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lang w:eastAsia="zh-CN"/>
        </w:rPr>
        <w:t>新乡经济开发区</w:t>
      </w:r>
      <w:r>
        <w:rPr>
          <w:rFonts w:hint="eastAsia" w:ascii="方正小标宋简体" w:hAnsi="方正小标宋简体" w:eastAsia="方正小标宋简体" w:cs="方正小标宋简体"/>
          <w:sz w:val="44"/>
          <w:szCs w:val="44"/>
          <w:lang w:val="en-US" w:eastAsia="zh-CN"/>
        </w:rPr>
        <w:t>2018年工作意见</w:t>
      </w:r>
    </w:p>
    <w:bookmarkEnd w:id="0"/>
    <w:p>
      <w:pPr>
        <w:spacing w:line="600" w:lineRule="exact"/>
        <w:jc w:val="center"/>
        <w:rPr>
          <w:rFonts w:hint="eastAsia" w:ascii="方正小标宋简体" w:hAnsi="方正小标宋简体" w:eastAsia="方正小标宋简体" w:cs="方正小标宋简体"/>
          <w:sz w:val="44"/>
          <w:szCs w:val="44"/>
          <w:lang w:val="en-US" w:eastAsia="zh-CN"/>
        </w:rPr>
      </w:pP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2018年是贯彻落实党的十九大精神的开局之年，是实施“十三五”规划承上启下的关键一年,也是</w:t>
      </w:r>
      <w:r>
        <w:rPr>
          <w:rFonts w:hint="eastAsia" w:ascii="仿宋_GB2312" w:hAnsi="仿宋_GB2312" w:eastAsia="仿宋_GB2312" w:cs="仿宋_GB2312"/>
          <w:sz w:val="32"/>
          <w:szCs w:val="32"/>
          <w:lang w:eastAsia="zh-CN"/>
        </w:rPr>
        <w:t>集聚区实现晋位升级的</w:t>
      </w:r>
      <w:r>
        <w:rPr>
          <w:rFonts w:hint="eastAsia" w:ascii="仿宋_GB2312" w:hAnsi="仿宋_GB2312" w:eastAsia="仿宋_GB2312" w:cs="仿宋_GB2312"/>
          <w:sz w:val="32"/>
          <w:szCs w:val="32"/>
        </w:rPr>
        <w:t>重要一年，全区上下要提升站位、抢抓机遇、狠抓落实,推进各项工作再上新台阶。</w:t>
      </w:r>
    </w:p>
    <w:p>
      <w:pPr>
        <w:spacing w:line="60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总体工作思路:</w:t>
      </w:r>
      <w:r>
        <w:rPr>
          <w:rFonts w:hint="eastAsia" w:ascii="仿宋_GB2312" w:hAnsi="仿宋_GB2312" w:eastAsia="仿宋_GB2312" w:cs="仿宋_GB2312"/>
          <w:sz w:val="32"/>
          <w:szCs w:val="32"/>
        </w:rPr>
        <w:t>全面贯彻落实党的十九大精神，以习近平新时代中国特色社会主义思想为指导，加强党对经济工作的领导，坚持稳中求进工作总基调，统筹推进稳增长、促改革、调结构、惠民生、防风险各项工作，促进经济社会持续健康发展。</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经济发展主要预期目标</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集聚区预计</w:t>
      </w:r>
      <w:r>
        <w:rPr>
          <w:rFonts w:hint="eastAsia" w:ascii="仿宋_GB2312" w:hAnsi="仿宋_GB2312" w:eastAsia="仿宋_GB2312" w:cs="仿宋_GB2312"/>
          <w:sz w:val="32"/>
          <w:szCs w:val="32"/>
          <w:lang w:val="en-US" w:eastAsia="zh-CN"/>
        </w:rPr>
        <w:t>地区生产总值增长8%(三产增速8%，比重为8.5 %）。</w:t>
      </w:r>
      <w:r>
        <w:rPr>
          <w:rFonts w:hint="eastAsia" w:ascii="仿宋_GB2312" w:hAnsi="仿宋_GB2312" w:eastAsia="仿宋_GB2312" w:cs="仿宋_GB2312"/>
          <w:sz w:val="32"/>
          <w:szCs w:val="32"/>
          <w:lang w:val="zh-TW" w:eastAsia="zh-CN"/>
        </w:rPr>
        <w:t>规模以上工业增加值增长</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val="zh-TW" w:eastAsia="zh-CN"/>
        </w:rPr>
        <w:t>%。固定资产投资增长</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val="zh-TW" w:eastAsia="zh-CN"/>
        </w:rPr>
        <w:t>%。</w:t>
      </w:r>
      <w:r>
        <w:rPr>
          <w:rFonts w:hint="eastAsia" w:ascii="仿宋_GB2312" w:hAnsi="仿宋_GB2312" w:eastAsia="仿宋_GB2312" w:cs="仿宋_GB2312"/>
          <w:sz w:val="32"/>
          <w:szCs w:val="32"/>
          <w:lang w:val="en-US" w:eastAsia="zh-CN"/>
        </w:rPr>
        <w:t>规模以上企业</w:t>
      </w:r>
      <w:r>
        <w:rPr>
          <w:rFonts w:hint="eastAsia" w:ascii="仿宋_GB2312" w:hAnsi="仿宋_GB2312" w:eastAsia="仿宋_GB2312" w:cs="仿宋_GB2312"/>
          <w:sz w:val="32"/>
          <w:szCs w:val="32"/>
        </w:rPr>
        <w:t>税收</w:t>
      </w:r>
      <w:r>
        <w:rPr>
          <w:rFonts w:hint="eastAsia" w:ascii="仿宋_GB2312" w:hAnsi="仿宋_GB2312" w:eastAsia="仿宋_GB2312" w:cs="仿宋_GB2312"/>
          <w:sz w:val="32"/>
          <w:szCs w:val="32"/>
          <w:lang w:val="en-US" w:eastAsia="zh-CN"/>
        </w:rPr>
        <w:t>增长8</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公共财政预算收入增长10%。</w:t>
      </w:r>
      <w:r>
        <w:rPr>
          <w:rFonts w:hint="eastAsia" w:ascii="仿宋_GB2312" w:hAnsi="仿宋_GB2312" w:eastAsia="仿宋_GB2312" w:cs="仿宋_GB2312"/>
          <w:sz w:val="32"/>
          <w:szCs w:val="32"/>
        </w:rPr>
        <w:t>实际</w:t>
      </w:r>
      <w:r>
        <w:rPr>
          <w:rFonts w:hint="eastAsia" w:ascii="仿宋_GB2312" w:hAnsi="仿宋_GB2312" w:eastAsia="仿宋_GB2312" w:cs="仿宋_GB2312"/>
          <w:sz w:val="32"/>
          <w:szCs w:val="32"/>
          <w:lang w:val="en-US" w:eastAsia="zh-CN"/>
        </w:rPr>
        <w:t>利用境</w:t>
      </w:r>
      <w:r>
        <w:rPr>
          <w:rFonts w:hint="eastAsia" w:ascii="仿宋_GB2312" w:hAnsi="仿宋_GB2312" w:eastAsia="仿宋_GB2312" w:cs="仿宋_GB2312"/>
          <w:sz w:val="32"/>
          <w:szCs w:val="32"/>
        </w:rPr>
        <w:t>外资</w:t>
      </w:r>
      <w:r>
        <w:rPr>
          <w:rFonts w:hint="eastAsia" w:ascii="仿宋_GB2312" w:hAnsi="仿宋_GB2312" w:eastAsia="仿宋_GB2312" w:cs="仿宋_GB2312"/>
          <w:sz w:val="32"/>
          <w:szCs w:val="32"/>
          <w:lang w:val="en-US" w:eastAsia="zh-CN"/>
        </w:rPr>
        <w:t>增长</w:t>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实际利用</w:t>
      </w:r>
      <w:r>
        <w:rPr>
          <w:rFonts w:hint="eastAsia" w:ascii="仿宋_GB2312" w:hAnsi="仿宋_GB2312" w:eastAsia="仿宋_GB2312" w:cs="仿宋_GB2312"/>
          <w:sz w:val="32"/>
          <w:szCs w:val="32"/>
        </w:rPr>
        <w:t>市外资金</w:t>
      </w:r>
      <w:r>
        <w:rPr>
          <w:rFonts w:hint="eastAsia" w:ascii="仿宋_GB2312" w:hAnsi="仿宋_GB2312" w:eastAsia="仿宋_GB2312" w:cs="仿宋_GB2312"/>
          <w:sz w:val="32"/>
          <w:szCs w:val="32"/>
          <w:lang w:val="en-US" w:eastAsia="zh-CN"/>
        </w:rPr>
        <w:t>增长10</w:t>
      </w:r>
      <w:r>
        <w:rPr>
          <w:rFonts w:hint="eastAsia" w:ascii="仿宋_GB2312" w:hAnsi="仿宋_GB2312" w:eastAsia="仿宋_GB2312" w:cs="仿宋_GB2312"/>
          <w:sz w:val="32"/>
          <w:szCs w:val="32"/>
        </w:rPr>
        <w:t>%。</w:t>
      </w:r>
    </w:p>
    <w:p>
      <w:pPr>
        <w:spacing w:line="600" w:lineRule="exact"/>
        <w:ind w:firstLine="648"/>
        <w:rPr>
          <w:rFonts w:hint="eastAsia" w:ascii="黑体" w:hAnsi="黑体" w:eastAsia="黑体" w:cs="黑体"/>
          <w:sz w:val="32"/>
          <w:szCs w:val="32"/>
        </w:rPr>
      </w:pPr>
      <w:r>
        <w:rPr>
          <w:rFonts w:hint="eastAsia" w:ascii="黑体" w:hAnsi="黑体" w:eastAsia="黑体" w:cs="黑体"/>
          <w:sz w:val="32"/>
          <w:szCs w:val="32"/>
        </w:rPr>
        <w:t>一、</w:t>
      </w:r>
      <w:r>
        <w:rPr>
          <w:rFonts w:hint="eastAsia" w:ascii="黑体" w:hAnsi="黑体" w:eastAsia="黑体" w:cs="黑体"/>
          <w:sz w:val="32"/>
          <w:szCs w:val="32"/>
          <w:lang w:eastAsia="zh-CN"/>
        </w:rPr>
        <w:t>加快产业结构调整</w:t>
      </w:r>
      <w:r>
        <w:rPr>
          <w:rFonts w:hint="eastAsia" w:ascii="黑体" w:hAnsi="黑体" w:eastAsia="黑体" w:cs="黑体"/>
          <w:sz w:val="32"/>
          <w:szCs w:val="32"/>
        </w:rPr>
        <w:t>，激发发展新动能</w:t>
      </w:r>
    </w:p>
    <w:p>
      <w:pPr>
        <w:ind w:firstLine="66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val="en-US" w:eastAsia="zh-CN"/>
        </w:rPr>
        <w:t>1、</w:t>
      </w:r>
      <w:r>
        <w:rPr>
          <w:rFonts w:hint="eastAsia" w:ascii="仿宋_GB2312" w:hAnsi="仿宋_GB2312" w:eastAsia="仿宋_GB2312" w:cs="仿宋_GB2312"/>
          <w:b/>
          <w:sz w:val="32"/>
          <w:szCs w:val="32"/>
        </w:rPr>
        <w:t>着力工业转型提质。</w:t>
      </w:r>
      <w:r>
        <w:rPr>
          <w:rFonts w:hint="eastAsia" w:ascii="仿宋_GB2312" w:hAnsi="仿宋_GB2312" w:eastAsia="仿宋_GB2312" w:cs="仿宋_GB2312"/>
          <w:sz w:val="32"/>
          <w:szCs w:val="32"/>
        </w:rPr>
        <w:t>以高端化、绿色化、智能化、融合化为方向，做优做强现代煤化工、生物医药、装备制造等主导产业，迅速壮大智能家电、印刷包装、冷冻冷藏食品新兴产业，加快推动制造业从数量规模扩张向质量效益提升转变。</w:t>
      </w:r>
      <w:r>
        <w:rPr>
          <w:rFonts w:hint="eastAsia" w:ascii="仿宋_GB2312" w:hAnsi="仿宋_GB2312" w:eastAsia="仿宋_GB2312" w:cs="仿宋_GB2312"/>
          <w:sz w:val="32"/>
          <w:szCs w:val="32"/>
          <w:lang w:val="en-US" w:eastAsia="zh-CN"/>
        </w:rPr>
        <w:t>重视企业科技创新工作，加强对外科技合作，支持企业加强研发投入，帮助企业积极申报专利。</w:t>
      </w:r>
    </w:p>
    <w:p>
      <w:pPr>
        <w:ind w:firstLine="66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val="en-US" w:eastAsia="zh-CN"/>
        </w:rPr>
        <w:t>2、抓好专业园区建设。</w:t>
      </w:r>
      <w:r>
        <w:rPr>
          <w:rFonts w:hint="eastAsia" w:ascii="仿宋_GB2312" w:hAnsi="仿宋_GB2312" w:eastAsia="仿宋_GB2312" w:cs="仿宋_GB2312"/>
          <w:b w:val="0"/>
          <w:bCs w:val="0"/>
          <w:sz w:val="32"/>
          <w:szCs w:val="32"/>
        </w:rPr>
        <w:t>加快新乡智能家电专业园区建设。</w:t>
      </w:r>
      <w:r>
        <w:rPr>
          <w:rFonts w:hint="eastAsia" w:ascii="仿宋_GB2312" w:hAnsi="仿宋_GB2312" w:eastAsia="仿宋_GB2312" w:cs="仿宋_GB2312"/>
          <w:sz w:val="32"/>
          <w:szCs w:val="32"/>
        </w:rPr>
        <w:t>突出“先进、智</w:t>
      </w:r>
      <w:r>
        <w:rPr>
          <w:rFonts w:hint="eastAsia" w:ascii="仿宋_GB2312" w:hAnsi="仿宋_GB2312" w:eastAsia="仿宋_GB2312" w:cs="仿宋_GB2312"/>
          <w:sz w:val="32"/>
          <w:szCs w:val="32"/>
          <w:lang w:eastAsia="zh-CN"/>
        </w:rPr>
        <w:t>能</w:t>
      </w:r>
      <w:r>
        <w:rPr>
          <w:rFonts w:hint="eastAsia" w:ascii="仿宋_GB2312" w:hAnsi="仿宋_GB2312" w:eastAsia="仿宋_GB2312" w:cs="仿宋_GB2312"/>
          <w:sz w:val="32"/>
          <w:szCs w:val="32"/>
        </w:rPr>
        <w:t>、专业”的发展定位，以发展战略性新兴产业为主攻方向，以智能家电研发平台、科研成果转化加速器、企业孵化器、新乡智能家电专业园“一台两器一园”为主体模式，全力做好规划编制设计、基础设施建设、平台建设、体制机制建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入驻企业审核</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“新飞”商标授权管理等重点工作，力争引进企业入驻20家以上，打造中部地区具有一定影响力的智能家电产业基地。加快心连心煤化工循环经济园建设，尽快完成</w:t>
      </w:r>
      <w:r>
        <w:rPr>
          <w:rFonts w:hint="eastAsia" w:ascii="仿宋_GB2312" w:hAnsi="仿宋_GB2312" w:eastAsia="仿宋_GB2312" w:cs="仿宋_GB2312"/>
          <w:sz w:val="32"/>
          <w:szCs w:val="32"/>
          <w:lang w:eastAsia="zh-CN"/>
        </w:rPr>
        <w:t>园区</w:t>
      </w:r>
      <w:r>
        <w:rPr>
          <w:rFonts w:hint="eastAsia" w:ascii="仿宋_GB2312" w:hAnsi="仿宋_GB2312" w:eastAsia="仿宋_GB2312" w:cs="仿宋_GB2312"/>
          <w:sz w:val="32"/>
          <w:szCs w:val="32"/>
        </w:rPr>
        <w:t>安评工作，重点抓好心连心年产120万吨硝基复合肥、</w:t>
      </w:r>
      <w:r>
        <w:rPr>
          <w:rFonts w:hint="eastAsia" w:ascii="仿宋_GB2312" w:hAnsi="仿宋_GB2312" w:eastAsia="仿宋_GB2312" w:cs="仿宋_GB2312"/>
          <w:sz w:val="32"/>
          <w:szCs w:val="32"/>
          <w:highlight w:val="none"/>
          <w:lang w:eastAsia="zh-CN"/>
        </w:rPr>
        <w:t>瑞诺药业医药中间体</w:t>
      </w:r>
      <w:r>
        <w:rPr>
          <w:rFonts w:hint="eastAsia" w:ascii="仿宋_GB2312" w:hAnsi="仿宋_GB2312" w:eastAsia="仿宋_GB2312" w:cs="仿宋_GB2312"/>
          <w:sz w:val="32"/>
          <w:szCs w:val="32"/>
        </w:rPr>
        <w:t>等在建项目，积极争取心连心双结构调整、美国空分二期等项目开工建设，打造百亿级产业园区。</w:t>
      </w:r>
      <w:r>
        <w:rPr>
          <w:rFonts w:hint="eastAsia" w:ascii="仿宋_GB2312" w:hAnsi="仿宋_GB2312" w:eastAsia="仿宋_GB2312" w:cs="仿宋_GB2312"/>
          <w:b w:val="0"/>
          <w:bCs/>
          <w:sz w:val="32"/>
          <w:szCs w:val="32"/>
          <w:lang w:eastAsia="zh-CN"/>
        </w:rPr>
        <w:t>加快</w:t>
      </w:r>
      <w:r>
        <w:rPr>
          <w:rFonts w:hint="eastAsia" w:ascii="仿宋_GB2312" w:hAnsi="仿宋_GB2312" w:eastAsia="仿宋_GB2312" w:cs="仿宋_GB2312"/>
          <w:b w:val="0"/>
          <w:bCs/>
          <w:sz w:val="32"/>
          <w:szCs w:val="24"/>
        </w:rPr>
        <w:t>河南863新开电商科技园</w:t>
      </w:r>
      <w:r>
        <w:rPr>
          <w:rFonts w:hint="eastAsia" w:ascii="仿宋_GB2312" w:hAnsi="仿宋_GB2312" w:eastAsia="仿宋_GB2312" w:cs="仿宋_GB2312"/>
          <w:b w:val="0"/>
          <w:bCs/>
          <w:sz w:val="32"/>
          <w:szCs w:val="24"/>
          <w:lang w:eastAsia="zh-CN"/>
        </w:rPr>
        <w:t>建设，</w:t>
      </w:r>
      <w:r>
        <w:rPr>
          <w:rFonts w:hint="eastAsia" w:ascii="仿宋_GB2312" w:hAnsi="仿宋_GB2312" w:eastAsia="仿宋_GB2312" w:cs="仿宋_GB2312"/>
          <w:b w:val="0"/>
          <w:sz w:val="32"/>
          <w:szCs w:val="24"/>
          <w:lang w:eastAsia="zh-CN"/>
        </w:rPr>
        <w:t>充分发挥电子商务优势，打造成为集电子企业办公、人才培训、仓储物流、商务接待、企业成长孵化一体化的综合性电商产业园区。</w:t>
      </w:r>
      <w:r>
        <w:rPr>
          <w:rFonts w:hint="eastAsia" w:ascii="仿宋_GB2312" w:hAnsi="仿宋_GB2312" w:eastAsia="仿宋_GB2312" w:cs="仿宋_GB2312"/>
          <w:sz w:val="32"/>
          <w:szCs w:val="32"/>
        </w:rPr>
        <w:t>加大中原兴业产业园、冷冻冷藏食品产业园建设和招商力度，努力把园区打造成中原地区独具特色的印刷包装产业园和食品电商产业园。</w:t>
      </w:r>
    </w:p>
    <w:p>
      <w:pPr>
        <w:spacing w:line="600" w:lineRule="exact"/>
        <w:ind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sz w:val="32"/>
          <w:szCs w:val="32"/>
          <w:lang w:val="en-US" w:eastAsia="zh-CN"/>
        </w:rPr>
        <w:t>3、加强企业服务。</w:t>
      </w:r>
      <w:r>
        <w:rPr>
          <w:rFonts w:hint="eastAsia" w:ascii="仿宋_GB2312" w:hAnsi="仿宋_GB2312" w:eastAsia="仿宋_GB2312" w:cs="仿宋_GB2312"/>
          <w:sz w:val="32"/>
          <w:szCs w:val="32"/>
        </w:rPr>
        <w:t>强化对心连心、新谊药业、飞世达电器公司、华洋铜业集团、华星药厂等大企业（集团）培育，鼓励企业通过对外合作、兼并重组、挂牌上市等途径做大做强做优。坚持领导分包、部门联系等工作机制，定期深入重点企业现场办公，帮助企业解决困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强化企业金融知识、科技创新、资本运作等方面的培训力度，打造高素质企业家人才队伍。</w:t>
      </w:r>
      <w:r>
        <w:rPr>
          <w:rFonts w:hint="eastAsia" w:ascii="仿宋_GB2312" w:hAnsi="仿宋_GB2312" w:eastAsia="仿宋_GB2312" w:cs="仿宋_GB2312"/>
          <w:snapToGrid w:val="0"/>
          <w:kern w:val="0"/>
          <w:sz w:val="32"/>
          <w:szCs w:val="32"/>
        </w:rPr>
        <w:t>全力推动</w:t>
      </w:r>
      <w:r>
        <w:rPr>
          <w:rFonts w:hint="eastAsia" w:ascii="仿宋_GB2312" w:hAnsi="仿宋_GB2312" w:eastAsia="仿宋_GB2312" w:cs="仿宋_GB2312"/>
          <w:color w:val="000000"/>
          <w:sz w:val="32"/>
          <w:szCs w:val="32"/>
        </w:rPr>
        <w:t>新三板和四板挂牌工作。</w:t>
      </w:r>
    </w:p>
    <w:p>
      <w:pPr>
        <w:spacing w:line="600" w:lineRule="exact"/>
        <w:ind w:firstLine="643"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sz w:val="32"/>
          <w:szCs w:val="32"/>
          <w:lang w:val="en-US" w:eastAsia="zh-CN"/>
        </w:rPr>
        <w:t>4、加快现代服务业发展。</w:t>
      </w:r>
      <w:r>
        <w:rPr>
          <w:rFonts w:hint="eastAsia" w:ascii="仿宋_GB2312" w:hAnsi="仿宋_GB2312" w:eastAsia="仿宋_GB2312" w:cs="仿宋_GB2312"/>
          <w:color w:val="000000"/>
          <w:sz w:val="32"/>
          <w:szCs w:val="32"/>
          <w:lang w:val="en-US" w:eastAsia="zh-CN"/>
        </w:rPr>
        <w:t xml:space="preserve"> 促进区内房地产业持续健康发展，扎实推进世博庄园、亚华桂竹园、民安望郡、新城世纪花园等在建房地产项目的建设，确保年内完成商品房10万平方米。强力推进总投资200亿元的正商新城、总投资85亿元的正商智慧新城、总投资60亿元的碧桂园高端城市综合体等新签约项目的开工建设，进一步带动提升新县城建设水平。完善苗庄特色商业街区基础设施建设，争取年内投入使用。依托河南863新开电商科技园、阿里巴巴电商运营中心等，大力发展互联网经济，培育新的经济增长点，力争年内入驻电商企业</w:t>
      </w:r>
      <w:r>
        <w:rPr>
          <w:rFonts w:hint="eastAsia" w:ascii="仿宋_GB2312" w:hAnsi="仿宋_GB2312" w:eastAsia="仿宋_GB2312" w:cs="仿宋_GB2312"/>
          <w:color w:val="000000"/>
          <w:sz w:val="32"/>
          <w:szCs w:val="32"/>
          <w:highlight w:val="none"/>
          <w:lang w:val="en-US" w:eastAsia="zh-CN"/>
        </w:rPr>
        <w:t>20</w:t>
      </w:r>
      <w:r>
        <w:rPr>
          <w:rFonts w:hint="eastAsia" w:ascii="仿宋_GB2312" w:hAnsi="仿宋_GB2312" w:eastAsia="仿宋_GB2312" w:cs="仿宋_GB2312"/>
          <w:color w:val="000000"/>
          <w:sz w:val="32"/>
          <w:szCs w:val="32"/>
          <w:lang w:val="en-US" w:eastAsia="zh-CN"/>
        </w:rPr>
        <w:t>家。依托我区区位和产业优势，积极谋划现代物流园区项目。</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kern w:val="0"/>
          <w:sz w:val="32"/>
          <w:szCs w:val="32"/>
          <w:highlight w:val="none"/>
        </w:rPr>
      </w:pPr>
      <w:r>
        <w:rPr>
          <w:rFonts w:hint="eastAsia" w:ascii="黑体" w:hAnsi="黑体" w:eastAsia="黑体" w:cs="黑体"/>
          <w:sz w:val="32"/>
          <w:szCs w:val="32"/>
          <w:lang w:eastAsia="zh-CN"/>
        </w:rPr>
        <w:t>二</w:t>
      </w:r>
      <w:r>
        <w:rPr>
          <w:rFonts w:hint="eastAsia" w:ascii="黑体" w:hAnsi="黑体" w:eastAsia="黑体" w:cs="黑体"/>
          <w:sz w:val="32"/>
          <w:szCs w:val="32"/>
        </w:rPr>
        <w:t>、</w:t>
      </w:r>
      <w:r>
        <w:rPr>
          <w:rFonts w:hint="eastAsia" w:ascii="黑体" w:hAnsi="黑体" w:eastAsia="黑体" w:cs="黑体"/>
          <w:sz w:val="32"/>
          <w:szCs w:val="32"/>
          <w:lang w:eastAsia="zh-CN"/>
        </w:rPr>
        <w:t>加强</w:t>
      </w:r>
      <w:r>
        <w:rPr>
          <w:rFonts w:hint="eastAsia" w:ascii="黑体" w:hAnsi="黑体" w:eastAsia="黑体" w:cs="黑体"/>
          <w:sz w:val="32"/>
          <w:szCs w:val="32"/>
        </w:rPr>
        <w:t>对外开放合作，提升经济综合竞争力</w:t>
      </w:r>
    </w:p>
    <w:p>
      <w:pPr>
        <w:spacing w:line="570" w:lineRule="exact"/>
        <w:ind w:firstLine="646"/>
        <w:rPr>
          <w:rFonts w:hint="eastAsia" w:ascii="仿宋_GB2312" w:hAnsi="仿宋_GB2312" w:eastAsia="仿宋_GB2312" w:cs="仿宋_GB2312"/>
          <w:color w:val="000000"/>
          <w:sz w:val="32"/>
          <w:szCs w:val="32"/>
        </w:rPr>
      </w:pPr>
      <w:r>
        <w:rPr>
          <w:rFonts w:hint="eastAsia" w:ascii="仿宋_GB2312" w:hAnsi="仿宋_GB2312" w:eastAsia="仿宋_GB2312" w:cs="仿宋_GB2312"/>
          <w:b/>
          <w:sz w:val="32"/>
          <w:szCs w:val="32"/>
          <w:lang w:val="en-US" w:eastAsia="zh-CN"/>
        </w:rPr>
        <w:t>1、</w:t>
      </w:r>
      <w:r>
        <w:rPr>
          <w:rFonts w:hint="eastAsia" w:ascii="仿宋_GB2312" w:hAnsi="仿宋_GB2312" w:eastAsia="仿宋_GB2312" w:cs="仿宋_GB2312"/>
          <w:b/>
          <w:sz w:val="32"/>
          <w:szCs w:val="32"/>
        </w:rPr>
        <w:t>全面实施</w:t>
      </w:r>
      <w:r>
        <w:rPr>
          <w:rFonts w:hint="eastAsia" w:ascii="仿宋_GB2312" w:hAnsi="仿宋_GB2312" w:eastAsia="仿宋_GB2312" w:cs="仿宋_GB2312"/>
          <w:b/>
          <w:sz w:val="32"/>
          <w:szCs w:val="32"/>
          <w:lang w:eastAsia="zh-CN"/>
        </w:rPr>
        <w:t>招商</w:t>
      </w:r>
      <w:r>
        <w:rPr>
          <w:rFonts w:hint="eastAsia" w:ascii="仿宋_GB2312" w:hAnsi="仿宋_GB2312" w:eastAsia="仿宋_GB2312" w:cs="仿宋_GB2312"/>
          <w:b/>
          <w:sz w:val="32"/>
          <w:szCs w:val="32"/>
        </w:rPr>
        <w:t>引资新举措。</w:t>
      </w:r>
      <w:r>
        <w:rPr>
          <w:rFonts w:hint="eastAsia" w:ascii="仿宋_GB2312" w:hAnsi="仿宋_GB2312" w:eastAsia="仿宋_GB2312" w:cs="仿宋_GB2312"/>
          <w:sz w:val="32"/>
          <w:szCs w:val="32"/>
        </w:rPr>
        <w:t>一是坚持周例会制度。每周组织召开招商引资和项目建设工作例会，推进招商</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项目进展。二是实行招商引资“二分之一”工作法，即有招商引资任务的管委会分管领导、局长、副局长及招商科长，分两组轮流外出招商。三是完善招商引资效率考核，将招商引资“三率”纳入部门领导和工作人员年度绩效考核。四是建立签约项目“</w:t>
      </w:r>
      <w:r>
        <w:rPr>
          <w:rFonts w:hint="eastAsia" w:ascii="仿宋_GB2312" w:hAnsi="仿宋_GB2312" w:eastAsia="仿宋_GB2312" w:cs="仿宋_GB2312"/>
          <w:sz w:val="32"/>
          <w:szCs w:val="32"/>
          <w:lang w:eastAsia="zh-CN"/>
        </w:rPr>
        <w:t>一条龙</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服务</w:t>
      </w:r>
      <w:r>
        <w:rPr>
          <w:rFonts w:hint="eastAsia" w:ascii="仿宋_GB2312" w:hAnsi="仿宋_GB2312" w:eastAsia="仿宋_GB2312" w:cs="仿宋_GB2312"/>
          <w:sz w:val="32"/>
          <w:szCs w:val="32"/>
        </w:rPr>
        <w:t>制度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对所有签约项目，由招商部门明确专人与</w:t>
      </w:r>
      <w:r>
        <w:rPr>
          <w:rFonts w:hint="eastAsia" w:ascii="仿宋_GB2312" w:hAnsi="仿宋_GB2312" w:eastAsia="仿宋_GB2312" w:cs="仿宋_GB2312"/>
          <w:sz w:val="32"/>
          <w:szCs w:val="32"/>
          <w:lang w:eastAsia="zh-CN"/>
        </w:rPr>
        <w:t>县直各部门</w:t>
      </w:r>
      <w:r>
        <w:rPr>
          <w:rFonts w:hint="eastAsia" w:ascii="仿宋_GB2312" w:hAnsi="仿宋_GB2312" w:eastAsia="仿宋_GB2312" w:cs="仿宋_GB2312"/>
          <w:sz w:val="32"/>
          <w:szCs w:val="32"/>
        </w:rPr>
        <w:t>对接，</w:t>
      </w:r>
      <w:r>
        <w:rPr>
          <w:rFonts w:hint="eastAsia" w:ascii="仿宋_GB2312" w:hAnsi="仿宋_GB2312" w:eastAsia="仿宋_GB2312" w:cs="仿宋_GB2312"/>
          <w:sz w:val="32"/>
          <w:szCs w:val="32"/>
          <w:lang w:eastAsia="zh-CN"/>
        </w:rPr>
        <w:t>缩短</w:t>
      </w:r>
      <w:r>
        <w:rPr>
          <w:rFonts w:hint="eastAsia" w:ascii="仿宋_GB2312" w:hAnsi="仿宋_GB2312" w:eastAsia="仿宋_GB2312" w:cs="仿宋_GB2312"/>
          <w:sz w:val="32"/>
          <w:szCs w:val="32"/>
        </w:rPr>
        <w:t>手续办理</w:t>
      </w:r>
      <w:r>
        <w:rPr>
          <w:rFonts w:hint="eastAsia" w:ascii="仿宋_GB2312" w:hAnsi="仿宋_GB2312" w:eastAsia="仿宋_GB2312" w:cs="仿宋_GB2312"/>
          <w:sz w:val="32"/>
          <w:szCs w:val="32"/>
          <w:lang w:eastAsia="zh-CN"/>
        </w:rPr>
        <w:t>时间</w:t>
      </w:r>
      <w:r>
        <w:rPr>
          <w:rFonts w:hint="eastAsia" w:ascii="仿宋_GB2312" w:hAnsi="仿宋_GB2312" w:eastAsia="仿宋_GB2312" w:cs="仿宋_GB2312"/>
          <w:sz w:val="32"/>
          <w:szCs w:val="32"/>
        </w:rPr>
        <w:t>。全年</w:t>
      </w:r>
      <w:r>
        <w:rPr>
          <w:rFonts w:hint="eastAsia" w:ascii="仿宋_GB2312" w:hAnsi="仿宋_GB2312" w:eastAsia="仿宋_GB2312" w:cs="仿宋_GB2312"/>
          <w:color w:val="000000"/>
          <w:sz w:val="32"/>
          <w:szCs w:val="32"/>
        </w:rPr>
        <w:t>引进亿元以上项目</w:t>
      </w:r>
      <w:r>
        <w:rPr>
          <w:rFonts w:hint="eastAsia" w:ascii="仿宋_GB2312" w:hAnsi="仿宋_GB2312" w:eastAsia="仿宋_GB2312" w:cs="仿宋_GB2312"/>
          <w:color w:val="000000"/>
          <w:sz w:val="32"/>
          <w:szCs w:val="32"/>
          <w:highlight w:val="none"/>
          <w:lang w:val="en-US" w:eastAsia="zh-CN"/>
        </w:rPr>
        <w:t>4</w:t>
      </w:r>
      <w:r>
        <w:rPr>
          <w:rFonts w:hint="eastAsia" w:ascii="仿宋_GB2312" w:hAnsi="仿宋_GB2312" w:eastAsia="仿宋_GB2312" w:cs="仿宋_GB2312"/>
          <w:color w:val="000000"/>
          <w:sz w:val="32"/>
          <w:szCs w:val="32"/>
        </w:rPr>
        <w:t>个，其中，5亿元以上项目</w:t>
      </w:r>
      <w:r>
        <w:rPr>
          <w:rFonts w:hint="eastAsia" w:ascii="仿宋_GB2312" w:hAnsi="仿宋_GB2312" w:eastAsia="仿宋_GB2312" w:cs="仿宋_GB2312"/>
          <w:color w:val="000000"/>
          <w:sz w:val="32"/>
          <w:szCs w:val="32"/>
          <w:highlight w:val="none"/>
          <w:lang w:val="en-US" w:eastAsia="zh-CN"/>
        </w:rPr>
        <w:t>1</w:t>
      </w:r>
      <w:r>
        <w:rPr>
          <w:rFonts w:hint="eastAsia" w:ascii="仿宋_GB2312" w:hAnsi="仿宋_GB2312" w:eastAsia="仿宋_GB2312" w:cs="仿宋_GB2312"/>
          <w:color w:val="000000"/>
          <w:sz w:val="32"/>
          <w:szCs w:val="32"/>
        </w:rPr>
        <w:t>个，10亿元以上项目</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个，</w:t>
      </w:r>
      <w:r>
        <w:rPr>
          <w:rFonts w:hint="eastAsia" w:ascii="仿宋_GB2312" w:hAnsi="仿宋_GB2312" w:eastAsia="仿宋_GB2312" w:cs="仿宋_GB2312"/>
          <w:sz w:val="32"/>
          <w:szCs w:val="32"/>
        </w:rPr>
        <w:t>实际利用市外资金增长1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%；实际利用境外资金</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sz w:val="32"/>
          <w:szCs w:val="32"/>
        </w:rPr>
        <w:t>。</w:t>
      </w:r>
    </w:p>
    <w:p>
      <w:pPr>
        <w:spacing w:line="600" w:lineRule="exact"/>
        <w:ind w:firstLine="643"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b/>
          <w:color w:val="000000"/>
          <w:kern w:val="0"/>
          <w:sz w:val="32"/>
          <w:szCs w:val="32"/>
          <w:lang w:val="en-US" w:eastAsia="zh-CN"/>
        </w:rPr>
        <w:t>2、</w:t>
      </w:r>
      <w:r>
        <w:rPr>
          <w:rFonts w:hint="eastAsia" w:ascii="仿宋_GB2312" w:hAnsi="仿宋_GB2312" w:eastAsia="仿宋_GB2312" w:cs="仿宋_GB2312"/>
          <w:b/>
          <w:color w:val="000000"/>
          <w:kern w:val="0"/>
          <w:sz w:val="32"/>
          <w:szCs w:val="32"/>
        </w:rPr>
        <w:t>抓好重点项目落地建设</w:t>
      </w:r>
      <w:r>
        <w:rPr>
          <w:rFonts w:hint="eastAsia" w:ascii="仿宋_GB2312" w:hAnsi="仿宋_GB2312" w:eastAsia="仿宋_GB2312" w:cs="仿宋_GB2312"/>
          <w:b/>
          <w:color w:val="000000"/>
          <w:sz w:val="32"/>
          <w:szCs w:val="32"/>
        </w:rPr>
        <w:t>。</w:t>
      </w:r>
      <w:r>
        <w:rPr>
          <w:rFonts w:hint="eastAsia" w:ascii="仿宋_GB2312" w:hAnsi="仿宋_GB2312" w:eastAsia="仿宋_GB2312" w:cs="仿宋_GB2312"/>
          <w:snapToGrid w:val="0"/>
          <w:kern w:val="0"/>
          <w:sz w:val="32"/>
          <w:szCs w:val="32"/>
        </w:rPr>
        <w:t>继续坚持分包联系、项目例会、专案专班、联审联批等有效工作机制，按照谋划一批、</w:t>
      </w:r>
      <w:r>
        <w:rPr>
          <w:rFonts w:hint="eastAsia" w:ascii="仿宋_GB2312" w:hAnsi="仿宋_GB2312" w:eastAsia="仿宋_GB2312" w:cs="仿宋_GB2312"/>
          <w:snapToGrid w:val="0"/>
          <w:kern w:val="0"/>
          <w:sz w:val="32"/>
          <w:szCs w:val="32"/>
          <w:lang w:eastAsia="zh-CN"/>
        </w:rPr>
        <w:t>签约</w:t>
      </w:r>
      <w:r>
        <w:rPr>
          <w:rFonts w:hint="eastAsia" w:ascii="仿宋_GB2312" w:hAnsi="仿宋_GB2312" w:eastAsia="仿宋_GB2312" w:cs="仿宋_GB2312"/>
          <w:snapToGrid w:val="0"/>
          <w:kern w:val="0"/>
          <w:sz w:val="32"/>
          <w:szCs w:val="32"/>
        </w:rPr>
        <w:t>一批、开工一批、</w:t>
      </w:r>
      <w:r>
        <w:rPr>
          <w:rFonts w:hint="eastAsia" w:ascii="仿宋_GB2312" w:hAnsi="仿宋_GB2312" w:eastAsia="仿宋_GB2312" w:cs="仿宋_GB2312"/>
          <w:snapToGrid w:val="0"/>
          <w:kern w:val="0"/>
          <w:sz w:val="32"/>
          <w:szCs w:val="32"/>
          <w:lang w:eastAsia="zh-CN"/>
        </w:rPr>
        <w:t>投产</w:t>
      </w:r>
      <w:r>
        <w:rPr>
          <w:rFonts w:hint="eastAsia" w:ascii="仿宋_GB2312" w:hAnsi="仿宋_GB2312" w:eastAsia="仿宋_GB2312" w:cs="仿宋_GB2312"/>
          <w:snapToGrid w:val="0"/>
          <w:kern w:val="0"/>
          <w:sz w:val="32"/>
          <w:szCs w:val="32"/>
        </w:rPr>
        <w:t>一批的整体思路，加大美国空分二期、中关村（新乡）生物医药科技产业园等项目跟踪力度，争取上半年再签约一批重点项目。盯紧盯牢已签约的北京康美特高分子材料、中能服区域清洁能源集中供应等一批重大项目，争取上半年落地开工。积极创造条件，完善前期手续，争取心连心</w:t>
      </w:r>
      <w:r>
        <w:rPr>
          <w:rFonts w:hint="eastAsia" w:ascii="仿宋_GB2312" w:hAnsi="仿宋_GB2312" w:eastAsia="仿宋_GB2312" w:cs="仿宋_GB2312"/>
          <w:snapToGrid w:val="0"/>
          <w:kern w:val="0"/>
          <w:sz w:val="32"/>
          <w:szCs w:val="32"/>
          <w:lang w:eastAsia="zh-CN"/>
        </w:rPr>
        <w:t>采用清洁生产技术进行产业升级项目</w:t>
      </w:r>
      <w:r>
        <w:rPr>
          <w:rFonts w:hint="eastAsia" w:ascii="仿宋_GB2312" w:hAnsi="仿宋_GB2312" w:eastAsia="仿宋_GB2312" w:cs="仿宋_GB2312"/>
          <w:snapToGrid w:val="0"/>
          <w:kern w:val="0"/>
          <w:sz w:val="32"/>
          <w:szCs w:val="32"/>
        </w:rPr>
        <w:t>、心连心年产120万吨硝基复合肥二期等一批重点项目开工建设</w:t>
      </w:r>
      <w:r>
        <w:rPr>
          <w:rFonts w:hint="eastAsia" w:ascii="仿宋_GB2312" w:hAnsi="仿宋_GB2312" w:eastAsia="仿宋_GB2312" w:cs="仿宋_GB2312"/>
          <w:snapToGrid w:val="0"/>
          <w:kern w:val="0"/>
          <w:sz w:val="32"/>
          <w:szCs w:val="32"/>
          <w:lang w:eastAsia="zh-CN"/>
        </w:rPr>
        <w:t>。</w:t>
      </w:r>
    </w:p>
    <w:p>
      <w:pPr>
        <w:spacing w:line="600" w:lineRule="exact"/>
        <w:ind w:firstLine="645"/>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、提升</w:t>
      </w:r>
      <w:r>
        <w:rPr>
          <w:rFonts w:hint="eastAsia" w:ascii="黑体" w:hAnsi="黑体" w:eastAsia="黑体" w:cs="黑体"/>
          <w:sz w:val="32"/>
          <w:szCs w:val="32"/>
          <w:lang w:eastAsia="zh-CN"/>
        </w:rPr>
        <w:t>城</w:t>
      </w:r>
      <w:r>
        <w:rPr>
          <w:rFonts w:hint="eastAsia" w:ascii="黑体" w:hAnsi="黑体" w:eastAsia="黑体" w:cs="黑体"/>
          <w:sz w:val="32"/>
          <w:szCs w:val="32"/>
        </w:rPr>
        <w:t>区承载能力，推进产城融合发展</w:t>
      </w:r>
    </w:p>
    <w:p>
      <w:pPr>
        <w:spacing w:line="600" w:lineRule="exact"/>
        <w:ind w:firstLine="648"/>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sz w:val="32"/>
          <w:szCs w:val="32"/>
          <w:lang w:val="en-US" w:eastAsia="zh-CN"/>
        </w:rPr>
        <w:t>1、</w:t>
      </w:r>
      <w:r>
        <w:rPr>
          <w:rFonts w:hint="eastAsia" w:ascii="仿宋_GB2312" w:hAnsi="仿宋_GB2312" w:eastAsia="仿宋_GB2312" w:cs="仿宋_GB2312"/>
          <w:b/>
          <w:sz w:val="32"/>
          <w:szCs w:val="32"/>
        </w:rPr>
        <w:t>坚持规划引领。</w:t>
      </w:r>
      <w:r>
        <w:rPr>
          <w:rFonts w:hint="eastAsia" w:ascii="仿宋_GB2312" w:hAnsi="仿宋_GB2312" w:eastAsia="仿宋_GB2312" w:cs="仿宋_GB2312"/>
          <w:b w:val="0"/>
          <w:bCs/>
          <w:sz w:val="32"/>
          <w:szCs w:val="32"/>
          <w:lang w:val="en-US" w:eastAsia="zh-CN"/>
        </w:rPr>
        <w:t>按照“五规合一”的要求，</w:t>
      </w:r>
      <w:r>
        <w:rPr>
          <w:rFonts w:hint="eastAsia" w:ascii="仿宋_GB2312" w:hAnsi="仿宋_GB2312" w:eastAsia="仿宋_GB2312" w:cs="仿宋_GB2312"/>
          <w:sz w:val="32"/>
          <w:szCs w:val="32"/>
        </w:rPr>
        <w:t>编制完成产业集聚区空间发展规划、控制性详细规划。</w:t>
      </w:r>
      <w:r>
        <w:rPr>
          <w:rFonts w:hint="eastAsia" w:ascii="仿宋_GB2312" w:hAnsi="仿宋_GB2312" w:eastAsia="仿宋_GB2312" w:cs="仿宋_GB2312"/>
          <w:sz w:val="32"/>
          <w:szCs w:val="32"/>
          <w:lang w:eastAsia="zh-CN"/>
        </w:rPr>
        <w:t>配合县住建部门</w:t>
      </w:r>
      <w:r>
        <w:rPr>
          <w:rFonts w:hint="eastAsia" w:ascii="仿宋_GB2312" w:hAnsi="仿宋_GB2312" w:eastAsia="仿宋_GB2312" w:cs="仿宋_GB2312"/>
          <w:b w:val="0"/>
          <w:bCs/>
          <w:sz w:val="32"/>
          <w:szCs w:val="32"/>
          <w:lang w:val="en-US" w:eastAsia="zh-CN"/>
        </w:rPr>
        <w:t>完成集聚区范围内道路、地下管线、地下管廊等专项规划的编制工作。</w:t>
      </w:r>
    </w:p>
    <w:p>
      <w:pPr>
        <w:ind w:firstLine="643" w:firstLineChars="200"/>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bCs w:val="0"/>
          <w:sz w:val="32"/>
          <w:szCs w:val="32"/>
          <w:lang w:val="en-US" w:eastAsia="zh-CN"/>
        </w:rPr>
        <w:t>2、</w:t>
      </w:r>
      <w:r>
        <w:rPr>
          <w:rFonts w:hint="eastAsia" w:ascii="仿宋_GB2312" w:hAnsi="仿宋_GB2312" w:eastAsia="仿宋_GB2312" w:cs="仿宋_GB2312"/>
          <w:b/>
          <w:sz w:val="32"/>
          <w:szCs w:val="32"/>
        </w:rPr>
        <w:t>提升承载功能。</w:t>
      </w:r>
      <w:r>
        <w:rPr>
          <w:rFonts w:hint="eastAsia" w:ascii="仿宋_GB2312" w:hAnsi="仿宋_GB2312" w:eastAsia="仿宋_GB2312" w:cs="仿宋_GB2312"/>
          <w:b w:val="0"/>
          <w:bCs/>
          <w:sz w:val="32"/>
          <w:szCs w:val="32"/>
          <w:lang w:val="en-US" w:eastAsia="zh-CN"/>
        </w:rPr>
        <w:t>加快集聚区集中供热施工进度，继续扩大道路、燃气、自来水覆盖面。加大新县城范围内重点项目征地拆迁工作的力度，稳妥推进杨屯、大兴城中村改造项目。</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val="0"/>
          <w:sz w:val="32"/>
          <w:szCs w:val="32"/>
          <w:lang w:val="en-US" w:eastAsia="zh-CN"/>
        </w:rPr>
        <w:t>3、</w:t>
      </w:r>
      <w:r>
        <w:rPr>
          <w:rFonts w:hint="eastAsia" w:ascii="仿宋_GB2312" w:hAnsi="仿宋_GB2312" w:eastAsia="仿宋_GB2312" w:cs="仿宋_GB2312"/>
          <w:b/>
          <w:color w:val="000000"/>
          <w:sz w:val="32"/>
          <w:szCs w:val="32"/>
        </w:rPr>
        <w:t>扎实开展“三城同创”</w:t>
      </w:r>
      <w:r>
        <w:rPr>
          <w:rFonts w:hint="eastAsia" w:ascii="仿宋_GB2312" w:hAnsi="仿宋_GB2312" w:eastAsia="仿宋_GB2312" w:cs="仿宋_GB2312"/>
          <w:b/>
          <w:color w:val="000000"/>
          <w:sz w:val="32"/>
          <w:szCs w:val="32"/>
          <w:lang w:eastAsia="zh-CN"/>
        </w:rPr>
        <w:t>活动。</w:t>
      </w:r>
      <w:r>
        <w:rPr>
          <w:rFonts w:hint="eastAsia" w:ascii="仿宋_GB2312" w:hAnsi="仿宋_GB2312" w:eastAsia="仿宋_GB2312" w:cs="仿宋_GB2312"/>
          <w:sz w:val="32"/>
          <w:szCs w:val="32"/>
        </w:rPr>
        <w:t>开展环境卫生突出问题整治，提升绿化</w:t>
      </w:r>
      <w:r>
        <w:rPr>
          <w:rFonts w:hint="eastAsia" w:ascii="仿宋_GB2312" w:hAnsi="仿宋_GB2312" w:eastAsia="仿宋_GB2312" w:cs="仿宋_GB2312"/>
          <w:sz w:val="32"/>
          <w:szCs w:val="32"/>
          <w:lang w:eastAsia="zh-CN"/>
        </w:rPr>
        <w:t>、亮化、美化</w:t>
      </w:r>
      <w:r>
        <w:rPr>
          <w:rFonts w:hint="eastAsia" w:ascii="仿宋_GB2312" w:hAnsi="仿宋_GB2312" w:eastAsia="仿宋_GB2312" w:cs="仿宋_GB2312"/>
          <w:sz w:val="32"/>
          <w:szCs w:val="32"/>
        </w:rPr>
        <w:t>水平</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抓好文明新风培育</w:t>
      </w:r>
      <w:r>
        <w:rPr>
          <w:rFonts w:hint="eastAsia" w:ascii="仿宋_GB2312" w:hAnsi="仿宋_GB2312" w:eastAsia="仿宋_GB2312" w:cs="仿宋_GB2312"/>
          <w:sz w:val="32"/>
          <w:szCs w:val="32"/>
          <w:lang w:eastAsia="zh-CN"/>
        </w:rPr>
        <w:t>。</w:t>
      </w:r>
    </w:p>
    <w:p>
      <w:pPr>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4、广开税源，为提质增效发展提供坚强的财力保障。</w:t>
      </w:r>
      <w:r>
        <w:rPr>
          <w:rFonts w:hint="eastAsia" w:ascii="仿宋_GB2312" w:hAnsi="仿宋_GB2312" w:eastAsia="仿宋_GB2312" w:cs="仿宋_GB2312"/>
          <w:b w:val="0"/>
          <w:bCs w:val="0"/>
          <w:sz w:val="32"/>
          <w:szCs w:val="32"/>
          <w:lang w:val="en-US" w:eastAsia="zh-CN"/>
        </w:rPr>
        <w:t>定期组织财政、税务部门分析研究解决在税收方面存在的困难问题，建立领导分包、定期排查等机制，</w:t>
      </w:r>
      <w:r>
        <w:rPr>
          <w:rFonts w:hint="eastAsia" w:ascii="仿宋_GB2312" w:hAnsi="仿宋_GB2312" w:eastAsia="仿宋_GB2312" w:cs="仿宋_GB2312"/>
          <w:b w:val="0"/>
          <w:bCs w:val="0"/>
          <w:sz w:val="32"/>
        </w:rPr>
        <w:t>堵塞税收征收中的漏洞，</w:t>
      </w:r>
      <w:r>
        <w:rPr>
          <w:rFonts w:hint="eastAsia" w:ascii="仿宋_GB2312" w:hAnsi="仿宋_GB2312" w:eastAsia="仿宋_GB2312" w:cs="仿宋_GB2312"/>
          <w:b w:val="0"/>
          <w:bCs w:val="0"/>
          <w:sz w:val="32"/>
          <w:szCs w:val="32"/>
          <w:lang w:val="en-US" w:eastAsia="zh-CN"/>
        </w:rPr>
        <w:t>确保应收尽收</w:t>
      </w:r>
      <w:r>
        <w:rPr>
          <w:rFonts w:hint="eastAsia" w:ascii="仿宋_GB2312" w:hAnsi="仿宋_GB2312" w:eastAsia="仿宋_GB2312" w:cs="仿宋_GB2312"/>
          <w:b w:val="0"/>
          <w:bCs w:val="0"/>
          <w:spacing w:val="-11"/>
          <w:sz w:val="32"/>
          <w:szCs w:val="32"/>
        </w:rPr>
        <w:t>，力争</w:t>
      </w:r>
      <w:r>
        <w:rPr>
          <w:rFonts w:hint="eastAsia" w:ascii="仿宋_GB2312" w:hAnsi="仿宋_GB2312" w:eastAsia="仿宋_GB2312" w:cs="仿宋_GB2312"/>
          <w:b w:val="0"/>
          <w:bCs w:val="0"/>
          <w:spacing w:val="-11"/>
          <w:sz w:val="32"/>
          <w:szCs w:val="32"/>
          <w:lang w:eastAsia="zh-CN"/>
        </w:rPr>
        <w:t>开发区</w:t>
      </w:r>
      <w:r>
        <w:rPr>
          <w:rFonts w:hint="eastAsia" w:ascii="仿宋_GB2312" w:hAnsi="仿宋_GB2312" w:eastAsia="仿宋_GB2312" w:cs="仿宋_GB2312"/>
          <w:b w:val="0"/>
          <w:bCs w:val="0"/>
          <w:spacing w:val="-11"/>
          <w:sz w:val="32"/>
          <w:szCs w:val="32"/>
        </w:rPr>
        <w:t>完成全年一般预算收入8090万元。</w:t>
      </w:r>
    </w:p>
    <w:p>
      <w:pPr>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5、发挥数据统计在产业集聚区晋位升级的重要服务作用。</w:t>
      </w:r>
      <w:r>
        <w:rPr>
          <w:rFonts w:hint="eastAsia" w:ascii="仿宋_GB2312" w:hAnsi="仿宋_GB2312" w:eastAsia="仿宋_GB2312" w:cs="仿宋_GB2312"/>
          <w:sz w:val="32"/>
          <w:szCs w:val="32"/>
          <w:lang w:val="en-US" w:eastAsia="zh-CN"/>
        </w:rPr>
        <w:t>做好</w:t>
      </w:r>
      <w:r>
        <w:rPr>
          <w:rFonts w:hint="eastAsia" w:ascii="仿宋_GB2312" w:hAnsi="仿宋_GB2312" w:eastAsia="仿宋_GB2312" w:cs="仿宋_GB2312"/>
          <w:sz w:val="32"/>
          <w:szCs w:val="32"/>
        </w:rPr>
        <w:t>集聚区规划调整后的名录库变动和相关数据的测算工作。</w:t>
      </w:r>
      <w:r>
        <w:rPr>
          <w:rFonts w:hint="eastAsia" w:ascii="仿宋_GB2312" w:hAnsi="仿宋_GB2312" w:eastAsia="仿宋_GB2312" w:cs="仿宋_GB2312"/>
          <w:sz w:val="32"/>
          <w:szCs w:val="32"/>
          <w:lang w:val="en-US" w:eastAsia="zh-CN"/>
        </w:rPr>
        <w:t>做好两项普查工作，即第四次全国经济普查和每年一次的全省人口抽样调查工作。</w:t>
      </w:r>
    </w:p>
    <w:p>
      <w:pPr>
        <w:ind w:firstLine="643"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
          <w:sz w:val="32"/>
          <w:szCs w:val="32"/>
          <w:lang w:val="en-US" w:eastAsia="zh-CN"/>
        </w:rPr>
        <w:t>6、坚持打好污染治理持久战。</w:t>
      </w:r>
      <w:r>
        <w:rPr>
          <w:rFonts w:hint="eastAsia" w:ascii="仿宋_GB2312" w:hAnsi="仿宋_GB2312" w:eastAsia="仿宋_GB2312" w:cs="仿宋_GB2312"/>
          <w:spacing w:val="0"/>
          <w:kern w:val="0"/>
          <w:sz w:val="32"/>
          <w:szCs w:val="32"/>
          <w:lang w:val="en-US" w:eastAsia="zh-CN"/>
        </w:rPr>
        <w:t>继续加大扬尘污染治理、工业污染防治、燃煤污染防治、黄标车淘汰、秸秆禁烧等工作的力度，加强“小散乱污”企业监管和清理,确保全区大气质量持续改善。加大对污染源的治理力度，从源头上控制污水排放。继续完善污水处理管网建设，切实解决污水直排问题。继续开展一支排、南支排河道治理工作。进一步开展农村环境整治工作，实现全区村庄达到“三无一规范一眼净”的标准。</w:t>
      </w:r>
      <w:r>
        <w:rPr>
          <w:rFonts w:hint="eastAsia" w:ascii="仿宋_GB2312" w:hAnsi="仿宋_GB2312" w:eastAsia="仿宋_GB2312" w:cs="仿宋_GB2312"/>
          <w:sz w:val="32"/>
          <w:szCs w:val="32"/>
          <w:shd w:val="clear" w:color="auto" w:fill="FFFFFF"/>
        </w:rPr>
        <w:t>让</w:t>
      </w:r>
      <w:r>
        <w:rPr>
          <w:rFonts w:hint="eastAsia" w:ascii="仿宋_GB2312" w:hAnsi="仿宋_GB2312" w:eastAsia="仿宋_GB2312" w:cs="仿宋_GB2312"/>
          <w:sz w:val="32"/>
          <w:szCs w:val="32"/>
          <w:shd w:val="clear" w:color="auto" w:fill="FFFFFF"/>
          <w:lang w:eastAsia="zh-CN"/>
        </w:rPr>
        <w:t>集聚</w:t>
      </w:r>
      <w:r>
        <w:rPr>
          <w:rFonts w:hint="eastAsia" w:ascii="仿宋_GB2312" w:hAnsi="仿宋_GB2312" w:eastAsia="仿宋_GB2312" w:cs="仿宋_GB2312"/>
          <w:sz w:val="32"/>
          <w:szCs w:val="32"/>
          <w:shd w:val="clear" w:color="auto" w:fill="FFFFFF"/>
        </w:rPr>
        <w:t>区天更蓝、水更清</w:t>
      </w:r>
      <w:r>
        <w:rPr>
          <w:rFonts w:hint="eastAsia" w:ascii="仿宋_GB2312" w:hAnsi="仿宋_GB2312" w:eastAsia="仿宋_GB2312" w:cs="仿宋_GB2312"/>
          <w:color w:val="333333"/>
          <w:sz w:val="32"/>
          <w:szCs w:val="32"/>
          <w:shd w:val="clear" w:color="auto" w:fill="FFFFFF"/>
        </w:rPr>
        <w:t>、地更绿、气更爽，环境更优美。</w:t>
      </w:r>
    </w:p>
    <w:p>
      <w:pPr>
        <w:spacing w:line="600" w:lineRule="exact"/>
        <w:ind w:firstLine="645"/>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、坚持协调共享发展，着力增进人民群众福祉</w:t>
      </w:r>
    </w:p>
    <w:p>
      <w:pPr>
        <w:ind w:firstLine="643" w:firstLineChars="200"/>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bCs/>
          <w:sz w:val="32"/>
          <w:szCs w:val="32"/>
          <w:lang w:val="en-US" w:eastAsia="zh-CN"/>
        </w:rPr>
        <w:t>1、加强基层组织建设。</w:t>
      </w:r>
      <w:r>
        <w:rPr>
          <w:rFonts w:hint="eastAsia" w:ascii="仿宋_GB2312" w:hAnsi="仿宋_GB2312" w:eastAsia="仿宋_GB2312" w:cs="仿宋_GB2312"/>
          <w:sz w:val="32"/>
          <w:szCs w:val="32"/>
          <w:lang w:val="en-US" w:eastAsia="zh-CN"/>
        </w:rPr>
        <w:t>稳定推进开发区10个村的两委换届选举工作，落实“村民代表提案制”和“四议两公开”工作法，开展新任村干部的任前培训和日常学习教育，不断提高基层自治能力。</w:t>
      </w:r>
    </w:p>
    <w:p>
      <w:pPr>
        <w:numPr>
          <w:ilvl w:val="0"/>
          <w:numId w:val="0"/>
        </w:numPr>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sz w:val="32"/>
          <w:szCs w:val="32"/>
          <w:lang w:val="en-US" w:eastAsia="zh-CN"/>
        </w:rPr>
        <w:t>2、打好精准扶贫攻坚战。</w:t>
      </w:r>
      <w:r>
        <w:rPr>
          <w:rFonts w:hint="eastAsia" w:ascii="仿宋_GB2312" w:hAnsi="仿宋_GB2312" w:eastAsia="仿宋_GB2312" w:cs="仿宋_GB2312"/>
          <w:sz w:val="32"/>
          <w:szCs w:val="32"/>
          <w:lang w:val="en-US" w:eastAsia="zh-CN"/>
        </w:rPr>
        <w:t>对2017年已脱贫的2户6人家庭档案材料进行动态管理，对已脱贫户进行跟踪帮扶，准确掌握他们在生产、生活中遇到的各种困难；继续在产业项目、技能培训上加大扶持力度，不断增强贫困户自我持续发展能力，确保已脱贫对象稳定增收、长效脱贫。</w:t>
      </w:r>
    </w:p>
    <w:p>
      <w:pPr>
        <w:widowControl/>
        <w:shd w:val="clear" w:color="auto" w:fill="FFFFFF"/>
        <w:wordWrap w:val="0"/>
        <w:spacing w:line="408" w:lineRule="atLeast"/>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color w:val="000000"/>
          <w:sz w:val="32"/>
          <w:szCs w:val="32"/>
          <w:lang w:val="en-US" w:eastAsia="zh-CN"/>
        </w:rPr>
        <w:t>3、</w:t>
      </w:r>
      <w:r>
        <w:rPr>
          <w:rFonts w:hint="eastAsia" w:ascii="仿宋_GB2312" w:hAnsi="仿宋_GB2312" w:eastAsia="仿宋_GB2312" w:cs="仿宋_GB2312"/>
          <w:b/>
          <w:color w:val="000000"/>
          <w:sz w:val="32"/>
          <w:szCs w:val="32"/>
        </w:rPr>
        <w:t>切实保障和改善民生</w:t>
      </w:r>
      <w:r>
        <w:rPr>
          <w:rFonts w:hint="eastAsia" w:ascii="仿宋_GB2312" w:hAnsi="仿宋_GB2312" w:eastAsia="仿宋_GB2312" w:cs="仿宋_GB2312"/>
          <w:b/>
          <w:color w:val="000000"/>
          <w:sz w:val="32"/>
          <w:szCs w:val="32"/>
          <w:lang w:eastAsia="zh-CN"/>
        </w:rPr>
        <w:t>。</w:t>
      </w:r>
      <w:r>
        <w:rPr>
          <w:rFonts w:hint="eastAsia" w:ascii="仿宋_GB2312" w:hAnsi="仿宋_GB2312" w:eastAsia="仿宋_GB2312" w:cs="仿宋_GB2312"/>
          <w:sz w:val="32"/>
          <w:szCs w:val="32"/>
        </w:rPr>
        <w:t>重点安排好农田水利基本设施和除涝工程的整修维护疏通等工作</w:t>
      </w:r>
      <w:r>
        <w:rPr>
          <w:rFonts w:hint="eastAsia" w:ascii="仿宋_GB2312" w:hAnsi="仿宋_GB2312" w:eastAsia="仿宋_GB2312" w:cs="仿宋_GB2312"/>
          <w:sz w:val="32"/>
          <w:szCs w:val="32"/>
          <w:lang w:eastAsia="zh-CN"/>
        </w:rPr>
        <w:t>；完成</w:t>
      </w:r>
      <w:r>
        <w:rPr>
          <w:rFonts w:hint="eastAsia" w:ascii="仿宋_GB2312" w:hAnsi="仿宋_GB2312" w:eastAsia="仿宋_GB2312" w:cs="仿宋_GB2312"/>
          <w:sz w:val="32"/>
          <w:szCs w:val="32"/>
        </w:rPr>
        <w:t>对区域内除涝河道的清淤、清障</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对区域内的道路、河道、廊道绿化补种补栽，完成两个绿化未达标村的绿化任务；严格按照上级政策审批办理城乡低保、五保户手续，对低保户做到动态管理；抓好农村特困家庭医疗救助工作；</w:t>
      </w:r>
      <w:r>
        <w:rPr>
          <w:rFonts w:hint="eastAsia" w:ascii="仿宋_GB2312" w:hAnsi="仿宋_GB2312" w:eastAsia="仿宋_GB2312" w:cs="仿宋_GB2312"/>
          <w:b w:val="0"/>
          <w:bCs/>
          <w:sz w:val="32"/>
          <w:szCs w:val="32"/>
          <w:lang w:val="en-US" w:eastAsia="zh-CN"/>
        </w:rPr>
        <w:t>做好“</w:t>
      </w:r>
      <w:r>
        <w:rPr>
          <w:rFonts w:hint="eastAsia" w:ascii="仿宋_GB2312" w:hAnsi="仿宋_GB2312" w:eastAsia="仿宋_GB2312" w:cs="仿宋_GB2312"/>
          <w:b w:val="0"/>
          <w:bCs/>
          <w:sz w:val="32"/>
          <w:szCs w:val="32"/>
          <w:lang w:eastAsia="zh-CN"/>
        </w:rPr>
        <w:t>城乡</w:t>
      </w:r>
      <w:r>
        <w:rPr>
          <w:rFonts w:hint="eastAsia" w:ascii="仿宋_GB2312" w:hAnsi="仿宋_GB2312" w:eastAsia="仿宋_GB2312" w:cs="仿宋_GB2312"/>
          <w:b w:val="0"/>
          <w:bCs/>
          <w:sz w:val="32"/>
          <w:szCs w:val="32"/>
          <w:lang w:val="en-US" w:eastAsia="zh-CN"/>
        </w:rPr>
        <w:t>居民医疗、</w:t>
      </w:r>
      <w:r>
        <w:rPr>
          <w:rFonts w:hint="eastAsia" w:ascii="仿宋_GB2312" w:hAnsi="仿宋_GB2312" w:eastAsia="仿宋_GB2312" w:cs="仿宋_GB2312"/>
          <w:b w:val="0"/>
          <w:bCs/>
          <w:sz w:val="32"/>
          <w:szCs w:val="32"/>
          <w:lang w:eastAsia="zh-CN"/>
        </w:rPr>
        <w:t>养老</w:t>
      </w:r>
      <w:r>
        <w:rPr>
          <w:rFonts w:hint="eastAsia" w:ascii="仿宋_GB2312" w:hAnsi="仿宋_GB2312" w:eastAsia="仿宋_GB2312" w:cs="仿宋_GB2312"/>
          <w:b w:val="0"/>
          <w:bCs/>
          <w:sz w:val="32"/>
          <w:szCs w:val="32"/>
          <w:lang w:val="en-US" w:eastAsia="zh-CN"/>
        </w:rPr>
        <w:t>保险”政策宣传保费收缴及</w:t>
      </w:r>
      <w:r>
        <w:rPr>
          <w:rFonts w:hint="eastAsia" w:ascii="仿宋_GB2312" w:hAnsi="仿宋_GB2312" w:eastAsia="仿宋_GB2312" w:cs="仿宋_GB2312"/>
          <w:b w:val="0"/>
          <w:bCs/>
          <w:sz w:val="32"/>
          <w:szCs w:val="32"/>
          <w:lang w:eastAsia="zh-CN"/>
        </w:rPr>
        <w:t>待遇资格认证、续保扩面</w:t>
      </w:r>
      <w:r>
        <w:rPr>
          <w:rFonts w:hint="eastAsia" w:ascii="仿宋_GB2312" w:hAnsi="仿宋_GB2312" w:eastAsia="仿宋_GB2312" w:cs="仿宋_GB2312"/>
          <w:b w:val="0"/>
          <w:bCs/>
          <w:sz w:val="32"/>
          <w:szCs w:val="32"/>
          <w:lang w:val="en-US" w:eastAsia="zh-CN"/>
        </w:rPr>
        <w:t>等</w:t>
      </w:r>
      <w:r>
        <w:rPr>
          <w:rFonts w:hint="eastAsia" w:ascii="仿宋_GB2312" w:hAnsi="仿宋_GB2312" w:eastAsia="仿宋_GB2312" w:cs="仿宋_GB2312"/>
          <w:b w:val="0"/>
          <w:bCs/>
          <w:sz w:val="32"/>
          <w:szCs w:val="32"/>
          <w:lang w:eastAsia="zh-CN"/>
        </w:rPr>
        <w:t>工作；做好下岗失业“</w:t>
      </w:r>
      <w:r>
        <w:rPr>
          <w:rFonts w:hint="eastAsia" w:ascii="仿宋_GB2312" w:hAnsi="仿宋_GB2312" w:eastAsia="仿宋_GB2312" w:cs="仿宋_GB2312"/>
          <w:b w:val="0"/>
          <w:bCs/>
          <w:sz w:val="32"/>
          <w:szCs w:val="32"/>
          <w:lang w:val="en-US" w:eastAsia="zh-CN"/>
        </w:rPr>
        <w:t>45、55</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人员</w:t>
      </w:r>
      <w:r>
        <w:rPr>
          <w:rFonts w:hint="eastAsia" w:ascii="仿宋_GB2312" w:hAnsi="仿宋_GB2312" w:eastAsia="仿宋_GB2312" w:cs="仿宋_GB2312"/>
          <w:b w:val="0"/>
          <w:bCs/>
          <w:sz w:val="32"/>
          <w:szCs w:val="32"/>
          <w:lang w:eastAsia="zh-CN"/>
        </w:rPr>
        <w:t>的再就业服务管理工作；</w:t>
      </w:r>
      <w:r>
        <w:rPr>
          <w:rFonts w:hint="eastAsia" w:ascii="仿宋_GB2312" w:hAnsi="仿宋_GB2312" w:eastAsia="仿宋_GB2312" w:cs="仿宋_GB2312"/>
          <w:sz w:val="32"/>
          <w:szCs w:val="32"/>
        </w:rPr>
        <w:t>组织开展</w:t>
      </w:r>
      <w:r>
        <w:rPr>
          <w:rFonts w:hint="eastAsia" w:ascii="仿宋_GB2312" w:hAnsi="仿宋_GB2312" w:eastAsia="仿宋_GB2312" w:cs="仿宋_GB2312"/>
          <w:sz w:val="32"/>
          <w:szCs w:val="32"/>
          <w:lang w:val="en-US" w:eastAsia="zh-CN"/>
        </w:rPr>
        <w:t>我区戏迷赛、篮球赛等丰富群众文化生活的各项</w:t>
      </w:r>
      <w:r>
        <w:rPr>
          <w:rFonts w:hint="eastAsia" w:ascii="仿宋_GB2312" w:hAnsi="仿宋_GB2312" w:eastAsia="仿宋_GB2312" w:cs="仿宋_GB2312"/>
          <w:sz w:val="32"/>
          <w:szCs w:val="32"/>
        </w:rPr>
        <w:t>文</w:t>
      </w:r>
      <w:r>
        <w:rPr>
          <w:rFonts w:hint="eastAsia" w:ascii="仿宋_GB2312" w:hAnsi="仿宋_GB2312" w:eastAsia="仿宋_GB2312" w:cs="仿宋_GB2312"/>
          <w:sz w:val="32"/>
          <w:szCs w:val="32"/>
          <w:lang w:val="en-US" w:eastAsia="zh-CN"/>
        </w:rPr>
        <w:t>体</w:t>
      </w:r>
      <w:r>
        <w:rPr>
          <w:rFonts w:hint="eastAsia" w:ascii="仿宋_GB2312" w:hAnsi="仿宋_GB2312" w:eastAsia="仿宋_GB2312" w:cs="仿宋_GB2312"/>
          <w:sz w:val="32"/>
          <w:szCs w:val="32"/>
        </w:rPr>
        <w:t>活动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协调大兴和杨屯两村，</w:t>
      </w:r>
      <w:r>
        <w:rPr>
          <w:rFonts w:hint="eastAsia" w:ascii="仿宋_GB2312" w:hAnsi="仿宋_GB2312" w:eastAsia="仿宋_GB2312" w:cs="仿宋_GB2312"/>
          <w:b w:val="0"/>
          <w:bCs w:val="0"/>
          <w:sz w:val="32"/>
          <w:szCs w:val="32"/>
        </w:rPr>
        <w:t>确保欣鹏燃气综合办公大楼和清华园二期建设项目顺利施工</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完成新乡经济开发区432套廉租住房入住分配和信息模板录入工作</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color w:val="000000"/>
          <w:kern w:val="0"/>
          <w:sz w:val="32"/>
          <w:szCs w:val="32"/>
          <w:lang w:eastAsia="zh-CN"/>
        </w:rPr>
        <w:t>积极开展</w:t>
      </w:r>
      <w:r>
        <w:rPr>
          <w:rFonts w:hint="eastAsia" w:ascii="仿宋_GB2312" w:hAnsi="仿宋_GB2312" w:eastAsia="仿宋_GB2312" w:cs="仿宋_GB2312"/>
          <w:b w:val="0"/>
          <w:bCs w:val="0"/>
          <w:color w:val="000000"/>
          <w:kern w:val="0"/>
          <w:sz w:val="32"/>
          <w:szCs w:val="32"/>
        </w:rPr>
        <w:t>全市农村人居环境大评比</w:t>
      </w:r>
      <w:r>
        <w:rPr>
          <w:rFonts w:hint="eastAsia" w:ascii="仿宋_GB2312" w:hAnsi="仿宋_GB2312" w:eastAsia="仿宋_GB2312" w:cs="仿宋_GB2312"/>
          <w:b w:val="0"/>
          <w:bCs w:val="0"/>
          <w:color w:val="000000"/>
          <w:kern w:val="0"/>
          <w:sz w:val="32"/>
          <w:szCs w:val="32"/>
          <w:lang w:eastAsia="zh-CN"/>
        </w:rPr>
        <w:t>活动，争取</w:t>
      </w:r>
      <w:r>
        <w:rPr>
          <w:rFonts w:hint="eastAsia" w:ascii="仿宋_GB2312" w:hAnsi="仿宋_GB2312" w:eastAsia="仿宋_GB2312" w:cs="仿宋_GB2312"/>
          <w:b w:val="0"/>
          <w:bCs w:val="0"/>
          <w:color w:val="000000"/>
          <w:kern w:val="0"/>
          <w:sz w:val="32"/>
          <w:szCs w:val="32"/>
        </w:rPr>
        <w:t>奖补资金50万元以上</w:t>
      </w:r>
      <w:r>
        <w:rPr>
          <w:rFonts w:hint="eastAsia" w:ascii="仿宋_GB2312" w:hAnsi="仿宋_GB2312" w:eastAsia="仿宋_GB2312" w:cs="仿宋_GB2312"/>
          <w:b w:val="0"/>
          <w:bCs w:val="0"/>
          <w:color w:val="000000"/>
          <w:kern w:val="0"/>
          <w:sz w:val="32"/>
          <w:szCs w:val="32"/>
          <w:lang w:eastAsia="zh-CN"/>
        </w:rPr>
        <w:t>；</w:t>
      </w:r>
      <w:r>
        <w:rPr>
          <w:rFonts w:hint="eastAsia" w:ascii="仿宋_GB2312" w:hAnsi="仿宋_GB2312" w:eastAsia="仿宋_GB2312" w:cs="仿宋_GB2312"/>
          <w:color w:val="000000"/>
          <w:kern w:val="0"/>
          <w:sz w:val="32"/>
          <w:szCs w:val="32"/>
        </w:rPr>
        <w:t>投资30万元对全区10个行政村墙体进行高标准涂白，对村内道路涂刷斑马线20公里</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启动工业西路、太行南路、豫通路道</w:t>
      </w:r>
      <w:r>
        <w:rPr>
          <w:rFonts w:hint="eastAsia" w:ascii="仿宋_GB2312" w:hAnsi="仿宋_GB2312" w:eastAsia="仿宋_GB2312" w:cs="仿宋_GB2312"/>
          <w:b w:val="0"/>
          <w:bCs w:val="0"/>
          <w:color w:val="000000"/>
          <w:kern w:val="0"/>
          <w:sz w:val="32"/>
          <w:szCs w:val="32"/>
        </w:rPr>
        <w:t>路改造</w:t>
      </w:r>
      <w:r>
        <w:rPr>
          <w:rFonts w:hint="eastAsia" w:ascii="仿宋_GB2312" w:hAnsi="仿宋_GB2312" w:eastAsia="仿宋_GB2312" w:cs="仿宋_GB2312"/>
          <w:b w:val="0"/>
          <w:bCs w:val="0"/>
          <w:color w:val="000000"/>
          <w:kern w:val="0"/>
          <w:sz w:val="32"/>
          <w:szCs w:val="32"/>
          <w:lang w:eastAsia="zh-CN"/>
        </w:rPr>
        <w:t>。</w:t>
      </w:r>
    </w:p>
    <w:p>
      <w:pPr>
        <w:ind w:firstLine="640" w:firstLineChars="200"/>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b/>
          <w:color w:val="000000"/>
          <w:sz w:val="32"/>
          <w:szCs w:val="32"/>
        </w:rPr>
        <w:t>构建社会</w:t>
      </w:r>
      <w:r>
        <w:rPr>
          <w:rFonts w:hint="eastAsia" w:ascii="仿宋_GB2312" w:hAnsi="仿宋_GB2312" w:eastAsia="仿宋_GB2312" w:cs="仿宋_GB2312"/>
          <w:b/>
          <w:color w:val="000000"/>
          <w:sz w:val="32"/>
          <w:szCs w:val="32"/>
          <w:lang w:eastAsia="zh-CN"/>
        </w:rPr>
        <w:t>综合</w:t>
      </w:r>
      <w:r>
        <w:rPr>
          <w:rFonts w:hint="eastAsia" w:ascii="仿宋_GB2312" w:hAnsi="仿宋_GB2312" w:eastAsia="仿宋_GB2312" w:cs="仿宋_GB2312"/>
          <w:b/>
          <w:color w:val="000000"/>
          <w:sz w:val="32"/>
          <w:szCs w:val="32"/>
        </w:rPr>
        <w:t>治理</w:t>
      </w:r>
      <w:r>
        <w:rPr>
          <w:rFonts w:hint="eastAsia" w:ascii="仿宋_GB2312" w:hAnsi="仿宋_GB2312" w:eastAsia="仿宋_GB2312" w:cs="仿宋_GB2312"/>
          <w:b/>
          <w:color w:val="000000"/>
          <w:sz w:val="32"/>
          <w:szCs w:val="32"/>
          <w:lang w:eastAsia="zh-CN"/>
        </w:rPr>
        <w:t>新</w:t>
      </w:r>
      <w:r>
        <w:rPr>
          <w:rFonts w:hint="eastAsia" w:ascii="仿宋_GB2312" w:hAnsi="仿宋_GB2312" w:eastAsia="仿宋_GB2312" w:cs="仿宋_GB2312"/>
          <w:b/>
          <w:color w:val="000000"/>
          <w:sz w:val="32"/>
          <w:szCs w:val="32"/>
        </w:rPr>
        <w:t>格局</w:t>
      </w:r>
      <w:r>
        <w:rPr>
          <w:rFonts w:hint="eastAsia" w:ascii="仿宋_GB2312" w:hAnsi="仿宋_GB2312" w:eastAsia="仿宋_GB2312" w:cs="仿宋_GB2312"/>
          <w:b/>
          <w:color w:val="000000"/>
          <w:sz w:val="32"/>
          <w:szCs w:val="32"/>
          <w:lang w:eastAsia="zh-CN"/>
        </w:rPr>
        <w:t>。</w:t>
      </w:r>
      <w:r>
        <w:rPr>
          <w:rFonts w:hint="eastAsia" w:ascii="仿宋_GB2312" w:hAnsi="仿宋_GB2312" w:eastAsia="仿宋_GB2312" w:cs="仿宋_GB2312"/>
          <w:b w:val="0"/>
          <w:bCs/>
          <w:sz w:val="32"/>
          <w:szCs w:val="32"/>
          <w:lang w:val="en-US" w:eastAsia="zh-CN"/>
        </w:rPr>
        <w:t>推进社会治安防控体系建设，以扫黑除恶专项斗争为契机，依法打击和惩治黄赌毒、黑拐骗等违法犯罪行为。加快全区视频监控系统安装，加强区治安巡防队伍建设和管理，对重点地区巡逻防范，预防和减少各类案件发生。加大社会治安综合保险工作宣传力度，完善有关程序，做到保险全覆盖全保障。</w:t>
      </w:r>
    </w:p>
    <w:p>
      <w:pPr>
        <w:spacing w:line="600" w:lineRule="exact"/>
        <w:ind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lang w:val="en-US" w:eastAsia="zh-CN"/>
        </w:rPr>
        <w:t>5、</w:t>
      </w:r>
      <w:r>
        <w:rPr>
          <w:rFonts w:hint="eastAsia" w:ascii="仿宋_GB2312" w:hAnsi="仿宋_GB2312" w:eastAsia="仿宋_GB2312" w:cs="仿宋_GB2312"/>
          <w:b/>
          <w:color w:val="000000"/>
          <w:sz w:val="32"/>
          <w:szCs w:val="32"/>
        </w:rPr>
        <w:t>创新信访工作方式。</w:t>
      </w:r>
      <w:r>
        <w:rPr>
          <w:rFonts w:hint="eastAsia" w:ascii="仿宋_GB2312" w:hAnsi="仿宋_GB2312" w:eastAsia="仿宋_GB2312" w:cs="仿宋_GB2312"/>
          <w:snapToGrid w:val="0"/>
          <w:kern w:val="0"/>
          <w:sz w:val="32"/>
          <w:szCs w:val="32"/>
        </w:rPr>
        <w:t>坚持领导干部接访、下访、包案等信访工作制度，进一步压实责任，推动群众合理合法诉求</w:t>
      </w:r>
      <w:r>
        <w:rPr>
          <w:rFonts w:hint="eastAsia" w:ascii="仿宋_GB2312" w:hAnsi="仿宋_GB2312" w:eastAsia="仿宋_GB2312" w:cs="仿宋_GB2312"/>
          <w:sz w:val="32"/>
          <w:szCs w:val="32"/>
        </w:rPr>
        <w:t>得到</w:t>
      </w:r>
      <w:r>
        <w:rPr>
          <w:rFonts w:hint="eastAsia" w:ascii="仿宋_GB2312" w:hAnsi="仿宋_GB2312" w:eastAsia="仿宋_GB2312" w:cs="仿宋_GB2312"/>
          <w:snapToGrid w:val="0"/>
          <w:kern w:val="0"/>
          <w:sz w:val="32"/>
          <w:szCs w:val="32"/>
        </w:rPr>
        <w:t>及时就地妥善解决</w:t>
      </w:r>
      <w:r>
        <w:rPr>
          <w:rFonts w:hint="eastAsia" w:ascii="仿宋_GB2312" w:hAnsi="仿宋_GB2312" w:eastAsia="仿宋_GB2312" w:cs="仿宋_GB2312"/>
          <w:snapToGrid w:val="0"/>
          <w:kern w:val="0"/>
          <w:sz w:val="32"/>
          <w:szCs w:val="32"/>
          <w:lang w:eastAsia="zh-CN"/>
        </w:rPr>
        <w:t>。</w:t>
      </w:r>
      <w:r>
        <w:rPr>
          <w:rFonts w:hint="eastAsia" w:ascii="仿宋_GB2312" w:hAnsi="仿宋_GB2312" w:eastAsia="仿宋_GB2312" w:cs="仿宋_GB2312"/>
          <w:sz w:val="32"/>
          <w:szCs w:val="32"/>
          <w:lang w:val="en-US" w:eastAsia="zh-CN"/>
        </w:rPr>
        <w:t>多考虑群众利益，站位群众立场，</w:t>
      </w:r>
      <w:r>
        <w:rPr>
          <w:rFonts w:hint="eastAsia" w:ascii="仿宋_GB2312" w:hAnsi="仿宋_GB2312" w:eastAsia="仿宋_GB2312" w:cs="仿宋_GB2312"/>
          <w:snapToGrid w:val="0"/>
          <w:kern w:val="0"/>
          <w:sz w:val="32"/>
          <w:szCs w:val="32"/>
          <w:lang w:eastAsia="zh-CN"/>
        </w:rPr>
        <w:t>重点抓好</w:t>
      </w:r>
      <w:r>
        <w:rPr>
          <w:rFonts w:hint="eastAsia" w:ascii="仿宋_GB2312" w:hAnsi="仿宋_GB2312" w:eastAsia="仿宋_GB2312" w:cs="仿宋_GB2312"/>
          <w:sz w:val="32"/>
          <w:szCs w:val="32"/>
          <w:lang w:val="en-US" w:eastAsia="zh-CN"/>
        </w:rPr>
        <w:t>拆迁遗留问题、楼盘开发遗留问题引起的信访案件。</w:t>
      </w:r>
    </w:p>
    <w:p>
      <w:pPr>
        <w:spacing w:line="600" w:lineRule="exact"/>
        <w:ind w:firstLine="643" w:firstLineChars="200"/>
        <w:jc w:val="left"/>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val="en-US" w:eastAsia="zh-CN"/>
        </w:rPr>
        <w:t>6、</w:t>
      </w:r>
      <w:r>
        <w:rPr>
          <w:rFonts w:hint="eastAsia" w:ascii="仿宋_GB2312" w:hAnsi="仿宋_GB2312" w:eastAsia="仿宋_GB2312" w:cs="仿宋_GB2312"/>
          <w:b/>
          <w:color w:val="000000"/>
          <w:sz w:val="32"/>
          <w:szCs w:val="32"/>
        </w:rPr>
        <w:t>强化公共安全体系建设。</w:t>
      </w:r>
      <w:r>
        <w:rPr>
          <w:rFonts w:hint="eastAsia" w:ascii="仿宋_GB2312" w:hAnsi="仿宋_GB2312" w:eastAsia="仿宋_GB2312" w:cs="仿宋_GB2312"/>
          <w:color w:val="000000"/>
          <w:sz w:val="32"/>
          <w:szCs w:val="32"/>
        </w:rPr>
        <w:t>加强安全生产监管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牢固树立安全发展观念，按照“隐患排查零死角、安全监管零盲点”的要求，着力推进安全生产责任体系建设。加强食品药品安全监管，健全食品药品安全监管体系，抓好重点领域专项治理</w:t>
      </w:r>
      <w:r>
        <w:rPr>
          <w:rFonts w:hint="eastAsia" w:ascii="仿宋_GB2312" w:hAnsi="仿宋_GB2312" w:eastAsia="仿宋_GB2312" w:cs="仿宋_GB2312"/>
          <w:snapToGrid w:val="0"/>
          <w:kern w:val="0"/>
          <w:sz w:val="32"/>
          <w:szCs w:val="32"/>
        </w:rPr>
        <w:t>。</w:t>
      </w:r>
      <w:r>
        <w:rPr>
          <w:rFonts w:hint="eastAsia" w:ascii="仿宋_GB2312" w:hAnsi="仿宋_GB2312" w:eastAsia="仿宋_GB2312" w:cs="仿宋_GB2312"/>
          <w:bCs/>
          <w:color w:val="000000"/>
          <w:sz w:val="32"/>
          <w:szCs w:val="32"/>
        </w:rPr>
        <w:t>坚决打好防范化解重大风险攻坚战，重点做好非法集资、企业担保链和问题楼盘等主要风险点的防控工作。</w:t>
      </w:r>
      <w:r>
        <w:rPr>
          <w:rFonts w:hint="eastAsia" w:ascii="仿宋_GB2312" w:hAnsi="仿宋_GB2312" w:eastAsia="仿宋_GB2312" w:cs="仿宋_GB2312"/>
          <w:color w:val="000000"/>
          <w:sz w:val="32"/>
          <w:szCs w:val="32"/>
        </w:rPr>
        <w:t>加强非法集资风险排查，重点关注互联网金融借贷、非法集资债权受让等新生问题，将风险隐患化解在萌芽状态。</w:t>
      </w:r>
    </w:p>
    <w:p>
      <w:pPr>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w:t>
      </w:r>
      <w:r>
        <w:rPr>
          <w:rFonts w:hint="eastAsia" w:ascii="黑体" w:hAnsi="黑体" w:eastAsia="黑体" w:cs="黑体"/>
          <w:sz w:val="32"/>
          <w:szCs w:val="32"/>
          <w:lang w:eastAsia="zh-CN"/>
        </w:rPr>
        <w:t>加强机关自身建设</w:t>
      </w:r>
      <w:r>
        <w:rPr>
          <w:rFonts w:hint="eastAsia" w:ascii="黑体" w:hAnsi="黑体" w:eastAsia="黑体" w:cs="黑体"/>
          <w:sz w:val="32"/>
          <w:szCs w:val="32"/>
        </w:rPr>
        <w:t>，营造风清气正</w:t>
      </w:r>
      <w:r>
        <w:rPr>
          <w:rFonts w:hint="eastAsia" w:ascii="黑体" w:hAnsi="黑体" w:eastAsia="黑体" w:cs="黑体"/>
          <w:sz w:val="32"/>
          <w:szCs w:val="32"/>
          <w:lang w:eastAsia="zh-CN"/>
        </w:rPr>
        <w:t>发展环境</w:t>
      </w:r>
    </w:p>
    <w:p>
      <w:pPr>
        <w:spacing w:line="600" w:lineRule="exact"/>
        <w:ind w:firstLine="640" w:firstLineChars="200"/>
        <w:rPr>
          <w:rFonts w:hint="eastAsia" w:ascii="仿宋_GB2312" w:hAnsi="仿宋_GB2312" w:eastAsia="仿宋_GB2312" w:cs="仿宋_GB2312"/>
          <w:snapToGrid w:val="0"/>
          <w:color w:val="000000"/>
          <w:kern w:val="0"/>
          <w:sz w:val="32"/>
          <w:szCs w:val="32"/>
        </w:rPr>
      </w:pPr>
      <w:r>
        <w:rPr>
          <w:rFonts w:hint="eastAsia" w:ascii="仿宋_GB2312" w:hAnsi="仿宋_GB2312" w:eastAsia="仿宋_GB2312" w:cs="仿宋_GB2312"/>
          <w:sz w:val="32"/>
          <w:szCs w:val="32"/>
          <w:lang w:eastAsia="zh-CN"/>
        </w:rPr>
        <w:t>通过</w:t>
      </w:r>
      <w:r>
        <w:rPr>
          <w:rFonts w:hint="eastAsia" w:ascii="仿宋_GB2312" w:hAnsi="仿宋_GB2312" w:eastAsia="仿宋_GB2312" w:cs="仿宋_GB2312"/>
          <w:sz w:val="32"/>
          <w:szCs w:val="32"/>
        </w:rPr>
        <w:t>加强党的建设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干部队伍建设</w:t>
      </w:r>
      <w:r>
        <w:rPr>
          <w:rFonts w:hint="eastAsia" w:ascii="仿宋_GB2312" w:hAnsi="仿宋_GB2312" w:eastAsia="仿宋_GB2312" w:cs="仿宋_GB2312"/>
          <w:sz w:val="32"/>
          <w:szCs w:val="32"/>
          <w:lang w:eastAsia="zh-CN"/>
        </w:rPr>
        <w:t>和体制机制建设</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rPr>
        <w:t>充分调动各方面干事创业的积极性，形成推动科学发展的合力。</w:t>
      </w:r>
    </w:p>
    <w:p>
      <w:pPr>
        <w:numPr>
          <w:ilvl w:val="0"/>
          <w:numId w:val="0"/>
        </w:numPr>
        <w:spacing w:line="600" w:lineRule="exact"/>
        <w:ind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lang w:val="en-US" w:eastAsia="zh-CN"/>
        </w:rPr>
        <w:t>1、</w:t>
      </w:r>
      <w:r>
        <w:rPr>
          <w:rFonts w:hint="eastAsia" w:ascii="仿宋_GB2312" w:hAnsi="仿宋_GB2312" w:eastAsia="仿宋_GB2312" w:cs="仿宋_GB2312"/>
          <w:b/>
          <w:color w:val="000000"/>
          <w:sz w:val="32"/>
          <w:szCs w:val="32"/>
        </w:rPr>
        <w:t>加强</w:t>
      </w:r>
      <w:r>
        <w:rPr>
          <w:rFonts w:hint="eastAsia" w:ascii="仿宋_GB2312" w:hAnsi="仿宋_GB2312" w:eastAsia="仿宋_GB2312" w:cs="仿宋_GB2312"/>
          <w:b/>
          <w:color w:val="000000"/>
          <w:sz w:val="32"/>
          <w:szCs w:val="32"/>
          <w:lang w:eastAsia="zh-CN"/>
        </w:rPr>
        <w:t>党</w:t>
      </w:r>
      <w:r>
        <w:rPr>
          <w:rFonts w:hint="eastAsia" w:ascii="仿宋_GB2312" w:hAnsi="仿宋_GB2312" w:eastAsia="仿宋_GB2312" w:cs="仿宋_GB2312"/>
          <w:b/>
          <w:color w:val="000000"/>
          <w:sz w:val="32"/>
          <w:szCs w:val="32"/>
        </w:rPr>
        <w:t>组织建设。</w:t>
      </w:r>
      <w:r>
        <w:rPr>
          <w:rFonts w:hint="eastAsia" w:ascii="仿宋_GB2312" w:hAnsi="仿宋_GB2312" w:eastAsia="仿宋_GB2312" w:cs="仿宋_GB2312"/>
          <w:sz w:val="32"/>
          <w:szCs w:val="32"/>
          <w:lang w:eastAsia="zh-CN"/>
        </w:rPr>
        <w:t>统筹抓好机关党建、企业党建和农村党建。加强党员干部教育培训力度，大力提高全体党员政治素养、党性修养和政策理论水平。</w:t>
      </w:r>
      <w:r>
        <w:rPr>
          <w:rFonts w:hint="eastAsia" w:ascii="仿宋_GB2312" w:hAnsi="仿宋_GB2312" w:eastAsia="仿宋_GB2312" w:cs="仿宋_GB2312"/>
          <w:sz w:val="32"/>
          <w:szCs w:val="32"/>
          <w:lang w:val="en-US" w:eastAsia="zh-CN"/>
        </w:rPr>
        <w:t>扎实有序开展“三会一课”、民主生活会、组织生活会等党内活动，进一步激发党员干部活力、凝聚力和战斗力。</w:t>
      </w:r>
      <w:r>
        <w:rPr>
          <w:rFonts w:hint="eastAsia" w:ascii="仿宋_GB2312" w:hAnsi="仿宋_GB2312" w:eastAsia="仿宋_GB2312" w:cs="仿宋_GB2312"/>
          <w:color w:val="000000"/>
          <w:sz w:val="32"/>
          <w:szCs w:val="32"/>
        </w:rPr>
        <w:t>加强基层党组织带头人队伍建设，扩大基层党组织覆盖面，着力解决一些基层党组织弱化、虚化、边缘化问题。加大非公企业</w:t>
      </w:r>
      <w:r>
        <w:rPr>
          <w:rFonts w:hint="eastAsia" w:ascii="仿宋_GB2312" w:hAnsi="仿宋_GB2312" w:eastAsia="仿宋_GB2312" w:cs="仿宋_GB2312"/>
          <w:color w:val="000000"/>
          <w:sz w:val="32"/>
          <w:szCs w:val="32"/>
          <w:lang w:eastAsia="zh-CN"/>
        </w:rPr>
        <w:t>党建</w:t>
      </w:r>
      <w:r>
        <w:rPr>
          <w:rFonts w:hint="eastAsia" w:ascii="仿宋_GB2312" w:hAnsi="仿宋_GB2312" w:eastAsia="仿宋_GB2312" w:cs="仿宋_GB2312"/>
          <w:color w:val="000000"/>
          <w:sz w:val="32"/>
          <w:szCs w:val="32"/>
        </w:rPr>
        <w:t>力度，新组建一批非公企业党组织。</w:t>
      </w:r>
    </w:p>
    <w:p>
      <w:pPr>
        <w:numPr>
          <w:ilvl w:val="0"/>
          <w:numId w:val="0"/>
        </w:numPr>
        <w:spacing w:line="600" w:lineRule="exact"/>
        <w:ind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lang w:val="en-US" w:eastAsia="zh-CN"/>
        </w:rPr>
        <w:t>2、</w:t>
      </w:r>
      <w:r>
        <w:rPr>
          <w:rFonts w:hint="eastAsia" w:ascii="仿宋_GB2312" w:hAnsi="仿宋_GB2312" w:eastAsia="仿宋_GB2312" w:cs="仿宋_GB2312"/>
          <w:b/>
          <w:color w:val="000000"/>
          <w:sz w:val="32"/>
          <w:szCs w:val="32"/>
          <w:lang w:eastAsia="zh-CN"/>
        </w:rPr>
        <w:t>加快体制机制改革。</w:t>
      </w:r>
      <w:r>
        <w:rPr>
          <w:rFonts w:hint="eastAsia" w:ascii="仿宋_GB2312" w:hAnsi="仿宋_GB2312" w:eastAsia="仿宋_GB2312" w:cs="仿宋_GB2312"/>
          <w:color w:val="000000"/>
          <w:sz w:val="32"/>
          <w:szCs w:val="32"/>
          <w:lang w:val="en-US" w:eastAsia="zh-CN"/>
        </w:rPr>
        <w:t>借鉴新乡高新区、经开区、牧野区试点工作经验，探索集聚区薪酬改革，从体制机制上进一步增强集聚区发展的活力。积极谋划开发区扩区，以满足产业发展及招商引资、项目建设的迫切需要。</w:t>
      </w:r>
    </w:p>
    <w:p>
      <w:pPr>
        <w:spacing w:line="600" w:lineRule="exact"/>
        <w:ind w:firstLine="643"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b/>
          <w:color w:val="000000"/>
          <w:sz w:val="32"/>
          <w:szCs w:val="32"/>
          <w:lang w:val="en-US" w:eastAsia="zh-CN"/>
        </w:rPr>
        <w:t>3、</w:t>
      </w:r>
      <w:r>
        <w:rPr>
          <w:rFonts w:hint="eastAsia" w:ascii="仿宋_GB2312" w:hAnsi="仿宋_GB2312" w:eastAsia="仿宋_GB2312" w:cs="仿宋_GB2312"/>
          <w:b/>
          <w:color w:val="000000"/>
          <w:sz w:val="32"/>
          <w:szCs w:val="32"/>
        </w:rPr>
        <w:t>强化督查严格奖惩。</w:t>
      </w:r>
      <w:r>
        <w:rPr>
          <w:rFonts w:hint="eastAsia" w:ascii="仿宋_GB2312" w:hAnsi="仿宋_GB2312" w:eastAsia="仿宋_GB2312" w:cs="仿宋_GB2312"/>
          <w:snapToGrid w:val="0"/>
          <w:kern w:val="0"/>
          <w:sz w:val="32"/>
          <w:szCs w:val="32"/>
        </w:rPr>
        <w:t>进一步完善从决策到执行的督查落实机制，对重点工作逐项督导，确保</w:t>
      </w:r>
      <w:r>
        <w:rPr>
          <w:rFonts w:hint="eastAsia" w:ascii="仿宋_GB2312" w:hAnsi="仿宋_GB2312" w:eastAsia="仿宋_GB2312" w:cs="仿宋_GB2312"/>
          <w:snapToGrid w:val="0"/>
          <w:kern w:val="0"/>
          <w:sz w:val="32"/>
          <w:szCs w:val="32"/>
          <w:lang w:eastAsia="zh-CN"/>
        </w:rPr>
        <w:t>区</w:t>
      </w:r>
      <w:r>
        <w:rPr>
          <w:rFonts w:hint="eastAsia" w:ascii="仿宋_GB2312" w:hAnsi="仿宋_GB2312" w:eastAsia="仿宋_GB2312" w:cs="仿宋_GB2312"/>
          <w:snapToGrid w:val="0"/>
          <w:kern w:val="0"/>
          <w:sz w:val="32"/>
          <w:szCs w:val="32"/>
        </w:rPr>
        <w:t>党委、管委决策部署不折不扣地贯彻落实。加大效能问责力度，对推诿扯皮、不作为、乱作为等行为进行严厉追责，坚决打击懒政怠政</w:t>
      </w:r>
      <w:r>
        <w:rPr>
          <w:rFonts w:hint="eastAsia" w:ascii="仿宋_GB2312" w:hAnsi="仿宋_GB2312" w:eastAsia="仿宋_GB2312" w:cs="仿宋_GB2312"/>
          <w:snapToGrid w:val="0"/>
          <w:kern w:val="0"/>
          <w:sz w:val="32"/>
          <w:szCs w:val="32"/>
          <w:lang w:eastAsia="zh-CN"/>
        </w:rPr>
        <w:t>、为官不为</w:t>
      </w:r>
      <w:r>
        <w:rPr>
          <w:rFonts w:hint="eastAsia" w:ascii="仿宋_GB2312" w:hAnsi="仿宋_GB2312" w:eastAsia="仿宋_GB2312" w:cs="仿宋_GB2312"/>
          <w:snapToGrid w:val="0"/>
          <w:kern w:val="0"/>
          <w:sz w:val="32"/>
          <w:szCs w:val="32"/>
        </w:rPr>
        <w:t>等行为，确保各项工作落实到位。完善奖罚分明的工作机制，坚决兑现各项奖惩措施，对干与不干、干好干坏、干多干少要有明确的区分，褒奖那些埋头苦干、狠抓落实的干部，问责和惩处那些弄虚作假、失职渎职造成重大损失和严重后果的干部，在全区营造想干事、能干事、真干事、干成事的良好氛围。</w:t>
      </w:r>
    </w:p>
    <w:p>
      <w:pPr>
        <w:spacing w:line="600" w:lineRule="exact"/>
        <w:ind w:firstLine="643"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b/>
          <w:color w:val="000000"/>
          <w:sz w:val="32"/>
          <w:szCs w:val="32"/>
          <w:lang w:val="en-US" w:eastAsia="zh-CN"/>
        </w:rPr>
        <w:t>4、</w:t>
      </w:r>
      <w:r>
        <w:rPr>
          <w:rFonts w:hint="eastAsia" w:ascii="仿宋_GB2312" w:hAnsi="仿宋_GB2312" w:eastAsia="仿宋_GB2312" w:cs="仿宋_GB2312"/>
          <w:b/>
          <w:color w:val="000000"/>
          <w:sz w:val="32"/>
          <w:szCs w:val="32"/>
        </w:rPr>
        <w:t>持之以恒正风肃纪。</w:t>
      </w:r>
      <w:r>
        <w:rPr>
          <w:rFonts w:hint="eastAsia" w:ascii="仿宋_GB2312" w:hAnsi="仿宋_GB2312" w:eastAsia="仿宋_GB2312" w:cs="仿宋_GB2312"/>
          <w:snapToGrid w:val="0"/>
          <w:kern w:val="0"/>
          <w:sz w:val="32"/>
          <w:szCs w:val="32"/>
        </w:rPr>
        <w:t>压实扛牢“两个责任”，切实履行“一岗双责”。班子成员切实抓好职责范围内和分管部门的党风廉政建设，做到业务工作和廉政建设两手抓、两促进。坚持看住重要节点，紧盯“四风”新病源，用铁的纪律整治各种违纪行为，加大问责追责力度。要重点抓好基层侵害群众利益不正之风和群众身边微腐败问题的治理，坚持有案必查、有腐必反</w:t>
      </w:r>
      <w:r>
        <w:rPr>
          <w:rFonts w:hint="eastAsia" w:ascii="仿宋_GB2312" w:hAnsi="仿宋_GB2312" w:eastAsia="仿宋_GB2312" w:cs="仿宋_GB2312"/>
          <w:snapToGrid w:val="0"/>
          <w:kern w:val="0"/>
          <w:sz w:val="32"/>
          <w:szCs w:val="32"/>
          <w:lang w:eastAsia="zh-CN"/>
        </w:rPr>
        <w:t>，</w:t>
      </w:r>
      <w:r>
        <w:rPr>
          <w:rFonts w:hint="eastAsia" w:ascii="仿宋_GB2312" w:hAnsi="仿宋_GB2312" w:eastAsia="仿宋_GB2312" w:cs="仿宋_GB2312"/>
          <w:snapToGrid w:val="0"/>
          <w:kern w:val="0"/>
          <w:sz w:val="32"/>
          <w:szCs w:val="32"/>
        </w:rPr>
        <w:t>着力构建不敢腐、不能腐、不想腐的长效机制，营造良好政治生态。</w:t>
      </w:r>
      <w:r>
        <w:rPr>
          <w:rFonts w:hint="eastAsia" w:ascii="仿宋_GB2312" w:hAnsi="仿宋_GB2312" w:eastAsia="仿宋_GB2312" w:cs="仿宋_GB2312"/>
          <w:sz w:val="32"/>
          <w:szCs w:val="32"/>
          <w:lang w:val="en-US" w:eastAsia="zh-CN"/>
        </w:rPr>
        <w:t>深入推进</w:t>
      </w:r>
      <w:r>
        <w:rPr>
          <w:rFonts w:hint="eastAsia" w:ascii="仿宋_GB2312" w:hAnsi="仿宋_GB2312" w:eastAsia="仿宋_GB2312" w:cs="仿宋_GB2312"/>
          <w:sz w:val="32"/>
          <w:szCs w:val="32"/>
        </w:rPr>
        <w:t>村级小微权力运行，</w:t>
      </w:r>
      <w:r>
        <w:rPr>
          <w:rFonts w:hint="eastAsia" w:ascii="仿宋_GB2312" w:hAnsi="仿宋_GB2312" w:eastAsia="仿宋_GB2312" w:cs="仿宋_GB2312"/>
          <w:sz w:val="32"/>
          <w:szCs w:val="32"/>
          <w:lang w:eastAsia="zh-CN"/>
        </w:rPr>
        <w:t>完善村级权力监督制约机制。加强村级</w:t>
      </w:r>
      <w:r>
        <w:rPr>
          <w:rFonts w:hint="eastAsia" w:ascii="仿宋_GB2312" w:hAnsi="仿宋_GB2312" w:eastAsia="仿宋_GB2312" w:cs="仿宋_GB2312"/>
          <w:sz w:val="32"/>
          <w:szCs w:val="32"/>
        </w:rPr>
        <w:t>党务、村务公开</w:t>
      </w:r>
      <w:r>
        <w:rPr>
          <w:rFonts w:hint="eastAsia" w:ascii="仿宋_GB2312" w:hAnsi="仿宋_GB2312" w:eastAsia="仿宋_GB2312" w:cs="仿宋_GB2312"/>
          <w:sz w:val="32"/>
          <w:szCs w:val="32"/>
          <w:lang w:eastAsia="zh-CN"/>
        </w:rPr>
        <w:t>的督导力度，确保村级各项事务接受广大人民群众监督</w:t>
      </w:r>
      <w:r>
        <w:rPr>
          <w:rFonts w:hint="eastAsia" w:ascii="仿宋_GB2312" w:hAnsi="仿宋_GB2312" w:eastAsia="仿宋_GB2312" w:cs="仿宋_GB2312"/>
          <w:sz w:val="32"/>
          <w:szCs w:val="32"/>
        </w:rPr>
        <w:t>。</w:t>
      </w:r>
    </w:p>
    <w:p>
      <w:pPr>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napToGrid w:val="0"/>
          <w:kern w:val="0"/>
          <w:sz w:val="32"/>
          <w:szCs w:val="32"/>
          <w:lang w:val="en-US" w:eastAsia="zh-CN"/>
        </w:rPr>
        <w:t>5、加强党员干部学习教育。</w:t>
      </w:r>
      <w:r>
        <w:rPr>
          <w:rFonts w:hint="eastAsia" w:ascii="仿宋_GB2312" w:hAnsi="仿宋_GB2312" w:eastAsia="仿宋_GB2312" w:cs="仿宋_GB2312"/>
          <w:snapToGrid w:val="0"/>
          <w:kern w:val="0"/>
          <w:sz w:val="32"/>
          <w:szCs w:val="32"/>
          <w:lang w:val="en-US" w:eastAsia="zh-CN"/>
        </w:rPr>
        <w:t>认真落实区党委中心组学习制度、机关学习制度，扎实开展“不忘初心、牢记使命”主题教育，深入推进“两学一做”学习教育常态化、制度化，以党的十九大精神、习近平新时代中国特色社会主义思想武装头脑、指导实践、推进工作。</w:t>
      </w:r>
      <w:r>
        <w:rPr>
          <w:rFonts w:hint="eastAsia" w:ascii="仿宋_GB2312" w:hAnsi="仿宋_GB2312" w:eastAsia="仿宋_GB2312" w:cs="仿宋_GB2312"/>
          <w:sz w:val="32"/>
          <w:szCs w:val="32"/>
          <w:lang w:val="en-US" w:eastAsia="zh-CN"/>
        </w:rPr>
        <w:t>根据工作需要，采取“走出去”的方法，适时组织党员干部到党建教育基地、廉政教育点、先进开发区进行参观学习。</w:t>
      </w:r>
    </w:p>
    <w:p>
      <w:pPr>
        <w:ind w:firstLine="643" w:firstLineChars="200"/>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bCs/>
          <w:sz w:val="32"/>
          <w:szCs w:val="32"/>
          <w:lang w:val="en-US" w:eastAsia="zh-CN"/>
        </w:rPr>
        <w:t>6、加强机关内部管理，凝聚干事创业精气神。</w:t>
      </w:r>
      <w:r>
        <w:rPr>
          <w:rFonts w:hint="eastAsia" w:ascii="仿宋_GB2312" w:hAnsi="仿宋_GB2312" w:eastAsia="仿宋_GB2312" w:cs="仿宋_GB2312"/>
          <w:sz w:val="32"/>
          <w:szCs w:val="32"/>
          <w:lang w:val="en-US" w:eastAsia="zh-CN"/>
        </w:rPr>
        <w:t>抓好《新乡经济开发区规章制度汇编》执行，严格执行区党委会议事规则、主任办公会议事规则、财务管理、考勤值班、学习教育等各项规定。扎实开展省级文明单位续创活动。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sz w:val="32"/>
          <w:szCs w:val="32"/>
          <w:lang w:val="en-US" w:eastAsia="zh-CN"/>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fldChar w:fldCharType="begin"/>
                          </w:r>
                          <w:r>
                            <w:rPr>
                              <w:rFonts w:hint="eastAsia" w:asciiTheme="majorEastAsia" w:hAnsiTheme="majorEastAsia" w:eastAsiaTheme="majorEastAsia" w:cstheme="majorEastAsia"/>
                              <w:sz w:val="24"/>
                              <w:szCs w:val="24"/>
                              <w:lang w:eastAsia="zh-CN"/>
                            </w:rPr>
                            <w:instrText xml:space="preserve"> PAGE  \* MERGEFORMAT </w:instrText>
                          </w:r>
                          <w:r>
                            <w:rPr>
                              <w:rFonts w:hint="eastAsia" w:asciiTheme="majorEastAsia" w:hAnsiTheme="majorEastAsia" w:eastAsiaTheme="majorEastAsia" w:cstheme="majorEastAsia"/>
                              <w:sz w:val="24"/>
                              <w:szCs w:val="24"/>
                              <w:lang w:eastAsia="zh-CN"/>
                            </w:rPr>
                            <w:fldChar w:fldCharType="separate"/>
                          </w:r>
                          <w:r>
                            <w:rPr>
                              <w:rFonts w:hint="eastAsia" w:asciiTheme="majorEastAsia" w:hAnsiTheme="majorEastAsia" w:eastAsiaTheme="majorEastAsia" w:cstheme="majorEastAsia"/>
                              <w:sz w:val="24"/>
                              <w:szCs w:val="24"/>
                              <w:lang w:eastAsia="zh-CN"/>
                            </w:rPr>
                            <w:t>1</w:t>
                          </w:r>
                          <w:r>
                            <w:rPr>
                              <w:rFonts w:hint="eastAsia" w:asciiTheme="majorEastAsia" w:hAnsiTheme="majorEastAsia" w:eastAsiaTheme="majorEastAsia" w:cstheme="majorEastAsia"/>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fldChar w:fldCharType="begin"/>
                    </w:r>
                    <w:r>
                      <w:rPr>
                        <w:rFonts w:hint="eastAsia" w:asciiTheme="majorEastAsia" w:hAnsiTheme="majorEastAsia" w:eastAsiaTheme="majorEastAsia" w:cstheme="majorEastAsia"/>
                        <w:sz w:val="24"/>
                        <w:szCs w:val="24"/>
                        <w:lang w:eastAsia="zh-CN"/>
                      </w:rPr>
                      <w:instrText xml:space="preserve"> PAGE  \* MERGEFORMAT </w:instrText>
                    </w:r>
                    <w:r>
                      <w:rPr>
                        <w:rFonts w:hint="eastAsia" w:asciiTheme="majorEastAsia" w:hAnsiTheme="majorEastAsia" w:eastAsiaTheme="majorEastAsia" w:cstheme="majorEastAsia"/>
                        <w:sz w:val="24"/>
                        <w:szCs w:val="24"/>
                        <w:lang w:eastAsia="zh-CN"/>
                      </w:rPr>
                      <w:fldChar w:fldCharType="separate"/>
                    </w:r>
                    <w:r>
                      <w:rPr>
                        <w:rFonts w:hint="eastAsia" w:asciiTheme="majorEastAsia" w:hAnsiTheme="majorEastAsia" w:eastAsiaTheme="majorEastAsia" w:cstheme="majorEastAsia"/>
                        <w:sz w:val="24"/>
                        <w:szCs w:val="24"/>
                        <w:lang w:eastAsia="zh-CN"/>
                      </w:rPr>
                      <w:t>1</w:t>
                    </w:r>
                    <w:r>
                      <w:rPr>
                        <w:rFonts w:hint="eastAsia" w:asciiTheme="majorEastAsia" w:hAnsiTheme="majorEastAsia" w:eastAsiaTheme="majorEastAsia" w:cstheme="majorEastAsia"/>
                        <w:sz w:val="24"/>
                        <w:szCs w:val="24"/>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201D6F"/>
    <w:rsid w:val="12201D6F"/>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2</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2018-06-15T03:39:00Z</dcterms:created>
  <dc:creator>Administrator</dc:creator>
  <cp:lastModifiedBy>Administrator</cp:lastModifiedBy>
  <dcterms:modified xsi:type="dcterms:W3CDTF">2018-06-15T03:45:02Z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