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16</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宋体" w:hAnsi="宋体" w:cs="宋体"/>
                <w:b/>
                <w:sz w:val="32"/>
                <w:szCs w:val="32"/>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r>
              <w:rPr>
                <w:rFonts w:hint="eastAsia" w:ascii="宋体" w:hAnsi="宋体" w:cs="宋体"/>
                <w:b/>
                <w:sz w:val="32"/>
                <w:szCs w:val="32"/>
                <w:lang w:eastAsia="zh-CN"/>
              </w:rPr>
              <w:t>关于新乡市鑫烁塑料有限公司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年加工</w:t>
            </w:r>
            <w:r>
              <w:rPr>
                <w:rFonts w:hint="eastAsia" w:ascii="宋体" w:hAnsi="宋体" w:cs="宋体"/>
                <w:b/>
                <w:sz w:val="32"/>
                <w:szCs w:val="32"/>
                <w:lang w:val="en-US" w:eastAsia="zh-CN"/>
              </w:rPr>
              <w:t>50万件塑料交通制品生产线项目噪声和固体废物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val="en-US" w:eastAsia="zh-CN"/>
              </w:rPr>
              <w:t>验收合格的批复</w:t>
            </w:r>
          </w:p>
          <w:p>
            <w:pPr>
              <w:keepNext w:val="0"/>
              <w:keepLines w:val="0"/>
              <w:pageBreakBefore w:val="0"/>
              <w:widowControl w:val="0"/>
              <w:tabs>
                <w:tab w:val="left" w:pos="568"/>
              </w:tabs>
              <w:kinsoku/>
              <w:wordWrap/>
              <w:overflowPunct/>
              <w:topLinePunct w:val="0"/>
              <w:autoSpaceDE/>
              <w:autoSpaceDN/>
              <w:bidi w:val="0"/>
              <w:adjustRightInd/>
              <w:snapToGrid/>
              <w:spacing w:line="500" w:lineRule="exact"/>
              <w:ind w:right="-21" w:rightChars="-10"/>
              <w:textAlignment w:val="auto"/>
              <w:rPr>
                <w:rFonts w:hint="eastAsia" w:ascii="宋体" w:hAnsi="宋体" w:eastAsia="宋体" w:cs="宋体"/>
                <w:sz w:val="28"/>
                <w:szCs w:val="28"/>
              </w:rPr>
            </w:pPr>
            <w:r>
              <w:rPr>
                <w:rFonts w:hint="eastAsia" w:ascii="宋体" w:hAnsi="宋体" w:eastAsia="宋体" w:cs="宋体"/>
                <w:sz w:val="28"/>
                <w:szCs w:val="28"/>
                <w:lang w:eastAsia="zh-CN"/>
              </w:rPr>
              <w:t>新乡市鑫烁塑料有限公司</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w:t>
            </w:r>
            <w:r>
              <w:rPr>
                <w:rFonts w:hint="eastAsia" w:ascii="宋体" w:hAnsi="宋体" w:eastAsia="宋体" w:cs="宋体"/>
                <w:sz w:val="28"/>
                <w:szCs w:val="28"/>
                <w:lang w:eastAsia="zh-CN"/>
              </w:rPr>
              <w:t>公司</w:t>
            </w:r>
            <w:r>
              <w:rPr>
                <w:rFonts w:hint="eastAsia" w:ascii="宋体" w:hAnsi="宋体" w:eastAsia="宋体" w:cs="宋体"/>
                <w:sz w:val="28"/>
                <w:szCs w:val="28"/>
              </w:rPr>
              <w:t>《</w:t>
            </w:r>
            <w:r>
              <w:rPr>
                <w:rFonts w:hint="eastAsia" w:ascii="宋体" w:hAnsi="宋体" w:eastAsia="宋体" w:cs="宋体"/>
                <w:sz w:val="28"/>
                <w:szCs w:val="28"/>
                <w:lang w:eastAsia="zh-CN"/>
              </w:rPr>
              <w:t>新乡市鑫乐塑料有限公司年加工</w:t>
            </w:r>
            <w:r>
              <w:rPr>
                <w:rFonts w:hint="eastAsia" w:ascii="宋体" w:hAnsi="宋体" w:eastAsia="宋体" w:cs="宋体"/>
                <w:sz w:val="28"/>
                <w:szCs w:val="28"/>
                <w:lang w:val="en-US" w:eastAsia="zh-CN"/>
              </w:rPr>
              <w:t>50万件塑料交通制品生产线项目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竣工环境保护验收申请》及</w:t>
            </w:r>
            <w:r>
              <w:rPr>
                <w:rFonts w:hint="eastAsia" w:ascii="宋体" w:hAnsi="宋体" w:eastAsia="宋体" w:cs="宋体"/>
                <w:sz w:val="28"/>
                <w:szCs w:val="28"/>
                <w:lang w:eastAsia="zh-CN"/>
              </w:rPr>
              <w:t>附送的《新乡市鑫烁塑料有限公司年加工</w:t>
            </w:r>
            <w:r>
              <w:rPr>
                <w:rFonts w:hint="eastAsia" w:ascii="宋体" w:hAnsi="宋体" w:eastAsia="宋体" w:cs="宋体"/>
                <w:sz w:val="28"/>
                <w:szCs w:val="28"/>
                <w:lang w:val="en-US" w:eastAsia="zh-CN"/>
              </w:rPr>
              <w:t>50万件塑料交通制品生产线项目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监测报告》等</w:t>
            </w:r>
            <w:r>
              <w:rPr>
                <w:rFonts w:hint="eastAsia" w:ascii="宋体" w:hAnsi="宋体" w:eastAsia="宋体" w:cs="宋体"/>
                <w:sz w:val="28"/>
                <w:szCs w:val="28"/>
              </w:rPr>
              <w:t>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新乡市鑫烁塑料有限公司位于新乡县小冀镇工业路烈士坟备</w:t>
            </w:r>
            <w:r>
              <w:rPr>
                <w:rFonts w:hint="eastAsia" w:ascii="宋体" w:hAnsi="宋体" w:eastAsia="宋体" w:cs="宋体"/>
                <w:sz w:val="28"/>
                <w:szCs w:val="28"/>
                <w:lang w:val="en-US" w:eastAsia="zh-CN"/>
              </w:rPr>
              <w:t>100米</w:t>
            </w:r>
            <w:r>
              <w:rPr>
                <w:rFonts w:hint="eastAsia" w:ascii="宋体" w:hAnsi="宋体" w:eastAsia="宋体" w:cs="宋体"/>
                <w:sz w:val="28"/>
                <w:szCs w:val="28"/>
                <w:lang w:eastAsia="zh-CN"/>
              </w:rPr>
              <w:t>，生产规模为年加工</w:t>
            </w:r>
            <w:r>
              <w:rPr>
                <w:rFonts w:hint="eastAsia" w:ascii="宋体" w:hAnsi="宋体" w:eastAsia="宋体" w:cs="宋体"/>
                <w:sz w:val="28"/>
                <w:szCs w:val="28"/>
                <w:lang w:val="en-US" w:eastAsia="zh-CN"/>
              </w:rPr>
              <w:t>50万件塑料交通制品生产线，项目投资80万元，其中环保投资9万元。该项目环评报告表于2018年1月由新乡市鸿源环保科技咨询有限公司编制完成，于2018年1月经新乡县环境保护局批复，批复文号：新环表[2018]08号。项目于2018年5月开工建设，2018年6月投入试生产运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项目新增1台用于废边角料破碎的粉碎机，减少1台60#全自动中控吹塑机（不再建设），较原生产规模每天减少307件，以上变动不属于重大变更。</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了厂房密闭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按环评要求建设了一般固废储存场</w:t>
            </w:r>
            <w:r>
              <w:rPr>
                <w:rFonts w:hint="eastAsia" w:ascii="宋体" w:hAnsi="宋体" w:eastAsia="宋体" w:cs="宋体"/>
                <w:sz w:val="28"/>
                <w:szCs w:val="28"/>
                <w:lang w:val="en-US" w:eastAsia="zh-CN"/>
              </w:rPr>
              <w:t>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及危废暂存间5m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产生的不合格品、边角料</w:t>
            </w:r>
            <w:r>
              <w:rPr>
                <w:rFonts w:hint="eastAsia" w:ascii="宋体" w:hAnsi="宋体" w:eastAsia="宋体" w:cs="宋体"/>
                <w:sz w:val="28"/>
                <w:szCs w:val="28"/>
                <w:lang w:eastAsia="zh-CN"/>
              </w:rPr>
              <w:t>收集破碎后回用生产</w:t>
            </w:r>
            <w:r>
              <w:rPr>
                <w:rFonts w:hint="eastAsia" w:ascii="宋体" w:hAnsi="宋体" w:eastAsia="宋体" w:cs="宋体"/>
                <w:sz w:val="28"/>
                <w:szCs w:val="28"/>
                <w:lang w:val="en-US" w:eastAsia="zh-CN"/>
              </w:rPr>
              <w:t>,废催化板、废UV灯管（属危废）目前尚未产生。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新乡市鑫烁塑料有限公司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《新乡市鑫烁塑料有限公司年加工</w:t>
            </w:r>
            <w:r>
              <w:rPr>
                <w:rFonts w:hint="eastAsia" w:ascii="宋体" w:hAnsi="宋体" w:eastAsia="宋体" w:cs="宋体"/>
                <w:sz w:val="28"/>
                <w:szCs w:val="28"/>
                <w:lang w:val="en-US" w:eastAsia="zh-CN"/>
              </w:rPr>
              <w:t>50万件塑料交通制品生产线项目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及河南嘉清检测技术</w:t>
            </w:r>
            <w:r>
              <w:rPr>
                <w:rFonts w:hint="eastAsia" w:ascii="宋体" w:hAnsi="宋体" w:eastAsia="宋体" w:cs="宋体"/>
                <w:sz w:val="28"/>
                <w:szCs w:val="28"/>
                <w:vertAlign w:val="baseline"/>
              </w:rPr>
              <w:t>有限公司对该项目进行的环境监测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NO.JQJC-121-07-2018[2018]号）表明：</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vertAlign w:val="baseline"/>
                <w:lang w:eastAsia="zh-CN"/>
              </w:rPr>
              <w:t>已</w:t>
            </w:r>
            <w:r>
              <w:rPr>
                <w:rFonts w:hint="eastAsia" w:ascii="宋体" w:hAnsi="宋体" w:eastAsia="宋体" w:cs="宋体"/>
                <w:sz w:val="28"/>
                <w:szCs w:val="28"/>
                <w:lang w:eastAsia="zh-CN"/>
              </w:rPr>
              <w:t>建设了一般固废储存场</w:t>
            </w:r>
            <w:r>
              <w:rPr>
                <w:rFonts w:hint="eastAsia" w:ascii="宋体" w:hAnsi="宋体" w:eastAsia="宋体" w:cs="宋体"/>
                <w:sz w:val="28"/>
                <w:szCs w:val="28"/>
                <w:lang w:val="en-US" w:eastAsia="zh-CN"/>
              </w:rPr>
              <w:t>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及危废暂存间5m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产生的不合格品、边角料</w:t>
            </w:r>
            <w:r>
              <w:rPr>
                <w:rFonts w:hint="eastAsia" w:ascii="宋体" w:hAnsi="宋体" w:eastAsia="宋体" w:cs="宋体"/>
                <w:sz w:val="28"/>
                <w:szCs w:val="28"/>
                <w:lang w:eastAsia="zh-CN"/>
              </w:rPr>
              <w:t>收集破碎后回用生产</w:t>
            </w:r>
            <w:r>
              <w:rPr>
                <w:rFonts w:hint="eastAsia" w:ascii="宋体" w:hAnsi="宋体" w:eastAsia="宋体" w:cs="宋体"/>
                <w:sz w:val="28"/>
                <w:szCs w:val="28"/>
                <w:lang w:val="en-US" w:eastAsia="zh-CN"/>
              </w:rPr>
              <w:t>,废催化板、废UV灯管（属危废）目前尚未产生。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该项目在实施过程中基本按照环境影响评价文件及其批复要求配套建设了相应的噪声和固体废物污染防治设施，待废催化板、</w:t>
            </w:r>
            <w:r>
              <w:rPr>
                <w:rFonts w:hint="eastAsia" w:ascii="宋体" w:hAnsi="宋体" w:eastAsia="宋体" w:cs="宋体"/>
                <w:sz w:val="28"/>
                <w:szCs w:val="28"/>
                <w:vertAlign w:val="baseline"/>
                <w:lang w:val="en-US" w:eastAsia="zh-CN"/>
              </w:rPr>
              <w:t>UV灯管更换后，废催化板由厂家回收更换，废UV灯管及时委托有危废处置资质的单位进行处置。</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的规定，对该项目其它环境保护设施开展竣工环境保护验收，验收合格后，主体工程方可正式投入运营。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ascii="仿宋" w:hAnsi="仿宋" w:eastAsia="仿宋" w:cs="仿宋"/>
                <w:sz w:val="32"/>
                <w:szCs w:val="32"/>
                <w:vertAlign w:val="baseline"/>
              </w:rPr>
            </w:pPr>
            <w:bookmarkStart w:id="1" w:name="_GoBack"/>
            <w:bookmarkEnd w:id="1"/>
            <w:r>
              <w:rPr>
                <w:rFonts w:hint="eastAsia" w:ascii="宋体" w:hAnsi="宋体" w:eastAsia="宋体" w:cs="宋体"/>
                <w:sz w:val="28"/>
                <w:szCs w:val="28"/>
                <w:vertAlign w:val="baseline"/>
                <w:lang w:val="en-US" w:eastAsia="zh-CN"/>
              </w:rPr>
              <w:t>2018年12月17日</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仿宋" w:hAnsi="仿宋" w:eastAsia="仿宋" w:cs="仿宋"/>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right="0" w:rightChars="0"/>
              <w:textAlignment w:val="auto"/>
              <w:outlineLvl w:val="9"/>
              <w:rPr>
                <w:rFonts w:hint="eastAsia"/>
                <w:vertAlign w:val="baseline"/>
              </w:rPr>
            </w:pP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5B4ACA"/>
    <w:rsid w:val="03780004"/>
    <w:rsid w:val="0485304B"/>
    <w:rsid w:val="049C4D82"/>
    <w:rsid w:val="04C60BC4"/>
    <w:rsid w:val="06897E15"/>
    <w:rsid w:val="06C746CC"/>
    <w:rsid w:val="06F439EC"/>
    <w:rsid w:val="07091306"/>
    <w:rsid w:val="0747353F"/>
    <w:rsid w:val="09651E91"/>
    <w:rsid w:val="09DD61B1"/>
    <w:rsid w:val="0B584ED5"/>
    <w:rsid w:val="0B5A1ACF"/>
    <w:rsid w:val="0B97455C"/>
    <w:rsid w:val="0BE9048F"/>
    <w:rsid w:val="0C4C484F"/>
    <w:rsid w:val="0DB71BB9"/>
    <w:rsid w:val="0E212029"/>
    <w:rsid w:val="0EE5577C"/>
    <w:rsid w:val="100A42D4"/>
    <w:rsid w:val="10187459"/>
    <w:rsid w:val="11725D25"/>
    <w:rsid w:val="126D04A1"/>
    <w:rsid w:val="141E5CAE"/>
    <w:rsid w:val="149C03F2"/>
    <w:rsid w:val="164B0309"/>
    <w:rsid w:val="16711D71"/>
    <w:rsid w:val="16B05670"/>
    <w:rsid w:val="17107217"/>
    <w:rsid w:val="174742E3"/>
    <w:rsid w:val="184952E2"/>
    <w:rsid w:val="186954A5"/>
    <w:rsid w:val="1A352DF2"/>
    <w:rsid w:val="1A811411"/>
    <w:rsid w:val="1B050C9A"/>
    <w:rsid w:val="1E1A30CF"/>
    <w:rsid w:val="1E52788D"/>
    <w:rsid w:val="1F3F290D"/>
    <w:rsid w:val="1FC85F08"/>
    <w:rsid w:val="1FFB0FA6"/>
    <w:rsid w:val="212146F1"/>
    <w:rsid w:val="21525AE3"/>
    <w:rsid w:val="22CB5A0C"/>
    <w:rsid w:val="2516422B"/>
    <w:rsid w:val="252F0066"/>
    <w:rsid w:val="260F4087"/>
    <w:rsid w:val="26505109"/>
    <w:rsid w:val="26BC00F3"/>
    <w:rsid w:val="2739164A"/>
    <w:rsid w:val="27771117"/>
    <w:rsid w:val="283F6B2A"/>
    <w:rsid w:val="29BD7AAE"/>
    <w:rsid w:val="2AA25B2C"/>
    <w:rsid w:val="2B80738B"/>
    <w:rsid w:val="30842A66"/>
    <w:rsid w:val="30B17A9E"/>
    <w:rsid w:val="318C2EEB"/>
    <w:rsid w:val="333E530C"/>
    <w:rsid w:val="346213B1"/>
    <w:rsid w:val="3501139C"/>
    <w:rsid w:val="350F147C"/>
    <w:rsid w:val="356F7CFD"/>
    <w:rsid w:val="35D47DB5"/>
    <w:rsid w:val="36A24186"/>
    <w:rsid w:val="37397E72"/>
    <w:rsid w:val="37A448A5"/>
    <w:rsid w:val="384242EB"/>
    <w:rsid w:val="39A23655"/>
    <w:rsid w:val="3A616ADB"/>
    <w:rsid w:val="3DE52EE8"/>
    <w:rsid w:val="3F3A5BF8"/>
    <w:rsid w:val="3FA54BF6"/>
    <w:rsid w:val="407E0EC3"/>
    <w:rsid w:val="41AC1482"/>
    <w:rsid w:val="42744F22"/>
    <w:rsid w:val="43E82B9A"/>
    <w:rsid w:val="444A50A8"/>
    <w:rsid w:val="44AF63EE"/>
    <w:rsid w:val="47240E19"/>
    <w:rsid w:val="491475A6"/>
    <w:rsid w:val="49B722E0"/>
    <w:rsid w:val="4B770C32"/>
    <w:rsid w:val="4B8B7B39"/>
    <w:rsid w:val="4C754CA5"/>
    <w:rsid w:val="4CF92E19"/>
    <w:rsid w:val="4D9A5C08"/>
    <w:rsid w:val="4EF1082B"/>
    <w:rsid w:val="4FBC0391"/>
    <w:rsid w:val="4FED0A3C"/>
    <w:rsid w:val="4FF90AAD"/>
    <w:rsid w:val="5180359E"/>
    <w:rsid w:val="51F900D7"/>
    <w:rsid w:val="52503BD7"/>
    <w:rsid w:val="52E37785"/>
    <w:rsid w:val="540D7E26"/>
    <w:rsid w:val="541D6C91"/>
    <w:rsid w:val="54C12286"/>
    <w:rsid w:val="56150D58"/>
    <w:rsid w:val="581255DD"/>
    <w:rsid w:val="582779DA"/>
    <w:rsid w:val="5858356B"/>
    <w:rsid w:val="58584983"/>
    <w:rsid w:val="58590662"/>
    <w:rsid w:val="58A1256C"/>
    <w:rsid w:val="58D156F4"/>
    <w:rsid w:val="593C64D8"/>
    <w:rsid w:val="59950F47"/>
    <w:rsid w:val="59C71AB9"/>
    <w:rsid w:val="5AAA49D1"/>
    <w:rsid w:val="5B48399E"/>
    <w:rsid w:val="5BC967EA"/>
    <w:rsid w:val="5C152D4D"/>
    <w:rsid w:val="5C75652A"/>
    <w:rsid w:val="5C9E3C6F"/>
    <w:rsid w:val="5CDC4A3F"/>
    <w:rsid w:val="5E36065A"/>
    <w:rsid w:val="5E6F0B24"/>
    <w:rsid w:val="600F7701"/>
    <w:rsid w:val="60124C14"/>
    <w:rsid w:val="60EC2655"/>
    <w:rsid w:val="642B2139"/>
    <w:rsid w:val="674811BC"/>
    <w:rsid w:val="680405E8"/>
    <w:rsid w:val="680D7865"/>
    <w:rsid w:val="68197C43"/>
    <w:rsid w:val="699C0906"/>
    <w:rsid w:val="69B23882"/>
    <w:rsid w:val="6A030CFC"/>
    <w:rsid w:val="6A7D164B"/>
    <w:rsid w:val="6BC85889"/>
    <w:rsid w:val="6BF64A94"/>
    <w:rsid w:val="6CAD35DC"/>
    <w:rsid w:val="6DBF1AE2"/>
    <w:rsid w:val="709B5911"/>
    <w:rsid w:val="71217B1C"/>
    <w:rsid w:val="715427B0"/>
    <w:rsid w:val="72185E1F"/>
    <w:rsid w:val="725267CD"/>
    <w:rsid w:val="73445323"/>
    <w:rsid w:val="74187276"/>
    <w:rsid w:val="74443FB4"/>
    <w:rsid w:val="74B841C2"/>
    <w:rsid w:val="75351251"/>
    <w:rsid w:val="75881BD6"/>
    <w:rsid w:val="75AE4990"/>
    <w:rsid w:val="75CA7DDB"/>
    <w:rsid w:val="77396C62"/>
    <w:rsid w:val="77A10D34"/>
    <w:rsid w:val="78E4372C"/>
    <w:rsid w:val="79F62EA3"/>
    <w:rsid w:val="7AA63CAE"/>
    <w:rsid w:val="7AAD209B"/>
    <w:rsid w:val="7ACD67F4"/>
    <w:rsid w:val="7C7C5DCD"/>
    <w:rsid w:val="7D3A7DBF"/>
    <w:rsid w:val="7D7504E2"/>
    <w:rsid w:val="7D96575C"/>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G</cp:lastModifiedBy>
  <cp:lastPrinted>2018-12-14T07:12:00Z</cp:lastPrinted>
  <dcterms:modified xsi:type="dcterms:W3CDTF">2019-01-03T02:59:08Z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