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新乡瑞诺药业有限公司：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 xml:space="preserve">法定代表人：黄忠新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社会信用代码：91410721</w:t>
      </w:r>
      <w:r>
        <w:rPr>
          <w:rFonts w:hint="eastAsia" w:ascii="Times New Roman" w:hAnsi="Times New Roman" w:eastAsia="仿宋_GB2312"/>
          <w:color w:val="000000"/>
          <w:sz w:val="28"/>
          <w:szCs w:val="28"/>
          <w:u w:val="none"/>
          <w:lang w:val="en-US" w:eastAsia="zh-CN"/>
        </w:rPr>
        <w:t>MA40PHP062(1-1)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地址：新乡经济开发区青龙路东段</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2018年5月9日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我局执法人员对你单位现场检查时发现，你单位一期年产</w:t>
      </w:r>
      <w:r>
        <w:rPr>
          <w:rFonts w:hint="eastAsia" w:ascii="Times New Roman" w:hAnsi="Times New Roman" w:eastAsia="仿宋_GB2312"/>
          <w:color w:val="000000"/>
          <w:sz w:val="28"/>
          <w:szCs w:val="28"/>
          <w:lang w:val="en-US" w:eastAsia="zh-CN"/>
        </w:rPr>
        <w:t>2400吨核苷（酸）类系列产品、年产5000吨维生素B1-B5中间体产品项目工程未经环保部门审批，擅自开工建设</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人民政府申请行政复议，也可在收到本决定书之日起6个月内向人民法院提起行政诉讼。如你单位拒不改正上述违法行为，我局将申请人民法院强制执行。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2018年5月18日</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644"/>
    <w:rsid w:val="0AB87AE0"/>
    <w:rsid w:val="0FA44A58"/>
    <w:rsid w:val="12034209"/>
    <w:rsid w:val="17307C13"/>
    <w:rsid w:val="18F316F8"/>
    <w:rsid w:val="19C31D1B"/>
    <w:rsid w:val="20254E6E"/>
    <w:rsid w:val="2262295A"/>
    <w:rsid w:val="23912C3F"/>
    <w:rsid w:val="2BD53F94"/>
    <w:rsid w:val="2C5F7266"/>
    <w:rsid w:val="3093132C"/>
    <w:rsid w:val="37406354"/>
    <w:rsid w:val="38B2538B"/>
    <w:rsid w:val="399B0732"/>
    <w:rsid w:val="3D8F6E17"/>
    <w:rsid w:val="3DE23555"/>
    <w:rsid w:val="3F6A1A47"/>
    <w:rsid w:val="3FB269F4"/>
    <w:rsid w:val="450E7045"/>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7DE681F"/>
    <w:rsid w:val="7C1C2589"/>
    <w:rsid w:val="7C674A4A"/>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2017-11-14T03:30:00Z</cp:lastPrinted>
  <dcterms:modified xsi:type="dcterms:W3CDTF">2018-05-22T07:28:38Z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