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2" w:hRule="atLeast"/>
        </w:trPr>
        <w:tc>
          <w:tcPr>
            <w:tcW w:w="8761" w:type="dxa"/>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rPr>
              <w:t>负责验收的环境行政主管部门验收意见：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ab/>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rPr>
              <w:t>新环评验[201</w:t>
            </w:r>
            <w:r>
              <w:rPr>
                <w:rFonts w:hint="eastAsia" w:ascii="仿宋" w:hAnsi="仿宋" w:eastAsia="仿宋" w:cs="仿宋"/>
                <w:sz w:val="28"/>
                <w:szCs w:val="28"/>
                <w:vertAlign w:val="baseline"/>
                <w:lang w:val="en-US" w:eastAsia="zh-CN"/>
              </w:rPr>
              <w:t>8</w:t>
            </w:r>
            <w:r>
              <w:rPr>
                <w:rFonts w:hint="eastAsia" w:ascii="仿宋" w:hAnsi="仿宋" w:eastAsia="仿宋" w:cs="仿宋"/>
                <w:sz w:val="28"/>
                <w:szCs w:val="28"/>
                <w:vertAlign w:val="baseline"/>
              </w:rPr>
              <w:t>]0</w:t>
            </w:r>
            <w:r>
              <w:rPr>
                <w:rFonts w:hint="eastAsia" w:ascii="仿宋" w:hAnsi="仿宋" w:eastAsia="仿宋" w:cs="仿宋"/>
                <w:sz w:val="28"/>
                <w:szCs w:val="28"/>
                <w:vertAlign w:val="baseline"/>
                <w:lang w:val="en-US" w:eastAsia="zh-CN"/>
              </w:rPr>
              <w:t>22</w:t>
            </w:r>
            <w:r>
              <w:rPr>
                <w:rFonts w:hint="eastAsia" w:ascii="仿宋" w:hAnsi="仿宋" w:eastAsia="仿宋" w:cs="仿宋"/>
                <w:sz w:val="28"/>
                <w:szCs w:val="28"/>
                <w:vertAlign w:val="baseline"/>
              </w:rPr>
              <w:t>号</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right="0" w:rightChars="0" w:firstLine="960" w:firstLineChars="300"/>
              <w:jc w:val="both"/>
              <w:textAlignment w:val="auto"/>
              <w:outlineLvl w:val="9"/>
              <w:rPr>
                <w:rFonts w:hint="eastAsia" w:ascii="宋体" w:hAnsi="宋体" w:cs="宋体"/>
                <w:b/>
                <w:sz w:val="32"/>
                <w:szCs w:val="32"/>
                <w:lang w:eastAsia="zh-CN"/>
              </w:rPr>
            </w:pPr>
            <w:r>
              <w:rPr>
                <w:rFonts w:hint="eastAsia" w:ascii="仿宋" w:hAnsi="仿宋" w:eastAsia="仿宋" w:cs="仿宋"/>
                <w:sz w:val="32"/>
                <w:szCs w:val="32"/>
                <w:vertAlign w:val="baseline"/>
                <w:lang w:eastAsia="zh-CN"/>
              </w:rPr>
              <w:tab/>
            </w:r>
            <w:r>
              <w:rPr>
                <w:rFonts w:hint="eastAsia" w:ascii="宋体" w:hAnsi="宋体" w:cs="宋体"/>
                <w:b/>
                <w:sz w:val="32"/>
                <w:szCs w:val="32"/>
                <w:lang w:eastAsia="zh-CN"/>
              </w:rPr>
              <w:t>关于新乡丰益砂浆有限公司</w:t>
            </w:r>
          </w:p>
          <w:p>
            <w:pPr>
              <w:keepNext w:val="0"/>
              <w:keepLines w:val="0"/>
              <w:pageBreakBefore w:val="0"/>
              <w:widowControl w:val="0"/>
              <w:kinsoku/>
              <w:wordWrap/>
              <w:overflowPunct/>
              <w:topLinePunct w:val="0"/>
              <w:autoSpaceDE/>
              <w:autoSpaceDN/>
              <w:bidi w:val="0"/>
              <w:adjustRightInd/>
              <w:snapToGrid/>
              <w:spacing w:line="460" w:lineRule="exact"/>
              <w:ind w:left="1285" w:leftChars="153" w:right="0" w:rightChars="0" w:hanging="964" w:hangingChars="300"/>
              <w:jc w:val="both"/>
              <w:textAlignment w:val="auto"/>
              <w:outlineLvl w:val="9"/>
              <w:rPr>
                <w:rFonts w:hint="eastAsia" w:ascii="宋体" w:hAnsi="宋体" w:cs="宋体"/>
                <w:b/>
                <w:sz w:val="32"/>
                <w:szCs w:val="32"/>
                <w:lang w:val="en-US" w:eastAsia="zh-CN"/>
              </w:rPr>
            </w:pPr>
            <w:r>
              <w:rPr>
                <w:rFonts w:hint="eastAsia" w:ascii="宋体" w:hAnsi="宋体" w:cs="宋体"/>
                <w:b/>
                <w:sz w:val="32"/>
                <w:szCs w:val="32"/>
                <w:lang w:eastAsia="zh-CN"/>
              </w:rPr>
              <w:t>年产</w:t>
            </w:r>
            <w:r>
              <w:rPr>
                <w:rFonts w:hint="eastAsia" w:ascii="宋体" w:hAnsi="宋体" w:cs="宋体"/>
                <w:b/>
                <w:sz w:val="32"/>
                <w:szCs w:val="32"/>
                <w:lang w:val="en-US" w:eastAsia="zh-CN"/>
              </w:rPr>
              <w:t>60万吨干粉砂浆项目噪声和固体废物污染防治设施</w:t>
            </w:r>
          </w:p>
          <w:p>
            <w:pPr>
              <w:keepNext w:val="0"/>
              <w:keepLines w:val="0"/>
              <w:pageBreakBefore w:val="0"/>
              <w:widowControl w:val="0"/>
              <w:kinsoku/>
              <w:wordWrap/>
              <w:overflowPunct/>
              <w:topLinePunct w:val="0"/>
              <w:autoSpaceDE/>
              <w:autoSpaceDN/>
              <w:bidi w:val="0"/>
              <w:adjustRightInd/>
              <w:snapToGrid/>
              <w:spacing w:line="460" w:lineRule="exact"/>
              <w:ind w:left="1279" w:leftChars="609" w:right="0" w:rightChars="0" w:firstLine="643" w:firstLineChars="200"/>
              <w:jc w:val="both"/>
              <w:textAlignment w:val="auto"/>
              <w:outlineLvl w:val="9"/>
              <w:rPr>
                <w:rFonts w:hint="eastAsia" w:ascii="宋体" w:hAnsi="宋体" w:cs="宋体"/>
                <w:b/>
                <w:sz w:val="32"/>
                <w:szCs w:val="32"/>
                <w:lang w:eastAsia="zh-CN"/>
              </w:rPr>
            </w:pPr>
            <w:r>
              <w:rPr>
                <w:rFonts w:hint="eastAsia" w:ascii="宋体" w:hAnsi="宋体" w:cs="宋体"/>
                <w:b/>
                <w:sz w:val="32"/>
                <w:szCs w:val="32"/>
                <w:lang w:val="en-US" w:eastAsia="zh-CN"/>
              </w:rPr>
              <w:t>竣工环境保护验收合格的批复</w:t>
            </w:r>
          </w:p>
          <w:p>
            <w:pPr>
              <w:keepNext w:val="0"/>
              <w:keepLines w:val="0"/>
              <w:pageBreakBefore w:val="0"/>
              <w:widowControl w:val="0"/>
              <w:tabs>
                <w:tab w:val="left" w:pos="568"/>
              </w:tabs>
              <w:kinsoku/>
              <w:wordWrap/>
              <w:overflowPunct/>
              <w:topLinePunct w:val="0"/>
              <w:autoSpaceDE/>
              <w:autoSpaceDN/>
              <w:bidi w:val="0"/>
              <w:adjustRightInd/>
              <w:snapToGrid/>
              <w:spacing w:line="500" w:lineRule="exact"/>
              <w:ind w:right="-21" w:rightChars="-10"/>
              <w:textAlignment w:val="auto"/>
              <w:rPr>
                <w:rFonts w:hint="eastAsia" w:ascii="宋体" w:hAnsi="宋体" w:eastAsia="宋体" w:cs="宋体"/>
                <w:sz w:val="28"/>
                <w:szCs w:val="28"/>
              </w:rPr>
            </w:pPr>
            <w:r>
              <w:rPr>
                <w:rFonts w:hint="eastAsia" w:ascii="宋体" w:hAnsi="宋体" w:eastAsia="宋体" w:cs="宋体"/>
                <w:sz w:val="28"/>
                <w:szCs w:val="28"/>
                <w:lang w:eastAsia="zh-CN"/>
              </w:rPr>
              <w:t>新乡丰益砂浆有限公司</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你</w:t>
            </w:r>
            <w:r>
              <w:rPr>
                <w:rFonts w:hint="eastAsia" w:ascii="宋体" w:hAnsi="宋体" w:eastAsia="宋体" w:cs="宋体"/>
                <w:sz w:val="28"/>
                <w:szCs w:val="28"/>
                <w:lang w:eastAsia="zh-CN"/>
              </w:rPr>
              <w:t>公司</w:t>
            </w:r>
            <w:r>
              <w:rPr>
                <w:rFonts w:hint="eastAsia" w:ascii="宋体" w:hAnsi="宋体" w:eastAsia="宋体" w:cs="宋体"/>
                <w:sz w:val="28"/>
                <w:szCs w:val="28"/>
              </w:rPr>
              <w:t>《</w:t>
            </w:r>
            <w:r>
              <w:rPr>
                <w:rFonts w:hint="eastAsia" w:ascii="宋体" w:hAnsi="宋体" w:eastAsia="宋体" w:cs="宋体"/>
                <w:sz w:val="28"/>
                <w:szCs w:val="28"/>
                <w:lang w:eastAsia="zh-CN"/>
              </w:rPr>
              <w:t>新乡丰益砂浆有限公司年产</w:t>
            </w:r>
            <w:r>
              <w:rPr>
                <w:rFonts w:hint="eastAsia" w:ascii="宋体" w:hAnsi="宋体" w:eastAsia="宋体" w:cs="宋体"/>
                <w:sz w:val="28"/>
                <w:szCs w:val="28"/>
                <w:lang w:val="en-US" w:eastAsia="zh-CN"/>
              </w:rPr>
              <w:t>60万吨干粉砂浆</w:t>
            </w:r>
            <w:r>
              <w:rPr>
                <w:rFonts w:hint="eastAsia" w:ascii="宋体" w:hAnsi="宋体" w:eastAsia="宋体" w:cs="宋体"/>
                <w:sz w:val="28"/>
                <w:szCs w:val="28"/>
              </w:rPr>
              <w:t>项目</w:t>
            </w:r>
            <w:r>
              <w:rPr>
                <w:rFonts w:hint="eastAsia" w:ascii="宋体" w:hAnsi="宋体" w:eastAsia="宋体" w:cs="宋体"/>
                <w:sz w:val="28"/>
                <w:szCs w:val="28"/>
                <w:lang w:eastAsia="zh-CN"/>
              </w:rPr>
              <w:t>（噪声、固废）</w:t>
            </w:r>
            <w:r>
              <w:rPr>
                <w:rFonts w:hint="eastAsia" w:ascii="宋体" w:hAnsi="宋体" w:eastAsia="宋体" w:cs="宋体"/>
                <w:sz w:val="28"/>
                <w:szCs w:val="28"/>
              </w:rPr>
              <w:t>竣工环境保护验收申请》及</w:t>
            </w:r>
            <w:r>
              <w:rPr>
                <w:rFonts w:hint="eastAsia" w:ascii="宋体" w:hAnsi="宋体" w:eastAsia="宋体" w:cs="宋体"/>
                <w:sz w:val="28"/>
                <w:szCs w:val="28"/>
                <w:lang w:eastAsia="zh-CN"/>
              </w:rPr>
              <w:t>附送的《新乡丰益砂浆有限公司年产</w:t>
            </w:r>
            <w:r>
              <w:rPr>
                <w:rFonts w:hint="eastAsia" w:ascii="宋体" w:hAnsi="宋体" w:eastAsia="宋体" w:cs="宋体"/>
                <w:sz w:val="28"/>
                <w:szCs w:val="28"/>
                <w:lang w:val="en-US" w:eastAsia="zh-CN"/>
              </w:rPr>
              <w:t>60万吨干粉砂浆项目竣工环境保护验收监测报告</w:t>
            </w:r>
            <w:r>
              <w:rPr>
                <w:rFonts w:hint="eastAsia" w:ascii="宋体" w:hAnsi="宋体" w:eastAsia="宋体" w:cs="宋体"/>
                <w:sz w:val="28"/>
                <w:szCs w:val="28"/>
                <w:lang w:eastAsia="zh-CN"/>
              </w:rPr>
              <w:t>》等</w:t>
            </w:r>
            <w:r>
              <w:rPr>
                <w:rFonts w:hint="eastAsia" w:ascii="宋体" w:hAnsi="宋体" w:eastAsia="宋体" w:cs="宋体"/>
                <w:sz w:val="28"/>
                <w:szCs w:val="28"/>
              </w:rPr>
              <w:t>材料收悉。经研究，</w:t>
            </w:r>
            <w:r>
              <w:rPr>
                <w:rFonts w:hint="eastAsia" w:ascii="宋体" w:hAnsi="宋体" w:eastAsia="宋体" w:cs="宋体"/>
                <w:sz w:val="28"/>
                <w:szCs w:val="28"/>
                <w:lang w:eastAsia="zh-CN"/>
              </w:rPr>
              <w:t>提出验收意见</w:t>
            </w:r>
            <w:r>
              <w:rPr>
                <w:rFonts w:hint="eastAsia" w:ascii="宋体" w:hAnsi="宋体" w:eastAsia="宋体" w:cs="宋体"/>
                <w:sz w:val="28"/>
                <w:szCs w:val="28"/>
              </w:rPr>
              <w:t>如下：</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21" w:rightChars="-10"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工程建设的基本情况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21" w:rightChars="-1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新乡丰益砂浆有限公司位于新乡县七里营镇产业集聚区远大路与状年路交叉口西南角，生产规模为年产</w:t>
            </w:r>
            <w:r>
              <w:rPr>
                <w:rFonts w:hint="eastAsia" w:ascii="宋体" w:hAnsi="宋体" w:eastAsia="宋体" w:cs="宋体"/>
                <w:sz w:val="28"/>
                <w:szCs w:val="28"/>
                <w:lang w:val="en-US" w:eastAsia="zh-CN"/>
              </w:rPr>
              <w:t>60万吨干粉砂浆，投资1200万元，其中环保投资30.76万元。该项目环评报告表于2012年8月由新乡市环境保护科学设计研究院编制完成，于2013年8月经新乡市环境保护局批复，批复文号：新环监[2013]184号。项目于2012年10月开工建设，2018年3月竣工投入试生产运行。</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21" w:rightChars="-10"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工程变动有关情况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原环评设计物料储存方式干粉成品散装罐未注明规格和数量，实际建设了</w:t>
            </w:r>
            <w:r>
              <w:rPr>
                <w:rFonts w:hint="eastAsia" w:ascii="宋体" w:hAnsi="宋体" w:eastAsia="宋体" w:cs="宋体"/>
                <w:sz w:val="28"/>
                <w:szCs w:val="28"/>
                <w:lang w:val="en-US" w:eastAsia="zh-CN"/>
              </w:rPr>
              <w:t>1个散装罐，环评设计散装粉尘治理设施设计2套单机袋式除尘器，实际建设1套单机袋式除尘器，</w:t>
            </w:r>
            <w:r>
              <w:rPr>
                <w:rFonts w:hint="eastAsia" w:ascii="宋体" w:hAnsi="宋体" w:eastAsia="宋体" w:cs="宋体"/>
                <w:sz w:val="28"/>
                <w:szCs w:val="28"/>
                <w:lang w:eastAsia="zh-CN"/>
              </w:rPr>
              <w:t>项目位置、生产设备、生产规模、生产工艺均与环评及批复要求一致，以上变动</w:t>
            </w:r>
            <w:r>
              <w:rPr>
                <w:rFonts w:hint="eastAsia" w:ascii="宋体" w:hAnsi="宋体" w:eastAsia="宋体" w:cs="宋体"/>
                <w:sz w:val="28"/>
                <w:szCs w:val="28"/>
                <w:lang w:val="en-US" w:eastAsia="zh-CN"/>
              </w:rPr>
              <w:t>不属于重大变动。</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2" w:firstLineChars="200"/>
              <w:textAlignment w:val="auto"/>
              <w:rPr>
                <w:rFonts w:hint="eastAsia" w:ascii="宋体" w:hAnsi="宋体" w:eastAsia="宋体" w:cs="宋体"/>
                <w:b/>
                <w:bCs/>
                <w:sz w:val="28"/>
                <w:szCs w:val="28"/>
              </w:rPr>
            </w:pPr>
            <w:bookmarkStart w:id="0" w:name="OLE_LINK3"/>
            <w:r>
              <w:rPr>
                <w:rFonts w:hint="eastAsia" w:ascii="宋体" w:hAnsi="宋体" w:eastAsia="宋体" w:cs="宋体"/>
                <w:b/>
                <w:bCs/>
                <w:sz w:val="28"/>
                <w:szCs w:val="28"/>
                <w:lang w:eastAsia="zh-CN"/>
              </w:rPr>
              <w:t>三</w:t>
            </w:r>
            <w:r>
              <w:rPr>
                <w:rFonts w:hint="eastAsia" w:ascii="宋体" w:hAnsi="宋体" w:eastAsia="宋体" w:cs="宋体"/>
                <w:b/>
                <w:bCs/>
                <w:sz w:val="28"/>
                <w:szCs w:val="28"/>
              </w:rPr>
              <w:t>、</w:t>
            </w:r>
            <w:bookmarkEnd w:id="0"/>
            <w:r>
              <w:rPr>
                <w:rFonts w:hint="eastAsia" w:ascii="宋体" w:hAnsi="宋体" w:eastAsia="宋体" w:cs="宋体"/>
                <w:b/>
                <w:bCs/>
                <w:sz w:val="28"/>
                <w:szCs w:val="28"/>
                <w:lang w:eastAsia="zh-CN"/>
              </w:rPr>
              <w:t>噪声和固体废物污染防治</w:t>
            </w:r>
            <w:r>
              <w:rPr>
                <w:rFonts w:hint="eastAsia" w:ascii="宋体" w:hAnsi="宋体" w:eastAsia="宋体" w:cs="宋体"/>
                <w:b/>
                <w:bCs/>
                <w:sz w:val="28"/>
                <w:szCs w:val="28"/>
              </w:rPr>
              <w:t>设施</w:t>
            </w:r>
            <w:r>
              <w:rPr>
                <w:rFonts w:hint="eastAsia" w:ascii="宋体" w:hAnsi="宋体" w:eastAsia="宋体" w:cs="宋体"/>
                <w:b/>
                <w:bCs/>
                <w:sz w:val="28"/>
                <w:szCs w:val="28"/>
                <w:lang w:eastAsia="zh-CN"/>
              </w:rPr>
              <w:t>落实情况</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一</w:t>
            </w:r>
            <w:r>
              <w:rPr>
                <w:rFonts w:hint="eastAsia" w:ascii="宋体" w:hAnsi="宋体" w:eastAsia="宋体" w:cs="宋体"/>
                <w:sz w:val="28"/>
                <w:szCs w:val="28"/>
              </w:rPr>
              <w:t>）噪声防治设施：</w:t>
            </w:r>
            <w:r>
              <w:rPr>
                <w:rFonts w:hint="eastAsia" w:ascii="宋体" w:hAnsi="宋体" w:eastAsia="宋体" w:cs="宋体"/>
                <w:sz w:val="28"/>
                <w:szCs w:val="28"/>
                <w:lang w:eastAsia="zh-CN"/>
              </w:rPr>
              <w:t>高</w:t>
            </w:r>
            <w:r>
              <w:rPr>
                <w:rFonts w:hint="eastAsia" w:ascii="宋体" w:hAnsi="宋体" w:eastAsia="宋体" w:cs="宋体"/>
                <w:sz w:val="28"/>
                <w:szCs w:val="28"/>
              </w:rPr>
              <w:t>噪声设备采取</w:t>
            </w:r>
            <w:r>
              <w:rPr>
                <w:rFonts w:hint="eastAsia" w:ascii="宋体" w:hAnsi="宋体" w:eastAsia="宋体" w:cs="宋体"/>
                <w:sz w:val="28"/>
                <w:szCs w:val="28"/>
                <w:lang w:eastAsia="zh-CN"/>
              </w:rPr>
              <w:t>了厂房密闭</w:t>
            </w:r>
            <w:r>
              <w:rPr>
                <w:rFonts w:hint="eastAsia" w:ascii="宋体" w:hAnsi="宋体" w:eastAsia="宋体" w:cs="宋体"/>
                <w:sz w:val="28"/>
                <w:szCs w:val="28"/>
              </w:rPr>
              <w:t>隔音、</w:t>
            </w:r>
            <w:r>
              <w:rPr>
                <w:rFonts w:hint="eastAsia" w:ascii="宋体" w:hAnsi="宋体" w:eastAsia="宋体" w:cs="宋体"/>
                <w:sz w:val="28"/>
                <w:szCs w:val="28"/>
                <w:lang w:eastAsia="zh-CN"/>
              </w:rPr>
              <w:t>基础减震及距离衰减</w:t>
            </w:r>
            <w:r>
              <w:rPr>
                <w:rFonts w:hint="eastAsia" w:ascii="宋体" w:hAnsi="宋体" w:eastAsia="宋体" w:cs="宋体"/>
                <w:sz w:val="28"/>
                <w:szCs w:val="28"/>
              </w:rPr>
              <w:t>等降噪措施。</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vertAlign w:val="baseline"/>
              </w:rPr>
            </w:pPr>
            <w:r>
              <w:rPr>
                <w:rFonts w:hint="eastAsia" w:ascii="宋体" w:hAnsi="宋体" w:eastAsia="宋体" w:cs="宋体"/>
                <w:sz w:val="28"/>
                <w:szCs w:val="28"/>
              </w:rPr>
              <w:t>（</w:t>
            </w:r>
            <w:r>
              <w:rPr>
                <w:rFonts w:hint="eastAsia" w:ascii="宋体" w:hAnsi="宋体" w:eastAsia="宋体" w:cs="宋体"/>
                <w:sz w:val="28"/>
                <w:szCs w:val="28"/>
                <w:lang w:eastAsia="zh-CN"/>
              </w:rPr>
              <w:t>二</w:t>
            </w:r>
            <w:r>
              <w:rPr>
                <w:rFonts w:hint="eastAsia" w:ascii="宋体" w:hAnsi="宋体" w:eastAsia="宋体" w:cs="宋体"/>
                <w:sz w:val="28"/>
                <w:szCs w:val="28"/>
              </w:rPr>
              <w:t>）固废防治设施：</w:t>
            </w:r>
            <w:r>
              <w:rPr>
                <w:rFonts w:hint="eastAsia" w:ascii="宋体" w:hAnsi="宋体" w:eastAsia="宋体" w:cs="宋体"/>
                <w:sz w:val="28"/>
                <w:szCs w:val="28"/>
                <w:lang w:eastAsia="zh-CN"/>
              </w:rPr>
              <w:t>已建设了一般固废储存场</w:t>
            </w:r>
            <w:r>
              <w:rPr>
                <w:rFonts w:hint="eastAsia" w:ascii="宋体" w:hAnsi="宋体" w:eastAsia="宋体" w:cs="宋体"/>
                <w:sz w:val="28"/>
                <w:szCs w:val="28"/>
                <w:lang w:val="en-US" w:eastAsia="zh-CN"/>
              </w:rPr>
              <w:t>20m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lang w:val="en-US" w:eastAsia="zh-CN"/>
              </w:rPr>
              <w:t>，除尘器沉降的粉尘收集后回用生产，车间内沉降的粉尘收集后回用于破碎工段，沉淀池沉积物交由新乡县敦留店水泥有限公司回收利用。</w:t>
            </w:r>
            <w:r>
              <w:rPr>
                <w:rFonts w:hint="eastAsia" w:ascii="宋体" w:hAnsi="宋体" w:eastAsia="宋体" w:cs="宋体"/>
                <w:sz w:val="28"/>
                <w:szCs w:val="28"/>
                <w:lang w:eastAsia="zh-CN"/>
              </w:rPr>
              <w:t>生活垃圾收集后，交由环卫部门处理。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四</w:t>
            </w:r>
            <w:r>
              <w:rPr>
                <w:rFonts w:hint="eastAsia" w:ascii="宋体" w:hAnsi="宋体" w:eastAsia="宋体" w:cs="宋体"/>
                <w:b/>
                <w:bCs/>
                <w:sz w:val="28"/>
                <w:szCs w:val="28"/>
                <w:vertAlign w:val="baseline"/>
              </w:rPr>
              <w:t>、</w:t>
            </w:r>
            <w:r>
              <w:rPr>
                <w:rFonts w:hint="eastAsia" w:ascii="宋体" w:hAnsi="宋体" w:eastAsia="宋体" w:cs="宋体"/>
                <w:b/>
                <w:bCs/>
                <w:sz w:val="28"/>
                <w:szCs w:val="28"/>
                <w:vertAlign w:val="baseline"/>
                <w:lang w:eastAsia="zh-CN"/>
              </w:rPr>
              <w:t>噪声和固体废物污染防治设施运行效果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lang w:eastAsia="zh-CN"/>
              </w:rPr>
              <w:t>新乡丰益砂浆有限公司</w:t>
            </w:r>
            <w:r>
              <w:rPr>
                <w:rFonts w:hint="eastAsia" w:ascii="宋体" w:hAnsi="宋体" w:eastAsia="宋体" w:cs="宋体"/>
                <w:sz w:val="28"/>
                <w:szCs w:val="28"/>
                <w:vertAlign w:val="baseline"/>
                <w:lang w:eastAsia="zh-CN"/>
              </w:rPr>
              <w:t>编制的《</w:t>
            </w:r>
            <w:r>
              <w:rPr>
                <w:rFonts w:hint="eastAsia" w:ascii="宋体" w:hAnsi="宋体" w:eastAsia="宋体" w:cs="宋体"/>
                <w:sz w:val="28"/>
                <w:szCs w:val="28"/>
                <w:lang w:eastAsia="zh-CN"/>
              </w:rPr>
              <w:t>新乡丰益砂浆有限公司年产</w:t>
            </w:r>
            <w:r>
              <w:rPr>
                <w:rFonts w:hint="eastAsia" w:ascii="宋体" w:hAnsi="宋体" w:eastAsia="宋体" w:cs="宋体"/>
                <w:sz w:val="28"/>
                <w:szCs w:val="28"/>
                <w:lang w:val="en-US" w:eastAsia="zh-CN"/>
              </w:rPr>
              <w:t>60万吨干粉砂浆项目竣工环境保护验收监测报告</w:t>
            </w:r>
            <w:r>
              <w:rPr>
                <w:rFonts w:hint="eastAsia" w:ascii="宋体" w:hAnsi="宋体" w:eastAsia="宋体" w:cs="宋体"/>
                <w:sz w:val="28"/>
                <w:szCs w:val="28"/>
                <w:vertAlign w:val="baseline"/>
                <w:lang w:eastAsia="zh-CN"/>
              </w:rPr>
              <w:t>》及河南和阳环境科技</w:t>
            </w:r>
            <w:r>
              <w:rPr>
                <w:rFonts w:hint="eastAsia" w:ascii="宋体" w:hAnsi="宋体" w:eastAsia="宋体" w:cs="宋体"/>
                <w:sz w:val="28"/>
                <w:szCs w:val="28"/>
                <w:vertAlign w:val="baseline"/>
              </w:rPr>
              <w:t>有限公司对该项目进行的环境监测</w:t>
            </w:r>
            <w:r>
              <w:rPr>
                <w:rFonts w:hint="eastAsia" w:ascii="宋体" w:hAnsi="宋体" w:eastAsia="宋体" w:cs="宋体"/>
                <w:sz w:val="28"/>
                <w:szCs w:val="28"/>
                <w:vertAlign w:val="baseline"/>
                <w:lang w:eastAsia="zh-CN"/>
              </w:rPr>
              <w:t>结果（报告编号：</w:t>
            </w:r>
            <w:r>
              <w:rPr>
                <w:rFonts w:hint="eastAsia" w:ascii="宋体" w:hAnsi="宋体" w:eastAsia="宋体" w:cs="宋体"/>
                <w:sz w:val="28"/>
                <w:szCs w:val="28"/>
                <w:vertAlign w:val="baseline"/>
                <w:lang w:val="en-US" w:eastAsia="zh-CN"/>
              </w:rPr>
              <w:t>HY0718062706及HY0718082405</w:t>
            </w:r>
            <w:r>
              <w:rPr>
                <w:rFonts w:hint="eastAsia" w:ascii="宋体" w:hAnsi="宋体" w:eastAsia="宋体" w:cs="宋体"/>
                <w:sz w:val="28"/>
                <w:szCs w:val="28"/>
                <w:vertAlign w:val="baseline"/>
                <w:lang w:eastAsia="zh-CN"/>
              </w:rPr>
              <w:t>）</w:t>
            </w:r>
            <w:r>
              <w:rPr>
                <w:rFonts w:hint="eastAsia" w:ascii="宋体" w:hAnsi="宋体" w:eastAsia="宋体" w:cs="宋体"/>
                <w:sz w:val="28"/>
                <w:szCs w:val="28"/>
                <w:vertAlign w:val="baseline"/>
                <w:lang w:val="en-US" w:eastAsia="zh-CN"/>
              </w:rPr>
              <w:t>表明：</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一</w:t>
            </w:r>
            <w:r>
              <w:rPr>
                <w:rFonts w:hint="eastAsia" w:ascii="宋体" w:hAnsi="宋体" w:eastAsia="宋体" w:cs="宋体"/>
                <w:sz w:val="28"/>
                <w:szCs w:val="28"/>
                <w:vertAlign w:val="baseline"/>
              </w:rPr>
              <w:t>）噪声：验收监测期间，厂界噪声满足《工业企业厂界环境噪声排放标准》（GB12348-2008)</w:t>
            </w:r>
            <w:r>
              <w:rPr>
                <w:rFonts w:hint="eastAsia" w:ascii="宋体" w:hAnsi="宋体" w:eastAsia="宋体" w:cs="宋体"/>
                <w:sz w:val="28"/>
                <w:szCs w:val="28"/>
                <w:vertAlign w:val="baseline"/>
                <w:lang w:val="en-US" w:eastAsia="zh-CN"/>
              </w:rPr>
              <w:t>2</w:t>
            </w:r>
            <w:r>
              <w:rPr>
                <w:rFonts w:hint="eastAsia" w:ascii="宋体" w:hAnsi="宋体" w:eastAsia="宋体" w:cs="宋体"/>
                <w:sz w:val="28"/>
                <w:szCs w:val="28"/>
                <w:vertAlign w:val="baseline"/>
              </w:rPr>
              <w:t>类标准昼间6</w:t>
            </w:r>
            <w:r>
              <w:rPr>
                <w:rFonts w:hint="eastAsia" w:ascii="宋体" w:hAnsi="宋体" w:eastAsia="宋体" w:cs="宋体"/>
                <w:sz w:val="28"/>
                <w:szCs w:val="28"/>
                <w:vertAlign w:val="baseline"/>
                <w:lang w:val="en-US" w:eastAsia="zh-CN"/>
              </w:rPr>
              <w:t>0</w:t>
            </w:r>
            <w:r>
              <w:rPr>
                <w:rFonts w:hint="eastAsia" w:ascii="宋体" w:hAnsi="宋体" w:eastAsia="宋体" w:cs="宋体"/>
                <w:sz w:val="28"/>
                <w:szCs w:val="28"/>
                <w:vertAlign w:val="baseline"/>
              </w:rPr>
              <w:t>dB/(A)的标准要求。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二</w:t>
            </w:r>
            <w:r>
              <w:rPr>
                <w:rFonts w:hint="eastAsia" w:ascii="宋体" w:hAnsi="宋体" w:eastAsia="宋体" w:cs="宋体"/>
                <w:sz w:val="28"/>
                <w:szCs w:val="28"/>
                <w:vertAlign w:val="baseline"/>
              </w:rPr>
              <w:t>）固废: 验收监测期间，</w:t>
            </w:r>
            <w:r>
              <w:rPr>
                <w:rFonts w:hint="eastAsia" w:ascii="宋体" w:hAnsi="宋体" w:eastAsia="宋体" w:cs="宋体"/>
                <w:sz w:val="28"/>
                <w:szCs w:val="28"/>
                <w:lang w:eastAsia="zh-CN"/>
              </w:rPr>
              <w:t>在车间内已建设了一般固废储存场</w:t>
            </w:r>
            <w:r>
              <w:rPr>
                <w:rFonts w:hint="eastAsia" w:ascii="宋体" w:hAnsi="宋体" w:eastAsia="宋体" w:cs="宋体"/>
                <w:sz w:val="28"/>
                <w:szCs w:val="28"/>
                <w:lang w:val="en-US" w:eastAsia="zh-CN"/>
              </w:rPr>
              <w:t>20m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lang w:val="en-US" w:eastAsia="zh-CN"/>
              </w:rPr>
              <w:t>，除尘器沉降的粉尘收集后回用生产，车间内沉降的粉尘收集后回用于破碎工段，沉淀池沉积物交由新乡县敦留店水泥有限公司回收利用。</w:t>
            </w:r>
            <w:r>
              <w:rPr>
                <w:rFonts w:hint="eastAsia" w:ascii="宋体" w:hAnsi="宋体" w:eastAsia="宋体" w:cs="宋体"/>
                <w:sz w:val="28"/>
                <w:szCs w:val="28"/>
                <w:lang w:eastAsia="zh-CN"/>
              </w:rPr>
              <w:t>生活垃圾收集后，交由环卫部门处理。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五、验收结论和后续要求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该项目在实施过程中基本按照环境影响评价文件及其批复要求配套建设了相应的噪声和固体废物污染防治设施</w:t>
            </w:r>
            <w:r>
              <w:rPr>
                <w:rFonts w:hint="eastAsia" w:ascii="宋体" w:hAnsi="宋体" w:eastAsia="宋体" w:cs="宋体"/>
                <w:sz w:val="28"/>
                <w:szCs w:val="28"/>
                <w:vertAlign w:val="baseline"/>
                <w:lang w:val="en-US" w:eastAsia="zh-CN"/>
              </w:rPr>
              <w:t>。</w:t>
            </w:r>
            <w:r>
              <w:rPr>
                <w:rFonts w:hint="eastAsia" w:ascii="宋体" w:hAnsi="宋体" w:eastAsia="宋体" w:cs="宋体"/>
                <w:sz w:val="28"/>
                <w:szCs w:val="28"/>
                <w:vertAlign w:val="baseline"/>
                <w:lang w:eastAsia="zh-CN"/>
              </w:rPr>
              <w:t>经研究，我局同意该项目噪声和固体废物环境保护设施验收合格。</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你单位应按照环保部</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建设项目竣工环境保护验收暂行办法</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的规定，对该项目其它环境保护设施开展竣工环境保护验收，验收合格后，方可正式投入运营。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你单位应做好各项环保设施的日常维护和管理，</w:t>
            </w:r>
            <w:r>
              <w:rPr>
                <w:rFonts w:hint="eastAsia" w:ascii="宋体" w:hAnsi="宋体" w:eastAsia="宋体" w:cs="宋体"/>
                <w:sz w:val="28"/>
                <w:szCs w:val="28"/>
                <w:vertAlign w:val="baseline"/>
              </w:rPr>
              <w:t>不得擅自停运，更不得擅自拆除；</w:t>
            </w:r>
            <w:r>
              <w:rPr>
                <w:rFonts w:hint="eastAsia" w:ascii="宋体" w:hAnsi="宋体" w:eastAsia="宋体" w:cs="宋体"/>
                <w:sz w:val="28"/>
                <w:szCs w:val="28"/>
                <w:vertAlign w:val="baseline"/>
                <w:lang w:eastAsia="zh-CN"/>
              </w:rPr>
              <w:t>确保污染物稳定达标排放，</w:t>
            </w:r>
            <w:r>
              <w:rPr>
                <w:rFonts w:hint="eastAsia" w:ascii="宋体" w:hAnsi="宋体" w:eastAsia="宋体" w:cs="宋体"/>
                <w:sz w:val="28"/>
                <w:szCs w:val="28"/>
                <w:vertAlign w:val="baseline"/>
              </w:rPr>
              <w:t>生产过程中，各项污染物排放不得突破本批复确认的相应指标。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rPr>
              <w:t>如果今后国家或我省颁布严于本批复指标的新标准，届时你公司应按新标准执行。</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eastAsia="zh-CN"/>
              </w:rPr>
              <w:t>经办人：</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 xml:space="preserve">                                   新乡县环境保护局</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 xml:space="preserve">                                   2018年12月27</w:t>
            </w:r>
            <w:bookmarkStart w:id="1" w:name="_GoBack"/>
            <w:bookmarkEnd w:id="1"/>
            <w:r>
              <w:rPr>
                <w:rFonts w:hint="eastAsia" w:ascii="宋体" w:hAnsi="宋体" w:eastAsia="宋体" w:cs="宋体"/>
                <w:sz w:val="28"/>
                <w:szCs w:val="28"/>
                <w:vertAlign w:val="baseline"/>
                <w:lang w:val="en-US" w:eastAsia="zh-CN"/>
              </w:rPr>
              <w:t>日</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0" w:firstLineChars="2000"/>
              <w:textAlignment w:val="auto"/>
              <w:outlineLvl w:val="9"/>
              <w:rPr>
                <w:rFonts w:hint="eastAsia" w:ascii="仿宋" w:hAnsi="仿宋" w:eastAsia="仿宋" w:cs="仿宋"/>
                <w:sz w:val="32"/>
                <w:szCs w:val="32"/>
                <w:vertAlign w:val="baseline"/>
              </w:rPr>
            </w:pPr>
            <w:r>
              <w:rPr>
                <w:rFonts w:hint="eastAsia" w:ascii="宋体" w:hAnsi="宋体" w:eastAsia="宋体" w:cs="宋体"/>
                <w:sz w:val="28"/>
                <w:szCs w:val="28"/>
                <w:vertAlign w:val="baseline"/>
                <w:lang w:val="en-US" w:eastAsia="zh-CN"/>
              </w:rPr>
              <w:t xml:space="preserve">  </w:t>
            </w:r>
            <w:r>
              <w:rPr>
                <w:rFonts w:hint="eastAsia" w:ascii="仿宋" w:hAnsi="仿宋" w:eastAsia="仿宋" w:cs="仿宋"/>
                <w:sz w:val="32"/>
                <w:szCs w:val="32"/>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vertAlign w:val="baseline"/>
              </w:rPr>
            </w:pPr>
            <w:r>
              <w:rPr>
                <w:rFonts w:hint="eastAsia" w:ascii="仿宋" w:hAnsi="仿宋" w:eastAsia="仿宋" w:cs="仿宋"/>
                <w:sz w:val="32"/>
                <w:szCs w:val="32"/>
                <w:vertAlign w:val="baseline"/>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F503"/>
    <w:multiLevelType w:val="singleLevel"/>
    <w:tmpl w:val="0E67F5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D75969"/>
    <w:rsid w:val="02D66B05"/>
    <w:rsid w:val="031C36F5"/>
    <w:rsid w:val="035B4ACA"/>
    <w:rsid w:val="048176FB"/>
    <w:rsid w:val="0485304B"/>
    <w:rsid w:val="06897E15"/>
    <w:rsid w:val="06C746CC"/>
    <w:rsid w:val="0747353F"/>
    <w:rsid w:val="09DD61B1"/>
    <w:rsid w:val="0A381ADA"/>
    <w:rsid w:val="0A384B07"/>
    <w:rsid w:val="0B97455C"/>
    <w:rsid w:val="11332D77"/>
    <w:rsid w:val="11725D25"/>
    <w:rsid w:val="13404C54"/>
    <w:rsid w:val="141E5CAE"/>
    <w:rsid w:val="14D31D55"/>
    <w:rsid w:val="1504753D"/>
    <w:rsid w:val="154228FF"/>
    <w:rsid w:val="16711D71"/>
    <w:rsid w:val="16B05670"/>
    <w:rsid w:val="184952E2"/>
    <w:rsid w:val="1C2E2AF5"/>
    <w:rsid w:val="1E1A30CF"/>
    <w:rsid w:val="1F1D4182"/>
    <w:rsid w:val="1FC85F08"/>
    <w:rsid w:val="1FFB0FA6"/>
    <w:rsid w:val="20432140"/>
    <w:rsid w:val="212146F1"/>
    <w:rsid w:val="21525AE3"/>
    <w:rsid w:val="2516422B"/>
    <w:rsid w:val="26BC00F3"/>
    <w:rsid w:val="2739164A"/>
    <w:rsid w:val="27771117"/>
    <w:rsid w:val="2AA25B2C"/>
    <w:rsid w:val="2D80694F"/>
    <w:rsid w:val="30842A66"/>
    <w:rsid w:val="32CD1012"/>
    <w:rsid w:val="333E530C"/>
    <w:rsid w:val="346213B1"/>
    <w:rsid w:val="34F17D73"/>
    <w:rsid w:val="3501139C"/>
    <w:rsid w:val="350F147C"/>
    <w:rsid w:val="37397E72"/>
    <w:rsid w:val="37A448A5"/>
    <w:rsid w:val="3862459C"/>
    <w:rsid w:val="39A23655"/>
    <w:rsid w:val="3A616ADB"/>
    <w:rsid w:val="3DE52EE8"/>
    <w:rsid w:val="3E560217"/>
    <w:rsid w:val="3F3A5BF8"/>
    <w:rsid w:val="3FA54BF6"/>
    <w:rsid w:val="407E0EC3"/>
    <w:rsid w:val="40FC78CF"/>
    <w:rsid w:val="423F6F1B"/>
    <w:rsid w:val="42744F22"/>
    <w:rsid w:val="444A50A8"/>
    <w:rsid w:val="44AF63EE"/>
    <w:rsid w:val="44C0145B"/>
    <w:rsid w:val="458E3D45"/>
    <w:rsid w:val="491475A6"/>
    <w:rsid w:val="4AB125C4"/>
    <w:rsid w:val="4B560DC0"/>
    <w:rsid w:val="4B770C32"/>
    <w:rsid w:val="4B8B7B39"/>
    <w:rsid w:val="4C0905D6"/>
    <w:rsid w:val="4C754CA5"/>
    <w:rsid w:val="4FBC0391"/>
    <w:rsid w:val="4FED0A3C"/>
    <w:rsid w:val="4FF90AAD"/>
    <w:rsid w:val="5180359E"/>
    <w:rsid w:val="51F900D7"/>
    <w:rsid w:val="52E37785"/>
    <w:rsid w:val="540D7E26"/>
    <w:rsid w:val="54C12286"/>
    <w:rsid w:val="55B734A7"/>
    <w:rsid w:val="56150D58"/>
    <w:rsid w:val="56790510"/>
    <w:rsid w:val="572D72D8"/>
    <w:rsid w:val="582779DA"/>
    <w:rsid w:val="5858356B"/>
    <w:rsid w:val="58A1256C"/>
    <w:rsid w:val="59385777"/>
    <w:rsid w:val="59950F47"/>
    <w:rsid w:val="59C71AB9"/>
    <w:rsid w:val="5AA0595C"/>
    <w:rsid w:val="5AAA49D1"/>
    <w:rsid w:val="5C152D4D"/>
    <w:rsid w:val="5C9E3C6F"/>
    <w:rsid w:val="5CDC4A3F"/>
    <w:rsid w:val="5E36065A"/>
    <w:rsid w:val="5E6F0B24"/>
    <w:rsid w:val="5FA070BC"/>
    <w:rsid w:val="60124C14"/>
    <w:rsid w:val="658A3B3D"/>
    <w:rsid w:val="66707C51"/>
    <w:rsid w:val="680405E8"/>
    <w:rsid w:val="68197C43"/>
    <w:rsid w:val="699C0906"/>
    <w:rsid w:val="6A030CFC"/>
    <w:rsid w:val="6A286C3C"/>
    <w:rsid w:val="6BF64A94"/>
    <w:rsid w:val="71217B1C"/>
    <w:rsid w:val="715427B0"/>
    <w:rsid w:val="71945D37"/>
    <w:rsid w:val="72185E1F"/>
    <w:rsid w:val="725267CD"/>
    <w:rsid w:val="74443FB4"/>
    <w:rsid w:val="74B841C2"/>
    <w:rsid w:val="74CC59AD"/>
    <w:rsid w:val="75351251"/>
    <w:rsid w:val="75881BD6"/>
    <w:rsid w:val="75AE4990"/>
    <w:rsid w:val="76843358"/>
    <w:rsid w:val="77207739"/>
    <w:rsid w:val="77396C62"/>
    <w:rsid w:val="77A10D34"/>
    <w:rsid w:val="78DC4423"/>
    <w:rsid w:val="78E4372C"/>
    <w:rsid w:val="7AA63CAE"/>
    <w:rsid w:val="7AAD209B"/>
    <w:rsid w:val="7ACD67F4"/>
    <w:rsid w:val="7D3A7DBF"/>
    <w:rsid w:val="7DC37585"/>
    <w:rsid w:val="7E91605C"/>
    <w:rsid w:val="7ED34CF5"/>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admin</cp:lastModifiedBy>
  <cp:lastPrinted>2018-08-29T08:47:00Z</cp:lastPrinted>
  <dcterms:modified xsi:type="dcterms:W3CDTF">2019-01-02T03:39:28Z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