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9]010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新乡市亚飞模具有限公司年产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200套模具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新乡市亚飞模具有限公司：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你公司上报的由河南省广宇环保科技有限公司编制的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《新乡市亚飞模具有限公司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200套模具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焊接工序产生的焊烟经移动式焊烟净化器处理，粉尘排放满足《大气污染物综合排放标准》（GB16297-1996）表2二级厂界无组织颗粒物1.0mg/m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的排放限值要求。各生产工序应在车间内设置不得露天作业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2019-01-24T03:14:36Z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