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480" w:lineRule="auto"/>
        <w:jc w:val="both"/>
        <w:rPr>
          <w:b/>
          <w:sz w:val="72"/>
          <w:szCs w:val="72"/>
        </w:rPr>
      </w:pPr>
    </w:p>
    <w:p>
      <w:pPr>
        <w:adjustRightInd w:val="0"/>
        <w:snapToGrid w:val="0"/>
        <w:spacing w:line="360" w:lineRule="auto"/>
        <w:jc w:val="center"/>
        <w:rPr>
          <w:b/>
          <w:sz w:val="72"/>
          <w:szCs w:val="72"/>
        </w:rPr>
      </w:pPr>
      <w:r>
        <w:rPr>
          <w:rFonts w:hint="eastAsia"/>
          <w:b/>
          <w:sz w:val="72"/>
          <w:szCs w:val="72"/>
        </w:rPr>
        <w:t>建设项目环境影响报告表</w:t>
      </w:r>
    </w:p>
    <w:p>
      <w:pPr>
        <w:adjustRightInd w:val="0"/>
        <w:snapToGrid w:val="0"/>
        <w:spacing w:line="240" w:lineRule="auto"/>
        <w:jc w:val="center"/>
        <w:rPr>
          <w:rFonts w:hint="eastAsia" w:eastAsia="宋体"/>
          <w:b/>
          <w:sz w:val="30"/>
          <w:szCs w:val="30"/>
          <w:lang w:eastAsia="zh-CN"/>
        </w:rPr>
      </w:pPr>
      <w:r>
        <w:rPr>
          <w:rFonts w:hint="eastAsia"/>
          <w:b/>
          <w:sz w:val="30"/>
          <w:szCs w:val="30"/>
          <w:lang w:eastAsia="zh-CN"/>
        </w:rPr>
        <w:t>（报批版）</w:t>
      </w:r>
    </w:p>
    <w:p>
      <w:pPr>
        <w:adjustRightInd w:val="0"/>
        <w:snapToGrid w:val="0"/>
        <w:spacing w:line="480" w:lineRule="auto"/>
        <w:jc w:val="center"/>
        <w:rPr>
          <w:b/>
          <w:sz w:val="30"/>
        </w:rPr>
      </w:pPr>
    </w:p>
    <w:p>
      <w:pPr>
        <w:adjustRightInd w:val="0"/>
        <w:snapToGrid w:val="0"/>
        <w:spacing w:line="480" w:lineRule="auto"/>
        <w:jc w:val="center"/>
        <w:rPr>
          <w:b/>
          <w:sz w:val="30"/>
        </w:rPr>
      </w:pPr>
    </w:p>
    <w:p>
      <w:pPr>
        <w:adjustRightInd w:val="0"/>
        <w:snapToGrid w:val="0"/>
        <w:spacing w:line="480" w:lineRule="auto"/>
        <w:jc w:val="center"/>
        <w:rPr>
          <w:b/>
          <w:sz w:val="30"/>
        </w:rPr>
      </w:pPr>
    </w:p>
    <w:p>
      <w:pPr>
        <w:adjustRightInd w:val="0"/>
        <w:snapToGrid w:val="0"/>
        <w:spacing w:line="480" w:lineRule="auto"/>
        <w:jc w:val="both"/>
        <w:rPr>
          <w:b/>
          <w:sz w:val="28"/>
        </w:rPr>
      </w:pPr>
    </w:p>
    <w:p>
      <w:pPr>
        <w:tabs>
          <w:tab w:val="left" w:pos="6891"/>
        </w:tabs>
        <w:adjustRightInd w:val="0"/>
        <w:snapToGrid w:val="0"/>
        <w:spacing w:line="480" w:lineRule="auto"/>
        <w:ind w:left="2531" w:hanging="2531" w:hangingChars="788"/>
        <w:rPr>
          <w:b/>
          <w:sz w:val="32"/>
          <w:szCs w:val="32"/>
        </w:rPr>
      </w:pPr>
      <w:r>
        <w:rPr>
          <w:rFonts w:hint="eastAsia"/>
          <w:b/>
          <w:sz w:val="32"/>
          <w:szCs w:val="32"/>
        </w:rPr>
        <w:t xml:space="preserve"> </w:t>
      </w:r>
      <w:r>
        <w:rPr>
          <w:rFonts w:hint="eastAsia"/>
          <w:b/>
          <w:sz w:val="32"/>
          <w:szCs w:val="32"/>
          <w:lang w:eastAsia="zh-CN"/>
        </w:rPr>
        <w:tab/>
      </w:r>
    </w:p>
    <w:p>
      <w:pPr>
        <w:adjustRightInd w:val="0"/>
        <w:snapToGrid w:val="0"/>
        <w:spacing w:line="480" w:lineRule="auto"/>
        <w:jc w:val="both"/>
        <w:rPr>
          <w:b/>
          <w:sz w:val="32"/>
          <w:szCs w:val="32"/>
        </w:rPr>
      </w:pPr>
    </w:p>
    <w:p>
      <w:pPr>
        <w:adjustRightInd w:val="0"/>
        <w:snapToGrid w:val="0"/>
        <w:spacing w:line="480" w:lineRule="auto"/>
        <w:jc w:val="both"/>
        <w:rPr>
          <w:rFonts w:hint="eastAsia"/>
          <w:b/>
          <w:sz w:val="32"/>
          <w:szCs w:val="32"/>
        </w:rPr>
      </w:pPr>
    </w:p>
    <w:p>
      <w:pPr>
        <w:adjustRightInd w:val="0"/>
        <w:snapToGrid w:val="0"/>
        <w:spacing w:line="480" w:lineRule="auto"/>
        <w:ind w:left="1929" w:leftChars="154" w:hanging="1606" w:hangingChars="500"/>
        <w:jc w:val="both"/>
        <w:rPr>
          <w:rFonts w:hint="eastAsia"/>
          <w:b/>
          <w:kern w:val="0"/>
          <w:sz w:val="32"/>
          <w:szCs w:val="32"/>
          <w:u w:val="single"/>
          <w:lang w:val="en-US"/>
        </w:rPr>
      </w:pPr>
      <w:r>
        <w:rPr>
          <w:rFonts w:hint="eastAsia"/>
          <w:b/>
          <w:sz w:val="32"/>
          <w:szCs w:val="32"/>
        </w:rPr>
        <w:t>项目名称</w:t>
      </w:r>
      <w:r>
        <w:rPr>
          <w:rFonts w:hint="eastAsia"/>
          <w:b/>
          <w:sz w:val="32"/>
          <w:szCs w:val="32"/>
          <w:lang w:eastAsia="zh-CN"/>
        </w:rPr>
        <w:t>：</w:t>
      </w:r>
      <w:r>
        <w:rPr>
          <w:rFonts w:hint="eastAsia"/>
          <w:b/>
          <w:sz w:val="32"/>
          <w:szCs w:val="32"/>
          <w:u w:val="single"/>
          <w:lang w:val="en-US" w:eastAsia="zh-CN"/>
        </w:rPr>
        <w:t xml:space="preserve">新乡市互利纺织品有限公司年产3000吨纯棉中高档针织面料干法印花深加工项目                        </w:t>
      </w:r>
    </w:p>
    <w:p>
      <w:pPr>
        <w:adjustRightInd w:val="0"/>
        <w:snapToGrid w:val="0"/>
        <w:spacing w:line="480" w:lineRule="auto"/>
        <w:ind w:firstLine="321" w:firstLineChars="100"/>
        <w:jc w:val="both"/>
        <w:rPr>
          <w:b/>
          <w:sz w:val="32"/>
          <w:szCs w:val="32"/>
          <w:lang w:val="en-US"/>
        </w:rPr>
      </w:pPr>
      <w:r>
        <w:rPr>
          <w:rFonts w:hint="eastAsia"/>
          <w:b/>
          <w:sz w:val="32"/>
          <w:szCs w:val="32"/>
        </w:rPr>
        <w:t>建设单位：</w:t>
      </w:r>
      <w:r>
        <w:rPr>
          <w:rFonts w:hint="eastAsia"/>
          <w:b/>
          <w:sz w:val="32"/>
          <w:szCs w:val="32"/>
          <w:u w:val="single"/>
        </w:rPr>
        <w:t xml:space="preserve"> </w:t>
      </w:r>
      <w:r>
        <w:rPr>
          <w:rFonts w:hint="eastAsia"/>
          <w:b/>
          <w:sz w:val="32"/>
          <w:szCs w:val="32"/>
          <w:u w:val="single"/>
          <w:lang w:val="en-US" w:eastAsia="zh-CN"/>
        </w:rPr>
        <w:t xml:space="preserve">       新乡市互利纺织品有限公司        </w:t>
      </w:r>
    </w:p>
    <w:p>
      <w:pPr>
        <w:adjustRightInd w:val="0"/>
        <w:snapToGrid w:val="0"/>
        <w:spacing w:line="480" w:lineRule="auto"/>
        <w:jc w:val="center"/>
        <w:rPr>
          <w:b/>
          <w:sz w:val="32"/>
          <w:szCs w:val="32"/>
        </w:rPr>
      </w:pPr>
      <w:r>
        <w:rPr>
          <w:rFonts w:hint="eastAsia"/>
          <w:b/>
          <w:sz w:val="32"/>
          <w:szCs w:val="32"/>
        </w:rPr>
        <w:t>编制日期：</w:t>
      </w:r>
      <w:r>
        <w:rPr>
          <w:rFonts w:ascii="宋体" w:hAnsi="宋体"/>
          <w:b/>
          <w:bCs/>
          <w:sz w:val="32"/>
          <w:szCs w:val="32"/>
        </w:rPr>
        <w:t>二</w:t>
      </w:r>
      <w:r>
        <w:rPr>
          <w:rFonts w:hint="eastAsia" w:ascii="宋体" w:hAnsi="宋体" w:eastAsia="宋体"/>
          <w:b/>
          <w:bCs/>
          <w:sz w:val="32"/>
          <w:szCs w:val="32"/>
          <w:lang w:eastAsia="zh-CN"/>
        </w:rPr>
        <w:t>〇</w:t>
      </w:r>
      <w:r>
        <w:rPr>
          <w:rFonts w:hint="eastAsia" w:ascii="宋体" w:hAnsi="宋体"/>
          <w:b/>
          <w:bCs/>
          <w:sz w:val="32"/>
          <w:szCs w:val="32"/>
        </w:rPr>
        <w:t>一</w:t>
      </w:r>
      <w:r>
        <w:rPr>
          <w:rFonts w:hint="eastAsia" w:ascii="宋体" w:hAnsi="宋体"/>
          <w:b/>
          <w:bCs/>
          <w:sz w:val="32"/>
          <w:szCs w:val="32"/>
          <w:lang w:eastAsia="zh-CN"/>
        </w:rPr>
        <w:t>八</w:t>
      </w:r>
      <w:r>
        <w:rPr>
          <w:b/>
          <w:bCs/>
          <w:sz w:val="32"/>
          <w:szCs w:val="32"/>
        </w:rPr>
        <w:t>年</w:t>
      </w:r>
      <w:r>
        <w:rPr>
          <w:rFonts w:hint="eastAsia"/>
          <w:b/>
          <w:bCs/>
          <w:sz w:val="32"/>
          <w:szCs w:val="32"/>
          <w:lang w:eastAsia="zh-CN"/>
        </w:rPr>
        <w:t>十一</w:t>
      </w:r>
      <w:r>
        <w:rPr>
          <w:rFonts w:hint="eastAsia"/>
          <w:b/>
          <w:bCs/>
          <w:sz w:val="32"/>
          <w:szCs w:val="32"/>
        </w:rPr>
        <w:t>月</w:t>
      </w:r>
    </w:p>
    <w:p>
      <w:pPr>
        <w:adjustRightInd w:val="0"/>
        <w:snapToGrid w:val="0"/>
        <w:spacing w:line="480" w:lineRule="auto"/>
        <w:jc w:val="center"/>
        <w:rPr>
          <w:rFonts w:hint="eastAsia"/>
          <w:b/>
          <w:bCs/>
          <w:sz w:val="32"/>
          <w:szCs w:val="32"/>
        </w:rPr>
      </w:pPr>
      <w:r>
        <w:rPr>
          <w:rFonts w:hint="eastAsia"/>
          <w:b/>
          <w:bCs/>
          <w:sz w:val="32"/>
          <w:szCs w:val="32"/>
        </w:rPr>
        <w:t>国家环境保护</w:t>
      </w:r>
      <w:r>
        <w:rPr>
          <w:rFonts w:hint="eastAsia"/>
          <w:b/>
          <w:bCs/>
          <w:sz w:val="32"/>
          <w:szCs w:val="32"/>
          <w:lang w:eastAsia="zh-CN"/>
        </w:rPr>
        <w:t>部</w:t>
      </w:r>
      <w:r>
        <w:rPr>
          <w:rFonts w:hint="eastAsia"/>
          <w:b/>
          <w:bCs/>
          <w:sz w:val="32"/>
          <w:szCs w:val="32"/>
        </w:rPr>
        <w:t>制</w:t>
      </w:r>
    </w:p>
    <w:p/>
    <w:p/>
    <w:p>
      <w:pPr>
        <w:rPr>
          <w:rFonts w:hint="eastAsia" w:eastAsia="宋体"/>
          <w:lang w:eastAsia="zh-CN"/>
        </w:rPr>
      </w:pPr>
      <w:r>
        <w:rPr>
          <w:rFonts w:hint="eastAsia" w:eastAsia="宋体"/>
          <w:lang w:eastAsia="zh-CN"/>
        </w:rPr>
        <w:drawing>
          <wp:anchor distT="0" distB="0" distL="114300" distR="114300" simplePos="0" relativeHeight="251658240" behindDoc="0" locked="0" layoutInCell="1" allowOverlap="1">
            <wp:simplePos x="0" y="0"/>
            <wp:positionH relativeFrom="column">
              <wp:posOffset>-1009650</wp:posOffset>
            </wp:positionH>
            <wp:positionV relativeFrom="paragraph">
              <wp:posOffset>-727075</wp:posOffset>
            </wp:positionV>
            <wp:extent cx="7293610" cy="10317480"/>
            <wp:effectExtent l="0" t="0" r="6350" b="0"/>
            <wp:wrapTopAndBottom/>
            <wp:docPr id="2" name="图片 2" descr="page_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age_000001"/>
                    <pic:cNvPicPr>
                      <a:picLocks noChangeAspect="1"/>
                    </pic:cNvPicPr>
                  </pic:nvPicPr>
                  <pic:blipFill>
                    <a:blip r:embed="rId8"/>
                    <a:stretch>
                      <a:fillRect/>
                    </a:stretch>
                  </pic:blipFill>
                  <pic:spPr>
                    <a:xfrm>
                      <a:off x="0" y="0"/>
                      <a:ext cx="7293610" cy="10317480"/>
                    </a:xfrm>
                    <a:prstGeom prst="rect">
                      <a:avLst/>
                    </a:prstGeom>
                  </pic:spPr>
                </pic:pic>
              </a:graphicData>
            </a:graphic>
          </wp:anchor>
        </w:drawing>
      </w:r>
    </w:p>
    <w:p>
      <w:pPr>
        <w:rPr>
          <w:rFonts w:hint="eastAsia" w:eastAsia="宋体"/>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-1036320</wp:posOffset>
            </wp:positionH>
            <wp:positionV relativeFrom="paragraph">
              <wp:posOffset>-764540</wp:posOffset>
            </wp:positionV>
            <wp:extent cx="7347585" cy="10393045"/>
            <wp:effectExtent l="0" t="0" r="13335" b="635"/>
            <wp:wrapTopAndBottom/>
            <wp:docPr id="1" name="图片 1" descr="page_0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age_000002"/>
                    <pic:cNvPicPr>
                      <a:picLocks noChangeAspect="1"/>
                    </pic:cNvPicPr>
                  </pic:nvPicPr>
                  <pic:blipFill>
                    <a:blip r:embed="rId9"/>
                    <a:stretch>
                      <a:fillRect/>
                    </a:stretch>
                  </pic:blipFill>
                  <pic:spPr>
                    <a:xfrm>
                      <a:off x="0" y="0"/>
                      <a:ext cx="7347585" cy="10393045"/>
                    </a:xfrm>
                    <a:prstGeom prst="rect">
                      <a:avLst/>
                    </a:prstGeom>
                  </pic:spPr>
                </pic:pic>
              </a:graphicData>
            </a:graphic>
          </wp:anchor>
        </w:drawing>
      </w:r>
    </w:p>
    <w:p>
      <w:pPr>
        <w:spacing w:line="520" w:lineRule="exact"/>
        <w:rPr>
          <w:rFonts w:hint="eastAsia" w:ascii="宋体" w:hAnsi="宋体" w:cs="宋体"/>
          <w:b/>
          <w:sz w:val="30"/>
        </w:rPr>
      </w:pPr>
      <w:r>
        <w:rPr>
          <w:rFonts w:hint="eastAsia" w:ascii="宋体" w:hAnsi="宋体" w:cs="宋体"/>
          <w:b/>
          <w:sz w:val="30"/>
        </w:rPr>
        <w:t>建设项目基本情况</w:t>
      </w:r>
    </w:p>
    <w:tbl>
      <w:tblPr>
        <w:tblStyle w:val="17"/>
        <w:tblW w:w="8758"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91"/>
        <w:gridCol w:w="1157"/>
        <w:gridCol w:w="1022"/>
        <w:gridCol w:w="972"/>
        <w:gridCol w:w="1200"/>
        <w:gridCol w:w="2025"/>
        <w:gridCol w:w="198"/>
        <w:gridCol w:w="7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3" w:hRule="atLeast"/>
        </w:trPr>
        <w:tc>
          <w:tcPr>
            <w:tcW w:w="1391" w:type="dxa"/>
            <w:noWrap w:val="0"/>
            <w:vAlign w:val="center"/>
          </w:tcPr>
          <w:p>
            <w:pPr>
              <w:spacing w:line="240" w:lineRule="auto"/>
              <w:jc w:val="center"/>
              <w:rPr>
                <w:sz w:val="24"/>
              </w:rPr>
            </w:pPr>
            <w:r>
              <w:rPr>
                <w:sz w:val="24"/>
              </w:rPr>
              <w:t>项目名称</w:t>
            </w:r>
          </w:p>
        </w:tc>
        <w:tc>
          <w:tcPr>
            <w:tcW w:w="7367" w:type="dxa"/>
            <w:gridSpan w:val="7"/>
            <w:noWrap w:val="0"/>
            <w:vAlign w:val="center"/>
          </w:tcPr>
          <w:p>
            <w:pPr>
              <w:spacing w:line="240" w:lineRule="auto"/>
              <w:jc w:val="center"/>
              <w:rPr>
                <w:rFonts w:hint="default" w:ascii="Times New Roman" w:hAnsi="Times New Roman" w:cs="Times New Roman"/>
                <w:sz w:val="24"/>
              </w:rPr>
            </w:pPr>
            <w:r>
              <w:rPr>
                <w:rFonts w:hint="default" w:ascii="Times New Roman" w:hAnsi="Times New Roman" w:cs="Times New Roman"/>
                <w:sz w:val="24"/>
                <w:lang w:eastAsia="zh-CN"/>
              </w:rPr>
              <w:t>新乡市互利纺织品有限公司年产</w:t>
            </w:r>
            <w:r>
              <w:rPr>
                <w:rFonts w:hint="default" w:ascii="Times New Roman" w:hAnsi="Times New Roman" w:cs="Times New Roman"/>
                <w:sz w:val="24"/>
                <w:lang w:val="en-US" w:eastAsia="zh-CN"/>
              </w:rPr>
              <w:t>3000吨纯棉中高档针织面料干法印花深加工项目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391" w:type="dxa"/>
            <w:noWrap w:val="0"/>
            <w:vAlign w:val="center"/>
          </w:tcPr>
          <w:p>
            <w:pPr>
              <w:spacing w:line="300" w:lineRule="exact"/>
              <w:jc w:val="center"/>
              <w:rPr>
                <w:sz w:val="24"/>
              </w:rPr>
            </w:pPr>
            <w:r>
              <w:rPr>
                <w:sz w:val="24"/>
              </w:rPr>
              <w:t>建设单位</w:t>
            </w:r>
          </w:p>
        </w:tc>
        <w:tc>
          <w:tcPr>
            <w:tcW w:w="7367" w:type="dxa"/>
            <w:gridSpan w:val="7"/>
            <w:noWrap w:val="0"/>
            <w:vAlign w:val="center"/>
          </w:tcPr>
          <w:p>
            <w:pPr>
              <w:spacing w:line="360" w:lineRule="auto"/>
              <w:jc w:val="center"/>
              <w:rPr>
                <w:rFonts w:hint="default" w:ascii="Times New Roman" w:hAnsi="Times New Roman" w:cs="Times New Roman"/>
                <w:sz w:val="24"/>
              </w:rPr>
            </w:pPr>
            <w:r>
              <w:rPr>
                <w:rFonts w:hint="default" w:ascii="Times New Roman" w:hAnsi="Times New Roman" w:cs="Times New Roman"/>
                <w:sz w:val="24"/>
                <w:lang w:eastAsia="zh-CN"/>
              </w:rPr>
              <w:t>新乡市互利纺织品有限公司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2" w:hRule="atLeast"/>
        </w:trPr>
        <w:tc>
          <w:tcPr>
            <w:tcW w:w="1391" w:type="dxa"/>
            <w:noWrap w:val="0"/>
            <w:vAlign w:val="center"/>
          </w:tcPr>
          <w:p>
            <w:pPr>
              <w:spacing w:line="300" w:lineRule="exact"/>
              <w:jc w:val="center"/>
              <w:rPr>
                <w:sz w:val="24"/>
              </w:rPr>
            </w:pPr>
            <w:r>
              <w:rPr>
                <w:sz w:val="24"/>
              </w:rPr>
              <w:t>法人代表</w:t>
            </w:r>
          </w:p>
        </w:tc>
        <w:tc>
          <w:tcPr>
            <w:tcW w:w="3151" w:type="dxa"/>
            <w:gridSpan w:val="3"/>
            <w:noWrap w:val="0"/>
            <w:vAlign w:val="center"/>
          </w:tcPr>
          <w:p>
            <w:pPr>
              <w:jc w:val="center"/>
              <w:rPr>
                <w:rFonts w:hint="default" w:ascii="Times New Roman" w:hAnsi="Times New Roman" w:cs="Times New Roman"/>
                <w:sz w:val="24"/>
              </w:rPr>
            </w:pPr>
            <w:r>
              <w:rPr>
                <w:rFonts w:hint="default" w:ascii="Times New Roman" w:hAnsi="Times New Roman" w:cs="Times New Roman"/>
                <w:sz w:val="24"/>
                <w:highlight w:val="none"/>
                <w:lang w:val="en-US" w:eastAsia="zh-CN"/>
              </w:rPr>
              <w:t>赵</w:t>
            </w:r>
            <w:r>
              <w:rPr>
                <w:rFonts w:hint="eastAsia" w:ascii="Times New Roman" w:hAnsi="Times New Roman" w:cs="Times New Roman"/>
                <w:sz w:val="24"/>
                <w:highlight w:val="none"/>
                <w:lang w:val="en-US" w:eastAsia="zh-CN"/>
              </w:rPr>
              <w:t>飞</w:t>
            </w:r>
            <w:r>
              <w:rPr>
                <w:rFonts w:hint="default" w:ascii="Times New Roman" w:hAnsi="Times New Roman" w:cs="Times New Roman"/>
                <w:sz w:val="24"/>
                <w:highlight w:val="none"/>
                <w:lang w:val="en-US" w:eastAsia="zh-CN"/>
              </w:rPr>
              <w:t>410721198309241519</w:t>
            </w:r>
          </w:p>
        </w:tc>
        <w:tc>
          <w:tcPr>
            <w:tcW w:w="1200" w:type="dxa"/>
            <w:noWrap w:val="0"/>
            <w:vAlign w:val="center"/>
          </w:tcPr>
          <w:p>
            <w:pPr>
              <w:jc w:val="center"/>
              <w:rPr>
                <w:rFonts w:hint="default" w:ascii="Times New Roman" w:hAnsi="Times New Roman" w:cs="Times New Roman"/>
                <w:sz w:val="24"/>
              </w:rPr>
            </w:pPr>
            <w:r>
              <w:rPr>
                <w:rFonts w:hint="default" w:ascii="Times New Roman" w:hAnsi="Times New Roman" w:cs="Times New Roman"/>
                <w:sz w:val="24"/>
              </w:rPr>
              <w:t>联系人</w:t>
            </w:r>
          </w:p>
        </w:tc>
        <w:tc>
          <w:tcPr>
            <w:tcW w:w="3016" w:type="dxa"/>
            <w:gridSpan w:val="3"/>
            <w:noWrap w:val="0"/>
            <w:vAlign w:val="center"/>
          </w:tcPr>
          <w:p>
            <w:pPr>
              <w:jc w:val="center"/>
              <w:rPr>
                <w:rFonts w:hint="default" w:ascii="Times New Roman" w:hAnsi="Times New Roman" w:cs="Times New Roman"/>
                <w:sz w:val="24"/>
              </w:rPr>
            </w:pPr>
            <w:r>
              <w:rPr>
                <w:rFonts w:hint="default" w:ascii="Times New Roman" w:hAnsi="Times New Roman" w:cs="Times New Roman"/>
                <w:sz w:val="24"/>
                <w:highlight w:val="none"/>
                <w:lang w:eastAsia="zh-CN"/>
              </w:rPr>
              <w:t>赵飞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391" w:type="dxa"/>
            <w:noWrap w:val="0"/>
            <w:vAlign w:val="center"/>
          </w:tcPr>
          <w:p>
            <w:pPr>
              <w:spacing w:line="300" w:lineRule="exact"/>
              <w:jc w:val="center"/>
              <w:rPr>
                <w:sz w:val="24"/>
              </w:rPr>
            </w:pPr>
            <w:r>
              <w:rPr>
                <w:sz w:val="24"/>
              </w:rPr>
              <w:t>通讯地址</w:t>
            </w:r>
          </w:p>
        </w:tc>
        <w:tc>
          <w:tcPr>
            <w:tcW w:w="7367" w:type="dxa"/>
            <w:gridSpan w:val="7"/>
            <w:noWrap w:val="0"/>
            <w:vAlign w:val="center"/>
          </w:tcPr>
          <w:p>
            <w:pPr>
              <w:spacing w:line="360" w:lineRule="auto"/>
              <w:jc w:val="center"/>
              <w:rPr>
                <w:rFonts w:hint="default" w:ascii="Times New Roman" w:hAnsi="Times New Roman" w:cs="Times New Roman"/>
                <w:sz w:val="24"/>
              </w:rPr>
            </w:pPr>
            <w:r>
              <w:rPr>
                <w:rFonts w:hint="default" w:ascii="Times New Roman" w:hAnsi="Times New Roman" w:cs="Times New Roman"/>
                <w:sz w:val="24"/>
                <w:lang w:eastAsia="zh-CN"/>
              </w:rPr>
              <w:t>新乡市新乡县大召营镇店后营村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5" w:hRule="atLeast"/>
        </w:trPr>
        <w:tc>
          <w:tcPr>
            <w:tcW w:w="1391" w:type="dxa"/>
            <w:noWrap w:val="0"/>
            <w:vAlign w:val="center"/>
          </w:tcPr>
          <w:p>
            <w:pPr>
              <w:spacing w:line="300" w:lineRule="exact"/>
              <w:jc w:val="center"/>
              <w:rPr>
                <w:sz w:val="24"/>
              </w:rPr>
            </w:pPr>
            <w:r>
              <w:rPr>
                <w:sz w:val="24"/>
              </w:rPr>
              <w:t>联系电话</w:t>
            </w:r>
          </w:p>
        </w:tc>
        <w:tc>
          <w:tcPr>
            <w:tcW w:w="2179" w:type="dxa"/>
            <w:gridSpan w:val="2"/>
            <w:noWrap w:val="0"/>
            <w:vAlign w:val="center"/>
          </w:tcPr>
          <w:p>
            <w:pPr>
              <w:jc w:val="center"/>
              <w:rPr>
                <w:rFonts w:hint="default" w:ascii="Times New Roman" w:hAnsi="Times New Roman" w:cs="Times New Roman"/>
                <w:sz w:val="24"/>
              </w:rPr>
            </w:pPr>
            <w:r>
              <w:rPr>
                <w:rFonts w:hint="default" w:ascii="Times New Roman" w:hAnsi="Times New Roman" w:cs="Times New Roman"/>
                <w:sz w:val="24"/>
                <w:highlight w:val="none"/>
                <w:lang w:val="en-US" w:eastAsia="zh-CN"/>
              </w:rPr>
              <w:t>13781938181</w:t>
            </w:r>
          </w:p>
        </w:tc>
        <w:tc>
          <w:tcPr>
            <w:tcW w:w="972" w:type="dxa"/>
            <w:noWrap w:val="0"/>
            <w:vAlign w:val="center"/>
          </w:tcPr>
          <w:p>
            <w:pPr>
              <w:jc w:val="center"/>
              <w:rPr>
                <w:rFonts w:hint="default" w:ascii="Times New Roman" w:hAnsi="Times New Roman" w:cs="Times New Roman"/>
                <w:sz w:val="24"/>
              </w:rPr>
            </w:pPr>
            <w:r>
              <w:rPr>
                <w:rFonts w:hint="default" w:ascii="Times New Roman" w:hAnsi="Times New Roman" w:cs="Times New Roman"/>
                <w:sz w:val="24"/>
              </w:rPr>
              <w:t>传真</w:t>
            </w:r>
          </w:p>
        </w:tc>
        <w:tc>
          <w:tcPr>
            <w:tcW w:w="1200" w:type="dxa"/>
            <w:noWrap w:val="0"/>
            <w:vAlign w:val="center"/>
          </w:tcPr>
          <w:p>
            <w:pPr>
              <w:jc w:val="center"/>
              <w:rPr>
                <w:rFonts w:hint="default" w:ascii="Times New Roman" w:hAnsi="Times New Roman" w:cs="Times New Roman"/>
                <w:sz w:val="24"/>
              </w:rPr>
            </w:pPr>
            <w:r>
              <w:rPr>
                <w:rFonts w:hint="default" w:ascii="Times New Roman" w:hAnsi="Times New Roman" w:cs="Times New Roman"/>
                <w:sz w:val="24"/>
              </w:rPr>
              <w:t>/</w:t>
            </w:r>
          </w:p>
        </w:tc>
        <w:tc>
          <w:tcPr>
            <w:tcW w:w="2025" w:type="dxa"/>
            <w:noWrap w:val="0"/>
            <w:vAlign w:val="center"/>
          </w:tcPr>
          <w:p>
            <w:pPr>
              <w:jc w:val="center"/>
              <w:rPr>
                <w:rFonts w:hint="default" w:ascii="Times New Roman" w:hAnsi="Times New Roman" w:cs="Times New Roman"/>
                <w:sz w:val="24"/>
              </w:rPr>
            </w:pPr>
            <w:r>
              <w:rPr>
                <w:rFonts w:hint="default" w:ascii="Times New Roman" w:hAnsi="Times New Roman" w:cs="Times New Roman"/>
                <w:sz w:val="24"/>
              </w:rPr>
              <w:t>邮政编码</w:t>
            </w:r>
          </w:p>
        </w:tc>
        <w:tc>
          <w:tcPr>
            <w:tcW w:w="991" w:type="dxa"/>
            <w:gridSpan w:val="2"/>
            <w:noWrap w:val="0"/>
            <w:vAlign w:val="center"/>
          </w:tcPr>
          <w:p>
            <w:pPr>
              <w:jc w:val="center"/>
              <w:rPr>
                <w:rFonts w:hint="default" w:ascii="Times New Roman" w:hAnsi="Times New Roman" w:cs="Times New Roman"/>
                <w:sz w:val="24"/>
              </w:rPr>
            </w:pPr>
            <w:r>
              <w:rPr>
                <w:rFonts w:hint="default" w:ascii="Times New Roman" w:hAnsi="Times New Roman" w:cs="Times New Roman"/>
                <w:sz w:val="24"/>
                <w:lang w:val="en-US" w:eastAsia="zh-CN"/>
              </w:rPr>
              <w:t>453700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4" w:hRule="atLeast"/>
        </w:trPr>
        <w:tc>
          <w:tcPr>
            <w:tcW w:w="1391" w:type="dxa"/>
            <w:noWrap w:val="0"/>
            <w:vAlign w:val="center"/>
          </w:tcPr>
          <w:p>
            <w:pPr>
              <w:spacing w:line="300" w:lineRule="exact"/>
              <w:jc w:val="center"/>
              <w:rPr>
                <w:sz w:val="24"/>
              </w:rPr>
            </w:pPr>
            <w:r>
              <w:rPr>
                <w:sz w:val="24"/>
              </w:rPr>
              <w:t>建设地点</w:t>
            </w:r>
          </w:p>
        </w:tc>
        <w:tc>
          <w:tcPr>
            <w:tcW w:w="7367" w:type="dxa"/>
            <w:gridSpan w:val="7"/>
            <w:noWrap w:val="0"/>
            <w:vAlign w:val="center"/>
          </w:tcPr>
          <w:p>
            <w:pPr>
              <w:spacing w:line="360" w:lineRule="auto"/>
              <w:jc w:val="center"/>
              <w:rPr>
                <w:rFonts w:hint="default" w:ascii="Times New Roman" w:hAnsi="Times New Roman" w:cs="Times New Roman"/>
                <w:sz w:val="24"/>
              </w:rPr>
            </w:pPr>
            <w:r>
              <w:rPr>
                <w:rFonts w:hint="default" w:ascii="Times New Roman" w:hAnsi="Times New Roman" w:cs="Times New Roman"/>
                <w:sz w:val="24"/>
                <w:lang w:eastAsia="zh-CN"/>
              </w:rPr>
              <w:t>新乡市新乡县大召营镇店后营村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2" w:hRule="atLeast"/>
        </w:trPr>
        <w:tc>
          <w:tcPr>
            <w:tcW w:w="1391" w:type="dxa"/>
            <w:noWrap w:val="0"/>
            <w:vAlign w:val="center"/>
          </w:tcPr>
          <w:p>
            <w:pPr>
              <w:spacing w:line="300" w:lineRule="exact"/>
              <w:jc w:val="center"/>
              <w:rPr>
                <w:sz w:val="24"/>
              </w:rPr>
            </w:pPr>
            <w:r>
              <w:rPr>
                <w:sz w:val="24"/>
              </w:rPr>
              <w:t>备案部门</w:t>
            </w:r>
          </w:p>
        </w:tc>
        <w:tc>
          <w:tcPr>
            <w:tcW w:w="3151" w:type="dxa"/>
            <w:gridSpan w:val="3"/>
            <w:noWrap w:val="0"/>
            <w:vAlign w:val="center"/>
          </w:tcPr>
          <w:p>
            <w:pPr>
              <w:jc w:val="center"/>
              <w:rPr>
                <w:rFonts w:hint="default" w:ascii="Times New Roman" w:hAnsi="Times New Roman" w:cs="Times New Roman"/>
                <w:sz w:val="24"/>
              </w:rPr>
            </w:pPr>
            <w:r>
              <w:rPr>
                <w:rFonts w:hint="default" w:ascii="Times New Roman" w:hAnsi="Times New Roman" w:cs="Times New Roman"/>
                <w:sz w:val="24"/>
                <w:lang w:eastAsia="zh-CN"/>
              </w:rPr>
              <w:t>新乡县</w:t>
            </w:r>
            <w:r>
              <w:rPr>
                <w:rFonts w:hint="default" w:ascii="Times New Roman" w:hAnsi="Times New Roman" w:cs="Times New Roman"/>
                <w:sz w:val="24"/>
              </w:rPr>
              <w:t>发展和改革委员会</w:t>
            </w:r>
          </w:p>
        </w:tc>
        <w:tc>
          <w:tcPr>
            <w:tcW w:w="1200" w:type="dxa"/>
            <w:noWrap w:val="0"/>
            <w:vAlign w:val="center"/>
          </w:tcPr>
          <w:p>
            <w:pPr>
              <w:jc w:val="center"/>
              <w:rPr>
                <w:rFonts w:hint="default" w:ascii="Times New Roman" w:hAnsi="Times New Roman" w:cs="Times New Roman"/>
                <w:sz w:val="24"/>
              </w:rPr>
            </w:pPr>
            <w:r>
              <w:rPr>
                <w:rFonts w:hint="default" w:ascii="Times New Roman" w:hAnsi="Times New Roman" w:cs="Times New Roman"/>
                <w:sz w:val="24"/>
                <w:lang w:eastAsia="zh-CN"/>
              </w:rPr>
              <w:t>项目代码</w:t>
            </w:r>
          </w:p>
        </w:tc>
        <w:tc>
          <w:tcPr>
            <w:tcW w:w="3016" w:type="dxa"/>
            <w:gridSpan w:val="3"/>
            <w:noWrap w:val="0"/>
            <w:vAlign w:val="center"/>
          </w:tcPr>
          <w:p>
            <w:pPr>
              <w:jc w:val="center"/>
              <w:rPr>
                <w:rFonts w:hint="default" w:ascii="Times New Roman" w:hAnsi="Times New Roman" w:cs="Times New Roman"/>
                <w:sz w:val="24"/>
              </w:rPr>
            </w:pPr>
            <w:r>
              <w:rPr>
                <w:rFonts w:hint="default" w:ascii="Times New Roman" w:hAnsi="Times New Roman" w:cs="Times New Roman"/>
                <w:sz w:val="24"/>
                <w:lang w:val="en-US" w:eastAsia="zh-CN"/>
              </w:rPr>
              <w:t>2018-410721-18-03-019084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1391" w:type="dxa"/>
            <w:noWrap w:val="0"/>
            <w:vAlign w:val="center"/>
          </w:tcPr>
          <w:p>
            <w:pPr>
              <w:spacing w:line="300" w:lineRule="exact"/>
              <w:jc w:val="center"/>
              <w:rPr>
                <w:sz w:val="24"/>
              </w:rPr>
            </w:pPr>
            <w:r>
              <w:rPr>
                <w:sz w:val="24"/>
              </w:rPr>
              <w:t>建设性质</w:t>
            </w:r>
          </w:p>
        </w:tc>
        <w:tc>
          <w:tcPr>
            <w:tcW w:w="3151" w:type="dxa"/>
            <w:gridSpan w:val="3"/>
            <w:noWrap w:val="0"/>
            <w:vAlign w:val="center"/>
          </w:tcPr>
          <w:p>
            <w:pPr>
              <w:jc w:val="center"/>
              <w:rPr>
                <w:rFonts w:hint="default" w:ascii="Times New Roman" w:hAnsi="Times New Roman" w:cs="Times New Roman"/>
                <w:sz w:val="24"/>
              </w:rPr>
            </w:pPr>
            <w:r>
              <w:rPr>
                <w:rFonts w:hint="default" w:ascii="Times New Roman" w:hAnsi="Times New Roman" w:cs="Times New Roman"/>
                <w:sz w:val="24"/>
              </w:rPr>
              <w:t>■新建□改扩建□技改</w:t>
            </w:r>
          </w:p>
        </w:tc>
        <w:tc>
          <w:tcPr>
            <w:tcW w:w="1200" w:type="dxa"/>
            <w:noWrap w:val="0"/>
            <w:vAlign w:val="center"/>
          </w:tcPr>
          <w:p>
            <w:pPr>
              <w:jc w:val="center"/>
              <w:rPr>
                <w:rFonts w:hint="default" w:ascii="Times New Roman" w:hAnsi="Times New Roman" w:cs="Times New Roman"/>
                <w:sz w:val="24"/>
              </w:rPr>
            </w:pPr>
            <w:r>
              <w:rPr>
                <w:rFonts w:hint="default" w:ascii="Times New Roman" w:hAnsi="Times New Roman" w:cs="Times New Roman"/>
                <w:sz w:val="24"/>
              </w:rPr>
              <w:t>行业类别</w:t>
            </w:r>
          </w:p>
          <w:p>
            <w:pPr>
              <w:jc w:val="center"/>
              <w:rPr>
                <w:rFonts w:hint="default" w:ascii="Times New Roman" w:hAnsi="Times New Roman" w:cs="Times New Roman"/>
                <w:sz w:val="24"/>
              </w:rPr>
            </w:pPr>
            <w:r>
              <w:rPr>
                <w:rFonts w:hint="default" w:ascii="Times New Roman" w:hAnsi="Times New Roman" w:cs="Times New Roman"/>
                <w:sz w:val="24"/>
              </w:rPr>
              <w:t>及代码</w:t>
            </w:r>
          </w:p>
        </w:tc>
        <w:tc>
          <w:tcPr>
            <w:tcW w:w="3016" w:type="dxa"/>
            <w:gridSpan w:val="3"/>
            <w:noWrap w:val="0"/>
            <w:vAlign w:val="center"/>
          </w:tcPr>
          <w:p>
            <w:pPr>
              <w:autoSpaceDE w:val="0"/>
              <w:autoSpaceDN w:val="0"/>
              <w:adjustRightInd w:val="0"/>
              <w:jc w:val="center"/>
              <w:rPr>
                <w:rFonts w:hint="default" w:ascii="Times New Roman" w:hAnsi="Times New Roman" w:cs="Times New Roman"/>
                <w:sz w:val="24"/>
              </w:rPr>
            </w:pPr>
            <w:r>
              <w:rPr>
                <w:rFonts w:hint="default" w:ascii="Times New Roman" w:hAnsi="Times New Roman" w:cs="Times New Roman"/>
                <w:sz w:val="24"/>
              </w:rPr>
              <w:t>C</w:t>
            </w:r>
            <w:r>
              <w:rPr>
                <w:rFonts w:hint="default" w:ascii="Times New Roman" w:hAnsi="Times New Roman" w:cs="Times New Roman"/>
                <w:sz w:val="24"/>
                <w:lang w:val="en-US" w:eastAsia="zh-CN"/>
              </w:rPr>
              <w:t>1713棉印染精加工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1391" w:type="dxa"/>
            <w:noWrap w:val="0"/>
            <w:vAlign w:val="center"/>
          </w:tcPr>
          <w:p>
            <w:pPr>
              <w:spacing w:line="300" w:lineRule="exact"/>
              <w:jc w:val="center"/>
              <w:rPr>
                <w:rFonts w:hint="eastAsia" w:ascii="新宋体" w:hAnsi="新宋体" w:eastAsia="新宋体" w:cs="新宋体"/>
                <w:sz w:val="24"/>
              </w:rPr>
            </w:pPr>
            <w:r>
              <w:rPr>
                <w:rFonts w:hint="eastAsia" w:ascii="新宋体" w:hAnsi="新宋体" w:eastAsia="新宋体" w:cs="新宋体"/>
                <w:sz w:val="24"/>
                <w:lang w:eastAsia="zh-CN"/>
              </w:rPr>
              <w:t>建筑</w:t>
            </w:r>
            <w:r>
              <w:rPr>
                <w:rFonts w:hint="eastAsia" w:ascii="新宋体" w:hAnsi="新宋体" w:eastAsia="新宋体" w:cs="新宋体"/>
                <w:sz w:val="24"/>
              </w:rPr>
              <w:t>面积</w:t>
            </w:r>
          </w:p>
          <w:p>
            <w:pPr>
              <w:spacing w:line="300" w:lineRule="exact"/>
              <w:jc w:val="center"/>
              <w:rPr>
                <w:rFonts w:hint="eastAsia" w:ascii="新宋体" w:hAnsi="新宋体" w:eastAsia="新宋体" w:cs="新宋体"/>
                <w:sz w:val="24"/>
              </w:rPr>
            </w:pPr>
            <w:r>
              <w:rPr>
                <w:rFonts w:hint="eastAsia" w:ascii="新宋体" w:hAnsi="新宋体" w:eastAsia="新宋体" w:cs="新宋体"/>
                <w:sz w:val="24"/>
              </w:rPr>
              <w:t>(平方米)</w:t>
            </w:r>
          </w:p>
        </w:tc>
        <w:tc>
          <w:tcPr>
            <w:tcW w:w="3151" w:type="dxa"/>
            <w:gridSpan w:val="3"/>
            <w:noWrap w:val="0"/>
            <w:vAlign w:val="center"/>
          </w:tcPr>
          <w:p>
            <w:pPr>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1000</w:t>
            </w:r>
          </w:p>
        </w:tc>
        <w:tc>
          <w:tcPr>
            <w:tcW w:w="1200" w:type="dxa"/>
            <w:noWrap w:val="0"/>
            <w:vAlign w:val="center"/>
          </w:tcPr>
          <w:p>
            <w:pPr>
              <w:jc w:val="center"/>
              <w:rPr>
                <w:rFonts w:hint="default" w:ascii="Times New Roman" w:hAnsi="Times New Roman" w:cs="Times New Roman"/>
                <w:sz w:val="24"/>
              </w:rPr>
            </w:pPr>
            <w:r>
              <w:rPr>
                <w:rFonts w:hint="default" w:ascii="Times New Roman" w:hAnsi="Times New Roman" w:cs="Times New Roman"/>
                <w:sz w:val="24"/>
              </w:rPr>
              <w:t>绿化面积</w:t>
            </w:r>
          </w:p>
          <w:p>
            <w:pPr>
              <w:jc w:val="center"/>
              <w:rPr>
                <w:rFonts w:hint="default" w:ascii="Times New Roman" w:hAnsi="Times New Roman" w:cs="Times New Roman"/>
                <w:sz w:val="24"/>
              </w:rPr>
            </w:pPr>
            <w:r>
              <w:rPr>
                <w:rFonts w:hint="default" w:ascii="Times New Roman" w:hAnsi="Times New Roman" w:cs="Times New Roman"/>
                <w:sz w:val="24"/>
              </w:rPr>
              <w:t>(平方米)</w:t>
            </w:r>
          </w:p>
        </w:tc>
        <w:tc>
          <w:tcPr>
            <w:tcW w:w="3016" w:type="dxa"/>
            <w:gridSpan w:val="3"/>
            <w:noWrap w:val="0"/>
            <w:vAlign w:val="center"/>
          </w:tcPr>
          <w:p>
            <w:pPr>
              <w:jc w:val="center"/>
              <w:rPr>
                <w:rFonts w:hint="default" w:ascii="Times New Roman" w:hAnsi="Times New Roman" w:cs="Times New Roman"/>
                <w:sz w:val="24"/>
              </w:rPr>
            </w:pPr>
            <w:r>
              <w:rPr>
                <w:rFonts w:hint="default" w:ascii="Times New Roman" w:hAnsi="Times New Roman" w:cs="Times New Roman"/>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4" w:hRule="atLeast"/>
        </w:trPr>
        <w:tc>
          <w:tcPr>
            <w:tcW w:w="1391" w:type="dxa"/>
            <w:noWrap w:val="0"/>
            <w:vAlign w:val="center"/>
          </w:tcPr>
          <w:p>
            <w:pPr>
              <w:spacing w:line="300" w:lineRule="exact"/>
              <w:jc w:val="center"/>
              <w:rPr>
                <w:rFonts w:hint="eastAsia" w:ascii="新宋体" w:hAnsi="新宋体" w:eastAsia="新宋体" w:cs="新宋体"/>
                <w:sz w:val="24"/>
              </w:rPr>
            </w:pPr>
            <w:r>
              <w:rPr>
                <w:rFonts w:hint="eastAsia" w:ascii="新宋体" w:hAnsi="新宋体" w:eastAsia="新宋体" w:cs="新宋体"/>
                <w:sz w:val="24"/>
              </w:rPr>
              <w:t>总投资</w:t>
            </w:r>
          </w:p>
          <w:p>
            <w:pPr>
              <w:spacing w:line="300" w:lineRule="exact"/>
              <w:jc w:val="center"/>
              <w:rPr>
                <w:rFonts w:hint="eastAsia" w:ascii="新宋体" w:hAnsi="新宋体" w:eastAsia="新宋体" w:cs="新宋体"/>
                <w:sz w:val="24"/>
              </w:rPr>
            </w:pPr>
            <w:r>
              <w:rPr>
                <w:rFonts w:hint="eastAsia" w:ascii="新宋体" w:hAnsi="新宋体" w:eastAsia="新宋体" w:cs="新宋体"/>
                <w:sz w:val="24"/>
              </w:rPr>
              <w:t>(万元)</w:t>
            </w:r>
          </w:p>
        </w:tc>
        <w:tc>
          <w:tcPr>
            <w:tcW w:w="1157" w:type="dxa"/>
            <w:noWrap w:val="0"/>
            <w:vAlign w:val="center"/>
          </w:tcPr>
          <w:p>
            <w:pPr>
              <w:jc w:val="center"/>
              <w:rPr>
                <w:rFonts w:hint="default" w:ascii="Times New Roman" w:hAnsi="Times New Roman" w:cs="Times New Roman"/>
                <w:sz w:val="24"/>
              </w:rPr>
            </w:pPr>
            <w:r>
              <w:rPr>
                <w:rFonts w:hint="default" w:ascii="Times New Roman" w:hAnsi="Times New Roman" w:cs="Times New Roman"/>
                <w:sz w:val="24"/>
                <w:highlight w:val="none"/>
                <w:lang w:val="en-US" w:eastAsia="zh-CN"/>
              </w:rPr>
              <w:t>380</w:t>
            </w:r>
          </w:p>
        </w:tc>
        <w:tc>
          <w:tcPr>
            <w:tcW w:w="1994" w:type="dxa"/>
            <w:gridSpan w:val="2"/>
            <w:noWrap w:val="0"/>
            <w:vAlign w:val="center"/>
          </w:tcPr>
          <w:p>
            <w:pPr>
              <w:jc w:val="center"/>
              <w:rPr>
                <w:rFonts w:hint="default" w:ascii="Times New Roman" w:hAnsi="Times New Roman" w:cs="Times New Roman"/>
                <w:sz w:val="24"/>
              </w:rPr>
            </w:pPr>
            <w:r>
              <w:rPr>
                <w:rFonts w:hint="default" w:ascii="Times New Roman" w:hAnsi="Times New Roman" w:cs="Times New Roman"/>
                <w:sz w:val="24"/>
              </w:rPr>
              <w:t>其中：环保投资</w:t>
            </w:r>
          </w:p>
          <w:p>
            <w:pPr>
              <w:jc w:val="center"/>
              <w:rPr>
                <w:rFonts w:hint="default" w:ascii="Times New Roman" w:hAnsi="Times New Roman" w:cs="Times New Roman"/>
                <w:sz w:val="24"/>
              </w:rPr>
            </w:pPr>
            <w:r>
              <w:rPr>
                <w:rFonts w:hint="eastAsia" w:ascii="宋体" w:hAnsi="宋体" w:eastAsia="宋体" w:cs="宋体"/>
                <w:sz w:val="24"/>
              </w:rPr>
              <w:t>(万元)</w:t>
            </w:r>
          </w:p>
        </w:tc>
        <w:tc>
          <w:tcPr>
            <w:tcW w:w="1200" w:type="dxa"/>
            <w:noWrap w:val="0"/>
            <w:vAlign w:val="center"/>
          </w:tcPr>
          <w:p>
            <w:pPr>
              <w:jc w:val="center"/>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9</w:t>
            </w:r>
          </w:p>
        </w:tc>
        <w:tc>
          <w:tcPr>
            <w:tcW w:w="2223" w:type="dxa"/>
            <w:gridSpan w:val="2"/>
            <w:noWrap w:val="0"/>
            <w:vAlign w:val="center"/>
          </w:tcPr>
          <w:p>
            <w:pPr>
              <w:jc w:val="center"/>
              <w:rPr>
                <w:rFonts w:hint="default" w:ascii="Times New Roman" w:hAnsi="Times New Roman" w:cs="Times New Roman"/>
                <w:sz w:val="24"/>
              </w:rPr>
            </w:pPr>
            <w:r>
              <w:rPr>
                <w:rFonts w:hint="default" w:ascii="Times New Roman" w:hAnsi="Times New Roman" w:cs="Times New Roman"/>
                <w:sz w:val="24"/>
              </w:rPr>
              <w:t>环保投资占总投资比例（%）</w:t>
            </w:r>
          </w:p>
        </w:tc>
        <w:tc>
          <w:tcPr>
            <w:tcW w:w="793" w:type="dxa"/>
            <w:noWrap w:val="0"/>
            <w:vAlign w:val="center"/>
          </w:tcPr>
          <w:p>
            <w:pPr>
              <w:jc w:val="center"/>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2.37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1391" w:type="dxa"/>
            <w:noWrap w:val="0"/>
            <w:vAlign w:val="center"/>
          </w:tcPr>
          <w:p>
            <w:pPr>
              <w:spacing w:line="300" w:lineRule="exact"/>
              <w:jc w:val="center"/>
              <w:rPr>
                <w:rFonts w:hint="eastAsia" w:ascii="新宋体" w:hAnsi="新宋体" w:eastAsia="新宋体" w:cs="新宋体"/>
                <w:sz w:val="24"/>
              </w:rPr>
            </w:pPr>
            <w:r>
              <w:rPr>
                <w:rFonts w:hint="eastAsia" w:ascii="新宋体" w:hAnsi="新宋体" w:eastAsia="新宋体" w:cs="新宋体"/>
                <w:sz w:val="24"/>
              </w:rPr>
              <w:t>评价经费</w:t>
            </w:r>
          </w:p>
          <w:p>
            <w:pPr>
              <w:spacing w:line="300" w:lineRule="exact"/>
              <w:jc w:val="center"/>
              <w:rPr>
                <w:rFonts w:hint="eastAsia" w:ascii="新宋体" w:hAnsi="新宋体" w:eastAsia="新宋体" w:cs="新宋体"/>
                <w:sz w:val="24"/>
              </w:rPr>
            </w:pPr>
            <w:r>
              <w:rPr>
                <w:rFonts w:hint="eastAsia" w:ascii="新宋体" w:hAnsi="新宋体" w:eastAsia="新宋体" w:cs="新宋体"/>
                <w:sz w:val="24"/>
              </w:rPr>
              <w:t>(万元)</w:t>
            </w:r>
          </w:p>
        </w:tc>
        <w:tc>
          <w:tcPr>
            <w:tcW w:w="1157" w:type="dxa"/>
            <w:noWrap w:val="0"/>
            <w:vAlign w:val="center"/>
          </w:tcPr>
          <w:p>
            <w:pPr>
              <w:spacing w:line="300" w:lineRule="exact"/>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w:t>
            </w:r>
          </w:p>
        </w:tc>
        <w:tc>
          <w:tcPr>
            <w:tcW w:w="1994" w:type="dxa"/>
            <w:gridSpan w:val="2"/>
            <w:noWrap w:val="0"/>
            <w:vAlign w:val="center"/>
          </w:tcPr>
          <w:p>
            <w:pPr>
              <w:spacing w:line="300" w:lineRule="exact"/>
              <w:jc w:val="center"/>
              <w:rPr>
                <w:rFonts w:hint="default" w:ascii="Times New Roman" w:hAnsi="Times New Roman" w:cs="Times New Roman"/>
                <w:sz w:val="24"/>
              </w:rPr>
            </w:pPr>
            <w:r>
              <w:rPr>
                <w:rFonts w:hint="default" w:ascii="Times New Roman" w:hAnsi="Times New Roman" w:cs="Times New Roman"/>
                <w:sz w:val="24"/>
              </w:rPr>
              <w:t>预期投产日期</w:t>
            </w:r>
          </w:p>
        </w:tc>
        <w:tc>
          <w:tcPr>
            <w:tcW w:w="4216" w:type="dxa"/>
            <w:gridSpan w:val="4"/>
            <w:noWrap w:val="0"/>
            <w:vAlign w:val="center"/>
          </w:tcPr>
          <w:p>
            <w:pPr>
              <w:spacing w:line="300" w:lineRule="exact"/>
              <w:jc w:val="center"/>
              <w:rPr>
                <w:rFonts w:hint="default" w:ascii="Times New Roman" w:hAnsi="Times New Roman" w:eastAsia="宋体" w:cs="Times New Roman"/>
                <w:sz w:val="24"/>
                <w:lang w:val="en-US" w:eastAsia="zh-CN"/>
              </w:rPr>
            </w:pPr>
            <w:r>
              <w:rPr>
                <w:rFonts w:hint="default" w:ascii="Times New Roman" w:hAnsi="Times New Roman" w:cs="Times New Roman"/>
                <w:sz w:val="24"/>
                <w:shd w:val="clear" w:color="auto" w:fill="auto"/>
                <w:lang w:val="en-US" w:eastAsia="zh-CN"/>
              </w:rPr>
              <w:t>201</w:t>
            </w:r>
            <w:r>
              <w:rPr>
                <w:rFonts w:hint="eastAsia" w:ascii="Times New Roman" w:hAnsi="Times New Roman" w:cs="Times New Roman"/>
                <w:sz w:val="24"/>
                <w:shd w:val="clear" w:color="auto" w:fill="auto"/>
                <w:lang w:val="en-US" w:eastAsia="zh-CN"/>
              </w:rPr>
              <w:t>9</w:t>
            </w:r>
            <w:r>
              <w:rPr>
                <w:rFonts w:hint="default" w:ascii="Times New Roman" w:hAnsi="Times New Roman" w:cs="Times New Roman"/>
                <w:sz w:val="24"/>
                <w:shd w:val="clear" w:color="auto" w:fill="auto"/>
                <w:lang w:val="en-US" w:eastAsia="zh-CN"/>
              </w:rPr>
              <w:t>年</w:t>
            </w:r>
            <w:r>
              <w:rPr>
                <w:rFonts w:hint="eastAsia" w:ascii="Times New Roman" w:hAnsi="Times New Roman" w:cs="Times New Roman"/>
                <w:sz w:val="24"/>
                <w:shd w:val="clear" w:color="auto" w:fill="auto"/>
                <w:lang w:val="en-US" w:eastAsia="zh-CN"/>
              </w:rPr>
              <w:t>4</w:t>
            </w:r>
            <w:r>
              <w:rPr>
                <w:rFonts w:hint="default" w:ascii="Times New Roman" w:hAnsi="Times New Roman" w:cs="Times New Roman"/>
                <w:sz w:val="24"/>
                <w:shd w:val="clear" w:color="auto" w:fill="auto"/>
                <w:lang w:val="en-US" w:eastAsia="zh-CN"/>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6" w:hRule="atLeast"/>
        </w:trPr>
        <w:tc>
          <w:tcPr>
            <w:tcW w:w="8758" w:type="dxa"/>
            <w:gridSpan w:val="8"/>
            <w:noWrap w:val="0"/>
            <w:vAlign w:val="center"/>
          </w:tcPr>
          <w:p>
            <w:pPr>
              <w:keepNext w:val="0"/>
              <w:keepLines w:val="0"/>
              <w:pageBreakBefore w:val="0"/>
              <w:widowControl w:val="0"/>
              <w:kinsoku/>
              <w:overflowPunct/>
              <w:autoSpaceDN/>
              <w:bidi w:val="0"/>
              <w:adjustRightInd w:val="0"/>
              <w:snapToGrid w:val="0"/>
              <w:spacing w:line="360" w:lineRule="auto"/>
              <w:outlineLvl w:val="9"/>
              <w:rPr>
                <w:rFonts w:hint="eastAsia" w:ascii="宋体" w:hAnsi="宋体" w:cs="宋体"/>
                <w:b/>
                <w:bCs/>
                <w:sz w:val="28"/>
                <w:szCs w:val="28"/>
              </w:rPr>
            </w:pPr>
            <w:r>
              <w:rPr>
                <w:rFonts w:hint="eastAsia" w:ascii="宋体" w:hAnsi="宋体" w:cs="宋体"/>
                <w:b/>
                <w:bCs/>
                <w:sz w:val="28"/>
                <w:szCs w:val="28"/>
              </w:rPr>
              <w:t>工程内容及规模</w:t>
            </w:r>
          </w:p>
          <w:p>
            <w:pPr>
              <w:keepNext w:val="0"/>
              <w:keepLines w:val="0"/>
              <w:pageBreakBefore w:val="0"/>
              <w:widowControl w:val="0"/>
              <w:kinsoku/>
              <w:overflowPunct/>
              <w:autoSpaceDN/>
              <w:bidi w:val="0"/>
              <w:adjustRightInd w:val="0"/>
              <w:snapToGrid w:val="0"/>
              <w:spacing w:line="360" w:lineRule="auto"/>
              <w:ind w:firstLine="482" w:firstLineChars="200"/>
              <w:outlineLvl w:val="9"/>
              <w:rPr>
                <w:rFonts w:hint="default" w:ascii="Times New Roman" w:hAnsi="Times New Roman" w:cs="Times New Roman"/>
                <w:sz w:val="24"/>
                <w:szCs w:val="24"/>
              </w:rPr>
            </w:pPr>
            <w:r>
              <w:rPr>
                <w:rFonts w:hint="eastAsia" w:ascii="宋体" w:hAnsi="宋体" w:cs="宋体"/>
                <w:b/>
                <w:bCs/>
                <w:sz w:val="24"/>
                <w:szCs w:val="24"/>
                <w:lang w:val="en-US" w:eastAsia="zh-CN"/>
              </w:rPr>
              <w:t>1、</w:t>
            </w:r>
            <w:r>
              <w:rPr>
                <w:rFonts w:hint="eastAsia" w:ascii="宋体" w:hAnsi="宋体" w:cs="宋体"/>
                <w:b/>
                <w:bCs/>
                <w:sz w:val="24"/>
                <w:szCs w:val="24"/>
              </w:rPr>
              <w:t>项目由来</w:t>
            </w:r>
          </w:p>
          <w:p>
            <w:pPr>
              <w:keepNext w:val="0"/>
              <w:keepLines w:val="0"/>
              <w:pageBreakBefore w:val="0"/>
              <w:widowControl w:val="0"/>
              <w:kinsoku/>
              <w:overflowPunct/>
              <w:autoSpaceDN/>
              <w:bidi w:val="0"/>
              <w:adjustRightInd w:val="0"/>
              <w:snapToGrid w:val="0"/>
              <w:spacing w:line="360" w:lineRule="auto"/>
              <w:ind w:firstLine="480" w:firstLineChars="200"/>
              <w:outlineLvl w:val="9"/>
              <w:rPr>
                <w:rFonts w:hint="default" w:ascii="Times New Roman" w:hAnsi="Times New Roman" w:cs="Times New Roman"/>
                <w:bCs/>
                <w:sz w:val="24"/>
                <w:lang w:val="en-US" w:eastAsia="zh-CN"/>
              </w:rPr>
            </w:pPr>
            <w:r>
              <w:rPr>
                <w:rFonts w:hint="default" w:ascii="Times New Roman" w:hAnsi="Times New Roman" w:cs="Times New Roman"/>
                <w:bCs/>
                <w:color w:val="auto"/>
                <w:sz w:val="24"/>
                <w:lang w:eastAsia="zh-CN"/>
              </w:rPr>
              <w:t>新乡市互利纺织品有限公司在</w:t>
            </w:r>
            <w:r>
              <w:rPr>
                <w:rFonts w:hint="default" w:ascii="Times New Roman" w:hAnsi="Times New Roman" w:cs="Times New Roman"/>
                <w:bCs/>
                <w:sz w:val="24"/>
                <w:lang w:val="en-US" w:eastAsia="zh-CN"/>
              </w:rPr>
              <w:t>2016年委托河南源通环保工程有限公司完成</w:t>
            </w:r>
            <w:r>
              <w:rPr>
                <w:rFonts w:hint="default" w:ascii="Times New Roman" w:hAnsi="Times New Roman" w:cs="Times New Roman"/>
                <w:color w:val="000000"/>
                <w:sz w:val="24"/>
              </w:rPr>
              <w:t>《新乡市互利纺织品有限公司</w:t>
            </w:r>
            <w:r>
              <w:rPr>
                <w:rFonts w:hint="default" w:ascii="Times New Roman" w:hAnsi="Times New Roman" w:cs="Times New Roman"/>
                <w:color w:val="000000"/>
                <w:spacing w:val="-6"/>
                <w:sz w:val="24"/>
              </w:rPr>
              <w:t>漂染、成衣、针织品、印花项</w:t>
            </w:r>
            <w:r>
              <w:rPr>
                <w:rFonts w:hint="default" w:ascii="Times New Roman" w:hAnsi="Times New Roman" w:cs="Times New Roman"/>
                <w:color w:val="000000"/>
                <w:spacing w:val="-4"/>
                <w:sz w:val="24"/>
              </w:rPr>
              <w:t>目</w:t>
            </w:r>
            <w:r>
              <w:rPr>
                <w:rFonts w:hint="default" w:ascii="Times New Roman" w:hAnsi="Times New Roman" w:cs="Times New Roman"/>
                <w:color w:val="000000"/>
                <w:sz w:val="24"/>
              </w:rPr>
              <w:t>现状环境影响评估报告》</w:t>
            </w:r>
            <w:r>
              <w:rPr>
                <w:rFonts w:hint="default" w:ascii="Times New Roman" w:hAnsi="Times New Roman" w:cs="Times New Roman"/>
                <w:bCs/>
                <w:sz w:val="24"/>
                <w:lang w:val="en-US" w:eastAsia="zh-CN"/>
              </w:rPr>
              <w:t>，新乡市环境保护局于2016年11月25日进行了环保备案，</w:t>
            </w:r>
            <w:r>
              <w:rPr>
                <w:rFonts w:hint="default" w:ascii="Times New Roman" w:hAnsi="Times New Roman" w:cs="Times New Roman"/>
                <w:bCs/>
                <w:color w:val="000000"/>
                <w:sz w:val="24"/>
                <w:lang w:val="en-US" w:eastAsia="zh-CN"/>
              </w:rPr>
              <w:t>环保备案公告为：新环清改备  第03号（见附件五）</w:t>
            </w:r>
            <w:r>
              <w:rPr>
                <w:rFonts w:hint="default" w:ascii="Times New Roman" w:hAnsi="Times New Roman" w:cs="Times New Roman"/>
                <w:bCs/>
                <w:sz w:val="24"/>
                <w:lang w:val="en-US" w:eastAsia="zh-CN"/>
              </w:rPr>
              <w:t>。</w:t>
            </w:r>
          </w:p>
          <w:p>
            <w:pPr>
              <w:keepNext w:val="0"/>
              <w:keepLines w:val="0"/>
              <w:pageBreakBefore w:val="0"/>
              <w:widowControl w:val="0"/>
              <w:kinsoku/>
              <w:overflowPunct/>
              <w:autoSpaceDN/>
              <w:bidi w:val="0"/>
              <w:adjustRightInd w:val="0"/>
              <w:snapToGrid w:val="0"/>
              <w:spacing w:line="360" w:lineRule="auto"/>
              <w:ind w:firstLine="480" w:firstLineChars="200"/>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bCs/>
                <w:sz w:val="24"/>
                <w:lang w:val="en-US" w:eastAsia="zh-CN"/>
              </w:rPr>
              <w:t>前期新乡市互利纺织品有限公司</w:t>
            </w:r>
            <w:r>
              <w:rPr>
                <w:rFonts w:hint="default" w:ascii="Times New Roman" w:hAnsi="Times New Roman" w:cs="Times New Roman"/>
                <w:sz w:val="24"/>
                <w:lang w:eastAsia="zh-CN"/>
              </w:rPr>
              <w:t>租赁新乡县大召营镇代店村村委会土地进行建设生产</w:t>
            </w:r>
            <w:r>
              <w:rPr>
                <w:rFonts w:hint="default" w:ascii="Times New Roman" w:hAnsi="Times New Roman" w:cs="Times New Roman"/>
                <w:color w:val="000000"/>
                <w:spacing w:val="-6"/>
                <w:sz w:val="24"/>
              </w:rPr>
              <w:t>漂染、成衣、针织品、印花项</w:t>
            </w:r>
            <w:r>
              <w:rPr>
                <w:rFonts w:hint="default" w:ascii="Times New Roman" w:hAnsi="Times New Roman" w:cs="Times New Roman"/>
                <w:color w:val="000000"/>
                <w:spacing w:val="-4"/>
                <w:sz w:val="24"/>
              </w:rPr>
              <w:t>目</w:t>
            </w:r>
            <w:r>
              <w:rPr>
                <w:rFonts w:hint="default" w:ascii="Times New Roman" w:hAnsi="Times New Roman" w:cs="Times New Roman"/>
                <w:sz w:val="24"/>
                <w:lang w:eastAsia="zh-CN"/>
              </w:rPr>
              <w:t>（土地使用合同见附件四），目前</w:t>
            </w:r>
            <w:r>
              <w:rPr>
                <w:rFonts w:hint="default" w:ascii="Times New Roman" w:hAnsi="Times New Roman" w:cs="Times New Roman"/>
                <w:color w:val="auto"/>
                <w:sz w:val="24"/>
                <w:lang w:eastAsia="zh-CN"/>
              </w:rPr>
              <w:t>公司为了更好的</w:t>
            </w:r>
            <w:r>
              <w:rPr>
                <w:rFonts w:hint="default" w:ascii="Times New Roman" w:hAnsi="Times New Roman" w:cs="Times New Roman"/>
                <w:color w:val="auto"/>
                <w:sz w:val="24"/>
                <w:shd w:val="clear" w:color="auto" w:fill="FFFFFF"/>
              </w:rPr>
              <w:t>满足广大消费者对衣物环保的需求</w:t>
            </w:r>
            <w:r>
              <w:rPr>
                <w:rFonts w:hint="default" w:ascii="Times New Roman" w:hAnsi="Times New Roman" w:cs="Times New Roman"/>
                <w:color w:val="auto"/>
                <w:sz w:val="24"/>
                <w:lang w:eastAsia="zh-CN"/>
              </w:rPr>
              <w:t>，</w:t>
            </w:r>
            <w:r>
              <w:rPr>
                <w:rFonts w:hint="default" w:ascii="Times New Roman" w:hAnsi="Times New Roman" w:cs="Times New Roman"/>
                <w:sz w:val="24"/>
                <w:lang w:eastAsia="zh-CN"/>
              </w:rPr>
              <w:t>拟</w:t>
            </w:r>
            <w:r>
              <w:rPr>
                <w:rFonts w:hint="default" w:ascii="Times New Roman" w:hAnsi="Times New Roman" w:cs="Times New Roman"/>
                <w:sz w:val="24"/>
              </w:rPr>
              <w:t>投资</w:t>
            </w:r>
            <w:r>
              <w:rPr>
                <w:rFonts w:hint="default" w:ascii="Times New Roman" w:hAnsi="Times New Roman" w:cs="Times New Roman"/>
                <w:sz w:val="24"/>
                <w:lang w:val="en-US" w:eastAsia="zh-CN"/>
              </w:rPr>
              <w:t>380</w:t>
            </w:r>
            <w:r>
              <w:rPr>
                <w:rFonts w:hint="default" w:ascii="Times New Roman" w:hAnsi="Times New Roman" w:cs="Times New Roman"/>
                <w:sz w:val="24"/>
              </w:rPr>
              <w:t>万元，</w:t>
            </w:r>
            <w:r>
              <w:rPr>
                <w:rFonts w:hint="default" w:ascii="Times New Roman" w:hAnsi="Times New Roman" w:cs="Times New Roman"/>
                <w:bCs/>
                <w:sz w:val="24"/>
                <w:lang w:eastAsia="zh-CN"/>
              </w:rPr>
              <w:t>新</w:t>
            </w:r>
            <w:r>
              <w:rPr>
                <w:rFonts w:hint="eastAsia" w:ascii="新宋体" w:hAnsi="新宋体" w:eastAsia="新宋体" w:cs="新宋体"/>
                <w:bCs/>
                <w:sz w:val="24"/>
                <w:lang w:eastAsia="zh-CN"/>
              </w:rPr>
              <w:t>建“</w:t>
            </w:r>
            <w:r>
              <w:rPr>
                <w:rFonts w:hint="eastAsia" w:ascii="新宋体" w:hAnsi="新宋体" w:eastAsia="新宋体" w:cs="新宋体"/>
                <w:sz w:val="24"/>
                <w:lang w:eastAsia="zh-CN"/>
              </w:rPr>
              <w:t>新</w:t>
            </w:r>
            <w:r>
              <w:rPr>
                <w:rFonts w:hint="default" w:ascii="Times New Roman" w:hAnsi="Times New Roman" w:cs="Times New Roman"/>
                <w:sz w:val="24"/>
                <w:lang w:eastAsia="zh-CN"/>
              </w:rPr>
              <w:t>乡市互利纺织品有限公司</w:t>
            </w:r>
            <w:r>
              <w:rPr>
                <w:rFonts w:hint="default" w:ascii="Times New Roman" w:hAnsi="Times New Roman" w:cs="Times New Roman"/>
                <w:bCs/>
                <w:sz w:val="24"/>
                <w:lang w:eastAsia="zh-CN"/>
              </w:rPr>
              <w:t>年产</w:t>
            </w:r>
            <w:r>
              <w:rPr>
                <w:rFonts w:hint="default" w:ascii="Times New Roman" w:hAnsi="Times New Roman" w:cs="Times New Roman"/>
                <w:bCs/>
                <w:sz w:val="24"/>
                <w:lang w:val="en-US" w:eastAsia="zh-CN"/>
              </w:rPr>
              <w:t>3000吨纯棉中高档针织面料干法印花深加工项</w:t>
            </w:r>
            <w:r>
              <w:rPr>
                <w:rFonts w:hint="eastAsia" w:ascii="新宋体" w:hAnsi="新宋体" w:eastAsia="新宋体" w:cs="新宋体"/>
                <w:bCs/>
                <w:sz w:val="24"/>
                <w:lang w:val="en-US" w:eastAsia="zh-CN"/>
              </w:rPr>
              <w:t>目</w:t>
            </w:r>
            <w:r>
              <w:rPr>
                <w:rFonts w:hint="eastAsia" w:ascii="新宋体" w:hAnsi="新宋体" w:eastAsia="新宋体" w:cs="新宋体"/>
                <w:bCs/>
                <w:sz w:val="24"/>
                <w:lang w:eastAsia="zh-CN"/>
              </w:rPr>
              <w:t>”，</w:t>
            </w:r>
            <w:r>
              <w:rPr>
                <w:rFonts w:hint="default" w:ascii="Times New Roman" w:hAnsi="Times New Roman" w:cs="Times New Roman"/>
                <w:bCs/>
                <w:sz w:val="24"/>
                <w:lang w:eastAsia="zh-CN"/>
              </w:rPr>
              <w:t>该项目建设两条相同的生产线同时生产，依托现有项目闲置的一间厂房作为生产车间使用</w:t>
            </w:r>
            <w:r>
              <w:rPr>
                <w:rFonts w:hint="default" w:ascii="Times New Roman" w:hAnsi="Times New Roman" w:cs="Times New Roman"/>
                <w:bCs/>
                <w:sz w:val="24"/>
              </w:rPr>
              <w:t>。</w:t>
            </w:r>
            <w:r>
              <w:rPr>
                <w:rFonts w:hint="default" w:ascii="Times New Roman" w:hAnsi="Times New Roman" w:cs="Times New Roman"/>
                <w:bCs/>
                <w:sz w:val="24"/>
                <w:lang w:eastAsia="zh-CN"/>
              </w:rPr>
              <w:t>本项目已在新乡县发展和改革委员会备案（备案证明见附件二），项目代码：</w:t>
            </w:r>
            <w:r>
              <w:rPr>
                <w:rFonts w:hint="default" w:ascii="Times New Roman" w:hAnsi="Times New Roman" w:cs="Times New Roman"/>
                <w:bCs/>
                <w:sz w:val="24"/>
                <w:lang w:val="en-US" w:eastAsia="zh-CN"/>
              </w:rPr>
              <w:t>2018-410721-18-03-019084</w:t>
            </w:r>
            <w:r>
              <w:rPr>
                <w:rFonts w:hint="default" w:ascii="Times New Roman" w:hAnsi="Times New Roman" w:cs="Times New Roman"/>
                <w:sz w:val="24"/>
                <w:lang w:val="en-US" w:eastAsia="zh-CN"/>
              </w:rPr>
              <w:t>。根据现场勘察，</w:t>
            </w:r>
            <w:r>
              <w:rPr>
                <w:rFonts w:hint="default" w:ascii="Times New Roman" w:hAnsi="Times New Roman" w:eastAsia="宋体" w:cs="Times New Roman"/>
                <w:sz w:val="24"/>
                <w:szCs w:val="24"/>
                <w:lang w:val="en-US" w:eastAsia="zh-CN"/>
              </w:rPr>
              <w:t>该厂尚未建设，该项目不属于未批先建项目。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lang w:val="en-US" w:eastAsia="zh-CN"/>
              </w:rPr>
            </w:pPr>
            <w:r>
              <w:rPr>
                <w:rFonts w:hint="default" w:ascii="Times New Roman" w:hAnsi="Times New Roman" w:cs="Times New Roman"/>
                <w:sz w:val="24"/>
                <w:szCs w:val="24"/>
                <w:lang w:eastAsia="zh-CN"/>
              </w:rPr>
              <w:t>根据</w:t>
            </w:r>
            <w:r>
              <w:rPr>
                <w:rFonts w:hint="default" w:ascii="Times New Roman" w:hAnsi="Times New Roman" w:cs="Times New Roman"/>
                <w:sz w:val="24"/>
                <w:szCs w:val="24"/>
              </w:rPr>
              <w:t>《中华人民共和国环境保护法》、《中华人民共和国环境影响评价法》、中华人民共和国国务院令第</w:t>
            </w:r>
            <w:r>
              <w:rPr>
                <w:rFonts w:hint="default" w:ascii="Times New Roman" w:hAnsi="Times New Roman" w:cs="Times New Roman"/>
                <w:sz w:val="24"/>
                <w:szCs w:val="24"/>
                <w:lang w:val="en-US" w:eastAsia="zh-CN"/>
              </w:rPr>
              <w:t>682</w:t>
            </w:r>
            <w:r>
              <w:rPr>
                <w:rFonts w:hint="default" w:ascii="Times New Roman" w:hAnsi="Times New Roman" w:cs="Times New Roman"/>
                <w:sz w:val="24"/>
                <w:szCs w:val="24"/>
              </w:rPr>
              <w:t>号《建设项目环境保护管理条例》中的有关规定，建设项目必须执行环境影响评价制度。</w:t>
            </w:r>
            <w:r>
              <w:rPr>
                <w:rFonts w:hint="default" w:ascii="Times New Roman" w:hAnsi="Times New Roman" w:cs="Times New Roman"/>
                <w:sz w:val="24"/>
              </w:rPr>
              <w:t>根据《建设项目环境影响评价分类管理名录》（</w:t>
            </w:r>
            <w:r>
              <w:rPr>
                <w:rFonts w:hint="default" w:ascii="Times New Roman" w:hAnsi="Times New Roman" w:cs="Times New Roman"/>
                <w:b w:val="0"/>
                <w:bCs w:val="0"/>
                <w:sz w:val="24"/>
                <w:u w:val="none"/>
              </w:rPr>
              <w:t>环境</w:t>
            </w:r>
            <w:r>
              <w:rPr>
                <w:rFonts w:hint="default" w:ascii="Times New Roman" w:hAnsi="Times New Roman" w:cs="Times New Roman"/>
                <w:b w:val="0"/>
                <w:bCs w:val="0"/>
                <w:color w:val="auto"/>
                <w:sz w:val="24"/>
                <w:u w:val="none"/>
              </w:rPr>
              <w:t>保护部令第44号</w:t>
            </w:r>
            <w:r>
              <w:rPr>
                <w:rFonts w:hint="default" w:ascii="Times New Roman" w:hAnsi="Times New Roman" w:cs="Times New Roman"/>
                <w:color w:val="auto"/>
                <w:sz w:val="24"/>
              </w:rPr>
              <w:t>）</w:t>
            </w:r>
            <w:r>
              <w:rPr>
                <w:rFonts w:hint="default" w:ascii="Times New Roman" w:hAnsi="Times New Roman" w:cs="Times New Roman"/>
                <w:sz w:val="24"/>
                <w:lang w:eastAsia="zh-CN"/>
              </w:rPr>
              <w:t>及</w:t>
            </w:r>
            <w:r>
              <w:rPr>
                <w:rFonts w:hint="default" w:ascii="Times New Roman" w:hAnsi="Times New Roman" w:cs="Times New Roman"/>
                <w:sz w:val="24"/>
              </w:rPr>
              <w:t>《关于修改〈建设项目环境影响评价分类管理名录〉部分内容的决定》（生态环境部令第1号），</w:t>
            </w:r>
            <w:r>
              <w:rPr>
                <w:rFonts w:hint="default" w:ascii="Times New Roman" w:hAnsi="Times New Roman" w:cs="Times New Roman"/>
                <w:color w:val="000000"/>
                <w:sz w:val="24"/>
                <w:szCs w:val="24"/>
                <w:lang w:eastAsia="zh-CN"/>
              </w:rPr>
              <w:t>该项目类别属于</w:t>
            </w:r>
            <w:r>
              <w:rPr>
                <w:rFonts w:hint="eastAsia" w:ascii="宋体" w:hAnsi="宋体" w:eastAsia="宋体" w:cs="宋体"/>
                <w:color w:val="000000"/>
                <w:sz w:val="24"/>
                <w:szCs w:val="24"/>
                <w:lang w:eastAsia="zh-CN"/>
              </w:rPr>
              <w:t>“</w:t>
            </w:r>
            <w:r>
              <w:rPr>
                <w:rFonts w:hint="default" w:ascii="Times New Roman" w:hAnsi="Times New Roman" w:cs="Times New Roman"/>
                <w:color w:val="000000"/>
                <w:sz w:val="24"/>
                <w:szCs w:val="24"/>
                <w:highlight w:val="none"/>
                <w:shd w:val="clear" w:color="auto" w:fill="auto"/>
                <w:lang w:eastAsia="zh-CN"/>
              </w:rPr>
              <w:t>七、纺织服装、服饰业，</w:t>
            </w:r>
            <w:r>
              <w:rPr>
                <w:rFonts w:hint="default" w:ascii="Times New Roman" w:hAnsi="Times New Roman" w:cs="Times New Roman"/>
                <w:color w:val="000000"/>
                <w:sz w:val="24"/>
                <w:szCs w:val="24"/>
                <w:highlight w:val="none"/>
                <w:shd w:val="clear" w:color="auto" w:fill="auto"/>
                <w:lang w:val="en-US" w:eastAsia="zh-CN"/>
              </w:rPr>
              <w:t>21服装</w:t>
            </w:r>
            <w:r>
              <w:rPr>
                <w:rFonts w:hint="eastAsia" w:ascii="宋体" w:hAnsi="宋体" w:eastAsia="宋体" w:cs="宋体"/>
                <w:color w:val="000000"/>
                <w:sz w:val="24"/>
                <w:szCs w:val="24"/>
                <w:highlight w:val="none"/>
                <w:shd w:val="clear" w:color="auto" w:fill="auto"/>
                <w:lang w:val="en-US" w:eastAsia="zh-CN"/>
              </w:rPr>
              <w:t>制造</w:t>
            </w:r>
            <w:r>
              <w:rPr>
                <w:rFonts w:hint="eastAsia" w:ascii="宋体" w:hAnsi="宋体" w:eastAsia="宋体" w:cs="宋体"/>
                <w:color w:val="000000"/>
                <w:sz w:val="24"/>
                <w:szCs w:val="24"/>
                <w:shd w:val="clear" w:color="auto" w:fill="auto"/>
                <w:lang w:eastAsia="zh-CN"/>
              </w:rPr>
              <w:t>”中“有</w:t>
            </w:r>
            <w:r>
              <w:rPr>
                <w:rFonts w:hint="default" w:ascii="Times New Roman" w:hAnsi="Times New Roman" w:cs="Times New Roman"/>
                <w:color w:val="000000"/>
                <w:sz w:val="24"/>
                <w:szCs w:val="24"/>
                <w:shd w:val="clear" w:color="auto" w:fill="auto"/>
                <w:lang w:eastAsia="zh-CN"/>
              </w:rPr>
              <w:t>湿法印花、染色、水洗工艺的</w:t>
            </w:r>
            <w:r>
              <w:rPr>
                <w:rFonts w:hint="eastAsia" w:ascii="宋体" w:hAnsi="宋体" w:eastAsia="宋体" w:cs="宋体"/>
                <w:color w:val="000000"/>
                <w:sz w:val="24"/>
                <w:szCs w:val="24"/>
                <w:shd w:val="clear" w:color="auto" w:fill="auto"/>
                <w:lang w:eastAsia="zh-CN"/>
              </w:rPr>
              <w:t>”</w:t>
            </w:r>
            <w:r>
              <w:rPr>
                <w:rFonts w:hint="eastAsia" w:ascii="宋体" w:hAnsi="宋体" w:eastAsia="宋体" w:cs="宋体"/>
                <w:color w:val="auto"/>
                <w:sz w:val="24"/>
                <w:lang w:eastAsia="zh-CN"/>
              </w:rPr>
              <w:t>编制报告书</w:t>
            </w:r>
            <w:r>
              <w:rPr>
                <w:rFonts w:hint="eastAsia" w:ascii="宋体" w:hAnsi="宋体" w:eastAsia="宋体" w:cs="宋体"/>
                <w:color w:val="000000"/>
                <w:sz w:val="24"/>
                <w:szCs w:val="24"/>
                <w:shd w:val="clear" w:color="auto" w:fill="auto"/>
                <w:lang w:eastAsia="zh-CN"/>
              </w:rPr>
              <w:t>，“</w:t>
            </w:r>
            <w:r>
              <w:rPr>
                <w:rFonts w:hint="default" w:ascii="Times New Roman" w:hAnsi="Times New Roman" w:cs="Times New Roman"/>
                <w:color w:val="auto"/>
                <w:sz w:val="24"/>
                <w:lang w:eastAsia="zh-CN"/>
              </w:rPr>
              <w:t>新建年加工</w:t>
            </w:r>
            <w:r>
              <w:rPr>
                <w:rFonts w:hint="default" w:ascii="Times New Roman" w:hAnsi="Times New Roman" w:cs="Times New Roman"/>
                <w:color w:val="auto"/>
                <w:sz w:val="24"/>
                <w:lang w:val="en-US" w:eastAsia="zh-CN"/>
              </w:rPr>
              <w:t>100万件及以</w:t>
            </w:r>
            <w:r>
              <w:rPr>
                <w:rFonts w:hint="eastAsia" w:ascii="新宋体" w:hAnsi="新宋体" w:eastAsia="新宋体" w:cs="新宋体"/>
                <w:color w:val="auto"/>
                <w:sz w:val="24"/>
                <w:lang w:val="en-US" w:eastAsia="zh-CN"/>
              </w:rPr>
              <w:t>上</w:t>
            </w:r>
            <w:r>
              <w:rPr>
                <w:rFonts w:hint="eastAsia" w:ascii="新宋体" w:hAnsi="新宋体" w:eastAsia="新宋体" w:cs="新宋体"/>
                <w:color w:val="000000"/>
                <w:sz w:val="24"/>
                <w:szCs w:val="24"/>
                <w:shd w:val="clear" w:color="auto" w:fill="auto"/>
                <w:lang w:eastAsia="zh-CN"/>
              </w:rPr>
              <w:t>”</w:t>
            </w:r>
            <w:r>
              <w:rPr>
                <w:rFonts w:hint="eastAsia" w:ascii="新宋体" w:hAnsi="新宋体" w:eastAsia="新宋体" w:cs="新宋体"/>
                <w:color w:val="auto"/>
                <w:sz w:val="24"/>
                <w:lang w:eastAsia="zh-CN"/>
              </w:rPr>
              <w:t>编制报告表，“其他”编制登记</w:t>
            </w:r>
            <w:r>
              <w:rPr>
                <w:rFonts w:hint="default" w:ascii="Times New Roman" w:hAnsi="Times New Roman" w:cs="Times New Roman"/>
                <w:color w:val="auto"/>
                <w:sz w:val="24"/>
                <w:lang w:eastAsia="zh-CN"/>
              </w:rPr>
              <w:t>表，根据业主提供资料，本项目可以折合衣服是</w:t>
            </w:r>
            <w:r>
              <w:rPr>
                <w:rFonts w:hint="default" w:ascii="Times New Roman" w:hAnsi="Times New Roman" w:cs="Times New Roman"/>
                <w:color w:val="auto"/>
                <w:sz w:val="24"/>
                <w:lang w:val="en-US" w:eastAsia="zh-CN"/>
              </w:rPr>
              <w:t>1500万件</w:t>
            </w:r>
            <w:r>
              <w:rPr>
                <w:rFonts w:hint="default" w:ascii="Times New Roman" w:hAnsi="Times New Roman" w:cs="Times New Roman"/>
                <w:color w:val="auto"/>
                <w:sz w:val="24"/>
                <w:lang w:eastAsia="zh-CN"/>
              </w:rPr>
              <w:t>，衣服是由其他单位加工完成，该项目只负责印花工序，无湿法印花、染色、水洗工艺，故应编制环境影响报告表。</w:t>
            </w:r>
            <w:r>
              <w:rPr>
                <w:rFonts w:hint="default" w:ascii="Times New Roman" w:hAnsi="Times New Roman" w:cs="Times New Roman"/>
                <w:color w:val="auto"/>
                <w:sz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cs="Times New Roman"/>
                <w:color w:val="auto"/>
                <w:sz w:val="24"/>
                <w:lang w:val="en-US" w:eastAsia="zh-CN"/>
              </w:rPr>
            </w:pPr>
            <w:r>
              <w:rPr>
                <w:rFonts w:hint="default" w:ascii="Times New Roman" w:hAnsi="Times New Roman" w:cs="Times New Roman"/>
                <w:sz w:val="24"/>
              </w:rPr>
              <w:t>受</w:t>
            </w:r>
            <w:r>
              <w:rPr>
                <w:rFonts w:hint="default" w:ascii="Times New Roman" w:hAnsi="Times New Roman" w:cs="Times New Roman"/>
                <w:color w:val="000000"/>
                <w:sz w:val="24"/>
                <w:szCs w:val="24"/>
                <w:lang w:eastAsia="zh-CN"/>
              </w:rPr>
              <w:t>新乡市互利纺织品有限公司</w:t>
            </w:r>
            <w:r>
              <w:rPr>
                <w:rFonts w:hint="default" w:ascii="Times New Roman" w:hAnsi="Times New Roman" w:cs="Times New Roman"/>
                <w:sz w:val="24"/>
              </w:rPr>
              <w:t>委托（见附件一），我公司承担了</w:t>
            </w:r>
            <w:r>
              <w:rPr>
                <w:rFonts w:hint="eastAsia" w:ascii="新宋体" w:hAnsi="新宋体" w:eastAsia="新宋体" w:cs="新宋体"/>
                <w:sz w:val="24"/>
                <w:lang w:eastAsia="zh-CN"/>
              </w:rPr>
              <w:t>“</w:t>
            </w:r>
            <w:r>
              <w:rPr>
                <w:rFonts w:hint="default" w:ascii="Times New Roman" w:hAnsi="Times New Roman" w:cs="Times New Roman"/>
                <w:bCs/>
                <w:sz w:val="24"/>
                <w:lang w:val="en-US" w:eastAsia="zh-CN"/>
              </w:rPr>
              <w:t>新乡市互利纺织品有限公司</w:t>
            </w:r>
            <w:r>
              <w:rPr>
                <w:rFonts w:hint="default" w:ascii="Times New Roman" w:hAnsi="Times New Roman" w:cs="Times New Roman"/>
                <w:sz w:val="24"/>
                <w:lang w:eastAsia="zh-CN"/>
              </w:rPr>
              <w:t>年产</w:t>
            </w:r>
            <w:r>
              <w:rPr>
                <w:rFonts w:hint="default" w:ascii="Times New Roman" w:hAnsi="Times New Roman" w:cs="Times New Roman"/>
                <w:sz w:val="24"/>
                <w:lang w:val="en-US" w:eastAsia="zh-CN"/>
              </w:rPr>
              <w:t>3000吨纯棉中高档针织面料干法印花深</w:t>
            </w:r>
            <w:r>
              <w:rPr>
                <w:rFonts w:hint="eastAsia" w:ascii="Times New Roman" w:hAnsi="Times New Roman" w:cs="Times New Roman"/>
                <w:sz w:val="24"/>
                <w:lang w:val="en-US" w:eastAsia="zh-CN"/>
              </w:rPr>
              <w:t>加工项目</w:t>
            </w:r>
            <w:r>
              <w:rPr>
                <w:rFonts w:hint="eastAsia" w:ascii="Times New Roman" w:hAnsi="Times New Roman" w:cs="Times New Roman"/>
                <w:sz w:val="24"/>
                <w:lang w:eastAsia="zh-CN"/>
              </w:rPr>
              <w:t>”</w:t>
            </w:r>
            <w:r>
              <w:rPr>
                <w:rFonts w:hint="default" w:ascii="Times New Roman" w:hAnsi="Times New Roman" w:cs="Times New Roman"/>
                <w:sz w:val="24"/>
              </w:rPr>
              <w:t>的环境影响评价工作。接受委托后，我单位组织有关技术人员，在现场调查和收集有关资料的基础上，本着</w:t>
            </w:r>
            <w:r>
              <w:rPr>
                <w:rFonts w:hint="eastAsia" w:ascii="宋体" w:hAnsi="宋体" w:eastAsia="宋体" w:cs="宋体"/>
                <w:sz w:val="24"/>
              </w:rPr>
              <w:t>“</w:t>
            </w:r>
            <w:r>
              <w:rPr>
                <w:rFonts w:hint="default" w:ascii="Times New Roman" w:hAnsi="Times New Roman" w:cs="Times New Roman"/>
                <w:sz w:val="24"/>
              </w:rPr>
              <w:t>公开、公正、客观</w:t>
            </w:r>
            <w:r>
              <w:rPr>
                <w:rFonts w:hint="eastAsia" w:ascii="宋体" w:hAnsi="宋体" w:eastAsia="宋体" w:cs="宋体"/>
                <w:sz w:val="24"/>
              </w:rPr>
              <w:t>”</w:t>
            </w:r>
            <w:r>
              <w:rPr>
                <w:rFonts w:hint="default" w:ascii="Times New Roman" w:hAnsi="Times New Roman" w:cs="Times New Roman"/>
                <w:sz w:val="24"/>
              </w:rPr>
              <w:t>的态度，编制了本项目的环境影响报告表。</w:t>
            </w:r>
          </w:p>
          <w:p>
            <w:pPr>
              <w:pStyle w:val="22"/>
              <w:keepNext w:val="0"/>
              <w:keepLines w:val="0"/>
              <w:pageBreakBefore w:val="0"/>
              <w:widowControl w:val="0"/>
              <w:kinsoku/>
              <w:overflowPunct/>
              <w:autoSpaceDN/>
              <w:bidi w:val="0"/>
              <w:adjustRightInd w:val="0"/>
              <w:snapToGrid w:val="0"/>
              <w:spacing w:line="360" w:lineRule="auto"/>
              <w:ind w:firstLine="482" w:firstLineChars="200"/>
              <w:outlineLvl w:val="9"/>
              <w:rPr>
                <w:b/>
                <w:color w:val="000000"/>
                <w:sz w:val="24"/>
                <w:lang w:val="en-US" w:eastAsia="zh-CN"/>
              </w:rPr>
            </w:pPr>
            <w:r>
              <w:rPr>
                <w:rFonts w:hint="default" w:ascii="Times New Roman" w:hAnsi="Times New Roman" w:cs="Times New Roman"/>
                <w:b/>
                <w:color w:val="000000"/>
                <w:sz w:val="24"/>
                <w:lang w:val="en-US" w:eastAsia="zh-CN"/>
              </w:rPr>
              <w:t>2、</w:t>
            </w:r>
            <w:r>
              <w:rPr>
                <w:b/>
                <w:color w:val="000000"/>
                <w:sz w:val="24"/>
                <w:lang w:val="en-US" w:eastAsia="zh-CN"/>
              </w:rPr>
              <w:t>项目地理位置及项目周围情况</w:t>
            </w:r>
          </w:p>
          <w:p>
            <w:pPr>
              <w:keepNext w:val="0"/>
              <w:keepLines w:val="0"/>
              <w:pageBreakBefore w:val="0"/>
              <w:widowControl w:val="0"/>
              <w:kinsoku/>
              <w:wordWrap w:val="0"/>
              <w:overflowPunct/>
              <w:topLinePunct/>
              <w:autoSpaceDE w:val="0"/>
              <w:autoSpaceDN/>
              <w:bidi w:val="0"/>
              <w:adjustRightInd w:val="0"/>
              <w:snapToGrid w:val="0"/>
              <w:spacing w:line="360" w:lineRule="auto"/>
              <w:ind w:firstLine="480" w:firstLineChars="200"/>
              <w:textAlignment w:val="center"/>
              <w:outlineLvl w:val="9"/>
              <w:rPr>
                <w:rFonts w:hint="default" w:ascii="Times New Roman" w:hAnsi="Times New Roman" w:eastAsia="新宋体" w:cs="Times New Roman"/>
                <w:color w:val="FF0000"/>
                <w:sz w:val="24"/>
                <w:szCs w:val="24"/>
                <w:highlight w:val="yellow"/>
              </w:rPr>
            </w:pPr>
            <w:r>
              <w:rPr>
                <w:rFonts w:hAnsi="宋体"/>
                <w:sz w:val="24"/>
              </w:rPr>
              <w:t>本项目</w:t>
            </w:r>
            <w:r>
              <w:rPr>
                <w:rFonts w:hint="eastAsia" w:hAnsi="宋体"/>
                <w:sz w:val="24"/>
                <w:lang w:eastAsia="zh-CN"/>
              </w:rPr>
              <w:t>选址</w:t>
            </w:r>
            <w:r>
              <w:rPr>
                <w:rFonts w:hint="default" w:ascii="Times New Roman" w:hAnsi="Times New Roman" w:cs="Times New Roman"/>
                <w:sz w:val="24"/>
              </w:rPr>
              <w:t>位于</w:t>
            </w:r>
            <w:r>
              <w:rPr>
                <w:rFonts w:hint="default" w:ascii="Times New Roman" w:hAnsi="Times New Roman" w:cs="Times New Roman"/>
                <w:sz w:val="24"/>
                <w:lang w:eastAsia="zh-CN"/>
              </w:rPr>
              <w:t>新</w:t>
            </w:r>
            <w:r>
              <w:rPr>
                <w:rFonts w:hint="default" w:ascii="Times New Roman" w:hAnsi="Times New Roman" w:eastAsia="新宋体" w:cs="Times New Roman"/>
                <w:sz w:val="24"/>
                <w:lang w:eastAsia="zh-CN"/>
              </w:rPr>
              <w:t>乡县大召营镇店后营村</w:t>
            </w:r>
            <w:r>
              <w:rPr>
                <w:rFonts w:hint="default" w:ascii="Times New Roman" w:hAnsi="Times New Roman" w:eastAsia="新宋体" w:cs="Times New Roman"/>
                <w:sz w:val="24"/>
              </w:rPr>
              <w:t>，</w:t>
            </w:r>
            <w:r>
              <w:rPr>
                <w:rFonts w:hint="eastAsia" w:ascii="Times New Roman" w:hAnsi="Times New Roman" w:eastAsia="新宋体" w:cs="Times New Roman"/>
                <w:sz w:val="24"/>
                <w:lang w:eastAsia="zh-CN"/>
              </w:rPr>
              <w:t>位于新乡县大召营专业园区内，</w:t>
            </w:r>
            <w:r>
              <w:rPr>
                <w:rFonts w:hint="default" w:ascii="Times New Roman" w:hAnsi="Times New Roman" w:eastAsia="新宋体" w:cs="Times New Roman"/>
                <w:sz w:val="24"/>
              </w:rPr>
              <w:t>项目中心坐标：</w:t>
            </w:r>
            <w:r>
              <w:rPr>
                <w:rFonts w:hint="default" w:ascii="Times New Roman" w:hAnsi="Times New Roman" w:eastAsia="新宋体" w:cs="Times New Roman"/>
                <w:sz w:val="24"/>
                <w:lang w:eastAsia="zh-CN"/>
              </w:rPr>
              <w:t>东经</w:t>
            </w:r>
            <w:r>
              <w:rPr>
                <w:rFonts w:hint="default" w:ascii="Times New Roman" w:hAnsi="Times New Roman" w:eastAsia="新宋体" w:cs="Times New Roman"/>
                <w:sz w:val="24"/>
                <w:lang w:val="en-US" w:eastAsia="zh-CN"/>
              </w:rPr>
              <w:t>113.760579°</w:t>
            </w:r>
            <w:r>
              <w:rPr>
                <w:rFonts w:hint="default" w:ascii="Times New Roman" w:hAnsi="Times New Roman" w:eastAsia="新宋体" w:cs="Times New Roman"/>
                <w:sz w:val="24"/>
              </w:rPr>
              <w:t>，</w:t>
            </w:r>
            <w:r>
              <w:rPr>
                <w:rFonts w:hint="default" w:ascii="Times New Roman" w:hAnsi="Times New Roman" w:eastAsia="新宋体" w:cs="Times New Roman"/>
                <w:sz w:val="24"/>
                <w:lang w:eastAsia="zh-CN"/>
              </w:rPr>
              <w:t>北纬35.279710</w:t>
            </w:r>
            <w:r>
              <w:rPr>
                <w:rFonts w:hint="default" w:ascii="Times New Roman" w:hAnsi="Times New Roman" w:eastAsia="新宋体" w:cs="Times New Roman"/>
                <w:sz w:val="24"/>
                <w:lang w:val="en-US" w:eastAsia="zh-CN"/>
              </w:rPr>
              <w:t>°</w:t>
            </w:r>
            <w:r>
              <w:rPr>
                <w:rFonts w:hint="default" w:ascii="Times New Roman" w:hAnsi="Times New Roman" w:eastAsia="新宋体" w:cs="Times New Roman"/>
                <w:sz w:val="24"/>
              </w:rPr>
              <w:t>（项目地理位置示意图见附图一），</w:t>
            </w:r>
            <w:r>
              <w:rPr>
                <w:rFonts w:hint="eastAsia" w:ascii="Times New Roman" w:hAnsi="Times New Roman" w:eastAsia="新宋体" w:cs="Times New Roman"/>
                <w:sz w:val="24"/>
                <w:lang w:eastAsia="zh-CN"/>
              </w:rPr>
              <w:t>该新建</w:t>
            </w:r>
            <w:r>
              <w:rPr>
                <w:rFonts w:hint="default" w:ascii="Times New Roman" w:hAnsi="Times New Roman" w:eastAsia="新宋体" w:cs="Times New Roman"/>
                <w:sz w:val="24"/>
                <w:lang w:eastAsia="zh-CN"/>
              </w:rPr>
              <w:t>项目</w:t>
            </w:r>
            <w:r>
              <w:rPr>
                <w:rFonts w:hint="eastAsia" w:ascii="Times New Roman" w:hAnsi="Times New Roman" w:eastAsia="新宋体" w:cs="Times New Roman"/>
                <w:sz w:val="24"/>
                <w:lang w:eastAsia="zh-CN"/>
              </w:rPr>
              <w:t>位于</w:t>
            </w:r>
            <w:r>
              <w:rPr>
                <w:rFonts w:hint="default" w:ascii="Times New Roman" w:hAnsi="Times New Roman" w:cs="Times New Roman"/>
                <w:bCs/>
                <w:color w:val="auto"/>
                <w:sz w:val="24"/>
                <w:lang w:eastAsia="zh-CN"/>
              </w:rPr>
              <w:t>新乡市互利纺织品有限公司</w:t>
            </w:r>
            <w:r>
              <w:rPr>
                <w:rFonts w:hint="eastAsia" w:ascii="Times New Roman" w:hAnsi="Times New Roman" w:cs="Times New Roman"/>
                <w:bCs/>
                <w:color w:val="auto"/>
                <w:sz w:val="24"/>
                <w:lang w:eastAsia="zh-CN"/>
              </w:rPr>
              <w:t>现有项目厂区内。项目</w:t>
            </w:r>
            <w:r>
              <w:rPr>
                <w:rFonts w:hint="default" w:ascii="Times New Roman" w:hAnsi="Times New Roman" w:eastAsia="新宋体" w:cs="Times New Roman"/>
                <w:bCs/>
                <w:color w:val="000000"/>
                <w:sz w:val="24"/>
                <w:szCs w:val="24"/>
              </w:rPr>
              <w:t>北侧</w:t>
            </w:r>
            <w:r>
              <w:rPr>
                <w:rFonts w:hint="default" w:ascii="Times New Roman" w:hAnsi="Times New Roman" w:eastAsia="新宋体" w:cs="Times New Roman"/>
                <w:bCs/>
                <w:color w:val="000000"/>
                <w:sz w:val="24"/>
                <w:szCs w:val="24"/>
                <w:lang w:eastAsia="zh-CN"/>
              </w:rPr>
              <w:t>约</w:t>
            </w:r>
            <w:r>
              <w:rPr>
                <w:rFonts w:hint="default" w:ascii="Times New Roman" w:hAnsi="Times New Roman" w:eastAsia="新宋体" w:cs="Times New Roman"/>
                <w:bCs/>
                <w:color w:val="000000"/>
                <w:sz w:val="24"/>
                <w:szCs w:val="24"/>
                <w:lang w:val="en-US" w:eastAsia="zh-CN"/>
              </w:rPr>
              <w:t>180m处为</w:t>
            </w:r>
            <w:r>
              <w:rPr>
                <w:rFonts w:hint="default" w:ascii="Times New Roman" w:hAnsi="Times New Roman" w:eastAsia="新宋体" w:cs="Times New Roman"/>
                <w:bCs/>
                <w:color w:val="000000"/>
                <w:sz w:val="24"/>
                <w:szCs w:val="24"/>
              </w:rPr>
              <w:t>西干五支排渠</w:t>
            </w:r>
            <w:r>
              <w:rPr>
                <w:rFonts w:hint="default" w:ascii="Times New Roman" w:hAnsi="Times New Roman" w:eastAsia="新宋体" w:cs="Times New Roman"/>
                <w:bCs/>
                <w:color w:val="000000"/>
                <w:sz w:val="24"/>
                <w:szCs w:val="24"/>
                <w:lang w:val="en-US" w:eastAsia="zh-CN"/>
              </w:rPr>
              <w:t>，</w:t>
            </w:r>
            <w:r>
              <w:rPr>
                <w:rFonts w:hint="default" w:ascii="Times New Roman" w:hAnsi="Times New Roman" w:eastAsia="新宋体" w:cs="Times New Roman"/>
                <w:sz w:val="24"/>
                <w:lang w:eastAsia="zh-CN"/>
              </w:rPr>
              <w:t>约</w:t>
            </w:r>
            <w:r>
              <w:rPr>
                <w:rFonts w:hint="default" w:ascii="Times New Roman" w:hAnsi="Times New Roman" w:eastAsia="新宋体" w:cs="Times New Roman"/>
                <w:sz w:val="24"/>
                <w:lang w:val="en-US" w:eastAsia="zh-CN"/>
              </w:rPr>
              <w:t>200m处为店后营村</w:t>
            </w:r>
            <w:r>
              <w:rPr>
                <w:rFonts w:hint="default" w:ascii="Times New Roman" w:hAnsi="Times New Roman" w:eastAsia="新宋体" w:cs="Times New Roman"/>
                <w:sz w:val="24"/>
                <w:lang w:eastAsia="zh-CN"/>
              </w:rPr>
              <w:t>；</w:t>
            </w:r>
            <w:r>
              <w:rPr>
                <w:rFonts w:hint="default" w:ascii="Times New Roman" w:hAnsi="Times New Roman" w:eastAsia="新宋体" w:cs="Times New Roman"/>
                <w:sz w:val="24"/>
                <w:szCs w:val="24"/>
                <w:lang w:eastAsia="zh-CN"/>
              </w:rPr>
              <w:t>南侧约</w:t>
            </w:r>
            <w:r>
              <w:rPr>
                <w:rFonts w:hint="default" w:ascii="Times New Roman" w:hAnsi="Times New Roman" w:eastAsia="新宋体" w:cs="Times New Roman"/>
                <w:sz w:val="24"/>
                <w:szCs w:val="24"/>
                <w:lang w:val="en-US" w:eastAsia="zh-CN"/>
              </w:rPr>
              <w:t>69m处为308省道</w:t>
            </w:r>
            <w:r>
              <w:rPr>
                <w:rFonts w:hint="default" w:ascii="Times New Roman" w:hAnsi="Times New Roman" w:eastAsia="新宋体" w:cs="Times New Roman"/>
                <w:sz w:val="24"/>
                <w:szCs w:val="24"/>
                <w:lang w:eastAsia="zh-CN"/>
              </w:rPr>
              <w:t>，</w:t>
            </w:r>
            <w:r>
              <w:rPr>
                <w:rFonts w:hint="default" w:ascii="Times New Roman" w:hAnsi="Times New Roman" w:eastAsia="新宋体" w:cs="Times New Roman"/>
                <w:sz w:val="24"/>
                <w:szCs w:val="24"/>
                <w:lang w:val="en-US" w:eastAsia="zh-CN"/>
              </w:rPr>
              <w:t>隔308省道约129m处为废厂房</w:t>
            </w:r>
            <w:r>
              <w:rPr>
                <w:rFonts w:hint="default" w:ascii="Times New Roman" w:hAnsi="Times New Roman" w:eastAsia="新宋体" w:cs="Times New Roman"/>
                <w:sz w:val="24"/>
                <w:szCs w:val="24"/>
                <w:lang w:eastAsia="zh-CN"/>
              </w:rPr>
              <w:t>；西侧为农田；东侧约</w:t>
            </w:r>
            <w:r>
              <w:rPr>
                <w:rFonts w:hint="default" w:ascii="Times New Roman" w:hAnsi="Times New Roman" w:eastAsia="新宋体" w:cs="Times New Roman"/>
                <w:sz w:val="24"/>
                <w:szCs w:val="24"/>
                <w:lang w:val="en-US" w:eastAsia="zh-CN"/>
              </w:rPr>
              <w:t>54m处为代店村</w:t>
            </w:r>
            <w:r>
              <w:rPr>
                <w:rFonts w:hint="eastAsia" w:ascii="Times New Roman" w:hAnsi="Times New Roman" w:eastAsia="新宋体" w:cs="Times New Roman"/>
                <w:sz w:val="24"/>
                <w:szCs w:val="24"/>
                <w:lang w:val="en-US" w:eastAsia="zh-CN"/>
              </w:rPr>
              <w:t>；东南侧约1638m处为大召营村</w:t>
            </w:r>
            <w:r>
              <w:rPr>
                <w:rFonts w:hint="default" w:ascii="Times New Roman" w:hAnsi="Times New Roman" w:eastAsia="新宋体" w:cs="Times New Roman"/>
                <w:sz w:val="24"/>
                <w:szCs w:val="24"/>
              </w:rPr>
              <w:t>。</w:t>
            </w:r>
          </w:p>
          <w:p>
            <w:pPr>
              <w:keepNext w:val="0"/>
              <w:keepLines w:val="0"/>
              <w:pageBreakBefore w:val="0"/>
              <w:widowControl w:val="0"/>
              <w:kinsoku/>
              <w:overflowPunct/>
              <w:autoSpaceDN/>
              <w:bidi w:val="0"/>
              <w:adjustRightInd w:val="0"/>
              <w:snapToGrid w:val="0"/>
              <w:spacing w:line="360" w:lineRule="auto"/>
              <w:ind w:firstLine="480" w:firstLineChars="200"/>
              <w:outlineLvl w:val="9"/>
              <w:rPr>
                <w:rFonts w:hint="default" w:ascii="Times New Roman" w:hAnsi="Times New Roman" w:eastAsia="新宋体" w:cs="Times New Roman"/>
                <w:sz w:val="24"/>
              </w:rPr>
            </w:pPr>
            <w:r>
              <w:rPr>
                <w:rFonts w:hint="default" w:ascii="Times New Roman" w:hAnsi="Times New Roman" w:eastAsia="新宋体" w:cs="Times New Roman"/>
                <w:sz w:val="24"/>
              </w:rPr>
              <w:t>项目周围主要环境敏感点为</w:t>
            </w:r>
            <w:r>
              <w:rPr>
                <w:rFonts w:hint="default" w:ascii="Times New Roman" w:hAnsi="Times New Roman" w:eastAsia="新宋体" w:cs="Times New Roman"/>
                <w:sz w:val="24"/>
                <w:lang w:eastAsia="zh-CN"/>
              </w:rPr>
              <w:t>：北侧约</w:t>
            </w:r>
            <w:r>
              <w:rPr>
                <w:rFonts w:hint="default" w:ascii="Times New Roman" w:hAnsi="Times New Roman" w:eastAsia="新宋体" w:cs="Times New Roman"/>
                <w:sz w:val="24"/>
                <w:lang w:val="en-US" w:eastAsia="zh-CN"/>
              </w:rPr>
              <w:t>200m处的店后营村，</w:t>
            </w:r>
            <w:r>
              <w:rPr>
                <w:rFonts w:hint="default" w:ascii="Times New Roman" w:hAnsi="Times New Roman" w:eastAsia="新宋体" w:cs="Times New Roman"/>
                <w:sz w:val="24"/>
                <w:szCs w:val="24"/>
                <w:lang w:eastAsia="zh-CN"/>
              </w:rPr>
              <w:t>东侧约</w:t>
            </w:r>
            <w:r>
              <w:rPr>
                <w:rFonts w:hint="default" w:ascii="Times New Roman" w:hAnsi="Times New Roman" w:eastAsia="新宋体" w:cs="Times New Roman"/>
                <w:sz w:val="24"/>
                <w:szCs w:val="24"/>
                <w:lang w:val="en-US" w:eastAsia="zh-CN"/>
              </w:rPr>
              <w:t>54m处的代店村</w:t>
            </w:r>
            <w:r>
              <w:rPr>
                <w:rFonts w:hint="eastAsia" w:ascii="Times New Roman" w:hAnsi="Times New Roman" w:eastAsia="新宋体" w:cs="Times New Roman"/>
                <w:sz w:val="24"/>
                <w:szCs w:val="24"/>
                <w:lang w:val="en-US" w:eastAsia="zh-CN"/>
              </w:rPr>
              <w:t>，东南侧约1638m处的大召营村</w:t>
            </w:r>
            <w:r>
              <w:rPr>
                <w:rFonts w:hint="default" w:ascii="Times New Roman" w:hAnsi="Times New Roman" w:eastAsia="新宋体" w:cs="Times New Roman"/>
                <w:sz w:val="24"/>
                <w:lang w:eastAsia="zh-CN"/>
              </w:rPr>
              <w:t>。离本项目最近的地表水为北侧约</w:t>
            </w:r>
            <w:r>
              <w:rPr>
                <w:rFonts w:hint="default" w:ascii="Times New Roman" w:hAnsi="Times New Roman" w:eastAsia="新宋体" w:cs="Times New Roman"/>
                <w:sz w:val="24"/>
                <w:lang w:val="en-US" w:eastAsia="zh-CN"/>
              </w:rPr>
              <w:t>180m处的西干五支排和约1170m处的西干六支排，最终都汇入卫河。</w:t>
            </w:r>
            <w:r>
              <w:rPr>
                <w:rFonts w:hint="default" w:ascii="Times New Roman" w:hAnsi="Times New Roman" w:eastAsia="新宋体" w:cs="Times New Roman"/>
                <w:sz w:val="24"/>
              </w:rPr>
              <w:t>项目周围环境概况见图1。</w:t>
            </w:r>
          </w:p>
          <w:p>
            <w:pPr>
              <w:keepNext w:val="0"/>
              <w:keepLines w:val="0"/>
              <w:pageBreakBefore w:val="0"/>
              <w:widowControl w:val="0"/>
              <w:kinsoku/>
              <w:overflowPunct/>
              <w:autoSpaceDN/>
              <w:bidi w:val="0"/>
              <w:adjustRightInd w:val="0"/>
              <w:snapToGrid w:val="0"/>
              <w:spacing w:line="360" w:lineRule="auto"/>
              <w:ind w:firstLine="480" w:firstLineChars="200"/>
              <w:outlineLvl w:val="9"/>
              <w:rPr>
                <w:rFonts w:hint="default" w:ascii="Times New Roman" w:hAnsi="Times New Roman" w:eastAsia="新宋体" w:cs="Times New Roman"/>
                <w:sz w:val="24"/>
              </w:rPr>
            </w:pPr>
          </w:p>
          <w:p>
            <w:pPr>
              <w:keepNext w:val="0"/>
              <w:keepLines w:val="0"/>
              <w:pageBreakBefore w:val="0"/>
              <w:widowControl w:val="0"/>
              <w:kinsoku/>
              <w:overflowPunct/>
              <w:autoSpaceDN/>
              <w:bidi w:val="0"/>
              <w:adjustRightInd w:val="0"/>
              <w:snapToGrid w:val="0"/>
              <w:spacing w:line="360" w:lineRule="auto"/>
              <w:ind w:firstLine="480" w:firstLineChars="200"/>
              <w:outlineLvl w:val="9"/>
              <w:rPr>
                <w:rFonts w:hint="default" w:ascii="Times New Roman" w:hAnsi="Times New Roman" w:eastAsia="新宋体" w:cs="Times New Roman"/>
                <w:sz w:val="24"/>
              </w:rPr>
            </w:pPr>
          </w:p>
          <w:p>
            <w:pPr>
              <w:keepNext w:val="0"/>
              <w:keepLines w:val="0"/>
              <w:pageBreakBefore w:val="0"/>
              <w:widowControl w:val="0"/>
              <w:kinsoku/>
              <w:overflowPunct/>
              <w:autoSpaceDN/>
              <w:bidi w:val="0"/>
              <w:adjustRightInd w:val="0"/>
              <w:snapToGrid w:val="0"/>
              <w:spacing w:line="360" w:lineRule="auto"/>
              <w:ind w:firstLine="480" w:firstLineChars="200"/>
              <w:outlineLvl w:val="9"/>
              <w:rPr>
                <w:rFonts w:hint="default" w:ascii="Times New Roman" w:hAnsi="Times New Roman" w:eastAsia="新宋体" w:cs="Times New Roman"/>
                <w:sz w:val="24"/>
              </w:rPr>
            </w:pPr>
          </w:p>
          <w:p>
            <w:pPr>
              <w:keepNext w:val="0"/>
              <w:keepLines w:val="0"/>
              <w:pageBreakBefore w:val="0"/>
              <w:widowControl w:val="0"/>
              <w:kinsoku/>
              <w:overflowPunct/>
              <w:autoSpaceDN/>
              <w:bidi w:val="0"/>
              <w:adjustRightInd w:val="0"/>
              <w:snapToGrid w:val="0"/>
              <w:spacing w:line="360" w:lineRule="auto"/>
              <w:ind w:firstLine="480" w:firstLineChars="200"/>
              <w:outlineLvl w:val="9"/>
              <w:rPr>
                <w:rFonts w:hint="eastAsia" w:ascii="Times New Roman" w:hAnsi="Times New Roman" w:eastAsia="新宋体" w:cs="Times New Roman"/>
                <w:sz w:val="24"/>
                <w:lang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textAlignment w:val="auto"/>
              <w:outlineLvl w:val="9"/>
              <w:rPr>
                <w:rFonts w:hint="eastAsia" w:ascii="宋体" w:hAnsi="宋体" w:cs="宋体"/>
                <w:sz w:val="24"/>
              </w:rPr>
            </w:pPr>
            <w:r>
              <w:drawing>
                <wp:anchor distT="0" distB="0" distL="114300" distR="114300" simplePos="0" relativeHeight="251788288" behindDoc="0" locked="0" layoutInCell="1" allowOverlap="1">
                  <wp:simplePos x="0" y="0"/>
                  <wp:positionH relativeFrom="column">
                    <wp:posOffset>-45085</wp:posOffset>
                  </wp:positionH>
                  <wp:positionV relativeFrom="paragraph">
                    <wp:posOffset>-7117080</wp:posOffset>
                  </wp:positionV>
                  <wp:extent cx="5514975" cy="2954655"/>
                  <wp:effectExtent l="9525" t="9525" r="22860" b="22860"/>
                  <wp:wrapSquare wrapText="bothSides"/>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0"/>
                          <a:stretch>
                            <a:fillRect/>
                          </a:stretch>
                        </pic:blipFill>
                        <pic:spPr>
                          <a:xfrm>
                            <a:off x="0" y="0"/>
                            <a:ext cx="5514975" cy="295465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lang w:val="en-US" w:eastAsia="zh-CN"/>
              </w:rPr>
              <w:t xml:space="preserve">                      </w:t>
            </w:r>
            <w:r>
              <w:rPr>
                <w:rFonts w:hint="default" w:ascii="Times New Roman" w:hAnsi="Times New Roman" w:cs="Times New Roman"/>
                <w:sz w:val="24"/>
              </w:rPr>
              <w:t xml:space="preserve">图1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项目周围环境</w:t>
            </w:r>
            <w:r>
              <w:rPr>
                <w:rFonts w:hint="eastAsia" w:ascii="宋体" w:hAnsi="宋体" w:cs="宋体"/>
                <w:sz w:val="24"/>
              </w:rPr>
              <w:t>图</w:t>
            </w:r>
          </w:p>
          <w:p>
            <w:pPr>
              <w:adjustRightInd w:val="0"/>
              <w:snapToGrid w:val="0"/>
              <w:spacing w:line="360" w:lineRule="auto"/>
              <w:ind w:firstLine="482" w:firstLineChars="200"/>
              <w:jc w:val="both"/>
              <w:rPr>
                <w:rFonts w:hint="default" w:ascii="Times New Roman" w:hAnsi="Times New Roman" w:cs="Times New Roman"/>
                <w:b/>
                <w:color w:val="000000"/>
                <w:sz w:val="24"/>
                <w:lang w:val="en-US" w:eastAsia="zh-CN"/>
              </w:rPr>
            </w:pPr>
            <w:r>
              <w:rPr>
                <w:rFonts w:hint="eastAsia" w:ascii="Times New Roman" w:hAnsi="Times New Roman" w:cs="Times New Roman"/>
                <w:b/>
                <w:color w:val="000000"/>
                <w:sz w:val="24"/>
                <w:lang w:val="en-US" w:eastAsia="zh-CN"/>
              </w:rPr>
              <w:t>3</w:t>
            </w:r>
            <w:r>
              <w:rPr>
                <w:rFonts w:hint="default" w:ascii="Times New Roman" w:hAnsi="Times New Roman" w:cs="Times New Roman"/>
                <w:b/>
                <w:color w:val="000000"/>
                <w:sz w:val="24"/>
                <w:lang w:val="en-US" w:eastAsia="zh-CN"/>
              </w:rPr>
              <w:t>、建设规模及内容</w:t>
            </w:r>
          </w:p>
          <w:p>
            <w:pPr>
              <w:pStyle w:val="22"/>
              <w:adjustRightInd w:val="0"/>
              <w:snapToGrid w:val="0"/>
              <w:spacing w:line="360" w:lineRule="auto"/>
              <w:ind w:firstLine="480" w:firstLineChars="200"/>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本项目总投资380万元，建筑面积1000m</w:t>
            </w:r>
            <w:r>
              <w:rPr>
                <w:rFonts w:hint="default" w:ascii="Times New Roman" w:hAnsi="Times New Roman" w:cs="Times New Roman"/>
                <w:bCs/>
                <w:color w:val="000000"/>
                <w:sz w:val="24"/>
                <w:vertAlign w:val="superscript"/>
                <w:lang w:val="en-US" w:eastAsia="zh-CN"/>
              </w:rPr>
              <w:t>2</w:t>
            </w:r>
            <w:r>
              <w:rPr>
                <w:rFonts w:hint="default" w:ascii="Times New Roman" w:hAnsi="Times New Roman" w:cs="Times New Roman"/>
                <w:bCs/>
                <w:color w:val="000000"/>
                <w:sz w:val="24"/>
                <w:lang w:val="en-US" w:eastAsia="zh-CN"/>
              </w:rPr>
              <w:t>，</w:t>
            </w:r>
            <w:r>
              <w:rPr>
                <w:rFonts w:hint="default" w:ascii="Times New Roman" w:hAnsi="Times New Roman" w:cs="Times New Roman"/>
                <w:sz w:val="24"/>
              </w:rPr>
              <w:t>厂房</w:t>
            </w:r>
            <w:r>
              <w:rPr>
                <w:rFonts w:hint="default" w:ascii="Times New Roman" w:hAnsi="Times New Roman" w:cs="Times New Roman"/>
                <w:sz w:val="24"/>
                <w:lang w:eastAsia="zh-CN"/>
              </w:rPr>
              <w:t>依托现有项目的空置厂房</w:t>
            </w:r>
            <w:r>
              <w:rPr>
                <w:rFonts w:hint="default" w:ascii="Times New Roman" w:hAnsi="Times New Roman" w:cs="Times New Roman"/>
                <w:sz w:val="24"/>
              </w:rPr>
              <w:t>，主要包括</w:t>
            </w:r>
            <w:r>
              <w:rPr>
                <w:rFonts w:hint="default" w:ascii="Times New Roman" w:hAnsi="Times New Roman" w:cs="Times New Roman"/>
                <w:sz w:val="24"/>
                <w:lang w:eastAsia="zh-CN"/>
              </w:rPr>
              <w:t>办公室、制版间、实验室、生产车间等</w:t>
            </w:r>
            <w:r>
              <w:rPr>
                <w:rFonts w:hint="default" w:ascii="Times New Roman" w:hAnsi="Times New Roman" w:cs="Times New Roman"/>
                <w:sz w:val="24"/>
              </w:rPr>
              <w:t>，项目所在</w:t>
            </w:r>
            <w:r>
              <w:rPr>
                <w:rFonts w:hint="default" w:ascii="Times New Roman" w:hAnsi="Times New Roman" w:cs="Times New Roman"/>
                <w:sz w:val="24"/>
                <w:lang w:eastAsia="zh-CN"/>
              </w:rPr>
              <w:t>车间</w:t>
            </w:r>
            <w:r>
              <w:rPr>
                <w:rFonts w:hint="default" w:ascii="Times New Roman" w:hAnsi="Times New Roman" w:cs="Times New Roman"/>
                <w:sz w:val="24"/>
              </w:rPr>
              <w:t>平面布置图见附图</w:t>
            </w:r>
            <w:r>
              <w:rPr>
                <w:rFonts w:hint="default" w:ascii="Times New Roman" w:hAnsi="Times New Roman" w:cs="Times New Roman"/>
                <w:sz w:val="24"/>
                <w:lang w:eastAsia="zh-CN"/>
              </w:rPr>
              <w:t>四</w:t>
            </w:r>
            <w:r>
              <w:rPr>
                <w:rFonts w:hint="default" w:ascii="Times New Roman" w:hAnsi="Times New Roman" w:cs="Times New Roman"/>
                <w:sz w:val="24"/>
              </w:rPr>
              <w:t>。</w:t>
            </w:r>
            <w:r>
              <w:rPr>
                <w:rFonts w:hint="default" w:ascii="Times New Roman" w:hAnsi="Times New Roman" w:cs="Times New Roman"/>
                <w:bCs/>
                <w:sz w:val="24"/>
                <w:lang w:val="en-US" w:eastAsia="zh-CN"/>
              </w:rPr>
              <w:t>建</w:t>
            </w:r>
            <w:r>
              <w:rPr>
                <w:rFonts w:hint="default" w:ascii="Times New Roman" w:hAnsi="Times New Roman" w:cs="Times New Roman"/>
                <w:bCs/>
                <w:color w:val="000000"/>
                <w:sz w:val="24"/>
                <w:lang w:val="en-US" w:eastAsia="zh-CN"/>
              </w:rPr>
              <w:t>筑内容见表1。</w:t>
            </w:r>
          </w:p>
          <w:p>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2160" w:firstLineChars="900"/>
              <w:jc w:val="both"/>
              <w:textAlignment w:val="auto"/>
              <w:outlineLvl w:val="9"/>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表1           建筑内容一览表</w:t>
            </w:r>
          </w:p>
          <w:tbl>
            <w:tblPr>
              <w:tblStyle w:val="17"/>
              <w:tblW w:w="8512" w:type="dxa"/>
              <w:jc w:val="center"/>
              <w:tblInd w:w="0" w:type="dxa"/>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1066"/>
              <w:gridCol w:w="2272"/>
              <w:gridCol w:w="2055"/>
              <w:gridCol w:w="3119"/>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64" w:hRule="atLeast"/>
                <w:jc w:val="center"/>
              </w:trPr>
              <w:tc>
                <w:tcPr>
                  <w:tcW w:w="1066"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序号</w:t>
                  </w:r>
                </w:p>
              </w:tc>
              <w:tc>
                <w:tcPr>
                  <w:tcW w:w="2272" w:type="dxa"/>
                  <w:noWrap w:val="0"/>
                  <w:vAlign w:val="center"/>
                </w:tcPr>
                <w:p>
                  <w:pPr>
                    <w:pStyle w:val="22"/>
                    <w:adjustRightInd w:val="0"/>
                    <w:snapToGrid w:val="0"/>
                    <w:ind w:firstLine="630" w:firstLineChars="300"/>
                    <w:jc w:val="both"/>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建筑物名称</w:t>
                  </w:r>
                </w:p>
              </w:tc>
              <w:tc>
                <w:tcPr>
                  <w:tcW w:w="2055"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面积（m</w:t>
                  </w:r>
                  <w:r>
                    <w:rPr>
                      <w:rFonts w:hint="default" w:ascii="Times New Roman" w:hAnsi="Times New Roman" w:cs="Times New Roman"/>
                      <w:bCs/>
                      <w:color w:val="000000"/>
                      <w:sz w:val="21"/>
                      <w:szCs w:val="21"/>
                      <w:vertAlign w:val="superscript"/>
                      <w:lang w:val="en-US" w:eastAsia="zh-CN"/>
                    </w:rPr>
                    <w:t>2</w:t>
                  </w:r>
                  <w:r>
                    <w:rPr>
                      <w:rFonts w:hint="default" w:ascii="Times New Roman" w:hAnsi="Times New Roman" w:cs="Times New Roman"/>
                      <w:bCs/>
                      <w:color w:val="000000"/>
                      <w:sz w:val="21"/>
                      <w:szCs w:val="21"/>
                      <w:lang w:val="en-US" w:eastAsia="zh-CN"/>
                    </w:rPr>
                    <w:t>）</w:t>
                  </w:r>
                </w:p>
              </w:tc>
              <w:tc>
                <w:tcPr>
                  <w:tcW w:w="3119" w:type="dxa"/>
                  <w:noWrap w:val="0"/>
                  <w:vAlign w:val="center"/>
                </w:tcPr>
                <w:p>
                  <w:pPr>
                    <w:pStyle w:val="22"/>
                    <w:adjustRightInd w:val="0"/>
                    <w:snapToGrid w:val="0"/>
                    <w:ind w:firstLine="420" w:firstLineChars="20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34" w:hRule="atLeast"/>
                <w:jc w:val="center"/>
              </w:trPr>
              <w:tc>
                <w:tcPr>
                  <w:tcW w:w="1066" w:type="dxa"/>
                  <w:vMerge w:val="restart"/>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主体工程</w:t>
                  </w:r>
                </w:p>
              </w:tc>
              <w:tc>
                <w:tcPr>
                  <w:tcW w:w="2272"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平网印花车间</w:t>
                  </w:r>
                </w:p>
              </w:tc>
              <w:tc>
                <w:tcPr>
                  <w:tcW w:w="2055"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highlight w:val="none"/>
                      <w:lang w:val="en-US" w:eastAsia="zh-CN"/>
                    </w:rPr>
                    <w:t>460</w:t>
                  </w:r>
                </w:p>
              </w:tc>
              <w:tc>
                <w:tcPr>
                  <w:tcW w:w="3119"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主要是放置生产设备，两条相同的印花生产线</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4" w:hRule="atLeast"/>
                <w:jc w:val="center"/>
              </w:trPr>
              <w:tc>
                <w:tcPr>
                  <w:tcW w:w="1066" w:type="dxa"/>
                  <w:vMerge w:val="continue"/>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p>
              </w:tc>
              <w:tc>
                <w:tcPr>
                  <w:tcW w:w="2272" w:type="dxa"/>
                  <w:noWrap w:val="0"/>
                  <w:vAlign w:val="center"/>
                </w:tcPr>
                <w:p>
                  <w:pPr>
                    <w:pStyle w:val="22"/>
                    <w:adjustRightInd w:val="0"/>
                    <w:snapToGrid w:val="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涂料助剂仓库</w:t>
                  </w:r>
                </w:p>
              </w:tc>
              <w:tc>
                <w:tcPr>
                  <w:tcW w:w="2055" w:type="dxa"/>
                  <w:noWrap w:val="0"/>
                  <w:vAlign w:val="center"/>
                </w:tcPr>
                <w:p>
                  <w:pPr>
                    <w:pStyle w:val="22"/>
                    <w:adjustRightInd w:val="0"/>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110</w:t>
                  </w:r>
                </w:p>
              </w:tc>
              <w:tc>
                <w:tcPr>
                  <w:tcW w:w="3119" w:type="dxa"/>
                  <w:noWrap w:val="0"/>
                  <w:vAlign w:val="center"/>
                </w:tcPr>
                <w:p>
                  <w:pPr>
                    <w:pStyle w:val="22"/>
                    <w:adjustRightInd w:val="0"/>
                    <w:snapToGrid w:val="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放置涂料助剂</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1" w:hRule="atLeast"/>
                <w:jc w:val="center"/>
              </w:trPr>
              <w:tc>
                <w:tcPr>
                  <w:tcW w:w="1066" w:type="dxa"/>
                  <w:vMerge w:val="continue"/>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p>
              </w:tc>
              <w:tc>
                <w:tcPr>
                  <w:tcW w:w="2272"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待印花针织布存放间</w:t>
                  </w:r>
                </w:p>
              </w:tc>
              <w:tc>
                <w:tcPr>
                  <w:tcW w:w="2055" w:type="dxa"/>
                  <w:noWrap w:val="0"/>
                  <w:vAlign w:val="center"/>
                </w:tcPr>
                <w:p>
                  <w:pPr>
                    <w:pStyle w:val="22"/>
                    <w:adjustRightInd w:val="0"/>
                    <w:snapToGrid w:val="0"/>
                    <w:jc w:val="center"/>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165</w:t>
                  </w:r>
                </w:p>
              </w:tc>
              <w:tc>
                <w:tcPr>
                  <w:tcW w:w="3119" w:type="dxa"/>
                  <w:noWrap w:val="0"/>
                  <w:vAlign w:val="center"/>
                </w:tcPr>
                <w:p>
                  <w:pPr>
                    <w:pStyle w:val="22"/>
                    <w:adjustRightInd w:val="0"/>
                    <w:snapToGrid w:val="0"/>
                    <w:ind w:firstLine="630" w:firstLineChars="30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放待印花的针织布</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46" w:hRule="atLeast"/>
                <w:jc w:val="center"/>
              </w:trPr>
              <w:tc>
                <w:tcPr>
                  <w:tcW w:w="1066" w:type="dxa"/>
                  <w:vMerge w:val="continue"/>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p>
              </w:tc>
              <w:tc>
                <w:tcPr>
                  <w:tcW w:w="2272"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化料间</w:t>
                  </w:r>
                </w:p>
              </w:tc>
              <w:tc>
                <w:tcPr>
                  <w:tcW w:w="2055" w:type="dxa"/>
                  <w:noWrap w:val="0"/>
                  <w:vAlign w:val="center"/>
                </w:tcPr>
                <w:p>
                  <w:pPr>
                    <w:pStyle w:val="22"/>
                    <w:adjustRightInd w:val="0"/>
                    <w:snapToGrid w:val="0"/>
                    <w:jc w:val="center"/>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55</w:t>
                  </w:r>
                </w:p>
              </w:tc>
              <w:tc>
                <w:tcPr>
                  <w:tcW w:w="3119"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放置原料（光坯布）</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64" w:hRule="atLeast"/>
                <w:jc w:val="center"/>
              </w:trPr>
              <w:tc>
                <w:tcPr>
                  <w:tcW w:w="1066" w:type="dxa"/>
                  <w:vMerge w:val="continue"/>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p>
              </w:tc>
              <w:tc>
                <w:tcPr>
                  <w:tcW w:w="2272"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版房</w:t>
                  </w:r>
                </w:p>
              </w:tc>
              <w:tc>
                <w:tcPr>
                  <w:tcW w:w="2055" w:type="dxa"/>
                  <w:noWrap w:val="0"/>
                  <w:vAlign w:val="center"/>
                </w:tcPr>
                <w:p>
                  <w:pPr>
                    <w:pStyle w:val="22"/>
                    <w:adjustRightInd w:val="0"/>
                    <w:snapToGrid w:val="0"/>
                    <w:jc w:val="center"/>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110</w:t>
                  </w:r>
                </w:p>
              </w:tc>
              <w:tc>
                <w:tcPr>
                  <w:tcW w:w="3119"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放置网版</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4" w:hRule="atLeast"/>
                <w:jc w:val="center"/>
              </w:trPr>
              <w:tc>
                <w:tcPr>
                  <w:tcW w:w="1066" w:type="dxa"/>
                  <w:vMerge w:val="continue"/>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p>
              </w:tc>
              <w:tc>
                <w:tcPr>
                  <w:tcW w:w="2272"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洗版间</w:t>
                  </w:r>
                </w:p>
              </w:tc>
              <w:tc>
                <w:tcPr>
                  <w:tcW w:w="2055" w:type="dxa"/>
                  <w:noWrap w:val="0"/>
                  <w:vAlign w:val="center"/>
                </w:tcPr>
                <w:p>
                  <w:pPr>
                    <w:pStyle w:val="22"/>
                    <w:adjustRightInd w:val="0"/>
                    <w:snapToGrid w:val="0"/>
                    <w:jc w:val="center"/>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45</w:t>
                  </w:r>
                </w:p>
              </w:tc>
              <w:tc>
                <w:tcPr>
                  <w:tcW w:w="3119"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清洗网版</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4" w:hRule="atLeast"/>
                <w:jc w:val="center"/>
              </w:trPr>
              <w:tc>
                <w:tcPr>
                  <w:tcW w:w="1066" w:type="dxa"/>
                  <w:vMerge w:val="restart"/>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辅助工程</w:t>
                  </w:r>
                </w:p>
              </w:tc>
              <w:tc>
                <w:tcPr>
                  <w:tcW w:w="2272"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办公室</w:t>
                  </w:r>
                </w:p>
              </w:tc>
              <w:tc>
                <w:tcPr>
                  <w:tcW w:w="2055"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20</w:t>
                  </w:r>
                </w:p>
              </w:tc>
              <w:tc>
                <w:tcPr>
                  <w:tcW w:w="3119" w:type="dxa"/>
                  <w:noWrap w:val="0"/>
                  <w:vAlign w:val="center"/>
                </w:tcPr>
                <w:p>
                  <w:pPr>
                    <w:pStyle w:val="22"/>
                    <w:adjustRightInd w:val="0"/>
                    <w:snapToGrid w:val="0"/>
                    <w:ind w:firstLine="420" w:firstLineChars="20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一间，主要为办公场所</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79" w:hRule="atLeast"/>
                <w:jc w:val="center"/>
              </w:trPr>
              <w:tc>
                <w:tcPr>
                  <w:tcW w:w="1066" w:type="dxa"/>
                  <w:vMerge w:val="continue"/>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p>
              </w:tc>
              <w:tc>
                <w:tcPr>
                  <w:tcW w:w="2272"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制版间</w:t>
                  </w:r>
                </w:p>
              </w:tc>
              <w:tc>
                <w:tcPr>
                  <w:tcW w:w="2055"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15</w:t>
                  </w:r>
                </w:p>
              </w:tc>
              <w:tc>
                <w:tcPr>
                  <w:tcW w:w="3119" w:type="dxa"/>
                  <w:noWrap w:val="0"/>
                  <w:vAlign w:val="center"/>
                </w:tcPr>
                <w:p>
                  <w:pPr>
                    <w:pStyle w:val="22"/>
                    <w:adjustRightInd w:val="0"/>
                    <w:snapToGrid w:val="0"/>
                    <w:ind w:firstLine="420" w:firstLineChars="20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一间，制作网版</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jc w:val="center"/>
              </w:trPr>
              <w:tc>
                <w:tcPr>
                  <w:tcW w:w="1066" w:type="dxa"/>
                  <w:vMerge w:val="continue"/>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p>
              </w:tc>
              <w:tc>
                <w:tcPr>
                  <w:tcW w:w="2272"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实验室</w:t>
                  </w:r>
                </w:p>
              </w:tc>
              <w:tc>
                <w:tcPr>
                  <w:tcW w:w="2055"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20</w:t>
                  </w:r>
                </w:p>
              </w:tc>
              <w:tc>
                <w:tcPr>
                  <w:tcW w:w="3119" w:type="dxa"/>
                  <w:noWrap w:val="0"/>
                  <w:vAlign w:val="center"/>
                </w:tcPr>
                <w:p>
                  <w:pPr>
                    <w:pStyle w:val="22"/>
                    <w:adjustRightInd w:val="0"/>
                    <w:snapToGrid w:val="0"/>
                    <w:ind w:firstLine="420" w:firstLineChars="20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一间，检验产品</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79" w:hRule="atLeast"/>
                <w:jc w:val="center"/>
              </w:trPr>
              <w:tc>
                <w:tcPr>
                  <w:tcW w:w="1066" w:type="dxa"/>
                  <w:vMerge w:val="restart"/>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公用工程</w:t>
                  </w:r>
                </w:p>
              </w:tc>
              <w:tc>
                <w:tcPr>
                  <w:tcW w:w="2272"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供水</w:t>
                  </w:r>
                </w:p>
              </w:tc>
              <w:tc>
                <w:tcPr>
                  <w:tcW w:w="5174" w:type="dxa"/>
                  <w:gridSpan w:val="2"/>
                  <w:noWrap w:val="0"/>
                  <w:vAlign w:val="center"/>
                </w:tcPr>
                <w:p>
                  <w:pPr>
                    <w:pStyle w:val="22"/>
                    <w:adjustRightInd w:val="0"/>
                    <w:snapToGrid w:val="0"/>
                    <w:ind w:firstLine="420" w:firstLineChars="20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厂内自备井提供</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79" w:hRule="atLeast"/>
                <w:jc w:val="center"/>
              </w:trPr>
              <w:tc>
                <w:tcPr>
                  <w:tcW w:w="1066" w:type="dxa"/>
                  <w:vMerge w:val="continue"/>
                  <w:noWrap w:val="0"/>
                  <w:vAlign w:val="center"/>
                </w:tcPr>
                <w:p>
                  <w:pPr>
                    <w:pStyle w:val="22"/>
                    <w:adjustRightInd w:val="0"/>
                    <w:snapToGrid w:val="0"/>
                    <w:ind w:firstLine="420" w:firstLineChars="200"/>
                    <w:jc w:val="center"/>
                    <w:rPr>
                      <w:rFonts w:hint="default" w:ascii="Times New Roman" w:hAnsi="Times New Roman" w:cs="Times New Roman"/>
                      <w:bCs/>
                      <w:color w:val="000000"/>
                      <w:sz w:val="21"/>
                      <w:szCs w:val="21"/>
                      <w:lang w:val="en-US" w:eastAsia="zh-CN"/>
                    </w:rPr>
                  </w:pPr>
                </w:p>
              </w:tc>
              <w:tc>
                <w:tcPr>
                  <w:tcW w:w="2272"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供电</w:t>
                  </w:r>
                </w:p>
              </w:tc>
              <w:tc>
                <w:tcPr>
                  <w:tcW w:w="5174" w:type="dxa"/>
                  <w:gridSpan w:val="2"/>
                  <w:noWrap w:val="0"/>
                  <w:vAlign w:val="center"/>
                </w:tcPr>
                <w:p>
                  <w:pPr>
                    <w:pStyle w:val="22"/>
                    <w:adjustRightInd w:val="0"/>
                    <w:snapToGrid w:val="0"/>
                    <w:ind w:firstLine="420" w:firstLineChars="20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供电所供电</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79" w:hRule="atLeast"/>
                <w:jc w:val="center"/>
              </w:trPr>
              <w:tc>
                <w:tcPr>
                  <w:tcW w:w="1066" w:type="dxa"/>
                  <w:vMerge w:val="continue"/>
                  <w:noWrap w:val="0"/>
                  <w:vAlign w:val="center"/>
                </w:tcPr>
                <w:p>
                  <w:pPr>
                    <w:pStyle w:val="22"/>
                    <w:adjustRightInd w:val="0"/>
                    <w:snapToGrid w:val="0"/>
                    <w:ind w:firstLine="420" w:firstLineChars="200"/>
                    <w:jc w:val="center"/>
                    <w:rPr>
                      <w:rFonts w:hint="default" w:ascii="Times New Roman" w:hAnsi="Times New Roman" w:cs="Times New Roman"/>
                      <w:bCs/>
                      <w:color w:val="000000"/>
                      <w:sz w:val="21"/>
                      <w:szCs w:val="21"/>
                      <w:lang w:val="en-US" w:eastAsia="zh-CN"/>
                    </w:rPr>
                  </w:pPr>
                </w:p>
              </w:tc>
              <w:tc>
                <w:tcPr>
                  <w:tcW w:w="2272" w:type="dxa"/>
                  <w:noWrap w:val="0"/>
                  <w:vAlign w:val="center"/>
                </w:tcPr>
                <w:p>
                  <w:pPr>
                    <w:pStyle w:val="22"/>
                    <w:adjustRightInd w:val="0"/>
                    <w:snapToGrid w:val="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供热</w:t>
                  </w:r>
                </w:p>
              </w:tc>
              <w:tc>
                <w:tcPr>
                  <w:tcW w:w="5174" w:type="dxa"/>
                  <w:gridSpan w:val="2"/>
                  <w:noWrap w:val="0"/>
                  <w:vAlign w:val="center"/>
                </w:tcPr>
                <w:p>
                  <w:pPr>
                    <w:pStyle w:val="22"/>
                    <w:adjustRightInd w:val="0"/>
                    <w:snapToGrid w:val="0"/>
                    <w:ind w:firstLine="422" w:firstLineChars="20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
                      <w:bCs w:val="0"/>
                      <w:color w:val="auto"/>
                      <w:sz w:val="21"/>
                      <w:szCs w:val="21"/>
                      <w:u w:val="single"/>
                      <w:lang w:val="en-US" w:eastAsia="zh-CN"/>
                    </w:rPr>
                    <w:t>天然气燃烧器，不依托厂内现有燃气锅炉</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066" w:type="dxa"/>
                  <w:vMerge w:val="continue"/>
                  <w:noWrap w:val="0"/>
                  <w:vAlign w:val="center"/>
                </w:tcPr>
                <w:p>
                  <w:pPr>
                    <w:pStyle w:val="22"/>
                    <w:adjustRightInd w:val="0"/>
                    <w:snapToGrid w:val="0"/>
                    <w:ind w:firstLine="420" w:firstLineChars="200"/>
                    <w:jc w:val="center"/>
                    <w:rPr>
                      <w:rFonts w:hint="default" w:ascii="Times New Roman" w:hAnsi="Times New Roman" w:cs="Times New Roman"/>
                      <w:bCs/>
                      <w:color w:val="000000"/>
                      <w:sz w:val="21"/>
                      <w:szCs w:val="21"/>
                      <w:lang w:val="en-US" w:eastAsia="zh-CN"/>
                    </w:rPr>
                  </w:pPr>
                </w:p>
              </w:tc>
              <w:tc>
                <w:tcPr>
                  <w:tcW w:w="2272" w:type="dxa"/>
                  <w:noWrap w:val="0"/>
                  <w:vAlign w:val="center"/>
                </w:tcPr>
                <w:p>
                  <w:pPr>
                    <w:pStyle w:val="22"/>
                    <w:adjustRightInd w:val="0"/>
                    <w:snapToGrid w:val="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排水</w:t>
                  </w:r>
                </w:p>
              </w:tc>
              <w:tc>
                <w:tcPr>
                  <w:tcW w:w="5174" w:type="dxa"/>
                  <w:gridSpan w:val="2"/>
                  <w:noWrap w:val="0"/>
                  <w:vAlign w:val="center"/>
                </w:tcPr>
                <w:p>
                  <w:pPr>
                    <w:pStyle w:val="22"/>
                    <w:adjustRightInd w:val="0"/>
                    <w:snapToGrid w:val="0"/>
                    <w:ind w:firstLine="420" w:firstLineChars="20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无新增生活污水产生，生产废水依托现有项目的污水处理站处理</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jc w:val="center"/>
              </w:trPr>
              <w:tc>
                <w:tcPr>
                  <w:tcW w:w="1066" w:type="dxa"/>
                  <w:vMerge w:val="restart"/>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环保工程</w:t>
                  </w:r>
                </w:p>
              </w:tc>
              <w:tc>
                <w:tcPr>
                  <w:tcW w:w="2272"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废气</w:t>
                  </w:r>
                </w:p>
              </w:tc>
              <w:tc>
                <w:tcPr>
                  <w:tcW w:w="5174" w:type="dxa"/>
                  <w:gridSpan w:val="2"/>
                  <w:noWrap w:val="0"/>
                  <w:vAlign w:val="center"/>
                </w:tcPr>
                <w:p>
                  <w:pPr>
                    <w:pStyle w:val="22"/>
                    <w:adjustRightInd w:val="0"/>
                    <w:snapToGrid w:val="0"/>
                    <w:jc w:val="both"/>
                    <w:rPr>
                      <w:rFonts w:hint="default" w:ascii="Times New Roman" w:hAnsi="Times New Roman" w:cs="Times New Roman"/>
                      <w:bCs/>
                      <w:color w:val="000000"/>
                      <w:sz w:val="21"/>
                      <w:szCs w:val="21"/>
                      <w:lang w:val="en-US" w:eastAsia="zh-CN"/>
                    </w:rPr>
                  </w:pPr>
                  <w:r>
                    <w:rPr>
                      <w:rFonts w:hint="default" w:ascii="Times New Roman" w:hAnsi="Times New Roman" w:cs="Times New Roman"/>
                      <w:b/>
                      <w:bCs w:val="0"/>
                      <w:color w:val="000000"/>
                      <w:sz w:val="21"/>
                      <w:szCs w:val="21"/>
                      <w:u w:val="single"/>
                      <w:lang w:val="en-US" w:eastAsia="zh-CN"/>
                    </w:rPr>
                    <w:t>印</w:t>
                  </w:r>
                  <w:r>
                    <w:rPr>
                      <w:rFonts w:hint="default" w:ascii="Times New Roman" w:hAnsi="Times New Roman" w:cs="Times New Roman"/>
                      <w:b/>
                      <w:bCs w:val="0"/>
                      <w:color w:val="auto"/>
                      <w:sz w:val="21"/>
                      <w:szCs w:val="21"/>
                      <w:u w:val="single"/>
                      <w:lang w:val="en-US" w:eastAsia="zh-CN"/>
                    </w:rPr>
                    <w:t>花、烘干过程中原料挥发产生的有机废气拟经过集气罩+1套UV光催化氧化</w:t>
                  </w:r>
                  <w:r>
                    <w:rPr>
                      <w:rFonts w:hint="eastAsia" w:ascii="Times New Roman" w:hAnsi="Times New Roman" w:cs="Times New Roman"/>
                      <w:b/>
                      <w:bCs w:val="0"/>
                      <w:color w:val="auto"/>
                      <w:sz w:val="21"/>
                      <w:szCs w:val="21"/>
                      <w:u w:val="single"/>
                      <w:lang w:val="en-US" w:eastAsia="zh-CN"/>
                    </w:rPr>
                    <w:t>+活性炭吸附</w:t>
                  </w:r>
                  <w:r>
                    <w:rPr>
                      <w:rFonts w:hint="default" w:ascii="Times New Roman" w:hAnsi="Times New Roman" w:cs="Times New Roman"/>
                      <w:b/>
                      <w:bCs w:val="0"/>
                      <w:color w:val="auto"/>
                      <w:sz w:val="21"/>
                      <w:szCs w:val="21"/>
                      <w:u w:val="single"/>
                      <w:lang w:val="en-US" w:eastAsia="zh-CN"/>
                    </w:rPr>
                    <w:t>装置处理后经过15m高排气筒排放</w:t>
                  </w:r>
                  <w:r>
                    <w:rPr>
                      <w:rFonts w:hint="eastAsia" w:ascii="Times New Roman" w:hAnsi="Times New Roman" w:cs="Times New Roman"/>
                      <w:b/>
                      <w:bCs w:val="0"/>
                      <w:color w:val="auto"/>
                      <w:sz w:val="21"/>
                      <w:szCs w:val="21"/>
                      <w:u w:val="single"/>
                      <w:lang w:val="en-US" w:eastAsia="zh-CN"/>
                    </w:rPr>
                    <w:t>；</w:t>
                  </w:r>
                  <w:r>
                    <w:rPr>
                      <w:rFonts w:hint="eastAsia" w:ascii="Times New Roman" w:hAnsi="Times New Roman" w:cs="Times New Roman"/>
                      <w:b/>
                      <w:bCs w:val="0"/>
                      <w:color w:val="000000"/>
                      <w:sz w:val="21"/>
                      <w:szCs w:val="21"/>
                      <w:u w:val="single"/>
                      <w:lang w:val="en-US" w:eastAsia="zh-CN"/>
                    </w:rPr>
                    <w:t>天然气经天然气燃烧器燃烧后的废气同有机废气处理装置共用一根排气筒</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544" w:hRule="atLeast"/>
                <w:jc w:val="center"/>
              </w:trPr>
              <w:tc>
                <w:tcPr>
                  <w:tcW w:w="1066" w:type="dxa"/>
                  <w:vMerge w:val="continue"/>
                  <w:noWrap w:val="0"/>
                  <w:vAlign w:val="center"/>
                </w:tcPr>
                <w:p>
                  <w:pPr>
                    <w:pStyle w:val="22"/>
                    <w:adjustRightInd w:val="0"/>
                    <w:snapToGrid w:val="0"/>
                    <w:ind w:firstLine="420" w:firstLineChars="200"/>
                    <w:jc w:val="center"/>
                    <w:rPr>
                      <w:rFonts w:hint="default" w:ascii="Times New Roman" w:hAnsi="Times New Roman" w:cs="Times New Roman"/>
                      <w:bCs/>
                      <w:color w:val="000000"/>
                      <w:sz w:val="21"/>
                      <w:szCs w:val="21"/>
                      <w:lang w:val="en-US" w:eastAsia="zh-CN"/>
                    </w:rPr>
                  </w:pPr>
                </w:p>
              </w:tc>
              <w:tc>
                <w:tcPr>
                  <w:tcW w:w="2272"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废水</w:t>
                  </w:r>
                </w:p>
              </w:tc>
              <w:tc>
                <w:tcPr>
                  <w:tcW w:w="5174" w:type="dxa"/>
                  <w:gridSpan w:val="2"/>
                  <w:noWrap w:val="0"/>
                  <w:vAlign w:val="center"/>
                </w:tcPr>
                <w:p>
                  <w:pPr>
                    <w:pStyle w:val="22"/>
                    <w:adjustRightInd w:val="0"/>
                    <w:snapToGrid w:val="0"/>
                    <w:ind w:firstLine="420" w:firstLineChars="200"/>
                    <w:jc w:val="both"/>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员工从现有员工内借调，不新增生活污水排放</w:t>
                  </w:r>
                  <w:r>
                    <w:rPr>
                      <w:rFonts w:hint="default" w:ascii="Times New Roman" w:hAnsi="Times New Roman" w:cs="Times New Roman"/>
                      <w:b/>
                      <w:bCs w:val="0"/>
                      <w:color w:val="auto"/>
                      <w:sz w:val="21"/>
                      <w:szCs w:val="21"/>
                      <w:u w:val="wave"/>
                      <w:lang w:val="en-US" w:eastAsia="zh-CN"/>
                    </w:rPr>
                    <w:t>；</w:t>
                  </w:r>
                  <w:r>
                    <w:rPr>
                      <w:rFonts w:hint="default" w:ascii="Times New Roman" w:hAnsi="Times New Roman" w:cs="Times New Roman"/>
                      <w:b/>
                      <w:bCs w:val="0"/>
                      <w:color w:val="auto"/>
                      <w:sz w:val="21"/>
                      <w:szCs w:val="21"/>
                      <w:u w:val="single"/>
                      <w:lang w:val="en-US" w:eastAsia="zh-CN"/>
                    </w:rPr>
                    <w:t>生产废水为</w:t>
                  </w:r>
                  <w:r>
                    <w:rPr>
                      <w:rFonts w:hint="eastAsia" w:ascii="Times New Roman" w:hAnsi="Times New Roman" w:cs="Times New Roman"/>
                      <w:b/>
                      <w:bCs w:val="0"/>
                      <w:color w:val="auto"/>
                      <w:sz w:val="21"/>
                      <w:szCs w:val="21"/>
                      <w:u w:val="single"/>
                      <w:lang w:val="en-US" w:eastAsia="zh-CN"/>
                    </w:rPr>
                    <w:t>冲洗网版废水和</w:t>
                  </w:r>
                  <w:r>
                    <w:rPr>
                      <w:rFonts w:hint="default" w:ascii="Times New Roman" w:hAnsi="Times New Roman" w:cs="Times New Roman"/>
                      <w:b/>
                      <w:bCs w:val="0"/>
                      <w:color w:val="auto"/>
                      <w:sz w:val="21"/>
                      <w:szCs w:val="21"/>
                      <w:u w:val="single"/>
                      <w:lang w:val="en-US" w:eastAsia="zh-CN"/>
                    </w:rPr>
                    <w:t>清洗网版产生的清洗水，经厂区现有污水处理站处理</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544" w:hRule="atLeast"/>
                <w:jc w:val="center"/>
              </w:trPr>
              <w:tc>
                <w:tcPr>
                  <w:tcW w:w="1066" w:type="dxa"/>
                  <w:vMerge w:val="continue"/>
                  <w:noWrap w:val="0"/>
                  <w:vAlign w:val="center"/>
                </w:tcPr>
                <w:p>
                  <w:pPr>
                    <w:pStyle w:val="22"/>
                    <w:adjustRightInd w:val="0"/>
                    <w:snapToGrid w:val="0"/>
                    <w:ind w:firstLine="420" w:firstLineChars="200"/>
                    <w:jc w:val="center"/>
                    <w:rPr>
                      <w:rFonts w:hint="default" w:ascii="Times New Roman" w:hAnsi="Times New Roman" w:cs="Times New Roman"/>
                      <w:bCs/>
                      <w:color w:val="000000"/>
                      <w:sz w:val="21"/>
                      <w:szCs w:val="21"/>
                      <w:lang w:val="en-US" w:eastAsia="zh-CN"/>
                    </w:rPr>
                  </w:pPr>
                </w:p>
              </w:tc>
              <w:tc>
                <w:tcPr>
                  <w:tcW w:w="2272"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固废</w:t>
                  </w:r>
                </w:p>
              </w:tc>
              <w:tc>
                <w:tcPr>
                  <w:tcW w:w="5174" w:type="dxa"/>
                  <w:gridSpan w:val="2"/>
                  <w:noWrap w:val="0"/>
                  <w:vAlign w:val="center"/>
                </w:tcPr>
                <w:p>
                  <w:pPr>
                    <w:pStyle w:val="22"/>
                    <w:adjustRightInd w:val="0"/>
                    <w:snapToGrid w:val="0"/>
                    <w:ind w:firstLine="420" w:firstLineChars="20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一般固废依托现有项目固废暂存间，危险废物依托现有项目的危废暂存间暂存，交由具有危废处理资质的单位处理</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544" w:hRule="atLeast"/>
                <w:jc w:val="center"/>
              </w:trPr>
              <w:tc>
                <w:tcPr>
                  <w:tcW w:w="1066" w:type="dxa"/>
                  <w:vMerge w:val="continue"/>
                  <w:noWrap w:val="0"/>
                  <w:vAlign w:val="center"/>
                </w:tcPr>
                <w:p>
                  <w:pPr>
                    <w:pStyle w:val="22"/>
                    <w:adjustRightInd w:val="0"/>
                    <w:snapToGrid w:val="0"/>
                    <w:ind w:firstLine="420" w:firstLineChars="200"/>
                    <w:jc w:val="center"/>
                    <w:rPr>
                      <w:rFonts w:hint="default" w:ascii="Times New Roman" w:hAnsi="Times New Roman" w:cs="Times New Roman"/>
                      <w:bCs/>
                      <w:color w:val="000000"/>
                      <w:sz w:val="21"/>
                      <w:szCs w:val="21"/>
                      <w:lang w:val="en-US" w:eastAsia="zh-CN"/>
                    </w:rPr>
                  </w:pPr>
                </w:p>
              </w:tc>
              <w:tc>
                <w:tcPr>
                  <w:tcW w:w="2272" w:type="dxa"/>
                  <w:noWrap w:val="0"/>
                  <w:vAlign w:val="center"/>
                </w:tcPr>
                <w:p>
                  <w:pPr>
                    <w:pStyle w:val="22"/>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噪声</w:t>
                  </w:r>
                </w:p>
              </w:tc>
              <w:tc>
                <w:tcPr>
                  <w:tcW w:w="5174" w:type="dxa"/>
                  <w:gridSpan w:val="2"/>
                  <w:noWrap w:val="0"/>
                  <w:vAlign w:val="center"/>
                </w:tcPr>
                <w:p>
                  <w:pPr>
                    <w:pStyle w:val="22"/>
                    <w:adjustRightInd w:val="0"/>
                    <w:snapToGrid w:val="0"/>
                    <w:ind w:firstLine="420" w:firstLineChars="20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厂房隔声、基础减震</w:t>
                  </w:r>
                </w:p>
              </w:tc>
            </w:tr>
          </w:tbl>
          <w:p>
            <w:pPr>
              <w:pStyle w:val="22"/>
              <w:keepNext w:val="0"/>
              <w:keepLines w:val="0"/>
              <w:pageBreakBefore w:val="0"/>
              <w:widowControl w:val="0"/>
              <w:numPr>
                <w:ilvl w:val="0"/>
                <w:numId w:val="2"/>
              </w:numPr>
              <w:kinsoku/>
              <w:wordWrap/>
              <w:overflowPunct/>
              <w:topLinePunct w:val="0"/>
              <w:autoSpaceDE/>
              <w:autoSpaceDN/>
              <w:bidi w:val="0"/>
              <w:adjustRightInd w:val="0"/>
              <w:snapToGrid w:val="0"/>
              <w:spacing w:before="157" w:beforeLines="50" w:line="360" w:lineRule="auto"/>
              <w:textAlignment w:val="auto"/>
              <w:outlineLvl w:val="9"/>
              <w:rPr>
                <w:rFonts w:hint="default" w:ascii="Times New Roman" w:hAnsi="Times New Roman" w:cs="Times New Roman"/>
                <w:b/>
                <w:color w:val="000000"/>
                <w:sz w:val="24"/>
                <w:lang w:val="en-US" w:eastAsia="zh-CN"/>
              </w:rPr>
            </w:pPr>
            <w:r>
              <w:rPr>
                <w:rFonts w:hint="default" w:ascii="Times New Roman" w:hAnsi="Times New Roman" w:cs="Times New Roman"/>
                <w:b/>
                <w:color w:val="000000"/>
                <w:sz w:val="24"/>
                <w:lang w:val="en-US" w:eastAsia="zh-CN"/>
              </w:rPr>
              <w:t>产品种类及用途</w:t>
            </w:r>
          </w:p>
          <w:p>
            <w:pPr>
              <w:pStyle w:val="22"/>
              <w:numPr>
                <w:ilvl w:val="0"/>
                <w:numId w:val="0"/>
              </w:numPr>
              <w:adjustRightInd w:val="0"/>
              <w:snapToGrid w:val="0"/>
              <w:spacing w:line="360" w:lineRule="auto"/>
              <w:ind w:firstLine="480" w:firstLineChars="200"/>
              <w:rPr>
                <w:rFonts w:hint="default" w:ascii="Times New Roman" w:hAnsi="Times New Roman" w:cs="Times New Roman"/>
                <w:b w:val="0"/>
                <w:bCs/>
                <w:color w:val="000000"/>
                <w:sz w:val="24"/>
                <w:lang w:val="en-US" w:eastAsia="zh-CN"/>
              </w:rPr>
            </w:pPr>
            <w:r>
              <w:rPr>
                <w:rFonts w:hint="default" w:ascii="Times New Roman" w:hAnsi="Times New Roman" w:cs="Times New Roman"/>
                <w:b w:val="0"/>
                <w:bCs/>
                <w:color w:val="000000"/>
                <w:sz w:val="24"/>
                <w:lang w:val="en-US" w:eastAsia="zh-CN"/>
              </w:rPr>
              <w:t>本项目主要运用干法工艺对纯棉中高档针织面料进行印花深加工，产品方案见表2</w:t>
            </w:r>
            <w:r>
              <w:rPr>
                <w:rFonts w:hint="default" w:ascii="Times New Roman" w:hAnsi="Times New Roman" w:cs="Times New Roman"/>
                <w:sz w:val="24"/>
              </w:rPr>
              <w:t>。</w:t>
            </w:r>
          </w:p>
          <w:p>
            <w:pPr>
              <w:spacing w:line="240" w:lineRule="auto"/>
              <w:ind w:firstLine="1920" w:firstLineChars="800"/>
              <w:jc w:val="left"/>
              <w:rPr>
                <w:rFonts w:hint="default" w:ascii="Times New Roman" w:hAnsi="Times New Roman" w:cs="Times New Roman"/>
                <w:b/>
                <w:color w:val="000000"/>
                <w:sz w:val="24"/>
              </w:rPr>
            </w:pPr>
            <w:r>
              <w:rPr>
                <w:rFonts w:hint="default" w:ascii="Times New Roman" w:hAnsi="Times New Roman" w:cs="Times New Roman"/>
                <w:bCs/>
                <w:sz w:val="24"/>
              </w:rPr>
              <w:t>表</w:t>
            </w:r>
            <w:r>
              <w:rPr>
                <w:rFonts w:hint="default" w:ascii="Times New Roman" w:hAnsi="Times New Roman" w:cs="Times New Roman"/>
                <w:bCs/>
                <w:sz w:val="24"/>
                <w:lang w:val="en-US" w:eastAsia="zh-CN"/>
              </w:rPr>
              <w:t>2</w:t>
            </w:r>
            <w:r>
              <w:rPr>
                <w:rFonts w:hint="default" w:ascii="Times New Roman" w:hAnsi="Times New Roman" w:cs="Times New Roman"/>
                <w:bCs/>
                <w:sz w:val="24"/>
              </w:rPr>
              <w:t xml:space="preserve">           </w:t>
            </w:r>
            <w:r>
              <w:rPr>
                <w:rFonts w:hint="default" w:ascii="Times New Roman" w:hAnsi="Times New Roman" w:cs="Times New Roman"/>
                <w:bCs/>
                <w:sz w:val="24"/>
                <w:lang w:val="en-US" w:eastAsia="zh-CN"/>
              </w:rPr>
              <w:t xml:space="preserve"> </w:t>
            </w:r>
            <w:r>
              <w:rPr>
                <w:rFonts w:hint="default" w:ascii="Times New Roman" w:hAnsi="Times New Roman" w:cs="Times New Roman"/>
                <w:bCs/>
                <w:sz w:val="24"/>
              </w:rPr>
              <w:t xml:space="preserve"> </w:t>
            </w:r>
            <w:r>
              <w:rPr>
                <w:rFonts w:hint="default" w:ascii="Times New Roman" w:hAnsi="Times New Roman" w:cs="Times New Roman"/>
                <w:bCs/>
                <w:sz w:val="24"/>
                <w:lang w:eastAsia="zh-CN"/>
              </w:rPr>
              <w:t>产品方案</w:t>
            </w:r>
          </w:p>
          <w:tbl>
            <w:tblPr>
              <w:tblStyle w:val="17"/>
              <w:tblW w:w="85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3093"/>
              <w:gridCol w:w="2448"/>
              <w:gridCol w:w="19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1045" w:type="dxa"/>
                  <w:noWrap w:val="0"/>
                  <w:vAlign w:val="center"/>
                </w:tcPr>
                <w:p>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序号</w:t>
                  </w:r>
                </w:p>
              </w:tc>
              <w:tc>
                <w:tcPr>
                  <w:tcW w:w="3093" w:type="dxa"/>
                  <w:noWrap w:val="0"/>
                  <w:vAlign w:val="center"/>
                </w:tcPr>
                <w:p>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产品名称</w:t>
                  </w:r>
                </w:p>
              </w:tc>
              <w:tc>
                <w:tcPr>
                  <w:tcW w:w="2448" w:type="dxa"/>
                  <w:noWrap w:val="0"/>
                  <w:vAlign w:val="center"/>
                </w:tcPr>
                <w:p>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单位</w:t>
                  </w:r>
                </w:p>
              </w:tc>
              <w:tc>
                <w:tcPr>
                  <w:tcW w:w="1926" w:type="dxa"/>
                  <w:noWrap w:val="0"/>
                  <w:vAlign w:val="center"/>
                </w:tcPr>
                <w:p>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年产量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045" w:type="dxa"/>
                  <w:noWrap w:val="0"/>
                  <w:vAlign w:val="center"/>
                </w:tcPr>
                <w:p>
                  <w:pPr>
                    <w:widowControl/>
                    <w:spacing w:line="360" w:lineRule="auto"/>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w:t>
                  </w:r>
                </w:p>
              </w:tc>
              <w:tc>
                <w:tcPr>
                  <w:tcW w:w="3093" w:type="dxa"/>
                  <w:noWrap w:val="0"/>
                  <w:vAlign w:val="center"/>
                </w:tcPr>
                <w:p>
                  <w:pPr>
                    <w:widowControl/>
                    <w:spacing w:line="360" w:lineRule="auto"/>
                    <w:jc w:val="center"/>
                    <w:rPr>
                      <w:rFonts w:hint="default" w:ascii="Times New Roman" w:hAnsi="Times New Roman" w:eastAsia="宋体" w:cs="Times New Roman"/>
                      <w:bCs/>
                      <w:color w:val="auto"/>
                      <w:kern w:val="0"/>
                      <w:szCs w:val="21"/>
                      <w:lang w:eastAsia="zh-CN"/>
                    </w:rPr>
                  </w:pPr>
                  <w:r>
                    <w:rPr>
                      <w:rFonts w:hint="default" w:ascii="Times New Roman" w:hAnsi="Times New Roman" w:cs="Times New Roman"/>
                      <w:bCs/>
                      <w:color w:val="auto"/>
                      <w:kern w:val="0"/>
                      <w:szCs w:val="21"/>
                      <w:lang w:eastAsia="zh-CN"/>
                    </w:rPr>
                    <w:t>干法印花针织面料</w:t>
                  </w:r>
                </w:p>
              </w:tc>
              <w:tc>
                <w:tcPr>
                  <w:tcW w:w="2448" w:type="dxa"/>
                  <w:noWrap w:val="0"/>
                  <w:vAlign w:val="center"/>
                </w:tcPr>
                <w:p>
                  <w:pPr>
                    <w:widowControl/>
                    <w:spacing w:line="360" w:lineRule="auto"/>
                    <w:jc w:val="center"/>
                    <w:rPr>
                      <w:rFonts w:hint="default" w:ascii="Times New Roman" w:hAnsi="Times New Roman" w:eastAsia="宋体" w:cs="Times New Roman"/>
                      <w:bCs/>
                      <w:color w:val="auto"/>
                      <w:kern w:val="0"/>
                      <w:szCs w:val="21"/>
                      <w:lang w:eastAsia="zh-CN"/>
                    </w:rPr>
                  </w:pPr>
                  <w:r>
                    <w:rPr>
                      <w:rFonts w:hint="default" w:ascii="Times New Roman" w:hAnsi="Times New Roman" w:eastAsia="宋体" w:cs="Times New Roman"/>
                      <w:bCs/>
                      <w:color w:val="auto"/>
                      <w:kern w:val="0"/>
                      <w:szCs w:val="21"/>
                      <w:lang w:eastAsia="zh-CN"/>
                    </w:rPr>
                    <w:t>吨</w:t>
                  </w:r>
                </w:p>
              </w:tc>
              <w:tc>
                <w:tcPr>
                  <w:tcW w:w="1926" w:type="dxa"/>
                  <w:noWrap w:val="0"/>
                  <w:vAlign w:val="center"/>
                </w:tcPr>
                <w:p>
                  <w:pPr>
                    <w:widowControl/>
                    <w:spacing w:line="360" w:lineRule="auto"/>
                    <w:jc w:val="center"/>
                    <w:rPr>
                      <w:rFonts w:hint="default" w:ascii="Times New Roman" w:hAnsi="Times New Roman" w:eastAsia="宋体" w:cs="Times New Roman"/>
                      <w:b/>
                      <w:color w:val="auto"/>
                      <w:kern w:val="0"/>
                      <w:szCs w:val="21"/>
                      <w:u w:val="single"/>
                      <w:lang w:eastAsia="zh-CN"/>
                    </w:rPr>
                  </w:pPr>
                  <w:r>
                    <w:rPr>
                      <w:rFonts w:hint="default" w:ascii="Times New Roman" w:hAnsi="Times New Roman" w:cs="Times New Roman"/>
                      <w:bCs/>
                      <w:color w:val="auto"/>
                      <w:kern w:val="0"/>
                      <w:szCs w:val="21"/>
                      <w:lang w:val="en-US" w:eastAsia="zh-CN"/>
                    </w:rPr>
                    <w:t>3000</w:t>
                  </w:r>
                </w:p>
              </w:tc>
            </w:tr>
          </w:tbl>
          <w:p>
            <w:pPr>
              <w:pStyle w:val="22"/>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9"/>
              <w:rPr>
                <w:rFonts w:hint="default" w:ascii="Times New Roman" w:hAnsi="Times New Roman" w:cs="Times New Roman"/>
                <w:b/>
                <w:color w:val="000000"/>
                <w:sz w:val="24"/>
                <w:lang w:val="en-US" w:eastAsia="zh-CN"/>
              </w:rPr>
            </w:pPr>
            <w:r>
              <w:rPr>
                <w:rFonts w:hint="default" w:ascii="Times New Roman" w:hAnsi="Times New Roman" w:cs="Times New Roman"/>
                <w:b/>
                <w:color w:val="000000"/>
                <w:sz w:val="24"/>
                <w:lang w:val="en-US" w:eastAsia="zh-CN"/>
              </w:rPr>
              <w:t>4、原材料用量和能耗量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本项目</w:t>
            </w:r>
            <w:r>
              <w:rPr>
                <w:rFonts w:hint="default" w:ascii="Times New Roman" w:hAnsi="Times New Roman" w:eastAsia="宋体" w:cs="Times New Roman"/>
                <w:sz w:val="24"/>
                <w:szCs w:val="24"/>
              </w:rPr>
              <w:t>主要原</w:t>
            </w:r>
            <w:r>
              <w:rPr>
                <w:rFonts w:hint="default" w:ascii="Times New Roman" w:hAnsi="Times New Roman" w:eastAsia="宋体" w:cs="Times New Roman"/>
                <w:sz w:val="24"/>
                <w:szCs w:val="24"/>
                <w:lang w:eastAsia="zh-CN"/>
              </w:rPr>
              <w:t>辅</w:t>
            </w:r>
            <w:r>
              <w:rPr>
                <w:rFonts w:hint="default" w:ascii="Times New Roman" w:hAnsi="Times New Roman" w:eastAsia="宋体" w:cs="Times New Roman"/>
                <w:sz w:val="24"/>
                <w:szCs w:val="24"/>
              </w:rPr>
              <w:t>料</w:t>
            </w:r>
            <w:r>
              <w:rPr>
                <w:rFonts w:hint="default" w:ascii="Times New Roman" w:hAnsi="Times New Roman" w:eastAsia="宋体" w:cs="Times New Roman"/>
                <w:sz w:val="24"/>
                <w:szCs w:val="24"/>
                <w:lang w:eastAsia="zh-CN"/>
              </w:rPr>
              <w:t>与能耗</w:t>
            </w:r>
            <w:r>
              <w:rPr>
                <w:rFonts w:hint="default" w:ascii="Times New Roman" w:hAnsi="Times New Roman" w:eastAsia="宋体" w:cs="Times New Roman"/>
                <w:sz w:val="24"/>
                <w:szCs w:val="24"/>
              </w:rPr>
              <w:t>及用量见表</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adjustRightInd w:val="0"/>
              <w:snapToGrid w:val="0"/>
              <w:spacing w:line="240" w:lineRule="auto"/>
              <w:ind w:firstLine="1680" w:firstLineChars="700"/>
              <w:jc w:val="left"/>
              <w:rPr>
                <w:rFonts w:hint="default" w:ascii="Times New Roman" w:hAnsi="Times New Roman" w:cs="Times New Roman"/>
                <w:bCs/>
                <w:sz w:val="24"/>
              </w:rPr>
            </w:pPr>
            <w:r>
              <w:rPr>
                <w:rFonts w:hint="default" w:ascii="Times New Roman" w:hAnsi="Times New Roman" w:cs="Times New Roman"/>
                <w:bCs/>
                <w:sz w:val="24"/>
              </w:rPr>
              <w:t>表</w:t>
            </w:r>
            <w:r>
              <w:rPr>
                <w:rFonts w:hint="default" w:ascii="Times New Roman" w:hAnsi="Times New Roman" w:cs="Times New Roman"/>
                <w:bCs/>
                <w:sz w:val="24"/>
                <w:lang w:val="en-US" w:eastAsia="zh-CN"/>
              </w:rPr>
              <w:t>3</w:t>
            </w:r>
            <w:r>
              <w:rPr>
                <w:rFonts w:hint="default" w:ascii="Times New Roman" w:hAnsi="Times New Roman" w:cs="Times New Roman"/>
                <w:bCs/>
                <w:sz w:val="24"/>
              </w:rPr>
              <w:t xml:space="preserve">           原材料用量和能耗量一览表</w:t>
            </w:r>
          </w:p>
          <w:tbl>
            <w:tblPr>
              <w:tblStyle w:val="17"/>
              <w:tblW w:w="8512" w:type="dxa"/>
              <w:jc w:val="center"/>
              <w:tblInd w:w="0" w:type="dxa"/>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1118"/>
              <w:gridCol w:w="1755"/>
              <w:gridCol w:w="1448"/>
              <w:gridCol w:w="4191"/>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33" w:hRule="atLeast"/>
                <w:jc w:val="center"/>
              </w:trPr>
              <w:tc>
                <w:tcPr>
                  <w:tcW w:w="1118"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序号</w:t>
                  </w:r>
                </w:p>
              </w:tc>
              <w:tc>
                <w:tcPr>
                  <w:tcW w:w="175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名称</w:t>
                  </w:r>
                </w:p>
              </w:tc>
              <w:tc>
                <w:tcPr>
                  <w:tcW w:w="1448"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eastAsia="zh-CN"/>
                    </w:rPr>
                    <w:t>年</w:t>
                  </w:r>
                  <w:r>
                    <w:rPr>
                      <w:rFonts w:hint="default" w:ascii="Times New Roman" w:hAnsi="Times New Roman" w:cs="Times New Roman"/>
                      <w:szCs w:val="21"/>
                    </w:rPr>
                    <w:t>用量</w:t>
                  </w:r>
                </w:p>
              </w:tc>
              <w:tc>
                <w:tcPr>
                  <w:tcW w:w="419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422" w:hRule="atLeast"/>
                <w:jc w:val="center"/>
              </w:trPr>
              <w:tc>
                <w:tcPr>
                  <w:tcW w:w="1118"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原材料</w:t>
                  </w:r>
                </w:p>
              </w:tc>
              <w:tc>
                <w:tcPr>
                  <w:tcW w:w="1755" w:type="dxa"/>
                  <w:tcBorders>
                    <w:bottom w:val="single" w:color="auto" w:sz="4" w:space="0"/>
                  </w:tcBorders>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光坯布</w:t>
                  </w:r>
                </w:p>
              </w:tc>
              <w:tc>
                <w:tcPr>
                  <w:tcW w:w="1448" w:type="dxa"/>
                  <w:tcBorders>
                    <w:bottom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3000.15t</w:t>
                  </w:r>
                </w:p>
              </w:tc>
              <w:tc>
                <w:tcPr>
                  <w:tcW w:w="4191" w:type="dxa"/>
                  <w:tcBorders>
                    <w:bottom w:val="single" w:color="auto" w:sz="4" w:space="0"/>
                  </w:tcBorders>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外购的原料进行印花加工</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65" w:hRule="atLeast"/>
                <w:jc w:val="center"/>
              </w:trPr>
              <w:tc>
                <w:tcPr>
                  <w:tcW w:w="1118" w:type="dxa"/>
                  <w:vMerge w:val="continue"/>
                  <w:noWrap w:val="0"/>
                  <w:vAlign w:val="center"/>
                </w:tcPr>
                <w:p>
                  <w:pPr>
                    <w:jc w:val="center"/>
                    <w:rPr>
                      <w:rFonts w:hint="default" w:ascii="Times New Roman" w:hAnsi="Times New Roman" w:cs="Times New Roman"/>
                      <w:szCs w:val="21"/>
                    </w:rPr>
                  </w:pPr>
                </w:p>
              </w:tc>
              <w:tc>
                <w:tcPr>
                  <w:tcW w:w="1755" w:type="dxa"/>
                  <w:tcBorders>
                    <w:top w:val="single" w:color="auto" w:sz="4" w:space="0"/>
                  </w:tcBorders>
                  <w:noWrap w:val="0"/>
                  <w:vAlign w:val="center"/>
                </w:tcPr>
                <w:p>
                  <w:pPr>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水性色浆</w:t>
                  </w:r>
                </w:p>
              </w:tc>
              <w:tc>
                <w:tcPr>
                  <w:tcW w:w="1448" w:type="dxa"/>
                  <w:tcBorders>
                    <w:top w:val="single" w:color="auto" w:sz="4" w:space="0"/>
                  </w:tcBorders>
                  <w:noWrap w:val="0"/>
                  <w:vAlign w:val="center"/>
                </w:tcPr>
                <w:p>
                  <w:pPr>
                    <w:jc w:val="center"/>
                    <w:rPr>
                      <w:rFonts w:hint="default" w:ascii="Times New Roman" w:hAnsi="Times New Roman" w:cs="Times New Roman"/>
                      <w:color w:val="000000"/>
                      <w:szCs w:val="21"/>
                      <w:shd w:val="clear" w:color="auto" w:fill="auto"/>
                      <w:lang w:val="en-US" w:eastAsia="zh-CN"/>
                    </w:rPr>
                  </w:pPr>
                  <w:r>
                    <w:rPr>
                      <w:rFonts w:hint="default" w:ascii="Times New Roman" w:hAnsi="Times New Roman" w:cs="Times New Roman"/>
                      <w:color w:val="000000"/>
                      <w:szCs w:val="21"/>
                      <w:shd w:val="clear" w:color="auto" w:fill="auto"/>
                      <w:lang w:val="en-US" w:eastAsia="zh-CN"/>
                    </w:rPr>
                    <w:t>30t</w:t>
                  </w:r>
                </w:p>
              </w:tc>
              <w:tc>
                <w:tcPr>
                  <w:tcW w:w="4191" w:type="dxa"/>
                  <w:tcBorders>
                    <w:top w:val="single" w:color="auto" w:sz="4" w:space="0"/>
                  </w:tcBorders>
                  <w:noWrap w:val="0"/>
                  <w:vAlign w:val="center"/>
                </w:tcPr>
                <w:p>
                  <w:pPr>
                    <w:jc w:val="center"/>
                    <w:rPr>
                      <w:rFonts w:hint="default" w:ascii="Times New Roman" w:hAnsi="Times New Roman" w:cs="Times New Roman"/>
                      <w:szCs w:val="21"/>
                      <w:lang w:eastAsia="zh-CN"/>
                    </w:rPr>
                  </w:pPr>
                  <w:r>
                    <w:rPr>
                      <w:rFonts w:hint="default" w:ascii="Times New Roman" w:hAnsi="Times New Roman" w:cs="Times New Roman"/>
                      <w:b/>
                      <w:bCs/>
                      <w:color w:val="auto"/>
                      <w:szCs w:val="21"/>
                      <w:u w:val="single"/>
                      <w:lang w:eastAsia="zh-CN"/>
                    </w:rPr>
                    <w:t>外购，</w:t>
                  </w:r>
                  <w:r>
                    <w:rPr>
                      <w:rFonts w:hint="eastAsia" w:ascii="Times New Roman" w:hAnsi="Times New Roman" w:cs="Times New Roman"/>
                      <w:b/>
                      <w:bCs/>
                      <w:color w:val="auto"/>
                      <w:szCs w:val="21"/>
                      <w:u w:val="single"/>
                      <w:lang w:eastAsia="zh-CN"/>
                    </w:rPr>
                    <w:t>密闭桶装，</w:t>
                  </w:r>
                  <w:r>
                    <w:rPr>
                      <w:rFonts w:hint="default" w:ascii="Times New Roman" w:hAnsi="Times New Roman" w:cs="Times New Roman"/>
                      <w:b/>
                      <w:bCs/>
                      <w:color w:val="auto"/>
                      <w:szCs w:val="21"/>
                      <w:u w:val="single"/>
                      <w:lang w:eastAsia="zh-CN"/>
                    </w:rPr>
                    <w:t>水性色浆主要有</w:t>
                  </w:r>
                  <w:r>
                    <w:rPr>
                      <w:rFonts w:hint="eastAsia" w:ascii="Times New Roman" w:hAnsi="Times New Roman" w:cs="Times New Roman"/>
                      <w:b/>
                      <w:bCs/>
                      <w:color w:val="auto"/>
                      <w:szCs w:val="21"/>
                      <w:u w:val="single"/>
                      <w:lang w:val="en-US" w:eastAsia="zh-CN"/>
                    </w:rPr>
                    <w:t>3%~5%</w:t>
                  </w:r>
                  <w:r>
                    <w:rPr>
                      <w:rFonts w:hint="default" w:ascii="Times New Roman" w:hAnsi="Times New Roman" w:cs="Times New Roman"/>
                      <w:b/>
                      <w:bCs/>
                      <w:color w:val="auto"/>
                      <w:szCs w:val="21"/>
                      <w:u w:val="single"/>
                      <w:lang w:eastAsia="zh-CN"/>
                    </w:rPr>
                    <w:t>颜料</w:t>
                  </w:r>
                  <w:r>
                    <w:rPr>
                      <w:rFonts w:hint="eastAsia" w:ascii="Times New Roman" w:hAnsi="Times New Roman" w:cs="Times New Roman"/>
                      <w:b/>
                      <w:bCs/>
                      <w:color w:val="auto"/>
                      <w:szCs w:val="21"/>
                      <w:u w:val="single"/>
                      <w:lang w:eastAsia="zh-CN"/>
                    </w:rPr>
                    <w:t>（所用溶剂约</w:t>
                  </w:r>
                  <w:r>
                    <w:rPr>
                      <w:rFonts w:hint="eastAsia" w:ascii="Times New Roman" w:hAnsi="Times New Roman" w:cs="Times New Roman"/>
                      <w:b/>
                      <w:bCs/>
                      <w:color w:val="auto"/>
                      <w:szCs w:val="21"/>
                      <w:u w:val="single"/>
                      <w:lang w:val="en-US" w:eastAsia="zh-CN"/>
                    </w:rPr>
                    <w:t>0.3%~0.5%</w:t>
                  </w:r>
                  <w:r>
                    <w:rPr>
                      <w:rFonts w:hint="eastAsia" w:ascii="Times New Roman" w:hAnsi="Times New Roman" w:cs="Times New Roman"/>
                      <w:b/>
                      <w:bCs/>
                      <w:color w:val="auto"/>
                      <w:szCs w:val="21"/>
                      <w:u w:val="single"/>
                      <w:lang w:eastAsia="zh-CN"/>
                    </w:rPr>
                    <w:t>）</w:t>
                  </w:r>
                  <w:r>
                    <w:rPr>
                      <w:rFonts w:hint="default" w:ascii="Times New Roman" w:hAnsi="Times New Roman" w:cs="Times New Roman"/>
                      <w:b/>
                      <w:bCs/>
                      <w:color w:val="auto"/>
                      <w:szCs w:val="21"/>
                      <w:u w:val="single"/>
                      <w:lang w:eastAsia="zh-CN"/>
                    </w:rPr>
                    <w:t>、</w:t>
                  </w:r>
                  <w:r>
                    <w:rPr>
                      <w:rFonts w:hint="eastAsia" w:ascii="Times New Roman" w:hAnsi="Times New Roman" w:cs="Times New Roman"/>
                      <w:b/>
                      <w:bCs/>
                      <w:color w:val="auto"/>
                      <w:szCs w:val="21"/>
                      <w:u w:val="single"/>
                      <w:lang w:eastAsia="zh-CN"/>
                    </w:rPr>
                    <w:t>水</w:t>
                  </w:r>
                  <w:r>
                    <w:rPr>
                      <w:rFonts w:hint="default" w:ascii="Times New Roman" w:hAnsi="Times New Roman" w:cs="Times New Roman"/>
                      <w:b/>
                      <w:bCs/>
                      <w:color w:val="auto"/>
                      <w:szCs w:val="21"/>
                      <w:u w:val="single"/>
                      <w:lang w:eastAsia="zh-CN"/>
                    </w:rPr>
                    <w:t>、</w:t>
                  </w:r>
                  <w:r>
                    <w:rPr>
                      <w:rFonts w:hint="eastAsia" w:ascii="Times New Roman" w:hAnsi="Times New Roman" w:cs="Times New Roman"/>
                      <w:b/>
                      <w:bCs/>
                      <w:color w:val="auto"/>
                      <w:szCs w:val="21"/>
                      <w:u w:val="single"/>
                      <w:lang w:val="en-US" w:eastAsia="zh-CN"/>
                    </w:rPr>
                    <w:t>8%~10%</w:t>
                  </w:r>
                  <w:r>
                    <w:rPr>
                      <w:rFonts w:hint="eastAsia" w:ascii="Times New Roman" w:hAnsi="Times New Roman" w:cs="Times New Roman"/>
                      <w:b/>
                      <w:bCs/>
                      <w:color w:val="auto"/>
                      <w:szCs w:val="21"/>
                      <w:u w:val="single"/>
                      <w:lang w:eastAsia="zh-CN"/>
                    </w:rPr>
                    <w:t>乳化剂（润湿分散剂）</w:t>
                  </w:r>
                  <w:r>
                    <w:rPr>
                      <w:rFonts w:hint="default" w:ascii="Times New Roman" w:hAnsi="Times New Roman" w:cs="Times New Roman"/>
                      <w:b/>
                      <w:bCs/>
                      <w:color w:val="auto"/>
                      <w:szCs w:val="21"/>
                      <w:u w:val="single"/>
                      <w:lang w:eastAsia="zh-CN"/>
                    </w:rPr>
                    <w:t>等组成</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713" w:hRule="atLeast"/>
                <w:jc w:val="center"/>
              </w:trPr>
              <w:tc>
                <w:tcPr>
                  <w:tcW w:w="1118" w:type="dxa"/>
                  <w:vMerge w:val="continue"/>
                  <w:noWrap w:val="0"/>
                  <w:vAlign w:val="center"/>
                </w:tcPr>
                <w:p>
                  <w:pPr>
                    <w:jc w:val="center"/>
                    <w:rPr>
                      <w:rFonts w:hint="default" w:ascii="Times New Roman" w:hAnsi="Times New Roman" w:cs="Times New Roman"/>
                      <w:szCs w:val="21"/>
                    </w:rPr>
                  </w:pPr>
                </w:p>
              </w:tc>
              <w:tc>
                <w:tcPr>
                  <w:tcW w:w="1755" w:type="dxa"/>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增稠剂</w:t>
                  </w:r>
                </w:p>
              </w:tc>
              <w:tc>
                <w:tcPr>
                  <w:tcW w:w="1448"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highlight w:val="none"/>
                      <w:shd w:val="clear" w:color="auto" w:fill="auto"/>
                      <w:lang w:val="en-US" w:eastAsia="zh-CN"/>
                    </w:rPr>
                    <w:t>30t</w:t>
                  </w:r>
                </w:p>
              </w:tc>
              <w:tc>
                <w:tcPr>
                  <w:tcW w:w="4191" w:type="dxa"/>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外购，</w:t>
                  </w:r>
                  <w:r>
                    <w:rPr>
                      <w:rFonts w:hint="eastAsia" w:ascii="Times New Roman" w:hAnsi="Times New Roman" w:cs="Times New Roman"/>
                      <w:b/>
                      <w:bCs/>
                      <w:color w:val="auto"/>
                      <w:szCs w:val="21"/>
                      <w:u w:val="single"/>
                      <w:lang w:eastAsia="zh-CN"/>
                    </w:rPr>
                    <w:t>密闭桶装，</w:t>
                  </w:r>
                  <w:r>
                    <w:rPr>
                      <w:rFonts w:hint="default" w:ascii="Times New Roman" w:hAnsi="Times New Roman" w:cs="Times New Roman"/>
                      <w:szCs w:val="21"/>
                      <w:lang w:val="en-US" w:eastAsia="zh-CN"/>
                    </w:rPr>
                    <w:t>37%的丙烯酸是高分子电解质化合物，用于色浆增稠</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533" w:hRule="atLeast"/>
                <w:jc w:val="center"/>
              </w:trPr>
              <w:tc>
                <w:tcPr>
                  <w:tcW w:w="1118" w:type="dxa"/>
                  <w:vMerge w:val="continue"/>
                  <w:tcBorders>
                    <w:bottom w:val="single" w:color="auto" w:sz="4" w:space="0"/>
                    <w:right w:val="single" w:color="auto" w:sz="4" w:space="0"/>
                  </w:tcBorders>
                  <w:noWrap w:val="0"/>
                  <w:vAlign w:val="center"/>
                </w:tcPr>
                <w:p>
                  <w:pPr>
                    <w:jc w:val="center"/>
                    <w:rPr>
                      <w:rFonts w:hint="default" w:ascii="Times New Roman" w:hAnsi="Times New Roman" w:cs="Times New Roman"/>
                      <w:szCs w:val="21"/>
                    </w:rPr>
                  </w:pPr>
                </w:p>
              </w:tc>
              <w:tc>
                <w:tcPr>
                  <w:tcW w:w="1755" w:type="dxa"/>
                  <w:tcBorders>
                    <w:left w:val="single" w:color="auto" w:sz="4" w:space="0"/>
                    <w:bottom w:val="single" w:color="auto" w:sz="4" w:space="0"/>
                  </w:tcBorders>
                  <w:noWrap w:val="0"/>
                  <w:vAlign w:val="center"/>
                </w:tcPr>
                <w:p>
                  <w:pPr>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粘合剂</w:t>
                  </w:r>
                </w:p>
              </w:tc>
              <w:tc>
                <w:tcPr>
                  <w:tcW w:w="1448" w:type="dxa"/>
                  <w:tcBorders>
                    <w:bottom w:val="single" w:color="auto" w:sz="4" w:space="0"/>
                  </w:tcBorders>
                  <w:noWrap w:val="0"/>
                  <w:vAlign w:val="center"/>
                </w:tcPr>
                <w:p>
                  <w:pPr>
                    <w:jc w:val="center"/>
                    <w:rPr>
                      <w:rFonts w:hint="default" w:ascii="Times New Roman" w:hAnsi="Times New Roman" w:cs="Times New Roman"/>
                      <w:szCs w:val="21"/>
                      <w:shd w:val="clear" w:color="auto" w:fill="FF0000"/>
                      <w:lang w:val="en-US" w:eastAsia="zh-CN"/>
                    </w:rPr>
                  </w:pPr>
                  <w:r>
                    <w:rPr>
                      <w:rFonts w:hint="default" w:ascii="Times New Roman" w:hAnsi="Times New Roman" w:cs="Times New Roman"/>
                      <w:szCs w:val="21"/>
                      <w:highlight w:val="none"/>
                      <w:shd w:val="clear" w:color="auto" w:fill="auto"/>
                      <w:lang w:val="en-US" w:eastAsia="zh-CN"/>
                    </w:rPr>
                    <w:t>135t</w:t>
                  </w:r>
                </w:p>
              </w:tc>
              <w:tc>
                <w:tcPr>
                  <w:tcW w:w="4191" w:type="dxa"/>
                  <w:tcBorders>
                    <w:bottom w:val="single" w:color="auto" w:sz="4" w:space="0"/>
                  </w:tcBorders>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eastAsia="zh-CN"/>
                    </w:rPr>
                    <w:t>外购</w:t>
                  </w:r>
                  <w:r>
                    <w:rPr>
                      <w:rFonts w:hint="default" w:ascii="Times New Roman" w:hAnsi="Times New Roman" w:cs="Times New Roman"/>
                      <w:szCs w:val="21"/>
                      <w:lang w:val="en-US" w:eastAsia="zh-CN"/>
                    </w:rPr>
                    <w:t>，</w:t>
                  </w:r>
                  <w:r>
                    <w:rPr>
                      <w:rFonts w:hint="eastAsia" w:ascii="Times New Roman" w:hAnsi="Times New Roman" w:cs="Times New Roman"/>
                      <w:b/>
                      <w:bCs/>
                      <w:color w:val="auto"/>
                      <w:szCs w:val="21"/>
                      <w:u w:val="single"/>
                      <w:lang w:eastAsia="zh-CN"/>
                    </w:rPr>
                    <w:t>密闭桶装，</w:t>
                  </w:r>
                  <w:r>
                    <w:rPr>
                      <w:rFonts w:hint="default" w:ascii="Times New Roman" w:hAnsi="Times New Roman" w:cs="Times New Roman"/>
                      <w:szCs w:val="21"/>
                      <w:lang w:val="en-US" w:eastAsia="zh-CN"/>
                    </w:rPr>
                    <w:t>3</w:t>
                  </w:r>
                  <w:r>
                    <w:rPr>
                      <w:rFonts w:hint="eastAsia" w:ascii="Times New Roman" w:hAnsi="Times New Roman" w:cs="Times New Roman"/>
                      <w:szCs w:val="21"/>
                      <w:lang w:val="en-US" w:eastAsia="zh-CN"/>
                    </w:rPr>
                    <w:t>5</w:t>
                  </w:r>
                  <w:r>
                    <w:rPr>
                      <w:rFonts w:hint="default" w:ascii="Times New Roman" w:hAnsi="Times New Roman" w:cs="Times New Roman"/>
                      <w:szCs w:val="21"/>
                      <w:lang w:val="en-US" w:eastAsia="zh-CN"/>
                    </w:rPr>
                    <w:t>%的丙烯酸，产品为丙烯酸高分子乳液共聚物，用于涂料色浆固色</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87" w:hRule="atLeast"/>
                <w:jc w:val="center"/>
              </w:trPr>
              <w:tc>
                <w:tcPr>
                  <w:tcW w:w="1118" w:type="dxa"/>
                  <w:vMerge w:val="restart"/>
                  <w:tcBorders>
                    <w:top w:val="single" w:color="auto" w:sz="4" w:space="0"/>
                    <w:right w:val="single" w:color="auto" w:sz="4"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eastAsia="zh-CN"/>
                    </w:rPr>
                    <w:t>辅料</w:t>
                  </w:r>
                </w:p>
              </w:tc>
              <w:tc>
                <w:tcPr>
                  <w:tcW w:w="1755" w:type="dxa"/>
                  <w:tcBorders>
                    <w:top w:val="single" w:color="auto" w:sz="4" w:space="0"/>
                    <w:left w:val="single" w:color="auto" w:sz="4" w:space="0"/>
                  </w:tcBorders>
                  <w:noWrap w:val="0"/>
                  <w:vAlign w:val="center"/>
                </w:tcPr>
                <w:p>
                  <w:pPr>
                    <w:jc w:val="center"/>
                    <w:rPr>
                      <w:rFonts w:hint="default" w:ascii="Times New Roman" w:hAnsi="Times New Roman" w:cs="Times New Roman"/>
                      <w:szCs w:val="21"/>
                      <w:lang w:eastAsia="zh-CN"/>
                    </w:rPr>
                  </w:pPr>
                  <w:r>
                    <w:rPr>
                      <w:rFonts w:hint="default" w:ascii="Times New Roman" w:hAnsi="Times New Roman" w:cs="Times New Roman"/>
                      <w:color w:val="auto"/>
                      <w:szCs w:val="21"/>
                      <w:lang w:eastAsia="zh-CN"/>
                    </w:rPr>
                    <w:t>感光胶</w:t>
                  </w:r>
                </w:p>
              </w:tc>
              <w:tc>
                <w:tcPr>
                  <w:tcW w:w="1448" w:type="dxa"/>
                  <w:tcBorders>
                    <w:top w:val="single" w:color="auto" w:sz="4" w:space="0"/>
                  </w:tcBorders>
                  <w:noWrap w:val="0"/>
                  <w:vAlign w:val="center"/>
                </w:tcPr>
                <w:p>
                  <w:pPr>
                    <w:jc w:val="center"/>
                    <w:rPr>
                      <w:rFonts w:hint="default" w:ascii="Times New Roman" w:hAnsi="Times New Roman" w:cs="Times New Roman"/>
                      <w:szCs w:val="21"/>
                      <w:highlight w:val="none"/>
                      <w:shd w:val="clear" w:color="auto" w:fill="auto"/>
                      <w:lang w:val="en-US" w:eastAsia="zh-CN"/>
                    </w:rPr>
                  </w:pPr>
                  <w:r>
                    <w:rPr>
                      <w:rFonts w:hint="eastAsia" w:ascii="Times New Roman" w:hAnsi="Times New Roman" w:cs="Times New Roman"/>
                      <w:szCs w:val="21"/>
                      <w:highlight w:val="none"/>
                      <w:shd w:val="clear" w:color="auto" w:fill="auto"/>
                      <w:lang w:val="en-US" w:eastAsia="zh-CN"/>
                    </w:rPr>
                    <w:t>280kg/a</w:t>
                  </w:r>
                </w:p>
              </w:tc>
              <w:tc>
                <w:tcPr>
                  <w:tcW w:w="4191" w:type="dxa"/>
                  <w:tcBorders>
                    <w:top w:val="single" w:color="auto" w:sz="4" w:space="0"/>
                  </w:tcBorders>
                  <w:noWrap w:val="0"/>
                  <w:vAlign w:val="center"/>
                </w:tcPr>
                <w:p>
                  <w:pPr>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外购</w:t>
                  </w:r>
                  <w:r>
                    <w:rPr>
                      <w:rFonts w:hint="eastAsia" w:ascii="Times New Roman" w:hAnsi="Times New Roman" w:cs="Times New Roman"/>
                      <w:szCs w:val="21"/>
                      <w:lang w:eastAsia="zh-CN"/>
                    </w:rPr>
                    <w:t>，用于制版过程</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87" w:hRule="atLeast"/>
                <w:jc w:val="center"/>
              </w:trPr>
              <w:tc>
                <w:tcPr>
                  <w:tcW w:w="1118" w:type="dxa"/>
                  <w:vMerge w:val="continue"/>
                  <w:tcBorders>
                    <w:right w:val="single" w:color="auto" w:sz="4" w:space="0"/>
                  </w:tcBorders>
                  <w:noWrap w:val="0"/>
                  <w:vAlign w:val="center"/>
                </w:tcPr>
                <w:p>
                  <w:pPr>
                    <w:jc w:val="center"/>
                    <w:rPr>
                      <w:rFonts w:hint="default" w:ascii="Times New Roman" w:hAnsi="Times New Roman" w:cs="Times New Roman"/>
                      <w:szCs w:val="21"/>
                      <w:lang w:eastAsia="zh-CN"/>
                    </w:rPr>
                  </w:pPr>
                </w:p>
              </w:tc>
              <w:tc>
                <w:tcPr>
                  <w:tcW w:w="1755" w:type="dxa"/>
                  <w:tcBorders>
                    <w:top w:val="single" w:color="auto" w:sz="4" w:space="0"/>
                    <w:left w:val="single" w:color="auto" w:sz="4" w:space="0"/>
                  </w:tcBorders>
                  <w:noWrap w:val="0"/>
                  <w:vAlign w:val="center"/>
                </w:tcPr>
                <w:p>
                  <w:pPr>
                    <w:jc w:val="center"/>
                    <w:rPr>
                      <w:rFonts w:hint="default" w:ascii="Times New Roman" w:hAnsi="Times New Roman" w:cs="Times New Roman"/>
                      <w:color w:val="auto"/>
                      <w:szCs w:val="21"/>
                      <w:lang w:eastAsia="zh-CN"/>
                    </w:rPr>
                  </w:pPr>
                  <w:r>
                    <w:rPr>
                      <w:rFonts w:hint="eastAsia" w:ascii="Times New Roman" w:hAnsi="Times New Roman" w:cs="Times New Roman"/>
                      <w:color w:val="auto"/>
                      <w:szCs w:val="21"/>
                      <w:lang w:eastAsia="zh-CN"/>
                    </w:rPr>
                    <w:t>尼龙网</w:t>
                  </w:r>
                </w:p>
              </w:tc>
              <w:tc>
                <w:tcPr>
                  <w:tcW w:w="1448" w:type="dxa"/>
                  <w:tcBorders>
                    <w:top w:val="single" w:color="auto" w:sz="4" w:space="0"/>
                  </w:tcBorders>
                  <w:noWrap w:val="0"/>
                  <w:vAlign w:val="center"/>
                </w:tcPr>
                <w:p>
                  <w:pPr>
                    <w:jc w:val="center"/>
                    <w:rPr>
                      <w:rFonts w:hint="eastAsia" w:ascii="Times New Roman" w:hAnsi="Times New Roman" w:cs="Times New Roman"/>
                      <w:szCs w:val="21"/>
                      <w:highlight w:val="none"/>
                      <w:shd w:val="clear" w:color="auto" w:fill="auto"/>
                      <w:lang w:val="en-US" w:eastAsia="zh-CN"/>
                    </w:rPr>
                  </w:pPr>
                  <w:r>
                    <w:rPr>
                      <w:rFonts w:hint="eastAsia" w:ascii="Times New Roman" w:hAnsi="Times New Roman" w:cs="Times New Roman"/>
                      <w:szCs w:val="21"/>
                      <w:highlight w:val="none"/>
                      <w:shd w:val="clear" w:color="auto" w:fill="auto"/>
                      <w:lang w:val="en-US" w:eastAsia="zh-CN"/>
                    </w:rPr>
                    <w:t>640m</w:t>
                  </w:r>
                  <w:r>
                    <w:rPr>
                      <w:rFonts w:hint="eastAsia" w:ascii="Times New Roman" w:hAnsi="Times New Roman" w:cs="Times New Roman"/>
                      <w:szCs w:val="21"/>
                      <w:highlight w:val="none"/>
                      <w:shd w:val="clear" w:color="auto" w:fill="auto"/>
                      <w:vertAlign w:val="superscript"/>
                      <w:lang w:val="en-US" w:eastAsia="zh-CN"/>
                    </w:rPr>
                    <w:t>2</w:t>
                  </w:r>
                  <w:r>
                    <w:rPr>
                      <w:rFonts w:hint="eastAsia" w:ascii="Times New Roman" w:hAnsi="Times New Roman" w:cs="Times New Roman"/>
                      <w:szCs w:val="21"/>
                      <w:highlight w:val="none"/>
                      <w:shd w:val="clear" w:color="auto" w:fill="auto"/>
                      <w:lang w:val="en-US" w:eastAsia="zh-CN"/>
                    </w:rPr>
                    <w:t>/a</w:t>
                  </w:r>
                </w:p>
              </w:tc>
              <w:tc>
                <w:tcPr>
                  <w:tcW w:w="4191" w:type="dxa"/>
                  <w:tcBorders>
                    <w:top w:val="single" w:color="auto" w:sz="4" w:space="0"/>
                  </w:tcBorders>
                  <w:noWrap w:val="0"/>
                  <w:vAlign w:val="center"/>
                </w:tcPr>
                <w:p>
                  <w:pPr>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外购</w:t>
                  </w:r>
                  <w:r>
                    <w:rPr>
                      <w:rFonts w:hint="eastAsia" w:ascii="Times New Roman" w:hAnsi="Times New Roman" w:cs="Times New Roman"/>
                      <w:szCs w:val="21"/>
                      <w:lang w:eastAsia="zh-CN"/>
                    </w:rPr>
                    <w:t>，用于制版过程</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66" w:hRule="atLeast"/>
                <w:jc w:val="center"/>
              </w:trPr>
              <w:tc>
                <w:tcPr>
                  <w:tcW w:w="1118"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 xml:space="preserve">  </w:t>
                  </w:r>
                  <w:r>
                    <w:rPr>
                      <w:rFonts w:hint="default" w:ascii="Times New Roman" w:hAnsi="Times New Roman" w:cs="Times New Roman"/>
                      <w:szCs w:val="21"/>
                    </w:rPr>
                    <w:t>能耗</w:t>
                  </w:r>
                </w:p>
              </w:tc>
              <w:tc>
                <w:tcPr>
                  <w:tcW w:w="175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水</w:t>
                  </w:r>
                </w:p>
              </w:tc>
              <w:tc>
                <w:tcPr>
                  <w:tcW w:w="1448" w:type="dxa"/>
                  <w:noWrap w:val="0"/>
                  <w:vAlign w:val="center"/>
                </w:tcPr>
                <w:p>
                  <w:pPr>
                    <w:jc w:val="center"/>
                    <w:rPr>
                      <w:rFonts w:hint="default" w:ascii="Times New Roman" w:hAnsi="Times New Roman" w:cs="Times New Roman"/>
                      <w:szCs w:val="21"/>
                    </w:rPr>
                  </w:pPr>
                  <w:r>
                    <w:rPr>
                      <w:rFonts w:hint="eastAsia" w:ascii="Times New Roman" w:hAnsi="Times New Roman" w:cs="Times New Roman"/>
                      <w:color w:val="auto"/>
                      <w:szCs w:val="21"/>
                      <w:highlight w:val="none"/>
                      <w:shd w:val="clear" w:color="auto" w:fill="auto"/>
                      <w:lang w:val="en-US" w:eastAsia="zh-CN"/>
                    </w:rPr>
                    <w:t>1714.5</w:t>
                  </w:r>
                  <w:r>
                    <w:rPr>
                      <w:rFonts w:hint="default" w:ascii="Times New Roman" w:hAnsi="Times New Roman" w:cs="Times New Roman"/>
                      <w:color w:val="auto"/>
                      <w:szCs w:val="21"/>
                      <w:highlight w:val="none"/>
                      <w:shd w:val="clear" w:color="auto" w:fill="auto"/>
                      <w:lang w:val="en-US" w:eastAsia="zh-CN"/>
                    </w:rPr>
                    <w:t>m</w:t>
                  </w:r>
                  <w:r>
                    <w:rPr>
                      <w:rFonts w:hint="default" w:ascii="Times New Roman" w:hAnsi="Times New Roman" w:cs="Times New Roman"/>
                      <w:color w:val="auto"/>
                      <w:szCs w:val="21"/>
                      <w:highlight w:val="none"/>
                      <w:shd w:val="clear" w:color="auto" w:fill="auto"/>
                      <w:vertAlign w:val="superscript"/>
                      <w:lang w:val="en-US" w:eastAsia="zh-CN"/>
                    </w:rPr>
                    <w:t>3</w:t>
                  </w:r>
                </w:p>
              </w:tc>
              <w:tc>
                <w:tcPr>
                  <w:tcW w:w="419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eastAsia="zh-CN"/>
                    </w:rPr>
                    <w:t>厂内</w:t>
                  </w:r>
                  <w:r>
                    <w:rPr>
                      <w:rFonts w:hint="default" w:ascii="Times New Roman" w:hAnsi="Times New Roman" w:cs="Times New Roman"/>
                      <w:szCs w:val="21"/>
                    </w:rPr>
                    <w:t>自备井</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2" w:hRule="atLeast"/>
                <w:jc w:val="center"/>
              </w:trPr>
              <w:tc>
                <w:tcPr>
                  <w:tcW w:w="1118" w:type="dxa"/>
                  <w:vMerge w:val="continue"/>
                  <w:noWrap w:val="0"/>
                  <w:vAlign w:val="center"/>
                </w:tcPr>
                <w:p>
                  <w:pPr>
                    <w:jc w:val="center"/>
                    <w:rPr>
                      <w:rFonts w:hint="default" w:ascii="Times New Roman" w:hAnsi="Times New Roman" w:cs="Times New Roman"/>
                      <w:szCs w:val="21"/>
                    </w:rPr>
                  </w:pPr>
                </w:p>
              </w:tc>
              <w:tc>
                <w:tcPr>
                  <w:tcW w:w="175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电</w:t>
                  </w:r>
                </w:p>
              </w:tc>
              <w:tc>
                <w:tcPr>
                  <w:tcW w:w="1448" w:type="dxa"/>
                  <w:noWrap w:val="0"/>
                  <w:vAlign w:val="center"/>
                </w:tcPr>
                <w:p>
                  <w:pPr>
                    <w:jc w:val="center"/>
                    <w:rPr>
                      <w:rFonts w:hint="default" w:ascii="Times New Roman" w:hAnsi="Times New Roman" w:cs="Times New Roman"/>
                      <w:szCs w:val="21"/>
                    </w:rPr>
                  </w:pPr>
                  <w:r>
                    <w:rPr>
                      <w:rFonts w:hint="eastAsia" w:ascii="Times New Roman" w:hAnsi="Times New Roman" w:cs="Times New Roman"/>
                      <w:color w:val="000000"/>
                      <w:szCs w:val="21"/>
                      <w:shd w:val="clear" w:color="auto" w:fill="auto"/>
                      <w:lang w:val="en-US" w:eastAsia="zh-CN"/>
                    </w:rPr>
                    <w:t>6万</w:t>
                  </w:r>
                  <w:r>
                    <w:rPr>
                      <w:rFonts w:hint="default" w:ascii="Times New Roman" w:hAnsi="Times New Roman" w:cs="Times New Roman"/>
                      <w:color w:val="000000"/>
                      <w:szCs w:val="21"/>
                      <w:shd w:val="clear" w:color="auto" w:fill="auto"/>
                    </w:rPr>
                    <w:t>kW·h</w:t>
                  </w:r>
                </w:p>
              </w:tc>
              <w:tc>
                <w:tcPr>
                  <w:tcW w:w="419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供电所供应</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438" w:hRule="atLeast"/>
                <w:jc w:val="center"/>
              </w:trPr>
              <w:tc>
                <w:tcPr>
                  <w:tcW w:w="1118" w:type="dxa"/>
                  <w:vMerge w:val="continue"/>
                  <w:noWrap w:val="0"/>
                  <w:vAlign w:val="center"/>
                </w:tcPr>
                <w:p>
                  <w:pPr>
                    <w:jc w:val="center"/>
                    <w:rPr>
                      <w:rFonts w:hint="default" w:ascii="Times New Roman" w:hAnsi="Times New Roman" w:cs="Times New Roman"/>
                      <w:szCs w:val="21"/>
                    </w:rPr>
                  </w:pPr>
                </w:p>
              </w:tc>
              <w:tc>
                <w:tcPr>
                  <w:tcW w:w="1755" w:type="dxa"/>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天然气</w:t>
                  </w:r>
                </w:p>
              </w:tc>
              <w:tc>
                <w:tcPr>
                  <w:tcW w:w="1448" w:type="dxa"/>
                  <w:noWrap w:val="0"/>
                  <w:vAlign w:val="center"/>
                </w:tcPr>
                <w:p>
                  <w:pPr>
                    <w:jc w:val="center"/>
                    <w:rPr>
                      <w:rFonts w:hint="default" w:ascii="Times New Roman" w:hAnsi="Times New Roman" w:cs="Times New Roman"/>
                      <w:color w:val="000000"/>
                      <w:szCs w:val="21"/>
                      <w:shd w:val="clear" w:color="auto" w:fill="auto"/>
                      <w:lang w:val="en-US" w:eastAsia="zh-CN"/>
                    </w:rPr>
                  </w:pPr>
                  <w:r>
                    <w:rPr>
                      <w:rFonts w:hint="default" w:ascii="Times New Roman" w:hAnsi="Times New Roman" w:cs="Times New Roman"/>
                      <w:color w:val="000000"/>
                      <w:szCs w:val="21"/>
                      <w:shd w:val="clear" w:color="auto" w:fill="auto"/>
                      <w:lang w:val="en-US" w:eastAsia="zh-CN"/>
                    </w:rPr>
                    <w:t>288000</w:t>
                  </w:r>
                  <w:r>
                    <w:rPr>
                      <w:rFonts w:hint="default" w:ascii="Times New Roman" w:hAnsi="Times New Roman" w:cs="Times New Roman"/>
                      <w:szCs w:val="21"/>
                      <w:highlight w:val="none"/>
                      <w:shd w:val="clear" w:color="auto" w:fill="auto"/>
                    </w:rPr>
                    <w:t>m</w:t>
                  </w:r>
                  <w:r>
                    <w:rPr>
                      <w:rFonts w:hint="default" w:ascii="Times New Roman" w:hAnsi="Times New Roman" w:cs="Times New Roman"/>
                      <w:szCs w:val="21"/>
                      <w:highlight w:val="none"/>
                      <w:shd w:val="clear" w:color="auto" w:fill="auto"/>
                      <w:vertAlign w:val="superscript"/>
                    </w:rPr>
                    <w:t>3</w:t>
                  </w:r>
                </w:p>
              </w:tc>
              <w:tc>
                <w:tcPr>
                  <w:tcW w:w="4191" w:type="dxa"/>
                  <w:noWrap w:val="0"/>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cs="Times New Roman"/>
                      <w:b/>
                      <w:bCs/>
                      <w:color w:val="auto"/>
                      <w:szCs w:val="21"/>
                      <w:u w:val="single"/>
                      <w:lang w:eastAsia="zh-CN"/>
                    </w:rPr>
                    <w:t>天然气燃烧器</w:t>
                  </w:r>
                </w:p>
              </w:tc>
            </w:tr>
          </w:tbl>
          <w:p>
            <w:pPr>
              <w:pStyle w:val="22"/>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9"/>
              <w:rPr>
                <w:rFonts w:hint="eastAsia"/>
                <w:b/>
                <w:bCs w:val="0"/>
                <w:color w:val="000000"/>
                <w:sz w:val="24"/>
                <w:u w:val="single"/>
                <w:lang w:val="en-US" w:eastAsia="zh-CN"/>
              </w:rPr>
            </w:pPr>
            <w:r>
              <w:rPr>
                <w:rFonts w:hint="eastAsia"/>
                <w:b/>
                <w:bCs w:val="0"/>
                <w:color w:val="000000"/>
                <w:sz w:val="24"/>
                <w:u w:val="single"/>
                <w:lang w:val="en-US" w:eastAsia="zh-CN"/>
              </w:rPr>
              <w:t>主要原辅材料的理化性质：</w:t>
            </w:r>
          </w:p>
          <w:p>
            <w:pPr>
              <w:pStyle w:val="22"/>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b/>
                <w:bCs w:val="0"/>
                <w:color w:val="auto"/>
                <w:sz w:val="24"/>
                <w:szCs w:val="24"/>
                <w:highlight w:val="none"/>
                <w:u w:val="single"/>
                <w:lang w:eastAsia="zh-CN"/>
              </w:rPr>
            </w:pPr>
            <w:r>
              <w:rPr>
                <w:rFonts w:hint="eastAsia"/>
                <w:b/>
                <w:bCs w:val="0"/>
                <w:color w:val="auto"/>
                <w:sz w:val="24"/>
                <w:szCs w:val="24"/>
                <w:highlight w:val="none"/>
                <w:u w:val="single"/>
                <w:lang w:eastAsia="zh-CN"/>
              </w:rPr>
              <w:t>水性色浆：指将有机或无机颜料在表面活性剂的润湿、分散作用下，形成的均一、稳定的，具有一定的流动性或触变流动性，较强的着色强度的浓缩颜料浆</w:t>
            </w:r>
            <w:r>
              <w:rPr>
                <w:rFonts w:hAnsi="宋体"/>
                <w:b/>
                <w:bCs w:val="0"/>
                <w:color w:val="auto"/>
                <w:sz w:val="24"/>
                <w:u w:val="single"/>
              </w:rPr>
              <w:t>。</w:t>
            </w:r>
            <w:r>
              <w:rPr>
                <w:rFonts w:hint="eastAsia" w:hAnsi="宋体"/>
                <w:b/>
                <w:bCs w:val="0"/>
                <w:color w:val="auto"/>
                <w:sz w:val="24"/>
                <w:u w:val="single"/>
                <w:lang w:eastAsia="zh-CN"/>
              </w:rPr>
              <w:t>环保水性色浆的原料都是完全无毒无害的绿色可降解再生利用的物质，不含甲醛、不含重金属、不含</w:t>
            </w:r>
            <w:r>
              <w:rPr>
                <w:rFonts w:hint="default" w:ascii="Times New Roman" w:hAnsi="Times New Roman" w:cs="Times New Roman"/>
                <w:b/>
                <w:bCs w:val="0"/>
                <w:color w:val="auto"/>
                <w:sz w:val="24"/>
                <w:u w:val="single"/>
                <w:lang w:val="en-US" w:eastAsia="zh-CN"/>
              </w:rPr>
              <w:t>24种禁用芳香胺、</w:t>
            </w:r>
            <w:r>
              <w:rPr>
                <w:rFonts w:hint="default" w:ascii="Times New Roman" w:hAnsi="Times New Roman" w:cs="Times New Roman"/>
                <w:b/>
                <w:bCs w:val="0"/>
                <w:color w:val="auto"/>
                <w:sz w:val="24"/>
                <w:u w:val="single"/>
                <w:lang w:eastAsia="zh-CN"/>
              </w:rPr>
              <w:t>不含乙二醇</w:t>
            </w:r>
            <w:r>
              <w:rPr>
                <w:rFonts w:hint="default" w:ascii="Times New Roman" w:hAnsi="Times New Roman" w:cs="Times New Roman"/>
                <w:b/>
                <w:bCs w:val="0"/>
                <w:color w:val="auto"/>
                <w:sz w:val="24"/>
                <w:u w:val="single"/>
                <w:lang w:val="en-US" w:eastAsia="zh-CN"/>
              </w:rPr>
              <w:t>。</w:t>
            </w:r>
            <w:r>
              <w:rPr>
                <w:rFonts w:hint="default" w:ascii="Times New Roman" w:hAnsi="Times New Roman" w:cs="Times New Roman"/>
                <w:b/>
                <w:bCs w:val="0"/>
                <w:color w:val="auto"/>
                <w:sz w:val="24"/>
                <w:u w:val="single"/>
              </w:rPr>
              <w:t>本项目所用色浆</w:t>
            </w:r>
            <w:r>
              <w:rPr>
                <w:rFonts w:hint="default" w:ascii="Times New Roman" w:hAnsi="Times New Roman" w:cs="Times New Roman"/>
                <w:b/>
                <w:bCs w:val="0"/>
                <w:color w:val="auto"/>
                <w:sz w:val="24"/>
                <w:u w:val="single"/>
                <w:lang w:eastAsia="zh-CN"/>
              </w:rPr>
              <w:t>体系</w:t>
            </w:r>
            <w:r>
              <w:rPr>
                <w:rFonts w:hint="default" w:ascii="Times New Roman" w:hAnsi="Times New Roman" w:cs="Times New Roman"/>
                <w:b/>
                <w:bCs w:val="0"/>
                <w:color w:val="auto"/>
                <w:sz w:val="24"/>
                <w:u w:val="single"/>
              </w:rPr>
              <w:t>为高颜料含量无树脂体系</w:t>
            </w:r>
            <w:r>
              <w:rPr>
                <w:rFonts w:hint="default" w:ascii="Times New Roman" w:hAnsi="Times New Roman" w:cs="Times New Roman"/>
                <w:b/>
                <w:bCs w:val="0"/>
                <w:color w:val="auto"/>
                <w:sz w:val="24"/>
                <w:u w:val="single"/>
                <w:lang w:eastAsia="zh-CN"/>
              </w:rPr>
              <w:t>，所用的</w:t>
            </w:r>
            <w:r>
              <w:rPr>
                <w:rFonts w:hint="default" w:ascii="Times New Roman" w:hAnsi="Times New Roman" w:cs="Times New Roman"/>
                <w:b/>
                <w:bCs w:val="0"/>
                <w:color w:val="auto"/>
                <w:sz w:val="24"/>
                <w:szCs w:val="24"/>
                <w:highlight w:val="none"/>
                <w:u w:val="single"/>
                <w:lang w:eastAsia="zh-CN"/>
              </w:rPr>
              <w:t>乳化剂（润湿分散剂）为NUOSPERSE®FX365</w:t>
            </w:r>
            <w:r>
              <w:rPr>
                <w:rFonts w:hint="default" w:ascii="Times New Roman" w:hAnsi="Times New Roman" w:cs="Times New Roman"/>
                <w:b/>
                <w:bCs w:val="0"/>
                <w:color w:val="auto"/>
                <w:sz w:val="24"/>
                <w:szCs w:val="24"/>
                <w:highlight w:val="none"/>
                <w:u w:val="single"/>
                <w:lang w:val="en-US" w:eastAsia="zh-CN"/>
              </w:rPr>
              <w:t>，是</w:t>
            </w:r>
            <w:r>
              <w:rPr>
                <w:rFonts w:hint="default" w:ascii="Times New Roman" w:hAnsi="Times New Roman" w:cs="Times New Roman"/>
                <w:b/>
                <w:bCs w:val="0"/>
                <w:color w:val="auto"/>
                <w:sz w:val="24"/>
                <w:szCs w:val="24"/>
                <w:highlight w:val="none"/>
                <w:u w:val="single"/>
                <w:lang w:eastAsia="zh-CN"/>
              </w:rPr>
              <w:t>非离子聚合型润湿分散剂，不含APE/不含VOC，90%活</w:t>
            </w:r>
            <w:r>
              <w:rPr>
                <w:rFonts w:hint="eastAsia"/>
                <w:b/>
                <w:bCs w:val="0"/>
                <w:color w:val="auto"/>
                <w:sz w:val="24"/>
                <w:szCs w:val="24"/>
                <w:highlight w:val="none"/>
                <w:u w:val="single"/>
                <w:lang w:eastAsia="zh-CN"/>
              </w:rPr>
              <w:t>性成分。对有机无机颜料具有优异的润湿性能，特别对于有机颜料，有着优异的润湿分散性能，并具有良好的展色性、流动性。</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196"/>
              <w:jc w:val="left"/>
              <w:textAlignment w:val="auto"/>
              <w:outlineLvl w:val="9"/>
              <w:rPr>
                <w:rFonts w:hint="default" w:ascii="Times New Roman" w:hAnsi="Times New Roman" w:cs="Times New Roman"/>
                <w:b/>
                <w:bCs w:val="0"/>
                <w:color w:val="auto"/>
                <w:sz w:val="24"/>
                <w:szCs w:val="24"/>
                <w:u w:val="single"/>
              </w:rPr>
            </w:pPr>
            <w:r>
              <w:rPr>
                <w:rFonts w:hint="default" w:ascii="Times New Roman" w:hAnsi="Times New Roman" w:cs="Times New Roman"/>
                <w:b/>
                <w:bCs w:val="0"/>
                <w:color w:val="auto"/>
                <w:sz w:val="24"/>
                <w:u w:val="single"/>
              </w:rPr>
              <w:t>色浆</w:t>
            </w:r>
            <w:r>
              <w:rPr>
                <w:rFonts w:hint="eastAsia" w:ascii="Times New Roman" w:hAnsi="Times New Roman" w:cs="Times New Roman"/>
                <w:b/>
                <w:bCs w:val="0"/>
                <w:color w:val="auto"/>
                <w:sz w:val="24"/>
                <w:u w:val="single"/>
                <w:lang w:eastAsia="zh-CN"/>
              </w:rPr>
              <w:t>中的颜料</w:t>
            </w:r>
            <w:r>
              <w:rPr>
                <w:rFonts w:hint="default" w:ascii="Times New Roman" w:hAnsi="Times New Roman" w:cs="Times New Roman"/>
                <w:b/>
                <w:bCs w:val="0"/>
                <w:color w:val="auto"/>
                <w:sz w:val="24"/>
                <w:u w:val="single"/>
              </w:rPr>
              <w:t>主要</w:t>
            </w:r>
            <w:r>
              <w:rPr>
                <w:rFonts w:hint="eastAsia" w:ascii="Times New Roman" w:hAnsi="Times New Roman" w:cs="Times New Roman"/>
                <w:b/>
                <w:bCs w:val="0"/>
                <w:color w:val="auto"/>
                <w:sz w:val="24"/>
                <w:u w:val="single"/>
                <w:lang w:eastAsia="zh-CN"/>
              </w:rPr>
              <w:t>分为以下几种</w:t>
            </w:r>
            <w:r>
              <w:rPr>
                <w:rFonts w:hint="default" w:ascii="Times New Roman" w:hAnsi="Times New Roman" w:cs="Times New Roman"/>
                <w:b/>
                <w:bCs w:val="0"/>
                <w:color w:val="auto"/>
                <w:sz w:val="24"/>
                <w:u w:val="singl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w:t>钛白：</w:t>
            </w:r>
            <w:r>
              <w:rPr>
                <w:rFonts w:hint="default" w:ascii="Times New Roman" w:hAnsi="Times New Roman" w:cs="Times New Roman"/>
                <w:bCs/>
                <w:color w:val="auto"/>
                <w:sz w:val="24"/>
                <w:szCs w:val="24"/>
              </w:rPr>
              <w:t>学名二氧化钛，属于惰性颜料，化学性质极为稳定，没有毒性，是性能最好的白色颜料。分子式：TiO</w:t>
            </w:r>
            <w:r>
              <w:rPr>
                <w:rFonts w:hint="default" w:ascii="Times New Roman" w:hAnsi="Times New Roman" w:cs="Times New Roman"/>
                <w:bCs/>
                <w:color w:val="auto"/>
                <w:sz w:val="24"/>
                <w:szCs w:val="24"/>
                <w:vertAlign w:val="subscript"/>
              </w:rPr>
              <w:t>2</w:t>
            </w:r>
            <w:r>
              <w:rPr>
                <w:rFonts w:hint="default" w:ascii="Times New Roman" w:hAnsi="Times New Roman" w:cs="Times New Roman"/>
                <w:bCs/>
                <w:color w:val="auto"/>
                <w:sz w:val="24"/>
                <w:szCs w:val="24"/>
              </w:rPr>
              <w:t>，分子量79.8658。常见为白色粉末，熔点1560-1580℃，不溶于稀无机酸、有机溶剂、油，微溶于碱，溶于浓硫酸。遇热变换色，冷却后又变白色。二氧化钛广泛用于各类结构表面涂料、纸张涂层和填料、塑料及弹性体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w:t>氧化铁红：</w:t>
            </w:r>
            <w:r>
              <w:rPr>
                <w:rFonts w:hint="default" w:ascii="Times New Roman" w:hAnsi="Times New Roman" w:cs="Times New Roman"/>
                <w:bCs/>
                <w:color w:val="auto"/>
                <w:sz w:val="24"/>
                <w:szCs w:val="24"/>
              </w:rPr>
              <w:t>学名氧化铁，别名</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HYPERLINK "http://baike.baidu.com/view/456425.htm" \t "_blank"</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三氧化二铁</w:t>
            </w:r>
            <w:r>
              <w:rPr>
                <w:rFonts w:hint="default" w:ascii="Times New Roman" w:hAnsi="Times New Roman" w:cs="Times New Roman"/>
                <w:color w:val="auto"/>
                <w:sz w:val="24"/>
                <w:szCs w:val="24"/>
              </w:rPr>
              <w:fldChar w:fldCharType="end"/>
            </w:r>
            <w:r>
              <w:rPr>
                <w:rFonts w:hint="default" w:ascii="Times New Roman" w:hAnsi="Times New Roman" w:cs="Times New Roman"/>
                <w:bCs/>
                <w:color w:val="auto"/>
                <w:sz w:val="24"/>
                <w:szCs w:val="24"/>
              </w:rPr>
              <w:t>、烧褐铁矿、烧赭土、</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HYPERLINK "http://baike.baidu.com/subview/1358051/5953242.htm" \t "_blank"</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铁丹</w:t>
            </w:r>
            <w:r>
              <w:rPr>
                <w:rFonts w:hint="default" w:ascii="Times New Roman" w:hAnsi="Times New Roman" w:cs="Times New Roman"/>
                <w:color w:val="auto"/>
                <w:sz w:val="24"/>
                <w:szCs w:val="24"/>
              </w:rPr>
              <w:fldChar w:fldCharType="end"/>
            </w:r>
            <w:r>
              <w:rPr>
                <w:rFonts w:hint="default" w:ascii="Times New Roman" w:hAnsi="Times New Roman" w:cs="Times New Roman"/>
                <w:bCs/>
                <w:color w:val="auto"/>
                <w:sz w:val="24"/>
                <w:szCs w:val="24"/>
              </w:rPr>
              <w:t>、铁红、</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HYPERLINK "http://baike.baidu.com/subview/283226/6041234.htm" \t "_blank"</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红粉</w:t>
            </w:r>
            <w:r>
              <w:rPr>
                <w:rFonts w:hint="default" w:ascii="Times New Roman" w:hAnsi="Times New Roman" w:cs="Times New Roman"/>
                <w:color w:val="auto"/>
                <w:sz w:val="24"/>
                <w:szCs w:val="24"/>
              </w:rPr>
              <w:fldChar w:fldCharType="end"/>
            </w:r>
            <w:r>
              <w:rPr>
                <w:rFonts w:hint="default" w:ascii="Times New Roman" w:hAnsi="Times New Roman" w:cs="Times New Roman"/>
                <w:bCs/>
                <w:color w:val="auto"/>
                <w:sz w:val="24"/>
                <w:szCs w:val="24"/>
              </w:rPr>
              <w:t>、</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HYPERLINK "http://baike.baidu.com/view/3213517.htm" \t "_blank"</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威尼斯红</w:t>
            </w:r>
            <w:r>
              <w:rPr>
                <w:rFonts w:hint="default" w:ascii="Times New Roman" w:hAnsi="Times New Roman" w:cs="Times New Roman"/>
                <w:color w:val="auto"/>
                <w:sz w:val="24"/>
                <w:szCs w:val="24"/>
              </w:rPr>
              <w:fldChar w:fldCharType="end"/>
            </w:r>
            <w:r>
              <w:rPr>
                <w:rFonts w:hint="default" w:ascii="Times New Roman" w:hAnsi="Times New Roman" w:cs="Times New Roman"/>
                <w:bCs/>
                <w:color w:val="auto"/>
                <w:sz w:val="24"/>
                <w:szCs w:val="24"/>
              </w:rPr>
              <w:t>（主要成分为氧化铁）等。</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HYPERLINK "http://baike.baidu.com/view/144574.htm" \t "_blank"</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化学式</w:t>
            </w:r>
            <w:r>
              <w:rPr>
                <w:rFonts w:hint="default" w:ascii="Times New Roman" w:hAnsi="Times New Roman" w:cs="Times New Roman"/>
                <w:color w:val="auto"/>
                <w:sz w:val="24"/>
                <w:szCs w:val="24"/>
              </w:rPr>
              <w:fldChar w:fldCharType="end"/>
            </w:r>
            <w:r>
              <w:rPr>
                <w:rFonts w:hint="default" w:ascii="Times New Roman" w:hAnsi="Times New Roman" w:cs="Times New Roman"/>
                <w:bCs/>
                <w:color w:val="auto"/>
                <w:sz w:val="24"/>
                <w:szCs w:val="24"/>
              </w:rPr>
              <w:t>Fe</w:t>
            </w:r>
            <w:r>
              <w:rPr>
                <w:rFonts w:hint="default" w:ascii="Times New Roman" w:hAnsi="Times New Roman" w:cs="Times New Roman"/>
                <w:bCs/>
                <w:color w:val="auto"/>
                <w:sz w:val="24"/>
                <w:szCs w:val="24"/>
                <w:vertAlign w:val="subscript"/>
              </w:rPr>
              <w:t>2</w:t>
            </w:r>
            <w:r>
              <w:rPr>
                <w:rFonts w:hint="default" w:ascii="Times New Roman" w:hAnsi="Times New Roman" w:cs="Times New Roman"/>
                <w:bCs/>
                <w:color w:val="auto"/>
                <w:sz w:val="24"/>
                <w:szCs w:val="24"/>
              </w:rPr>
              <w:t>O</w:t>
            </w:r>
            <w:r>
              <w:rPr>
                <w:rFonts w:hint="default" w:ascii="Times New Roman" w:hAnsi="Times New Roman" w:cs="Times New Roman"/>
                <w:bCs/>
                <w:color w:val="auto"/>
                <w:sz w:val="24"/>
                <w:szCs w:val="24"/>
                <w:vertAlign w:val="subscript"/>
              </w:rPr>
              <w:t>3</w:t>
            </w:r>
            <w:r>
              <w:rPr>
                <w:rFonts w:hint="default" w:ascii="Times New Roman" w:hAnsi="Times New Roman" w:cs="Times New Roman"/>
                <w:bCs/>
                <w:color w:val="auto"/>
                <w:sz w:val="24"/>
                <w:szCs w:val="24"/>
              </w:rPr>
              <w:t>，溶于盐酸，为红棕色粉末。工业上称</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HYPERLINK "http://baike.baidu.com/view/112073.htm" \t "_blank"</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氧化铁红</w:t>
            </w:r>
            <w:r>
              <w:rPr>
                <w:rFonts w:hint="default" w:ascii="Times New Roman" w:hAnsi="Times New Roman" w:cs="Times New Roman"/>
                <w:color w:val="auto"/>
                <w:sz w:val="24"/>
                <w:szCs w:val="24"/>
              </w:rPr>
              <w:fldChar w:fldCharType="end"/>
            </w:r>
            <w:r>
              <w:rPr>
                <w:rFonts w:hint="default" w:ascii="Times New Roman" w:hAnsi="Times New Roman" w:cs="Times New Roman"/>
                <w:bCs/>
                <w:color w:val="auto"/>
                <w:sz w:val="24"/>
                <w:szCs w:val="24"/>
              </w:rPr>
              <w:t>，用于油漆、油墨、橡胶等工业中，可做催化剂，</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HYPERLINK "http://baike.baidu.com/subview/6783/4966372.htm" \t "_blank"</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玻璃</w:t>
            </w:r>
            <w:r>
              <w:rPr>
                <w:rFonts w:hint="default" w:ascii="Times New Roman" w:hAnsi="Times New Roman" w:cs="Times New Roman"/>
                <w:color w:val="auto"/>
                <w:sz w:val="24"/>
                <w:szCs w:val="24"/>
              </w:rPr>
              <w:fldChar w:fldCharType="end"/>
            </w:r>
            <w:r>
              <w:rPr>
                <w:rFonts w:hint="default" w:ascii="Times New Roman" w:hAnsi="Times New Roman" w:cs="Times New Roman"/>
                <w:bCs/>
                <w:color w:val="auto"/>
                <w:sz w:val="24"/>
                <w:szCs w:val="24"/>
              </w:rPr>
              <w:t>、宝石、金属的</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HYPERLINK "http://baike.baidu.com/view/1607891.htm" \t "_blank"</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抛光剂</w:t>
            </w:r>
            <w:r>
              <w:rPr>
                <w:rFonts w:hint="default" w:ascii="Times New Roman" w:hAnsi="Times New Roman" w:cs="Times New Roman"/>
                <w:color w:val="auto"/>
                <w:sz w:val="24"/>
                <w:szCs w:val="24"/>
              </w:rPr>
              <w:fldChar w:fldCharType="end"/>
            </w:r>
            <w:r>
              <w:rPr>
                <w:rFonts w:hint="default" w:ascii="Times New Roman" w:hAnsi="Times New Roman" w:cs="Times New Roman"/>
                <w:bCs/>
                <w:color w:val="auto"/>
                <w:sz w:val="24"/>
                <w:szCs w:val="24"/>
              </w:rPr>
              <w:t>，可用作炼铁原料。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w:t>炭黑：</w:t>
            </w:r>
            <w:r>
              <w:rPr>
                <w:rFonts w:hint="default" w:ascii="Times New Roman" w:hAnsi="Times New Roman" w:cs="Times New Roman"/>
                <w:bCs/>
                <w:color w:val="auto"/>
                <w:sz w:val="24"/>
                <w:szCs w:val="24"/>
              </w:rPr>
              <w:t>是一种</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HYPERLINK "http://baike.baidu.com/view/1109356.htm" \t "_blank"</w:instrText>
            </w:r>
            <w:r>
              <w:rPr>
                <w:rFonts w:hint="default" w:ascii="Times New Roman" w:hAnsi="Times New Roman" w:cs="Times New Roman"/>
                <w:color w:val="auto"/>
                <w:sz w:val="24"/>
                <w:szCs w:val="24"/>
              </w:rPr>
              <w:fldChar w:fldCharType="separate"/>
            </w:r>
            <w:r>
              <w:rPr>
                <w:rFonts w:hint="default" w:ascii="Times New Roman" w:hAnsi="Times New Roman" w:cs="Times New Roman"/>
                <w:bCs/>
                <w:color w:val="auto"/>
                <w:sz w:val="24"/>
                <w:szCs w:val="24"/>
              </w:rPr>
              <w:t>无定形碳</w:t>
            </w:r>
            <w:r>
              <w:rPr>
                <w:rFonts w:hint="default" w:ascii="Times New Roman" w:hAnsi="Times New Roman" w:cs="Times New Roman"/>
                <w:color w:val="auto"/>
                <w:sz w:val="24"/>
                <w:szCs w:val="24"/>
              </w:rPr>
              <w:fldChar w:fldCharType="end"/>
            </w:r>
            <w:r>
              <w:rPr>
                <w:rFonts w:hint="default" w:ascii="Times New Roman" w:hAnsi="Times New Roman" w:cs="Times New Roman"/>
                <w:bCs/>
                <w:color w:val="auto"/>
                <w:sz w:val="24"/>
                <w:szCs w:val="24"/>
              </w:rPr>
              <w:t>。轻、松而极细的黑色粉末，表面积非常大，范围从10~3000m</w:t>
            </w:r>
            <w:r>
              <w:rPr>
                <w:rFonts w:hint="default" w:ascii="Times New Roman" w:hAnsi="Times New Roman" w:cs="Times New Roman"/>
                <w:bCs/>
                <w:color w:val="auto"/>
                <w:sz w:val="24"/>
                <w:szCs w:val="24"/>
                <w:vertAlign w:val="superscript"/>
              </w:rPr>
              <w:t>2</w:t>
            </w:r>
            <w:r>
              <w:rPr>
                <w:rFonts w:hint="default" w:ascii="Times New Roman" w:hAnsi="Times New Roman" w:cs="Times New Roman"/>
                <w:bCs/>
                <w:color w:val="auto"/>
                <w:sz w:val="24"/>
                <w:szCs w:val="24"/>
              </w:rPr>
              <w:t>/g，是含碳物质（煤、</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HYPERLINK "http://baike.baidu.com/view/1093.htm" \t "_blank"</w:instrText>
            </w:r>
            <w:r>
              <w:rPr>
                <w:rFonts w:hint="default" w:ascii="Times New Roman" w:hAnsi="Times New Roman" w:cs="Times New Roman"/>
                <w:color w:val="auto"/>
                <w:sz w:val="24"/>
                <w:szCs w:val="24"/>
              </w:rPr>
              <w:fldChar w:fldCharType="separate"/>
            </w:r>
            <w:r>
              <w:rPr>
                <w:rFonts w:hint="default" w:ascii="Times New Roman" w:hAnsi="Times New Roman" w:cs="Times New Roman"/>
                <w:bCs/>
                <w:color w:val="auto"/>
                <w:sz w:val="24"/>
                <w:szCs w:val="24"/>
              </w:rPr>
              <w:t>天然气</w:t>
            </w:r>
            <w:r>
              <w:rPr>
                <w:rFonts w:hint="default" w:ascii="Times New Roman" w:hAnsi="Times New Roman" w:cs="Times New Roman"/>
                <w:color w:val="auto"/>
                <w:sz w:val="24"/>
                <w:szCs w:val="24"/>
              </w:rPr>
              <w:fldChar w:fldCharType="end"/>
            </w:r>
            <w:r>
              <w:rPr>
                <w:rFonts w:hint="default" w:ascii="Times New Roman" w:hAnsi="Times New Roman" w:cs="Times New Roman"/>
                <w:bCs/>
                <w:color w:val="auto"/>
                <w:sz w:val="24"/>
                <w:szCs w:val="24"/>
              </w:rPr>
              <w:t>、</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HYPERLINK "http://baike.baidu.com/view/196390.htm" \t "_blank"</w:instrText>
            </w:r>
            <w:r>
              <w:rPr>
                <w:rFonts w:hint="default" w:ascii="Times New Roman" w:hAnsi="Times New Roman" w:cs="Times New Roman"/>
                <w:color w:val="auto"/>
                <w:sz w:val="24"/>
                <w:szCs w:val="24"/>
              </w:rPr>
              <w:fldChar w:fldCharType="separate"/>
            </w:r>
            <w:r>
              <w:rPr>
                <w:rFonts w:hint="default" w:ascii="Times New Roman" w:hAnsi="Times New Roman" w:cs="Times New Roman"/>
                <w:bCs/>
                <w:color w:val="auto"/>
                <w:sz w:val="24"/>
                <w:szCs w:val="24"/>
              </w:rPr>
              <w:t>重油</w:t>
            </w:r>
            <w:r>
              <w:rPr>
                <w:rFonts w:hint="default" w:ascii="Times New Roman" w:hAnsi="Times New Roman" w:cs="Times New Roman"/>
                <w:color w:val="auto"/>
                <w:sz w:val="24"/>
                <w:szCs w:val="24"/>
              </w:rPr>
              <w:fldChar w:fldCharType="end"/>
            </w:r>
            <w:r>
              <w:rPr>
                <w:rFonts w:hint="default" w:ascii="Times New Roman" w:hAnsi="Times New Roman" w:cs="Times New Roman"/>
                <w:bCs/>
                <w:color w:val="auto"/>
                <w:sz w:val="24"/>
                <w:szCs w:val="24"/>
              </w:rPr>
              <w:t>、燃料油等）在空</w:t>
            </w:r>
            <w:r>
              <w:rPr>
                <w:rFonts w:hint="eastAsia" w:ascii="宋体" w:hAnsi="宋体" w:eastAsia="宋体" w:cs="宋体"/>
                <w:bCs/>
                <w:color w:val="auto"/>
                <w:sz w:val="24"/>
                <w:szCs w:val="24"/>
              </w:rPr>
              <w:t>气不足的条件下经不完全燃烧或受热分解而得的产物。比重</w:t>
            </w:r>
            <w:r>
              <w:rPr>
                <w:rFonts w:hint="default" w:ascii="Times New Roman" w:hAnsi="Times New Roman" w:eastAsia="宋体" w:cs="Times New Roman"/>
                <w:bCs/>
                <w:color w:val="auto"/>
                <w:sz w:val="24"/>
                <w:szCs w:val="24"/>
              </w:rPr>
              <w:t>1.8-2.1。</w:t>
            </w:r>
            <w:r>
              <w:rPr>
                <w:rFonts w:hint="eastAsia" w:ascii="宋体" w:hAnsi="宋体" w:eastAsia="宋体" w:cs="宋体"/>
                <w:bCs/>
                <w:color w:val="auto"/>
                <w:sz w:val="24"/>
                <w:szCs w:val="24"/>
              </w:rPr>
              <w:t>按炭黑性能区分有“补强炭黑”、“</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HYPERLINK "http://baike.baidu.com/view/1203802.htm" \t "_blank"</w:instrText>
            </w:r>
            <w:r>
              <w:rPr>
                <w:rFonts w:hint="eastAsia" w:ascii="宋体" w:hAnsi="宋体" w:eastAsia="宋体" w:cs="宋体"/>
                <w:color w:val="auto"/>
                <w:sz w:val="24"/>
                <w:szCs w:val="24"/>
              </w:rPr>
              <w:fldChar w:fldCharType="separate"/>
            </w:r>
            <w:r>
              <w:rPr>
                <w:rFonts w:hint="eastAsia" w:ascii="宋体" w:hAnsi="宋体" w:eastAsia="宋体" w:cs="宋体"/>
                <w:bCs/>
                <w:color w:val="auto"/>
                <w:sz w:val="24"/>
                <w:szCs w:val="24"/>
              </w:rPr>
              <w:t>导电炭黑</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t>”、“耐磨炭黑”等</w:t>
            </w:r>
            <w:r>
              <w:rPr>
                <w:rFonts w:hint="default" w:ascii="Times New Roman" w:hAnsi="Times New Roman" w:cs="Times New Roman"/>
                <w:bCs/>
                <w:color w:val="auto"/>
                <w:sz w:val="24"/>
                <w:szCs w:val="24"/>
              </w:rPr>
              <w:t>。可作黑色</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HYPERLINK "http://baike.baidu.com/view/63197.htm" \t "_blank"</w:instrText>
            </w:r>
            <w:r>
              <w:rPr>
                <w:rFonts w:hint="default" w:ascii="Times New Roman" w:hAnsi="Times New Roman" w:cs="Times New Roman"/>
                <w:color w:val="auto"/>
                <w:sz w:val="24"/>
                <w:szCs w:val="24"/>
              </w:rPr>
              <w:fldChar w:fldCharType="separate"/>
            </w:r>
            <w:r>
              <w:rPr>
                <w:rFonts w:hint="default" w:ascii="Times New Roman" w:hAnsi="Times New Roman" w:cs="Times New Roman"/>
                <w:bCs/>
                <w:color w:val="auto"/>
                <w:sz w:val="24"/>
                <w:szCs w:val="24"/>
              </w:rPr>
              <w:t>染料</w:t>
            </w:r>
            <w:r>
              <w:rPr>
                <w:rFonts w:hint="default" w:ascii="Times New Roman" w:hAnsi="Times New Roman" w:cs="Times New Roman"/>
                <w:color w:val="auto"/>
                <w:sz w:val="24"/>
                <w:szCs w:val="24"/>
              </w:rPr>
              <w:fldChar w:fldCharType="end"/>
            </w:r>
            <w:r>
              <w:rPr>
                <w:rFonts w:hint="default" w:ascii="Times New Roman" w:hAnsi="Times New Roman" w:cs="Times New Roman"/>
                <w:bCs/>
                <w:color w:val="auto"/>
                <w:sz w:val="24"/>
                <w:szCs w:val="24"/>
              </w:rPr>
              <w:t>，用于制造</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HYPERLINK "http://baike.baidu.com/view/380336.htm" \t "_blank"</w:instrText>
            </w:r>
            <w:r>
              <w:rPr>
                <w:rFonts w:hint="default" w:ascii="Times New Roman" w:hAnsi="Times New Roman" w:cs="Times New Roman"/>
                <w:color w:val="auto"/>
                <w:sz w:val="24"/>
                <w:szCs w:val="24"/>
              </w:rPr>
              <w:fldChar w:fldCharType="separate"/>
            </w:r>
            <w:r>
              <w:rPr>
                <w:rFonts w:hint="default" w:ascii="Times New Roman" w:hAnsi="Times New Roman" w:cs="Times New Roman"/>
                <w:bCs/>
                <w:color w:val="auto"/>
                <w:sz w:val="24"/>
                <w:szCs w:val="24"/>
              </w:rPr>
              <w:t>中国墨</w:t>
            </w:r>
            <w:r>
              <w:rPr>
                <w:rFonts w:hint="default" w:ascii="Times New Roman" w:hAnsi="Times New Roman" w:cs="Times New Roman"/>
                <w:color w:val="auto"/>
                <w:sz w:val="24"/>
                <w:szCs w:val="24"/>
              </w:rPr>
              <w:fldChar w:fldCharType="end"/>
            </w:r>
            <w:r>
              <w:rPr>
                <w:rFonts w:hint="default" w:ascii="Times New Roman" w:hAnsi="Times New Roman" w:cs="Times New Roman"/>
                <w:bCs/>
                <w:color w:val="auto"/>
                <w:sz w:val="24"/>
                <w:szCs w:val="24"/>
              </w:rPr>
              <w:t>、油墨、</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HYPERLINK "http://baike.baidu.com/view/53663.htm" \t "_blank"</w:instrText>
            </w:r>
            <w:r>
              <w:rPr>
                <w:rFonts w:hint="default" w:ascii="Times New Roman" w:hAnsi="Times New Roman" w:cs="Times New Roman"/>
                <w:color w:val="auto"/>
                <w:sz w:val="24"/>
                <w:szCs w:val="24"/>
              </w:rPr>
              <w:fldChar w:fldCharType="separate"/>
            </w:r>
            <w:r>
              <w:rPr>
                <w:rFonts w:hint="default" w:ascii="Times New Roman" w:hAnsi="Times New Roman" w:cs="Times New Roman"/>
                <w:bCs/>
                <w:color w:val="auto"/>
                <w:sz w:val="24"/>
                <w:szCs w:val="24"/>
              </w:rPr>
              <w:t>油漆</w:t>
            </w:r>
            <w:r>
              <w:rPr>
                <w:rFonts w:hint="default" w:ascii="Times New Roman" w:hAnsi="Times New Roman" w:cs="Times New Roman"/>
                <w:color w:val="auto"/>
                <w:sz w:val="24"/>
                <w:szCs w:val="24"/>
              </w:rPr>
              <w:fldChar w:fldCharType="end"/>
            </w:r>
            <w:r>
              <w:rPr>
                <w:rFonts w:hint="default" w:ascii="Times New Roman" w:hAnsi="Times New Roman" w:cs="Times New Roman"/>
                <w:bCs/>
                <w:color w:val="auto"/>
                <w:sz w:val="24"/>
                <w:szCs w:val="24"/>
              </w:rPr>
              <w:t>等，也用于做</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HYPERLINK "http://baike.baidu.com/view/45797.htm" \t "_blank"</w:instrText>
            </w:r>
            <w:r>
              <w:rPr>
                <w:rFonts w:hint="default" w:ascii="Times New Roman" w:hAnsi="Times New Roman" w:cs="Times New Roman"/>
                <w:color w:val="auto"/>
                <w:sz w:val="24"/>
                <w:szCs w:val="24"/>
              </w:rPr>
              <w:fldChar w:fldCharType="separate"/>
            </w:r>
            <w:r>
              <w:rPr>
                <w:rFonts w:hint="default" w:ascii="Times New Roman" w:hAnsi="Times New Roman" w:cs="Times New Roman"/>
                <w:bCs/>
                <w:color w:val="auto"/>
                <w:sz w:val="24"/>
                <w:szCs w:val="24"/>
              </w:rPr>
              <w:t>橡胶</w:t>
            </w:r>
            <w:r>
              <w:rPr>
                <w:rFonts w:hint="default" w:ascii="Times New Roman" w:hAnsi="Times New Roman" w:cs="Times New Roman"/>
                <w:color w:val="auto"/>
                <w:sz w:val="24"/>
                <w:szCs w:val="24"/>
              </w:rPr>
              <w:fldChar w:fldCharType="end"/>
            </w:r>
            <w:r>
              <w:rPr>
                <w:rFonts w:hint="default" w:ascii="Times New Roman" w:hAnsi="Times New Roman" w:cs="Times New Roman"/>
                <w:bCs/>
                <w:color w:val="auto"/>
                <w:sz w:val="24"/>
                <w:szCs w:val="24"/>
              </w:rPr>
              <w:t>的补强剂。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永固红：分子式为C</w:t>
            </w:r>
            <w:r>
              <w:rPr>
                <w:rFonts w:hint="default" w:ascii="Times New Roman" w:hAnsi="Times New Roman" w:cs="Times New Roman"/>
                <w:color w:val="auto"/>
                <w:sz w:val="24"/>
                <w:szCs w:val="24"/>
                <w:vertAlign w:val="subscript"/>
              </w:rPr>
              <w:t>24</w:t>
            </w: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vertAlign w:val="subscript"/>
              </w:rPr>
              <w:t>17</w:t>
            </w:r>
            <w:r>
              <w:rPr>
                <w:rFonts w:hint="default" w:ascii="Times New Roman" w:hAnsi="Times New Roman" w:cs="Times New Roman"/>
                <w:color w:val="auto"/>
                <w:sz w:val="24"/>
                <w:szCs w:val="24"/>
              </w:rPr>
              <w:t>ClN</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O</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，主要应用于印墨的着色，透明剂型在包装印墨中出现再结晶，影响色力及透明度，但对罩光漆、灭菌处理敏感，耐热140℃/30min；也可用于耐光牢度要求不高的织物印花。</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永固黄：分子式为C</w:t>
            </w:r>
            <w:r>
              <w:rPr>
                <w:rFonts w:hint="default" w:ascii="Times New Roman" w:hAnsi="Times New Roman" w:cs="Times New Roman"/>
                <w:color w:val="auto"/>
                <w:sz w:val="24"/>
                <w:szCs w:val="24"/>
                <w:vertAlign w:val="subscript"/>
              </w:rPr>
              <w:t>34</w:t>
            </w: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vertAlign w:val="subscript"/>
              </w:rPr>
              <w:t>28</w:t>
            </w:r>
            <w:r>
              <w:rPr>
                <w:rFonts w:hint="default" w:ascii="Times New Roman" w:hAnsi="Times New Roman" w:cs="Times New Roman"/>
                <w:color w:val="auto"/>
                <w:sz w:val="24"/>
                <w:szCs w:val="24"/>
              </w:rPr>
              <w:t>Cl</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N</w:t>
            </w:r>
            <w:r>
              <w:rPr>
                <w:rFonts w:hint="default" w:ascii="Times New Roman" w:hAnsi="Times New Roman" w:cs="Times New Roman"/>
                <w:color w:val="auto"/>
                <w:sz w:val="24"/>
                <w:szCs w:val="24"/>
                <w:vertAlign w:val="subscript"/>
              </w:rPr>
              <w:t>6</w:t>
            </w:r>
            <w:r>
              <w:rPr>
                <w:rFonts w:hint="default" w:ascii="Times New Roman" w:hAnsi="Times New Roman" w:cs="Times New Roman"/>
                <w:color w:val="auto"/>
                <w:sz w:val="24"/>
                <w:szCs w:val="24"/>
              </w:rPr>
              <w:t>O</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，不溶于水中，微溶于乙醇，耐碱性强。可用于金属装饰印墨及涂料印花色浆着色。</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永固紫：永固紫分子式为C</w:t>
            </w:r>
            <w:r>
              <w:rPr>
                <w:rFonts w:hint="default" w:ascii="Times New Roman" w:hAnsi="Times New Roman" w:cs="Times New Roman"/>
                <w:color w:val="auto"/>
                <w:sz w:val="24"/>
                <w:szCs w:val="24"/>
                <w:vertAlign w:val="subscript"/>
              </w:rPr>
              <w:t>34</w:t>
            </w: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vertAlign w:val="subscript"/>
              </w:rPr>
              <w:t>22</w:t>
            </w:r>
            <w:r>
              <w:rPr>
                <w:rFonts w:hint="default" w:ascii="Times New Roman" w:hAnsi="Times New Roman" w:cs="Times New Roman"/>
                <w:color w:val="auto"/>
                <w:sz w:val="24"/>
                <w:szCs w:val="24"/>
              </w:rPr>
              <w:t>Cl</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是二恶嗪类的高档有机颜料。具有突出的着色强度与光亮度及其优异的耐热、耐渗性和良好的耐光牢度，各项性能都很优良的特点，其使用面广泛，是多种涂料、塑料、有机玻璃、橡胶、纺织印花、溶剂量、水性墨、包装印刷等领域深受欢迎的品种，在胶印、凹印、柔版印刷上也都适用。</w:t>
            </w:r>
          </w:p>
          <w:p>
            <w:pPr>
              <w:pStyle w:val="22"/>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b/>
                <w:bCs w:val="0"/>
                <w:color w:val="auto"/>
                <w:sz w:val="24"/>
                <w:szCs w:val="24"/>
                <w:highlight w:val="none"/>
                <w:u w:val="none"/>
                <w:lang w:eastAsia="zh-CN"/>
              </w:rPr>
            </w:pPr>
            <w:r>
              <w:rPr>
                <w:rFonts w:hint="eastAsia"/>
                <w:b/>
                <w:bCs w:val="0"/>
                <w:color w:val="auto"/>
                <w:sz w:val="24"/>
                <w:szCs w:val="24"/>
                <w:highlight w:val="none"/>
                <w:u w:val="none"/>
                <w:lang w:eastAsia="zh-CN"/>
              </w:rPr>
              <w:t>增稠剂：</w:t>
            </w:r>
            <w:r>
              <w:rPr>
                <w:rFonts w:hint="default" w:ascii="Times New Roman" w:hAnsi="Times New Roman" w:cs="Times New Roman"/>
                <w:b w:val="0"/>
                <w:bCs/>
                <w:color w:val="auto"/>
                <w:sz w:val="24"/>
                <w:szCs w:val="24"/>
                <w:highlight w:val="none"/>
                <w:u w:val="none"/>
                <w:lang w:eastAsia="zh-CN"/>
              </w:rPr>
              <w:t>主要作用是提供良好的流变性能，将印网、印辊上的胶浆或色浆转移到织物上，使染料与纤维结合在一起，保证印花花纹轮廓分明。图案清晰，色彩鲜艳、均匀；当染料固着后，反应产物与残留物于下游工序易于除去，使织物手感柔软。可见，印花增稠剂在印花工业中起着相当重要的作用。主要成分为37%丙烯酸、1%氢氧化钾、1%煤油、57%水、3%交联剂、1%引发剂。</w:t>
            </w:r>
          </w:p>
          <w:p>
            <w:pPr>
              <w:pStyle w:val="22"/>
              <w:adjustRightInd w:val="0"/>
              <w:snapToGrid w:val="0"/>
              <w:spacing w:line="360" w:lineRule="auto"/>
              <w:ind w:firstLine="482" w:firstLineChars="200"/>
              <w:rPr>
                <w:rFonts w:hint="eastAsia"/>
                <w:b/>
                <w:bCs w:val="0"/>
                <w:color w:val="auto"/>
                <w:sz w:val="24"/>
                <w:szCs w:val="24"/>
                <w:highlight w:val="none"/>
                <w:u w:val="none"/>
                <w:lang w:eastAsia="zh-CN"/>
              </w:rPr>
            </w:pPr>
            <w:r>
              <w:rPr>
                <w:rFonts w:hint="eastAsia"/>
                <w:b/>
                <w:bCs w:val="0"/>
                <w:color w:val="auto"/>
                <w:sz w:val="24"/>
                <w:szCs w:val="24"/>
                <w:highlight w:val="none"/>
                <w:u w:val="none"/>
                <w:lang w:eastAsia="zh-CN"/>
              </w:rPr>
              <w:t>粘合剂：</w:t>
            </w:r>
            <w:r>
              <w:rPr>
                <w:rFonts w:hint="default" w:ascii="Times New Roman" w:hAnsi="Times New Roman" w:cs="Times New Roman"/>
                <w:b w:val="0"/>
                <w:bCs/>
                <w:color w:val="auto"/>
                <w:sz w:val="24"/>
                <w:szCs w:val="24"/>
                <w:highlight w:val="none"/>
                <w:u w:val="none"/>
                <w:lang w:eastAsia="zh-CN"/>
              </w:rPr>
              <w:t>涂料印花黏合剂指的是在加热时能形成薄膜的高分</w:t>
            </w:r>
            <w:r>
              <w:rPr>
                <w:rFonts w:hint="eastAsia" w:ascii="Times New Roman" w:hAnsi="Times New Roman" w:cs="Times New Roman"/>
                <w:b w:val="0"/>
                <w:bCs/>
                <w:color w:val="auto"/>
                <w:sz w:val="24"/>
                <w:szCs w:val="24"/>
                <w:highlight w:val="none"/>
                <w:u w:val="none"/>
                <w:lang w:eastAsia="zh-CN"/>
              </w:rPr>
              <w:t>共</w:t>
            </w:r>
            <w:r>
              <w:rPr>
                <w:rFonts w:hint="default" w:ascii="Times New Roman" w:hAnsi="Times New Roman" w:cs="Times New Roman"/>
                <w:b w:val="0"/>
                <w:bCs/>
                <w:color w:val="auto"/>
                <w:sz w:val="24"/>
                <w:szCs w:val="24"/>
                <w:highlight w:val="none"/>
                <w:u w:val="none"/>
                <w:lang w:eastAsia="zh-CN"/>
              </w:rPr>
              <w:t>聚合物的乳液在涂料印花过程中在纤维上生成薄膜，从而将颜料细颗粒固着在纤维卜的助剂。丙烯酸酯的共聚物，它是低粘度、高分子量、高固体成分的水性乳液，具有优异的持久表面粘性。主要成分为35%丙烯酸共聚物、58%水、</w:t>
            </w:r>
            <w:r>
              <w:rPr>
                <w:rFonts w:hint="eastAsia" w:ascii="Times New Roman" w:hAnsi="Times New Roman" w:cs="Times New Roman"/>
                <w:b w:val="0"/>
                <w:bCs/>
                <w:color w:val="auto"/>
                <w:sz w:val="24"/>
                <w:szCs w:val="24"/>
                <w:highlight w:val="none"/>
                <w:u w:val="none"/>
                <w:lang w:val="en-US" w:eastAsia="zh-CN"/>
              </w:rPr>
              <w:t>7</w:t>
            </w:r>
            <w:r>
              <w:rPr>
                <w:rFonts w:hint="default" w:ascii="Times New Roman" w:hAnsi="Times New Roman" w:cs="Times New Roman"/>
                <w:b w:val="0"/>
                <w:bCs/>
                <w:color w:val="auto"/>
                <w:sz w:val="24"/>
                <w:szCs w:val="24"/>
                <w:highlight w:val="none"/>
                <w:u w:val="none"/>
                <w:lang w:eastAsia="zh-CN"/>
              </w:rPr>
              <w:t>%未反应单体。</w:t>
            </w:r>
          </w:p>
          <w:p>
            <w:pPr>
              <w:pStyle w:val="22"/>
              <w:adjustRightInd w:val="0"/>
              <w:snapToGrid w:val="0"/>
              <w:spacing w:line="360" w:lineRule="auto"/>
              <w:ind w:firstLine="482" w:firstLineChars="200"/>
              <w:rPr>
                <w:rFonts w:hint="default" w:ascii="Times New Roman" w:hAnsi="Times New Roman" w:cs="Times New Roman"/>
                <w:b/>
                <w:color w:val="000000"/>
                <w:sz w:val="24"/>
                <w:lang w:val="en-US" w:eastAsia="zh-CN"/>
              </w:rPr>
            </w:pPr>
            <w:r>
              <w:rPr>
                <w:rFonts w:hint="eastAsia"/>
                <w:b/>
                <w:bCs w:val="0"/>
                <w:color w:val="auto"/>
                <w:sz w:val="24"/>
                <w:szCs w:val="24"/>
                <w:highlight w:val="none"/>
                <w:u w:val="none"/>
                <w:lang w:eastAsia="zh-CN"/>
              </w:rPr>
              <w:t>感光胶：</w:t>
            </w:r>
            <w:r>
              <w:rPr>
                <w:rFonts w:hint="eastAsia"/>
                <w:b w:val="0"/>
                <w:bCs/>
                <w:color w:val="auto"/>
                <w:sz w:val="24"/>
                <w:szCs w:val="24"/>
                <w:highlight w:val="none"/>
                <w:u w:val="none"/>
                <w:lang w:eastAsia="zh-CN"/>
              </w:rPr>
              <w:t>感光胶又称感光乳胶、光致抗蚀剂，它和感光膜（又称菲林膜）都是当前普遍使用的感光材料。感光胶是用于直接法制版的丝印制版</w:t>
            </w:r>
            <w:r>
              <w:rPr>
                <w:rFonts w:hint="eastAsia"/>
                <w:b w:val="0"/>
                <w:bCs/>
                <w:color w:val="auto"/>
                <w:sz w:val="24"/>
                <w:szCs w:val="24"/>
                <w:highlight w:val="none"/>
                <w:u w:val="none"/>
                <w:lang w:eastAsia="zh-CN"/>
              </w:rPr>
              <w:fldChar w:fldCharType="begin"/>
            </w:r>
            <w:r>
              <w:rPr>
                <w:rFonts w:hint="eastAsia"/>
                <w:b w:val="0"/>
                <w:bCs/>
                <w:color w:val="auto"/>
                <w:sz w:val="24"/>
                <w:szCs w:val="24"/>
                <w:highlight w:val="none"/>
                <w:u w:val="none"/>
                <w:lang w:eastAsia="zh-CN"/>
              </w:rPr>
              <w:instrText xml:space="preserve"> HYPERLINK "http://baike.sogou.com/lemma/ShowInnerLink.htm?lemmaId=649220&amp;ss_c=ssc.citiao.link" \t "http://baike.sogou.com/_blank" </w:instrText>
            </w:r>
            <w:r>
              <w:rPr>
                <w:rFonts w:hint="eastAsia"/>
                <w:b w:val="0"/>
                <w:bCs/>
                <w:color w:val="auto"/>
                <w:sz w:val="24"/>
                <w:szCs w:val="24"/>
                <w:highlight w:val="none"/>
                <w:u w:val="none"/>
                <w:lang w:eastAsia="zh-CN"/>
              </w:rPr>
              <w:fldChar w:fldCharType="separate"/>
            </w:r>
            <w:r>
              <w:rPr>
                <w:rFonts w:hint="eastAsia"/>
                <w:b w:val="0"/>
                <w:bCs/>
                <w:color w:val="auto"/>
                <w:sz w:val="24"/>
                <w:szCs w:val="24"/>
                <w:highlight w:val="none"/>
                <w:u w:val="none"/>
                <w:lang w:eastAsia="zh-CN"/>
              </w:rPr>
              <w:t>感光材料</w:t>
            </w:r>
            <w:r>
              <w:rPr>
                <w:rFonts w:hint="eastAsia"/>
                <w:b w:val="0"/>
                <w:bCs/>
                <w:color w:val="auto"/>
                <w:sz w:val="24"/>
                <w:szCs w:val="24"/>
                <w:highlight w:val="none"/>
                <w:u w:val="none"/>
                <w:lang w:eastAsia="zh-CN"/>
              </w:rPr>
              <w:fldChar w:fldCharType="end"/>
            </w:r>
            <w:r>
              <w:rPr>
                <w:rFonts w:hint="eastAsia"/>
                <w:b w:val="0"/>
                <w:bCs/>
                <w:color w:val="auto"/>
                <w:sz w:val="24"/>
                <w:szCs w:val="24"/>
                <w:highlight w:val="none"/>
                <w:u w:val="none"/>
                <w:lang w:eastAsia="zh-CN"/>
              </w:rPr>
              <w:t>，一般分为单液型和双液型两种，单液型感光胶在生产时已将光敏剂混入乳胶中，使用时不需配制即可使用，双液型感光胶在使用前要首先将光敏剂按配方放入水中溶解，然后混溶在乳胶中充分搅拌并放置</w:t>
            </w:r>
            <w:r>
              <w:rPr>
                <w:rFonts w:hint="default" w:ascii="Times New Roman" w:hAnsi="Times New Roman" w:cs="Times New Roman"/>
                <w:b w:val="0"/>
                <w:bCs/>
                <w:color w:val="auto"/>
                <w:sz w:val="24"/>
                <w:szCs w:val="24"/>
                <w:highlight w:val="none"/>
                <w:u w:val="none"/>
                <w:lang w:eastAsia="zh-CN"/>
              </w:rPr>
              <w:t>于1-2</w:t>
            </w:r>
            <w:r>
              <w:rPr>
                <w:rFonts w:hint="eastAsia"/>
                <w:b w:val="0"/>
                <w:bCs/>
                <w:color w:val="auto"/>
                <w:sz w:val="24"/>
                <w:szCs w:val="24"/>
                <w:highlight w:val="none"/>
                <w:u w:val="none"/>
                <w:lang w:eastAsia="zh-CN"/>
              </w:rPr>
              <w:t>小时后，待气泡完全消失方可使用。感光胶一般可分为耐溶剂型和耐水型两种。耐溶剂型感光胶，可耐各种有机溶剂，适用于油性油墨的印刷；耐水型感光胶，适用于</w:t>
            </w:r>
            <w:r>
              <w:rPr>
                <w:rFonts w:hint="eastAsia" w:ascii="宋体" w:hAnsi="宋体" w:eastAsia="宋体" w:cs="宋体"/>
                <w:b w:val="0"/>
                <w:bCs/>
                <w:color w:val="auto"/>
                <w:sz w:val="24"/>
                <w:szCs w:val="24"/>
                <w:highlight w:val="none"/>
                <w:u w:val="none"/>
                <w:lang w:eastAsia="zh-CN"/>
              </w:rPr>
              <w:fldChar w:fldCharType="begin"/>
            </w:r>
            <w:r>
              <w:rPr>
                <w:rFonts w:hint="eastAsia" w:ascii="宋体" w:hAnsi="宋体" w:eastAsia="宋体" w:cs="宋体"/>
                <w:b w:val="0"/>
                <w:bCs/>
                <w:color w:val="auto"/>
                <w:sz w:val="24"/>
                <w:szCs w:val="24"/>
                <w:highlight w:val="none"/>
                <w:u w:val="none"/>
                <w:lang w:eastAsia="zh-CN"/>
              </w:rPr>
              <w:instrText xml:space="preserve"> HYPERLINK "http://baike.sogou.com/lemma/ShowInnerLink.htm?lemmaId=551175&amp;ss_c=ssc.citiao.link" \t "http://baike.sogou.com/_blank" </w:instrText>
            </w:r>
            <w:r>
              <w:rPr>
                <w:rFonts w:hint="eastAsia" w:ascii="宋体" w:hAnsi="宋体" w:eastAsia="宋体" w:cs="宋体"/>
                <w:b w:val="0"/>
                <w:bCs/>
                <w:color w:val="auto"/>
                <w:sz w:val="24"/>
                <w:szCs w:val="24"/>
                <w:highlight w:val="none"/>
                <w:u w:val="none"/>
                <w:lang w:eastAsia="zh-CN"/>
              </w:rPr>
              <w:fldChar w:fldCharType="separate"/>
            </w:r>
            <w:r>
              <w:rPr>
                <w:rFonts w:hint="eastAsia" w:ascii="宋体" w:hAnsi="宋体" w:eastAsia="宋体" w:cs="宋体"/>
                <w:b w:val="0"/>
                <w:bCs/>
                <w:color w:val="auto"/>
                <w:sz w:val="24"/>
                <w:szCs w:val="24"/>
                <w:highlight w:val="none"/>
                <w:u w:val="none"/>
                <w:lang w:eastAsia="zh-CN"/>
              </w:rPr>
              <w:t>水性油墨</w:t>
            </w:r>
            <w:r>
              <w:rPr>
                <w:rFonts w:hint="eastAsia" w:ascii="宋体" w:hAnsi="宋体" w:eastAsia="宋体" w:cs="宋体"/>
                <w:b w:val="0"/>
                <w:bCs/>
                <w:color w:val="auto"/>
                <w:sz w:val="24"/>
                <w:szCs w:val="24"/>
                <w:highlight w:val="none"/>
                <w:u w:val="none"/>
                <w:lang w:eastAsia="zh-CN"/>
              </w:rPr>
              <w:fldChar w:fldCharType="end"/>
            </w:r>
            <w:r>
              <w:rPr>
                <w:rFonts w:hint="eastAsia" w:ascii="宋体" w:hAnsi="宋体" w:eastAsia="宋体" w:cs="宋体"/>
                <w:b w:val="0"/>
                <w:bCs/>
                <w:color w:val="auto"/>
                <w:sz w:val="24"/>
                <w:szCs w:val="24"/>
                <w:highlight w:val="none"/>
                <w:u w:val="none"/>
                <w:lang w:eastAsia="zh-CN"/>
              </w:rPr>
              <w:t>(水溶性印刷涂料，如纺织品印花</w:t>
            </w:r>
            <w:r>
              <w:rPr>
                <w:rFonts w:hint="eastAsia" w:ascii="宋体" w:hAnsi="宋体" w:eastAsia="宋体" w:cs="宋体"/>
                <w:b w:val="0"/>
                <w:bCs/>
                <w:color w:val="auto"/>
                <w:sz w:val="24"/>
                <w:szCs w:val="24"/>
                <w:highlight w:val="none"/>
                <w:u w:val="none"/>
                <w:lang w:eastAsia="zh-CN"/>
              </w:rPr>
              <w:fldChar w:fldCharType="begin"/>
            </w:r>
            <w:r>
              <w:rPr>
                <w:rFonts w:hint="eastAsia" w:ascii="宋体" w:hAnsi="宋体" w:eastAsia="宋体" w:cs="宋体"/>
                <w:b w:val="0"/>
                <w:bCs/>
                <w:color w:val="auto"/>
                <w:sz w:val="24"/>
                <w:szCs w:val="24"/>
                <w:highlight w:val="none"/>
                <w:u w:val="none"/>
                <w:lang w:eastAsia="zh-CN"/>
              </w:rPr>
              <w:instrText xml:space="preserve"> HYPERLINK "http://baike.sogou.com/lemma/ShowInnerLink.htm?lemmaId=181676&amp;ss_c=ssc.citiao.link" \t "http://baike.sogou.com/_blank" </w:instrText>
            </w:r>
            <w:r>
              <w:rPr>
                <w:rFonts w:hint="eastAsia" w:ascii="宋体" w:hAnsi="宋体" w:eastAsia="宋体" w:cs="宋体"/>
                <w:b w:val="0"/>
                <w:bCs/>
                <w:color w:val="auto"/>
                <w:sz w:val="24"/>
                <w:szCs w:val="24"/>
                <w:highlight w:val="none"/>
                <w:u w:val="none"/>
                <w:lang w:eastAsia="zh-CN"/>
              </w:rPr>
              <w:fldChar w:fldCharType="separate"/>
            </w:r>
            <w:r>
              <w:rPr>
                <w:rFonts w:hint="eastAsia" w:ascii="宋体" w:hAnsi="宋体" w:eastAsia="宋体" w:cs="宋体"/>
                <w:b w:val="0"/>
                <w:bCs/>
                <w:color w:val="auto"/>
                <w:sz w:val="24"/>
                <w:szCs w:val="24"/>
                <w:highlight w:val="none"/>
                <w:u w:val="none"/>
                <w:lang w:eastAsia="zh-CN"/>
              </w:rPr>
              <w:t>色浆</w:t>
            </w:r>
            <w:r>
              <w:rPr>
                <w:rFonts w:hint="eastAsia" w:ascii="宋体" w:hAnsi="宋体" w:eastAsia="宋体" w:cs="宋体"/>
                <w:b w:val="0"/>
                <w:bCs/>
                <w:color w:val="auto"/>
                <w:sz w:val="24"/>
                <w:szCs w:val="24"/>
                <w:highlight w:val="none"/>
                <w:u w:val="none"/>
                <w:lang w:eastAsia="zh-CN"/>
              </w:rPr>
              <w:fldChar w:fldCharType="end"/>
            </w:r>
            <w:r>
              <w:rPr>
                <w:rFonts w:hint="eastAsia" w:ascii="宋体" w:hAnsi="宋体" w:eastAsia="宋体" w:cs="宋体"/>
                <w:b w:val="0"/>
                <w:bCs/>
                <w:color w:val="auto"/>
                <w:sz w:val="24"/>
                <w:szCs w:val="24"/>
                <w:highlight w:val="none"/>
                <w:u w:val="none"/>
                <w:lang w:eastAsia="zh-CN"/>
              </w:rPr>
              <w:t>)的印</w:t>
            </w:r>
            <w:r>
              <w:rPr>
                <w:rFonts w:hint="eastAsia"/>
                <w:b w:val="0"/>
                <w:bCs/>
                <w:color w:val="auto"/>
                <w:sz w:val="24"/>
                <w:szCs w:val="24"/>
                <w:highlight w:val="none"/>
                <w:u w:val="none"/>
                <w:lang w:eastAsia="zh-CN"/>
              </w:rPr>
              <w:t>刷，前者网版可以脱膜回收；后者一般不能脱膜回收。本项目使用的为单液型、耐水型感光胶。</w:t>
            </w:r>
          </w:p>
          <w:p>
            <w:pPr>
              <w:pStyle w:val="22"/>
              <w:adjustRightInd w:val="0"/>
              <w:snapToGrid w:val="0"/>
              <w:spacing w:line="360" w:lineRule="auto"/>
              <w:rPr>
                <w:rFonts w:hint="default" w:ascii="Times New Roman" w:hAnsi="Times New Roman" w:cs="Times New Roman"/>
                <w:b/>
                <w:color w:val="000000"/>
                <w:sz w:val="24"/>
                <w:lang w:val="en-US" w:eastAsia="zh-CN"/>
              </w:rPr>
            </w:pPr>
            <w:r>
              <w:rPr>
                <w:rFonts w:hint="default" w:ascii="Times New Roman" w:hAnsi="Times New Roman" w:cs="Times New Roman"/>
                <w:b/>
                <w:color w:val="000000"/>
                <w:sz w:val="24"/>
                <w:lang w:val="en-US" w:eastAsia="zh-CN"/>
              </w:rPr>
              <w:t>5、主要生产设备设施</w:t>
            </w:r>
          </w:p>
          <w:p>
            <w:pPr>
              <w:pStyle w:val="22"/>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sz w:val="24"/>
                <w:lang w:val="en-US" w:eastAsia="zh-CN"/>
              </w:rPr>
              <w:t>主要生产设备见表4。</w:t>
            </w:r>
          </w:p>
          <w:p>
            <w:pPr>
              <w:adjustRightInd w:val="0"/>
              <w:snapToGrid w:val="0"/>
              <w:spacing w:line="240" w:lineRule="auto"/>
              <w:ind w:firstLine="1440" w:firstLineChars="600"/>
              <w:jc w:val="left"/>
              <w:rPr>
                <w:bCs/>
                <w:sz w:val="24"/>
              </w:rPr>
            </w:pPr>
            <w:r>
              <w:rPr>
                <w:rFonts w:hint="default" w:ascii="Times New Roman" w:hAnsi="Times New Roman" w:cs="Times New Roman"/>
                <w:bCs/>
                <w:sz w:val="24"/>
              </w:rPr>
              <w:t>表</w:t>
            </w:r>
            <w:r>
              <w:rPr>
                <w:rFonts w:hint="default" w:ascii="Times New Roman" w:hAnsi="Times New Roman" w:cs="Times New Roman"/>
                <w:bCs/>
                <w:sz w:val="24"/>
                <w:lang w:val="en-US" w:eastAsia="zh-CN"/>
              </w:rPr>
              <w:t>4</w:t>
            </w:r>
            <w:r>
              <w:rPr>
                <w:rFonts w:hint="default" w:ascii="Times New Roman" w:hAnsi="Times New Roman" w:cs="Times New Roman"/>
                <w:bCs/>
                <w:sz w:val="24"/>
              </w:rPr>
              <w:t xml:space="preserve">   </w:t>
            </w:r>
            <w:r>
              <w:rPr>
                <w:bCs/>
                <w:sz w:val="24"/>
              </w:rPr>
              <w:t xml:space="preserve">          </w:t>
            </w:r>
            <w:r>
              <w:rPr>
                <w:rFonts w:hint="eastAsia"/>
                <w:bCs/>
                <w:sz w:val="24"/>
              </w:rPr>
              <w:t>拟进</w:t>
            </w:r>
            <w:r>
              <w:rPr>
                <w:bCs/>
                <w:sz w:val="24"/>
              </w:rPr>
              <w:t>主要生产设备一览表</w:t>
            </w:r>
          </w:p>
          <w:tbl>
            <w:tblPr>
              <w:tblStyle w:val="17"/>
              <w:tblW w:w="851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6"/>
              <w:gridCol w:w="2022"/>
              <w:gridCol w:w="1470"/>
              <w:gridCol w:w="990"/>
              <w:gridCol w:w="33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2" w:hRule="atLeast"/>
                <w:jc w:val="center"/>
              </w:trPr>
              <w:tc>
                <w:tcPr>
                  <w:tcW w:w="716"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序号</w:t>
                  </w:r>
                </w:p>
              </w:tc>
              <w:tc>
                <w:tcPr>
                  <w:tcW w:w="2022"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名称</w:t>
                  </w:r>
                </w:p>
              </w:tc>
              <w:tc>
                <w:tcPr>
                  <w:tcW w:w="1470" w:type="dxa"/>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型号</w:t>
                  </w:r>
                </w:p>
              </w:tc>
              <w:tc>
                <w:tcPr>
                  <w:tcW w:w="990" w:type="dxa"/>
                  <w:noWrap w:val="0"/>
                  <w:vAlign w:val="center"/>
                </w:tcPr>
                <w:p>
                  <w:pPr>
                    <w:jc w:val="center"/>
                    <w:rPr>
                      <w:rFonts w:hint="default" w:ascii="Times New Roman" w:hAnsi="Times New Roman" w:cs="Times New Roman"/>
                      <w:color w:val="0000FF"/>
                      <w:szCs w:val="21"/>
                      <w:highlight w:val="magenta"/>
                    </w:rPr>
                  </w:pPr>
                  <w:r>
                    <w:rPr>
                      <w:rFonts w:hint="default" w:ascii="Times New Roman" w:hAnsi="Times New Roman" w:cs="Times New Roman"/>
                      <w:szCs w:val="21"/>
                      <w:highlight w:val="none"/>
                    </w:rPr>
                    <w:t>数量</w:t>
                  </w:r>
                </w:p>
              </w:tc>
              <w:tc>
                <w:tcPr>
                  <w:tcW w:w="3314"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16"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2022" w:type="dxa"/>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全自动平网印花机</w:t>
                  </w:r>
                </w:p>
              </w:tc>
              <w:tc>
                <w:tcPr>
                  <w:tcW w:w="1470"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bCs/>
                      <w:szCs w:val="21"/>
                      <w:lang w:val="en-US" w:eastAsia="zh-CN"/>
                    </w:rPr>
                    <w:t>SH8000</w:t>
                  </w:r>
                </w:p>
              </w:tc>
              <w:tc>
                <w:tcPr>
                  <w:tcW w:w="990" w:type="dxa"/>
                  <w:noWrap w:val="0"/>
                  <w:vAlign w:val="center"/>
                </w:tcPr>
                <w:p>
                  <w:pPr>
                    <w:jc w:val="center"/>
                    <w:rPr>
                      <w:rFonts w:hint="default" w:ascii="Times New Roman" w:hAnsi="Times New Roman" w:eastAsia="宋体" w:cs="Times New Roman"/>
                      <w:szCs w:val="21"/>
                      <w:highlight w:val="magenta"/>
                      <w:lang w:eastAsia="zh-CN"/>
                    </w:rPr>
                  </w:pPr>
                  <w:r>
                    <w:rPr>
                      <w:rFonts w:hint="default" w:ascii="Times New Roman" w:hAnsi="Times New Roman" w:cs="Times New Roman"/>
                      <w:szCs w:val="21"/>
                      <w:highlight w:val="none"/>
                      <w:lang w:val="en-US" w:eastAsia="zh-CN"/>
                    </w:rPr>
                    <w:t>2台</w:t>
                  </w:r>
                </w:p>
              </w:tc>
              <w:tc>
                <w:tcPr>
                  <w:tcW w:w="3314" w:type="dxa"/>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位于生产车间内，适用于各种纯棉，氨纶，化纤，针织等织物产品印花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2" w:hRule="atLeast"/>
                <w:jc w:val="center"/>
              </w:trPr>
              <w:tc>
                <w:tcPr>
                  <w:tcW w:w="716"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2022" w:type="dxa"/>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无张力烘干机</w:t>
                  </w:r>
                </w:p>
              </w:tc>
              <w:tc>
                <w:tcPr>
                  <w:tcW w:w="14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bCs/>
                      <w:szCs w:val="21"/>
                      <w:lang w:val="en-US" w:eastAsia="zh-CN"/>
                    </w:rPr>
                    <w:t>SH-HG-2200</w:t>
                  </w:r>
                </w:p>
              </w:tc>
              <w:tc>
                <w:tcPr>
                  <w:tcW w:w="990" w:type="dxa"/>
                  <w:noWrap w:val="0"/>
                  <w:vAlign w:val="center"/>
                </w:tcPr>
                <w:p>
                  <w:pPr>
                    <w:jc w:val="center"/>
                    <w:rPr>
                      <w:rFonts w:hint="default" w:ascii="Times New Roman" w:hAnsi="Times New Roman" w:eastAsia="宋体" w:cs="Times New Roman"/>
                      <w:szCs w:val="21"/>
                      <w:highlight w:val="magenta"/>
                      <w:lang w:eastAsia="zh-CN"/>
                    </w:rPr>
                  </w:pPr>
                  <w:r>
                    <w:rPr>
                      <w:rFonts w:hint="default" w:ascii="Times New Roman" w:hAnsi="Times New Roman" w:cs="Times New Roman"/>
                      <w:szCs w:val="21"/>
                      <w:highlight w:val="none"/>
                      <w:lang w:val="en-US" w:eastAsia="zh-CN"/>
                    </w:rPr>
                    <w:t>2台</w:t>
                  </w:r>
                </w:p>
              </w:tc>
              <w:tc>
                <w:tcPr>
                  <w:tcW w:w="3314"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eastAsia="zh-CN"/>
                    </w:rPr>
                    <w:t>生产车间内</w:t>
                  </w:r>
                  <w:r>
                    <w:rPr>
                      <w:rFonts w:hint="eastAsia" w:ascii="Times New Roman" w:hAnsi="Times New Roman" w:cs="Times New Roman"/>
                      <w:szCs w:val="21"/>
                      <w:lang w:eastAsia="zh-CN"/>
                    </w:rPr>
                    <w:t>，每台烘干机配备两台小型天然气燃烧器，用于烘干印花布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7" w:hRule="atLeast"/>
                <w:jc w:val="center"/>
              </w:trPr>
              <w:tc>
                <w:tcPr>
                  <w:tcW w:w="716" w:type="dxa"/>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3</w:t>
                  </w:r>
                </w:p>
              </w:tc>
              <w:tc>
                <w:tcPr>
                  <w:tcW w:w="2022" w:type="dxa"/>
                  <w:noWrap w:val="0"/>
                  <w:vAlign w:val="center"/>
                </w:tcPr>
                <w:p>
                  <w:pPr>
                    <w:jc w:val="center"/>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绷网机</w:t>
                  </w:r>
                </w:p>
              </w:tc>
              <w:tc>
                <w:tcPr>
                  <w:tcW w:w="1470" w:type="dxa"/>
                  <w:noWrap w:val="0"/>
                  <w:vAlign w:val="center"/>
                </w:tcPr>
                <w:p>
                  <w:pPr>
                    <w:jc w:val="center"/>
                    <w:rPr>
                      <w:rFonts w:hint="default" w:ascii="Times New Roman" w:hAnsi="Times New Roman" w:cs="Times New Roman"/>
                      <w:bCs/>
                      <w:szCs w:val="21"/>
                      <w:lang w:val="en-US" w:eastAsia="zh-CN"/>
                    </w:rPr>
                  </w:pPr>
                  <w:r>
                    <w:rPr>
                      <w:rFonts w:hint="eastAsia" w:ascii="Times New Roman" w:hAnsi="Times New Roman" w:cs="Times New Roman"/>
                      <w:bCs/>
                      <w:szCs w:val="21"/>
                      <w:lang w:val="en-US" w:eastAsia="zh-CN"/>
                    </w:rPr>
                    <w:t>/</w:t>
                  </w:r>
                </w:p>
              </w:tc>
              <w:tc>
                <w:tcPr>
                  <w:tcW w:w="990" w:type="dxa"/>
                  <w:noWrap w:val="0"/>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1台</w:t>
                  </w:r>
                </w:p>
              </w:tc>
              <w:tc>
                <w:tcPr>
                  <w:tcW w:w="3314" w:type="dxa"/>
                  <w:noWrap w:val="0"/>
                  <w:vAlign w:val="center"/>
                </w:tcPr>
                <w:p>
                  <w:pPr>
                    <w:jc w:val="center"/>
                    <w:rPr>
                      <w:rFonts w:hint="default" w:ascii="Times New Roman" w:hAnsi="Times New Roman" w:cs="Times New Roman"/>
                      <w:szCs w:val="21"/>
                      <w:lang w:eastAsia="zh-CN"/>
                    </w:rPr>
                  </w:pPr>
                  <w:r>
                    <w:rPr>
                      <w:rFonts w:hint="eastAsia" w:ascii="Times New Roman" w:hAnsi="Times New Roman" w:cs="Times New Roman"/>
                      <w:szCs w:val="21"/>
                      <w:lang w:eastAsia="zh-CN"/>
                    </w:rPr>
                    <w:t>制版车间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6" w:hRule="atLeast"/>
                <w:jc w:val="center"/>
              </w:trPr>
              <w:tc>
                <w:tcPr>
                  <w:tcW w:w="716" w:type="dxa"/>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4</w:t>
                  </w:r>
                </w:p>
              </w:tc>
              <w:tc>
                <w:tcPr>
                  <w:tcW w:w="2022" w:type="dxa"/>
                  <w:noWrap w:val="0"/>
                  <w:vAlign w:val="center"/>
                </w:tcPr>
                <w:p>
                  <w:pPr>
                    <w:jc w:val="center"/>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激光制版机</w:t>
                  </w:r>
                </w:p>
              </w:tc>
              <w:tc>
                <w:tcPr>
                  <w:tcW w:w="1470" w:type="dxa"/>
                  <w:noWrap w:val="0"/>
                  <w:vAlign w:val="center"/>
                </w:tcPr>
                <w:p>
                  <w:pPr>
                    <w:jc w:val="center"/>
                    <w:rPr>
                      <w:rFonts w:hint="default" w:ascii="Times New Roman" w:hAnsi="Times New Roman" w:cs="Times New Roman"/>
                      <w:bCs/>
                      <w:szCs w:val="21"/>
                      <w:lang w:val="en-US" w:eastAsia="zh-CN"/>
                    </w:rPr>
                  </w:pPr>
                  <w:r>
                    <w:rPr>
                      <w:rFonts w:hint="eastAsia" w:ascii="Times New Roman" w:hAnsi="Times New Roman" w:cs="Times New Roman"/>
                      <w:bCs/>
                      <w:szCs w:val="21"/>
                      <w:lang w:val="en-US" w:eastAsia="zh-CN"/>
                    </w:rPr>
                    <w:t>/</w:t>
                  </w:r>
                </w:p>
              </w:tc>
              <w:tc>
                <w:tcPr>
                  <w:tcW w:w="990" w:type="dxa"/>
                  <w:noWrap w:val="0"/>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1台</w:t>
                  </w:r>
                </w:p>
              </w:tc>
              <w:tc>
                <w:tcPr>
                  <w:tcW w:w="3314" w:type="dxa"/>
                  <w:noWrap w:val="0"/>
                  <w:vAlign w:val="center"/>
                </w:tcPr>
                <w:p>
                  <w:pPr>
                    <w:jc w:val="center"/>
                    <w:rPr>
                      <w:rFonts w:hint="default" w:ascii="Times New Roman" w:hAnsi="Times New Roman" w:cs="Times New Roman"/>
                      <w:szCs w:val="21"/>
                      <w:lang w:eastAsia="zh-CN"/>
                    </w:rPr>
                  </w:pPr>
                  <w:r>
                    <w:rPr>
                      <w:rFonts w:hint="eastAsia" w:ascii="Times New Roman" w:hAnsi="Times New Roman" w:cs="Times New Roman"/>
                      <w:szCs w:val="21"/>
                      <w:lang w:eastAsia="zh-CN"/>
                    </w:rPr>
                    <w:t>制版车间</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left"/>
              <w:textAlignment w:val="auto"/>
              <w:outlineLvl w:val="9"/>
              <w:rPr>
                <w:b/>
                <w:color w:val="000000"/>
                <w:sz w:val="24"/>
              </w:rPr>
            </w:pPr>
            <w:r>
              <w:rPr>
                <w:rFonts w:hint="default" w:ascii="Times New Roman" w:hAnsi="Times New Roman" w:cs="Times New Roman"/>
                <w:b/>
                <w:color w:val="000000"/>
                <w:sz w:val="24"/>
              </w:rPr>
              <w:t>6、</w:t>
            </w:r>
            <w:r>
              <w:rPr>
                <w:rFonts w:hint="eastAsia"/>
                <w:b/>
                <w:color w:val="000000"/>
                <w:sz w:val="24"/>
              </w:rPr>
              <w:t>项目</w:t>
            </w:r>
            <w:r>
              <w:rPr>
                <w:b/>
                <w:color w:val="000000"/>
                <w:sz w:val="24"/>
              </w:rPr>
              <w:t>选址合理性分析</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eastAsia"/>
                <w:b/>
                <w:bCs/>
                <w:kern w:val="2"/>
                <w:sz w:val="24"/>
                <w:szCs w:val="24"/>
                <w:lang w:val="en-US" w:eastAsia="zh-CN"/>
              </w:rPr>
            </w:pPr>
            <w:r>
              <w:rPr>
                <w:rFonts w:hint="eastAsia"/>
                <w:b/>
                <w:bCs/>
                <w:kern w:val="2"/>
                <w:sz w:val="24"/>
                <w:szCs w:val="24"/>
                <w:lang w:val="en-US" w:eastAsia="zh-CN"/>
              </w:rPr>
              <w:t>（一）产业政策、规划相符性</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 w:val="0"/>
                <w:bCs w:val="0"/>
                <w:sz w:val="24"/>
                <w:szCs w:val="24"/>
                <w:u w:val="none"/>
                <w:lang w:val="en-US" w:eastAsia="zh-CN"/>
              </w:rPr>
            </w:pPr>
            <w:r>
              <w:rPr>
                <w:rFonts w:hint="eastAsia"/>
                <w:kern w:val="2"/>
                <w:sz w:val="24"/>
                <w:szCs w:val="24"/>
                <w:lang w:val="en-US" w:eastAsia="zh-CN"/>
              </w:rPr>
              <w:t>经查阅国民经济行业分</w:t>
            </w:r>
            <w:r>
              <w:rPr>
                <w:rFonts w:hint="default" w:ascii="Times New Roman" w:hAnsi="Times New Roman" w:cs="Times New Roman"/>
                <w:kern w:val="2"/>
                <w:sz w:val="24"/>
                <w:szCs w:val="24"/>
                <w:lang w:val="en-US" w:eastAsia="zh-CN"/>
              </w:rPr>
              <w:t>类（GB</w:t>
            </w:r>
            <w:r>
              <w:rPr>
                <w:rFonts w:hint="eastAsia" w:ascii="Times New Roman" w:hAnsi="Times New Roman" w:cs="Times New Roman"/>
                <w:kern w:val="2"/>
                <w:sz w:val="24"/>
                <w:szCs w:val="24"/>
                <w:lang w:val="en-US" w:eastAsia="zh-CN"/>
              </w:rPr>
              <w:t>/T</w:t>
            </w:r>
            <w:r>
              <w:rPr>
                <w:rFonts w:hint="default" w:ascii="Times New Roman" w:hAnsi="Times New Roman" w:cs="Times New Roman"/>
                <w:kern w:val="2"/>
                <w:sz w:val="24"/>
                <w:szCs w:val="24"/>
                <w:lang w:val="en-US" w:eastAsia="zh-CN"/>
              </w:rPr>
              <w:t>4754-2017），本项目为</w:t>
            </w:r>
            <w:r>
              <w:rPr>
                <w:rFonts w:hint="eastAsia" w:ascii="Times New Roman" w:hAnsi="Times New Roman" w:cs="Times New Roman"/>
                <w:kern w:val="2"/>
                <w:sz w:val="24"/>
                <w:szCs w:val="24"/>
                <w:lang w:val="en-US" w:eastAsia="zh-CN"/>
              </w:rPr>
              <w:t>棉印染精加工</w:t>
            </w:r>
            <w:r>
              <w:rPr>
                <w:rFonts w:hint="default" w:ascii="Times New Roman" w:hAnsi="Times New Roman" w:cs="Times New Roman"/>
                <w:kern w:val="2"/>
                <w:sz w:val="24"/>
                <w:szCs w:val="24"/>
                <w:lang w:val="en-US" w:eastAsia="zh-CN"/>
              </w:rPr>
              <w:t>（行业代码：</w:t>
            </w:r>
            <w:r>
              <w:rPr>
                <w:rFonts w:hint="eastAsia" w:ascii="Times New Roman" w:hAnsi="Times New Roman" w:cs="Times New Roman"/>
                <w:kern w:val="2"/>
                <w:sz w:val="24"/>
                <w:szCs w:val="24"/>
                <w:lang w:val="en-US" w:eastAsia="zh-CN"/>
              </w:rPr>
              <w:t>C1713</w:t>
            </w:r>
            <w:r>
              <w:rPr>
                <w:rFonts w:hint="default" w:ascii="Times New Roman" w:hAnsi="Times New Roman" w:cs="Times New Roman"/>
                <w:kern w:val="2"/>
                <w:sz w:val="24"/>
                <w:szCs w:val="24"/>
                <w:lang w:val="en-US" w:eastAsia="zh-CN"/>
              </w:rPr>
              <w:t>），</w:t>
            </w:r>
            <w:r>
              <w:rPr>
                <w:rFonts w:hint="eastAsia" w:ascii="Times New Roman" w:hAnsi="Times New Roman" w:cs="Times New Roman"/>
                <w:kern w:val="2"/>
                <w:sz w:val="24"/>
                <w:szCs w:val="24"/>
                <w:lang w:val="en-US" w:eastAsia="zh-CN"/>
              </w:rPr>
              <w:t>根据</w:t>
            </w:r>
            <w:r>
              <w:rPr>
                <w:rFonts w:hint="default" w:ascii="Times New Roman" w:hAnsi="Times New Roman" w:cs="Times New Roman"/>
                <w:kern w:val="2"/>
                <w:sz w:val="24"/>
                <w:szCs w:val="24"/>
                <w:lang w:val="en-US" w:eastAsia="zh-CN"/>
              </w:rPr>
              <w:t>《产业结构调整指导目录（2011年本）》</w:t>
            </w:r>
            <w:r>
              <w:rPr>
                <w:rFonts w:hint="eastAsia" w:ascii="Times New Roman" w:hAnsi="Times New Roman" w:cs="Times New Roman"/>
                <w:kern w:val="2"/>
                <w:sz w:val="24"/>
                <w:szCs w:val="24"/>
                <w:lang w:val="en-US" w:eastAsia="zh-CN"/>
              </w:rPr>
              <w:t>（2013年修订），该项目属于</w:t>
            </w:r>
            <w:r>
              <w:rPr>
                <w:rFonts w:hint="eastAsia"/>
                <w:bCs/>
                <w:color w:val="auto"/>
                <w:sz w:val="24"/>
                <w:highlight w:val="none"/>
              </w:rPr>
              <w:t>鼓励类</w:t>
            </w:r>
            <w:r>
              <w:rPr>
                <w:rFonts w:hint="eastAsia"/>
                <w:bCs/>
                <w:color w:val="auto"/>
                <w:sz w:val="24"/>
                <w:highlight w:val="none"/>
                <w:lang w:val="en-US" w:eastAsia="zh-CN"/>
              </w:rPr>
              <w:t xml:space="preserve"> </w:t>
            </w:r>
            <w:r>
              <w:rPr>
                <w:rFonts w:hint="eastAsia"/>
                <w:bCs/>
                <w:color w:val="auto"/>
                <w:sz w:val="24"/>
                <w:highlight w:val="none"/>
                <w:lang w:eastAsia="zh-CN"/>
              </w:rPr>
              <w:t>二十、纺织，</w:t>
            </w:r>
            <w:r>
              <w:rPr>
                <w:rFonts w:hint="default" w:ascii="Times New Roman" w:hAnsi="Times New Roman" w:cs="Times New Roman"/>
                <w:bCs/>
                <w:color w:val="auto"/>
                <w:sz w:val="24"/>
                <w:highlight w:val="none"/>
                <w:lang w:val="en-US" w:eastAsia="zh-CN"/>
              </w:rPr>
              <w:t>8、</w:t>
            </w:r>
            <w:r>
              <w:rPr>
                <w:rFonts w:hint="eastAsia"/>
                <w:bCs/>
                <w:color w:val="auto"/>
                <w:sz w:val="24"/>
                <w:highlight w:val="none"/>
                <w:lang w:val="en-US" w:eastAsia="zh-CN"/>
              </w:rPr>
              <w:t>采用酶处理、高效短流程前处理、冷轧堆前处理及染色、短流程湿蒸轧染、气流染色、小浴比染色、涂料印染、数码喷墨印花、泡沫整理等染整清洁生产技术和防水防油防污、阻燃、抗静电及多功能复合等功能性整理技术生产高档纺织面料中的涂料印染</w:t>
            </w:r>
            <w:r>
              <w:rPr>
                <w:rFonts w:hint="eastAsia" w:ascii="Times New Roman" w:hAnsi="Times New Roman" w:cs="Times New Roman"/>
                <w:kern w:val="2"/>
                <w:sz w:val="24"/>
                <w:szCs w:val="24"/>
                <w:lang w:val="en-US" w:eastAsia="zh-CN"/>
              </w:rPr>
              <w:t>，</w:t>
            </w:r>
            <w:r>
              <w:rPr>
                <w:rFonts w:hint="eastAsia" w:ascii="Times New Roman" w:hAnsi="Times New Roman" w:cs="Times New Roman"/>
                <w:kern w:val="2"/>
                <w:sz w:val="24"/>
                <w:lang w:val="en-US" w:eastAsia="zh-CN"/>
              </w:rPr>
              <w:t>符合国家产业政策</w:t>
            </w:r>
            <w:r>
              <w:rPr>
                <w:rFonts w:hint="default" w:ascii="Times New Roman" w:hAnsi="Times New Roman" w:cs="Times New Roman"/>
                <w:kern w:val="2"/>
                <w:sz w:val="24"/>
                <w:lang w:val="en-US" w:eastAsia="zh-CN"/>
              </w:rPr>
              <w:t>。根据新乡县大召营镇总体规划图（2013-2030）</w:t>
            </w:r>
            <w:r>
              <w:rPr>
                <w:rFonts w:hint="eastAsia" w:ascii="Times New Roman" w:hAnsi="Times New Roman" w:cs="Times New Roman"/>
                <w:kern w:val="2"/>
                <w:sz w:val="24"/>
                <w:lang w:val="en-US" w:eastAsia="zh-CN"/>
              </w:rPr>
              <w:t>和大召营镇土地利用总体规划图（2010-2020）可知</w:t>
            </w:r>
            <w:r>
              <w:rPr>
                <w:rFonts w:hint="eastAsia" w:ascii="Times New Roman" w:hAnsi="Times New Roman" w:cs="Times New Roman"/>
                <w:b w:val="0"/>
                <w:bCs w:val="0"/>
                <w:kern w:val="2"/>
                <w:sz w:val="24"/>
                <w:u w:val="none"/>
                <w:lang w:val="en-US" w:eastAsia="zh-CN"/>
              </w:rPr>
              <w:t>本项目用地属于工业建设用地</w:t>
            </w:r>
            <w:r>
              <w:rPr>
                <w:rFonts w:hint="eastAsia" w:ascii="Times New Roman" w:hAnsi="Times New Roman" w:cs="Times New Roman"/>
                <w:b w:val="0"/>
                <w:bCs w:val="0"/>
                <w:kern w:val="2"/>
                <w:sz w:val="24"/>
                <w:u w:val="none"/>
                <w:shd w:val="clear" w:color="auto" w:fill="auto"/>
                <w:lang w:val="en-US" w:eastAsia="zh-CN"/>
              </w:rPr>
              <w:t>（见附图五、附图六）</w:t>
            </w:r>
            <w:r>
              <w:rPr>
                <w:rFonts w:hint="default" w:ascii="Times New Roman" w:hAnsi="Times New Roman" w:cs="Times New Roman"/>
                <w:b w:val="0"/>
                <w:bCs w:val="0"/>
                <w:kern w:val="2"/>
                <w:sz w:val="24"/>
                <w:u w:val="none"/>
                <w:lang w:val="en-US" w:eastAsia="zh-CN"/>
              </w:rPr>
              <w:t>。</w:t>
            </w:r>
            <w:r>
              <w:rPr>
                <w:rFonts w:hint="eastAsia" w:ascii="Times New Roman" w:hAnsi="Times New Roman" w:cs="Times New Roman"/>
                <w:b w:val="0"/>
                <w:bCs w:val="0"/>
                <w:kern w:val="2"/>
                <w:sz w:val="24"/>
                <w:u w:val="none"/>
                <w:lang w:val="en-US" w:eastAsia="zh-CN"/>
              </w:rPr>
              <w:t>根据新乡县大召营镇人民政府开具的证明，该项目建设符合大召营镇总体规划、土地利用规划、产业集聚区产业发展规划（见附件三）。</w:t>
            </w:r>
            <w:r>
              <w:rPr>
                <w:rFonts w:hint="default" w:ascii="Times New Roman" w:hAnsi="Times New Roman" w:cs="Times New Roman"/>
                <w:b w:val="0"/>
                <w:bCs w:val="0"/>
                <w:kern w:val="2"/>
                <w:sz w:val="24"/>
                <w:u w:val="none"/>
                <w:lang w:val="en-US" w:eastAsia="zh-CN"/>
              </w:rPr>
              <w:t>经现场勘查，本建设项目周围无学校、大型医院、文物保护、风景名胜等环境敏感目标。</w:t>
            </w:r>
            <w:r>
              <w:rPr>
                <w:rFonts w:hint="eastAsia" w:ascii="Times New Roman" w:hAnsi="Times New Roman" w:cs="Times New Roman"/>
                <w:b w:val="0"/>
                <w:bCs w:val="0"/>
                <w:kern w:val="2"/>
                <w:sz w:val="24"/>
                <w:u w:val="none"/>
                <w:lang w:val="en-US" w:eastAsia="zh-CN"/>
              </w:rPr>
              <w:t>本项目已在</w:t>
            </w:r>
            <w:r>
              <w:rPr>
                <w:rFonts w:hint="default" w:ascii="Times New Roman" w:hAnsi="Times New Roman" w:cs="Times New Roman"/>
                <w:b w:val="0"/>
                <w:bCs w:val="0"/>
                <w:kern w:val="2"/>
                <w:sz w:val="24"/>
                <w:u w:val="none"/>
                <w:lang w:val="en-US" w:eastAsia="zh-CN"/>
              </w:rPr>
              <w:t>新乡县发展和改革委员</w:t>
            </w:r>
            <w:r>
              <w:rPr>
                <w:rFonts w:hint="eastAsia" w:ascii="Times New Roman" w:hAnsi="Times New Roman" w:cs="Times New Roman"/>
                <w:b w:val="0"/>
                <w:bCs w:val="0"/>
                <w:kern w:val="2"/>
                <w:sz w:val="24"/>
                <w:u w:val="none"/>
                <w:lang w:val="en-US" w:eastAsia="zh-CN"/>
              </w:rPr>
              <w:t>会进行备案</w:t>
            </w:r>
            <w:r>
              <w:rPr>
                <w:rFonts w:hint="default" w:ascii="Times New Roman" w:hAnsi="Times New Roman" w:cs="Times New Roman"/>
                <w:b w:val="0"/>
                <w:bCs w:val="0"/>
                <w:kern w:val="2"/>
                <w:sz w:val="24"/>
                <w:u w:val="none"/>
                <w:lang w:val="en-US" w:eastAsia="zh-CN"/>
              </w:rPr>
              <w:t>，</w:t>
            </w:r>
            <w:r>
              <w:rPr>
                <w:rFonts w:hint="eastAsia" w:ascii="Times New Roman" w:hAnsi="Times New Roman" w:cs="Times New Roman"/>
                <w:b w:val="0"/>
                <w:bCs w:val="0"/>
                <w:kern w:val="2"/>
                <w:sz w:val="24"/>
                <w:u w:val="none"/>
                <w:lang w:val="en-US" w:eastAsia="zh-CN"/>
              </w:rPr>
              <w:t>项目代码</w:t>
            </w:r>
            <w:r>
              <w:rPr>
                <w:rFonts w:hint="default" w:ascii="Times New Roman" w:hAnsi="Times New Roman" w:cs="Times New Roman"/>
                <w:b w:val="0"/>
                <w:bCs w:val="0"/>
                <w:kern w:val="2"/>
                <w:sz w:val="24"/>
                <w:u w:val="none"/>
                <w:lang w:val="en-US" w:eastAsia="zh-CN"/>
              </w:rPr>
              <w:t>：</w:t>
            </w:r>
            <w:r>
              <w:rPr>
                <w:rFonts w:hint="eastAsia" w:ascii="Times New Roman" w:hAnsi="Times New Roman" w:cs="Times New Roman"/>
                <w:b w:val="0"/>
                <w:bCs w:val="0"/>
                <w:kern w:val="2"/>
                <w:sz w:val="24"/>
                <w:u w:val="none"/>
                <w:lang w:val="en-US" w:eastAsia="zh-CN"/>
              </w:rPr>
              <w:t>2018-410721-18-03-019084</w:t>
            </w:r>
            <w:r>
              <w:rPr>
                <w:rFonts w:hint="default" w:ascii="Times New Roman" w:hAnsi="Times New Roman" w:cs="Times New Roman"/>
                <w:b w:val="0"/>
                <w:bCs w:val="0"/>
                <w:kern w:val="2"/>
                <w:sz w:val="24"/>
                <w:u w:val="none"/>
                <w:lang w:val="en-US" w:eastAsia="zh-CN"/>
              </w:rPr>
              <w:t>。</w:t>
            </w:r>
            <w:r>
              <w:rPr>
                <w:b w:val="0"/>
                <w:bCs w:val="0"/>
                <w:snapToGrid w:val="0"/>
                <w:sz w:val="24"/>
                <w:u w:val="none"/>
              </w:rPr>
              <w:t>本项目备案内容与建设内容相符性分析见</w:t>
            </w:r>
            <w:r>
              <w:rPr>
                <w:rFonts w:hint="default" w:ascii="Times New Roman" w:hAnsi="Times New Roman" w:cs="Times New Roman"/>
                <w:b w:val="0"/>
                <w:bCs w:val="0"/>
                <w:snapToGrid w:val="0"/>
                <w:sz w:val="24"/>
                <w:u w:val="none"/>
              </w:rPr>
              <w:t>表</w:t>
            </w:r>
            <w:r>
              <w:rPr>
                <w:rFonts w:hint="default" w:ascii="Times New Roman" w:hAnsi="Times New Roman" w:cs="Times New Roman"/>
                <w:b w:val="0"/>
                <w:bCs w:val="0"/>
                <w:snapToGrid w:val="0"/>
                <w:sz w:val="24"/>
                <w:u w:val="none"/>
                <w:lang w:val="en-US" w:eastAsia="zh-CN"/>
              </w:rPr>
              <w:t>5</w:t>
            </w:r>
            <w:r>
              <w:rPr>
                <w:rFonts w:hint="default" w:ascii="Times New Roman" w:hAnsi="Times New Roman" w:cs="Times New Roman"/>
                <w:b w:val="0"/>
                <w:bCs w:val="0"/>
                <w:snapToGrid w:val="0"/>
                <w:sz w:val="24"/>
                <w:u w:val="none"/>
              </w:rPr>
              <w:t>。</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70" w:firstLineChars="196"/>
              <w:jc w:val="both"/>
              <w:textAlignment w:val="auto"/>
              <w:outlineLvl w:val="9"/>
              <w:rPr>
                <w:b/>
                <w:bCs/>
                <w:sz w:val="24"/>
                <w:szCs w:val="24"/>
                <w:u w:val="single"/>
              </w:rPr>
            </w:pPr>
            <w:r>
              <w:rPr>
                <w:rFonts w:hint="default" w:ascii="Times New Roman" w:hAnsi="Times New Roman" w:cs="Times New Roman"/>
                <w:b w:val="0"/>
                <w:bCs w:val="0"/>
                <w:sz w:val="24"/>
                <w:szCs w:val="24"/>
                <w:u w:val="none"/>
                <w:lang w:val="en-US" w:eastAsia="zh-CN"/>
              </w:rPr>
              <w:t xml:space="preserve">    </w:t>
            </w:r>
            <w:r>
              <w:rPr>
                <w:rFonts w:hint="eastAsia" w:ascii="Times New Roman" w:hAnsi="Times New Roman" w:cs="Times New Roman"/>
                <w:b w:val="0"/>
                <w:bCs w:val="0"/>
                <w:sz w:val="24"/>
                <w:szCs w:val="24"/>
                <w:u w:val="none"/>
                <w:lang w:val="en-US" w:eastAsia="zh-CN"/>
              </w:rPr>
              <w:t xml:space="preserve">  </w:t>
            </w:r>
            <w:r>
              <w:rPr>
                <w:rFonts w:hint="default" w:ascii="Times New Roman" w:hAnsi="Times New Roman" w:cs="Times New Roman"/>
                <w:b w:val="0"/>
                <w:bCs w:val="0"/>
                <w:sz w:val="24"/>
                <w:szCs w:val="24"/>
                <w:u w:val="none"/>
              </w:rPr>
              <w:t>表</w:t>
            </w:r>
            <w:r>
              <w:rPr>
                <w:rFonts w:hint="default" w:ascii="Times New Roman" w:hAnsi="Times New Roman" w:cs="Times New Roman"/>
                <w:b w:val="0"/>
                <w:bCs w:val="0"/>
                <w:sz w:val="24"/>
                <w:szCs w:val="24"/>
                <w:u w:val="none"/>
                <w:lang w:val="en-US" w:eastAsia="zh-CN"/>
              </w:rPr>
              <w:t>5</w:t>
            </w:r>
            <w:r>
              <w:rPr>
                <w:rFonts w:hint="default" w:ascii="Times New Roman" w:hAnsi="Times New Roman" w:cs="Times New Roman"/>
                <w:b w:val="0"/>
                <w:bCs w:val="0"/>
                <w:sz w:val="24"/>
                <w:szCs w:val="24"/>
                <w:u w:val="none"/>
              </w:rPr>
              <w:t xml:space="preserve">          项</w:t>
            </w:r>
            <w:r>
              <w:rPr>
                <w:b w:val="0"/>
                <w:bCs w:val="0"/>
                <w:sz w:val="24"/>
                <w:szCs w:val="24"/>
                <w:u w:val="none"/>
              </w:rPr>
              <w:t>目备案内容与建设内容相符性</w:t>
            </w:r>
          </w:p>
          <w:tbl>
            <w:tblPr>
              <w:tblStyle w:val="17"/>
              <w:tblW w:w="85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095"/>
              <w:gridCol w:w="2701"/>
              <w:gridCol w:w="3254"/>
              <w:gridCol w:w="8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noWrap w:val="0"/>
                  <w:vAlign w:val="center"/>
                </w:tcPr>
                <w:p>
                  <w:pPr>
                    <w:pStyle w:val="8"/>
                    <w:ind w:left="-105" w:leftChars="-50" w:right="-105" w:rightChars="-5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序号</w:t>
                  </w:r>
                </w:p>
              </w:tc>
              <w:tc>
                <w:tcPr>
                  <w:tcW w:w="1095" w:type="dxa"/>
                  <w:noWrap w:val="0"/>
                  <w:vAlign w:val="center"/>
                </w:tcPr>
                <w:p>
                  <w:pPr>
                    <w:pStyle w:val="8"/>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项目</w:t>
                  </w:r>
                </w:p>
              </w:tc>
              <w:tc>
                <w:tcPr>
                  <w:tcW w:w="2701" w:type="dxa"/>
                  <w:noWrap w:val="0"/>
                  <w:vAlign w:val="center"/>
                </w:tcPr>
                <w:p>
                  <w:pPr>
                    <w:pStyle w:val="8"/>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备案内容</w:t>
                  </w:r>
                </w:p>
              </w:tc>
              <w:tc>
                <w:tcPr>
                  <w:tcW w:w="3254" w:type="dxa"/>
                  <w:noWrap w:val="0"/>
                  <w:vAlign w:val="center"/>
                </w:tcPr>
                <w:p>
                  <w:pPr>
                    <w:pStyle w:val="8"/>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建设内容</w:t>
                  </w:r>
                </w:p>
              </w:tc>
              <w:tc>
                <w:tcPr>
                  <w:tcW w:w="899" w:type="dxa"/>
                  <w:noWrap w:val="0"/>
                  <w:vAlign w:val="center"/>
                </w:tcPr>
                <w:p>
                  <w:pPr>
                    <w:pStyle w:val="8"/>
                    <w:ind w:left="-105" w:leftChars="-50" w:right="-105" w:rightChars="-5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noWrap w:val="0"/>
                  <w:vAlign w:val="center"/>
                </w:tcPr>
                <w:p>
                  <w:pPr>
                    <w:pStyle w:val="8"/>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w:t>
                  </w:r>
                </w:p>
              </w:tc>
              <w:tc>
                <w:tcPr>
                  <w:tcW w:w="1095" w:type="dxa"/>
                  <w:noWrap w:val="0"/>
                  <w:vAlign w:val="center"/>
                </w:tcPr>
                <w:p>
                  <w:pPr>
                    <w:pStyle w:val="8"/>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投资</w:t>
                  </w:r>
                </w:p>
              </w:tc>
              <w:tc>
                <w:tcPr>
                  <w:tcW w:w="2701" w:type="dxa"/>
                  <w:noWrap w:val="0"/>
                  <w:vAlign w:val="center"/>
                </w:tcPr>
                <w:p>
                  <w:pPr>
                    <w:pStyle w:val="8"/>
                    <w:ind w:firstLine="42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投资</w:t>
                  </w:r>
                  <w:r>
                    <w:rPr>
                      <w:rFonts w:hint="eastAsia" w:ascii="Times New Roman" w:hAnsi="Times New Roman" w:eastAsia="宋体" w:cs="Times New Roman"/>
                      <w:bCs/>
                      <w:sz w:val="21"/>
                      <w:szCs w:val="21"/>
                      <w:lang w:val="en-US" w:eastAsia="zh-CN"/>
                    </w:rPr>
                    <w:t>380</w:t>
                  </w:r>
                  <w:r>
                    <w:rPr>
                      <w:rFonts w:hint="default" w:ascii="Times New Roman" w:hAnsi="Times New Roman" w:eastAsia="宋体" w:cs="Times New Roman"/>
                      <w:bCs/>
                      <w:sz w:val="21"/>
                      <w:szCs w:val="21"/>
                    </w:rPr>
                    <w:t>万</w:t>
                  </w:r>
                  <w:r>
                    <w:rPr>
                      <w:rFonts w:hint="default" w:ascii="Times New Roman" w:hAnsi="Times New Roman" w:eastAsia="宋体" w:cs="Times New Roman"/>
                      <w:bCs/>
                      <w:sz w:val="21"/>
                      <w:szCs w:val="21"/>
                      <w:lang w:eastAsia="zh-CN"/>
                    </w:rPr>
                    <w:t>元</w:t>
                  </w:r>
                </w:p>
              </w:tc>
              <w:tc>
                <w:tcPr>
                  <w:tcW w:w="3254" w:type="dxa"/>
                  <w:noWrap w:val="0"/>
                  <w:vAlign w:val="center"/>
                </w:tcPr>
                <w:p>
                  <w:pPr>
                    <w:pStyle w:val="8"/>
                    <w:ind w:firstLine="42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投资</w:t>
                  </w:r>
                  <w:r>
                    <w:rPr>
                      <w:rFonts w:hint="eastAsia" w:ascii="Times New Roman" w:hAnsi="Times New Roman" w:eastAsia="宋体" w:cs="Times New Roman"/>
                      <w:bCs/>
                      <w:sz w:val="21"/>
                      <w:szCs w:val="21"/>
                      <w:lang w:val="en-US" w:eastAsia="zh-CN"/>
                    </w:rPr>
                    <w:t>380</w:t>
                  </w:r>
                  <w:r>
                    <w:rPr>
                      <w:rFonts w:hint="default" w:ascii="Times New Roman" w:hAnsi="Times New Roman" w:eastAsia="宋体" w:cs="Times New Roman"/>
                      <w:bCs/>
                      <w:sz w:val="21"/>
                      <w:szCs w:val="21"/>
                    </w:rPr>
                    <w:t>万</w:t>
                  </w:r>
                  <w:r>
                    <w:rPr>
                      <w:rFonts w:hint="default" w:ascii="Times New Roman" w:hAnsi="Times New Roman" w:eastAsia="宋体" w:cs="Times New Roman"/>
                      <w:bCs/>
                      <w:sz w:val="21"/>
                      <w:szCs w:val="21"/>
                      <w:lang w:eastAsia="zh-CN"/>
                    </w:rPr>
                    <w:t>元</w:t>
                  </w:r>
                </w:p>
              </w:tc>
              <w:tc>
                <w:tcPr>
                  <w:tcW w:w="899" w:type="dxa"/>
                  <w:noWrap w:val="0"/>
                  <w:vAlign w:val="center"/>
                </w:tcPr>
                <w:p>
                  <w:pPr>
                    <w:pStyle w:val="8"/>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noWrap w:val="0"/>
                  <w:vAlign w:val="center"/>
                </w:tcPr>
                <w:p>
                  <w:pPr>
                    <w:pStyle w:val="8"/>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w:t>
                  </w:r>
                </w:p>
              </w:tc>
              <w:tc>
                <w:tcPr>
                  <w:tcW w:w="1095" w:type="dxa"/>
                  <w:noWrap w:val="0"/>
                  <w:vAlign w:val="center"/>
                </w:tcPr>
                <w:p>
                  <w:pPr>
                    <w:pStyle w:val="8"/>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建设规模</w:t>
                  </w:r>
                </w:p>
              </w:tc>
              <w:tc>
                <w:tcPr>
                  <w:tcW w:w="2701" w:type="dxa"/>
                  <w:noWrap w:val="0"/>
                  <w:vAlign w:val="center"/>
                </w:tcPr>
                <w:p>
                  <w:pPr>
                    <w:pStyle w:val="8"/>
                    <w:jc w:val="center"/>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年产</w:t>
                  </w:r>
                  <w:r>
                    <w:rPr>
                      <w:rFonts w:hint="default" w:ascii="Times New Roman" w:hAnsi="Times New Roman" w:eastAsia="宋体" w:cs="Times New Roman"/>
                      <w:bCs/>
                      <w:sz w:val="21"/>
                      <w:szCs w:val="21"/>
                      <w:lang w:val="en-US" w:eastAsia="zh-CN"/>
                    </w:rPr>
                    <w:t>3000吨纯棉中高档针织面料干法印花深加工</w:t>
                  </w:r>
                </w:p>
              </w:tc>
              <w:tc>
                <w:tcPr>
                  <w:tcW w:w="3254" w:type="dxa"/>
                  <w:noWrap w:val="0"/>
                  <w:vAlign w:val="center"/>
                </w:tcPr>
                <w:p>
                  <w:pPr>
                    <w:pStyle w:val="8"/>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lang w:eastAsia="zh-CN"/>
                    </w:rPr>
                    <w:t>年产</w:t>
                  </w:r>
                  <w:r>
                    <w:rPr>
                      <w:rFonts w:hint="default" w:ascii="Times New Roman" w:hAnsi="Times New Roman" w:eastAsia="宋体" w:cs="Times New Roman"/>
                      <w:bCs/>
                      <w:sz w:val="21"/>
                      <w:szCs w:val="21"/>
                      <w:lang w:val="en-US" w:eastAsia="zh-CN"/>
                    </w:rPr>
                    <w:t>3000吨纯棉中高档针织面料干法印花深加工</w:t>
                  </w:r>
                </w:p>
              </w:tc>
              <w:tc>
                <w:tcPr>
                  <w:tcW w:w="899" w:type="dxa"/>
                  <w:noWrap w:val="0"/>
                  <w:vAlign w:val="center"/>
                </w:tcPr>
                <w:p>
                  <w:pPr>
                    <w:pStyle w:val="8"/>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noWrap w:val="0"/>
                  <w:vAlign w:val="center"/>
                </w:tcPr>
                <w:p>
                  <w:pPr>
                    <w:pStyle w:val="8"/>
                    <w:jc w:val="center"/>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val="en-US" w:eastAsia="zh-CN"/>
                    </w:rPr>
                    <w:t>3</w:t>
                  </w:r>
                </w:p>
              </w:tc>
              <w:tc>
                <w:tcPr>
                  <w:tcW w:w="1095" w:type="dxa"/>
                  <w:noWrap w:val="0"/>
                  <w:vAlign w:val="center"/>
                </w:tcPr>
                <w:p>
                  <w:pPr>
                    <w:pStyle w:val="8"/>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建设地点</w:t>
                  </w:r>
                </w:p>
              </w:tc>
              <w:tc>
                <w:tcPr>
                  <w:tcW w:w="2701" w:type="dxa"/>
                  <w:noWrap w:val="0"/>
                  <w:vAlign w:val="center"/>
                </w:tcPr>
                <w:p>
                  <w:pPr>
                    <w:pStyle w:val="8"/>
                    <w:jc w:val="center"/>
                    <w:rPr>
                      <w:rFonts w:hint="default"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eastAsia="zh-CN"/>
                    </w:rPr>
                    <w:t>新乡市新乡县大召营镇店后营村</w:t>
                  </w:r>
                </w:p>
              </w:tc>
              <w:tc>
                <w:tcPr>
                  <w:tcW w:w="3254" w:type="dxa"/>
                  <w:noWrap w:val="0"/>
                  <w:vAlign w:val="center"/>
                </w:tcPr>
                <w:p>
                  <w:pPr>
                    <w:pStyle w:val="8"/>
                    <w:jc w:val="center"/>
                    <w:rPr>
                      <w:rFonts w:hint="default" w:ascii="Times New Roman" w:hAnsi="Times New Roman" w:eastAsia="宋体" w:cs="Times New Roman"/>
                      <w:bCs/>
                      <w:sz w:val="21"/>
                      <w:szCs w:val="21"/>
                    </w:rPr>
                  </w:pPr>
                  <w:r>
                    <w:rPr>
                      <w:rFonts w:hint="eastAsia" w:ascii="Times New Roman" w:hAnsi="Times New Roman" w:eastAsia="宋体" w:cs="Times New Roman"/>
                      <w:bCs/>
                      <w:sz w:val="21"/>
                      <w:szCs w:val="21"/>
                      <w:lang w:eastAsia="zh-CN"/>
                    </w:rPr>
                    <w:t>新乡市新乡县大召营镇店后营村</w:t>
                  </w:r>
                </w:p>
              </w:tc>
              <w:tc>
                <w:tcPr>
                  <w:tcW w:w="899" w:type="dxa"/>
                  <w:noWrap w:val="0"/>
                  <w:vAlign w:val="center"/>
                </w:tcPr>
                <w:p>
                  <w:pPr>
                    <w:pStyle w:val="8"/>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43" w:hRule="atLeast"/>
                <w:jc w:val="center"/>
              </w:trPr>
              <w:tc>
                <w:tcPr>
                  <w:tcW w:w="563" w:type="dxa"/>
                  <w:noWrap w:val="0"/>
                  <w:vAlign w:val="center"/>
                </w:tcPr>
                <w:p>
                  <w:pPr>
                    <w:pStyle w:val="8"/>
                    <w:jc w:val="center"/>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val="en-US" w:eastAsia="zh-CN"/>
                    </w:rPr>
                    <w:t>4</w:t>
                  </w:r>
                </w:p>
              </w:tc>
              <w:tc>
                <w:tcPr>
                  <w:tcW w:w="1095" w:type="dxa"/>
                  <w:noWrap w:val="0"/>
                  <w:vAlign w:val="center"/>
                </w:tcPr>
                <w:p>
                  <w:pPr>
                    <w:pStyle w:val="8"/>
                    <w:jc w:val="center"/>
                    <w:rPr>
                      <w:rFonts w:hint="default" w:ascii="Times New Roman" w:hAnsi="Times New Roman" w:eastAsia="宋体" w:cs="Times New Roman"/>
                      <w:bCs/>
                      <w:sz w:val="21"/>
                      <w:szCs w:val="21"/>
                    </w:rPr>
                  </w:pPr>
                  <w:r>
                    <w:rPr>
                      <w:rFonts w:hint="default" w:ascii="Times New Roman" w:hAnsi="Times New Roman" w:eastAsia="宋体" w:cs="Times New Roman"/>
                      <w:b w:val="0"/>
                      <w:bCs/>
                      <w:sz w:val="21"/>
                      <w:szCs w:val="21"/>
                      <w:u w:val="none"/>
                    </w:rPr>
                    <w:t>建设内容</w:t>
                  </w:r>
                </w:p>
              </w:tc>
              <w:tc>
                <w:tcPr>
                  <w:tcW w:w="2701" w:type="dxa"/>
                  <w:noWrap w:val="0"/>
                  <w:vAlign w:val="center"/>
                </w:tcPr>
                <w:p>
                  <w:pPr>
                    <w:pStyle w:val="8"/>
                    <w:jc w:val="center"/>
                    <w:rPr>
                      <w:rFonts w:hint="default"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eastAsia="zh-CN"/>
                    </w:rPr>
                    <w:t>一间厂房（建筑面积</w:t>
                  </w:r>
                  <w:r>
                    <w:rPr>
                      <w:rFonts w:hint="eastAsia" w:ascii="Times New Roman" w:hAnsi="Times New Roman" w:eastAsia="宋体" w:cs="Times New Roman"/>
                      <w:bCs/>
                      <w:sz w:val="21"/>
                      <w:szCs w:val="21"/>
                      <w:lang w:val="en-US" w:eastAsia="zh-CN"/>
                    </w:rPr>
                    <w:t>1000平方米</w:t>
                  </w:r>
                  <w:r>
                    <w:rPr>
                      <w:rFonts w:hint="eastAsia" w:ascii="Times New Roman" w:hAnsi="Times New Roman" w:eastAsia="宋体" w:cs="Times New Roman"/>
                      <w:bCs/>
                      <w:sz w:val="21"/>
                      <w:szCs w:val="21"/>
                      <w:lang w:eastAsia="zh-CN"/>
                    </w:rPr>
                    <w:t>）</w:t>
                  </w:r>
                </w:p>
              </w:tc>
              <w:tc>
                <w:tcPr>
                  <w:tcW w:w="3254" w:type="dxa"/>
                  <w:noWrap w:val="0"/>
                  <w:vAlign w:val="center"/>
                </w:tcPr>
                <w:p>
                  <w:pPr>
                    <w:pStyle w:val="8"/>
                    <w:jc w:val="center"/>
                    <w:rPr>
                      <w:rFonts w:hint="default" w:ascii="Times New Roman" w:hAnsi="Times New Roman" w:eastAsia="宋体" w:cs="Times New Roman"/>
                      <w:bCs/>
                      <w:sz w:val="21"/>
                      <w:szCs w:val="21"/>
                      <w:vertAlign w:val="superscript"/>
                      <w:lang w:eastAsia="zh-CN"/>
                    </w:rPr>
                  </w:pPr>
                  <w:r>
                    <w:rPr>
                      <w:rFonts w:hint="eastAsia" w:ascii="Times New Roman" w:hAnsi="Times New Roman" w:eastAsia="宋体" w:cs="Times New Roman"/>
                      <w:bCs/>
                      <w:sz w:val="21"/>
                      <w:szCs w:val="21"/>
                      <w:lang w:eastAsia="zh-CN"/>
                    </w:rPr>
                    <w:t>一间厂房（建筑面积</w:t>
                  </w:r>
                  <w:r>
                    <w:rPr>
                      <w:rFonts w:hint="eastAsia" w:ascii="Times New Roman" w:hAnsi="Times New Roman" w:eastAsia="宋体" w:cs="Times New Roman"/>
                      <w:bCs/>
                      <w:sz w:val="21"/>
                      <w:szCs w:val="21"/>
                      <w:lang w:val="en-US" w:eastAsia="zh-CN"/>
                    </w:rPr>
                    <w:t>1000平方米</w:t>
                  </w:r>
                  <w:r>
                    <w:rPr>
                      <w:rFonts w:hint="eastAsia" w:ascii="Times New Roman" w:hAnsi="Times New Roman" w:eastAsia="宋体" w:cs="Times New Roman"/>
                      <w:bCs/>
                      <w:sz w:val="21"/>
                      <w:szCs w:val="21"/>
                      <w:lang w:eastAsia="zh-CN"/>
                    </w:rPr>
                    <w:t>）</w:t>
                  </w:r>
                </w:p>
              </w:tc>
              <w:tc>
                <w:tcPr>
                  <w:tcW w:w="899" w:type="dxa"/>
                  <w:noWrap w:val="0"/>
                  <w:vAlign w:val="center"/>
                </w:tcPr>
                <w:p>
                  <w:pPr>
                    <w:pStyle w:val="8"/>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noWrap w:val="0"/>
                  <w:vAlign w:val="center"/>
                </w:tcPr>
                <w:p>
                  <w:pPr>
                    <w:pStyle w:val="8"/>
                    <w:jc w:val="center"/>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val="en-US" w:eastAsia="zh-CN"/>
                    </w:rPr>
                    <w:t>5</w:t>
                  </w:r>
                </w:p>
              </w:tc>
              <w:tc>
                <w:tcPr>
                  <w:tcW w:w="1095" w:type="dxa"/>
                  <w:noWrap w:val="0"/>
                  <w:vAlign w:val="center"/>
                </w:tcPr>
                <w:p>
                  <w:pPr>
                    <w:pStyle w:val="8"/>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主要生产设备</w:t>
                  </w:r>
                </w:p>
              </w:tc>
              <w:tc>
                <w:tcPr>
                  <w:tcW w:w="2701" w:type="dxa"/>
                  <w:noWrap w:val="0"/>
                  <w:vAlign w:val="center"/>
                </w:tcPr>
                <w:p>
                  <w:pPr>
                    <w:pStyle w:val="8"/>
                    <w:ind w:firstLine="42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全自动平网印花机、无张力烘干机</w:t>
                  </w:r>
                </w:p>
              </w:tc>
              <w:tc>
                <w:tcPr>
                  <w:tcW w:w="3254" w:type="dxa"/>
                  <w:noWrap w:val="0"/>
                  <w:vAlign w:val="center"/>
                </w:tcPr>
                <w:p>
                  <w:pPr>
                    <w:pStyle w:val="8"/>
                    <w:ind w:firstLine="420"/>
                    <w:jc w:val="center"/>
                    <w:rPr>
                      <w:rFonts w:hint="default" w:ascii="Times New Roman" w:hAnsi="Times New Roman" w:eastAsia="宋体" w:cs="Times New Roman"/>
                      <w:bCs/>
                      <w:sz w:val="21"/>
                      <w:szCs w:val="21"/>
                    </w:rPr>
                  </w:pPr>
                  <w:r>
                    <w:rPr>
                      <w:rFonts w:hint="eastAsia" w:ascii="Times New Roman" w:hAnsi="Times New Roman" w:eastAsia="宋体" w:cs="Times New Roman"/>
                      <w:bCs/>
                      <w:sz w:val="21"/>
                      <w:szCs w:val="21"/>
                      <w:lang w:val="en-US" w:eastAsia="zh-CN"/>
                    </w:rPr>
                    <w:t>全自动平网印花机、无张力烘干机、绷网机、激光制版机</w:t>
                  </w:r>
                </w:p>
              </w:tc>
              <w:tc>
                <w:tcPr>
                  <w:tcW w:w="899" w:type="dxa"/>
                  <w:noWrap w:val="0"/>
                  <w:vAlign w:val="center"/>
                </w:tcPr>
                <w:p>
                  <w:pPr>
                    <w:pStyle w:val="8"/>
                    <w:jc w:val="center"/>
                    <w:rPr>
                      <w:rFonts w:hint="default" w:ascii="Times New Roman" w:hAnsi="Times New Roman" w:eastAsia="宋体" w:cs="Times New Roman"/>
                      <w:bCs/>
                      <w:sz w:val="21"/>
                      <w:szCs w:val="21"/>
                      <w:lang w:eastAsia="zh-CN"/>
                    </w:rPr>
                  </w:pPr>
                  <w:r>
                    <w:rPr>
                      <w:rFonts w:hint="eastAsia" w:ascii="Times New Roman" w:hAnsi="Times New Roman" w:eastAsia="宋体" w:cs="Times New Roman"/>
                      <w:b w:val="0"/>
                      <w:bCs/>
                      <w:sz w:val="21"/>
                      <w:szCs w:val="21"/>
                      <w:u w:val="none"/>
                      <w:lang w:eastAsia="zh-CN"/>
                    </w:rPr>
                    <w:t>细化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noWrap w:val="0"/>
                  <w:vAlign w:val="center"/>
                </w:tcPr>
                <w:p>
                  <w:pPr>
                    <w:pStyle w:val="8"/>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w:t>
                  </w:r>
                </w:p>
              </w:tc>
              <w:tc>
                <w:tcPr>
                  <w:tcW w:w="1095" w:type="dxa"/>
                  <w:noWrap w:val="0"/>
                  <w:vAlign w:val="center"/>
                </w:tcPr>
                <w:p>
                  <w:pPr>
                    <w:pStyle w:val="8"/>
                    <w:jc w:val="center"/>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工艺流程</w:t>
                  </w:r>
                </w:p>
              </w:tc>
              <w:tc>
                <w:tcPr>
                  <w:tcW w:w="2701" w:type="dxa"/>
                  <w:noWrap w:val="0"/>
                  <w:vAlign w:val="center"/>
                </w:tcPr>
                <w:p>
                  <w:pPr>
                    <w:pStyle w:val="8"/>
                    <w:ind w:firstLine="210" w:firstLineChars="100"/>
                    <w:jc w:val="both"/>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光坯布-印花-烘干-入库</w:t>
                  </w:r>
                </w:p>
              </w:tc>
              <w:tc>
                <w:tcPr>
                  <w:tcW w:w="3254" w:type="dxa"/>
                  <w:noWrap w:val="0"/>
                  <w:vAlign w:val="center"/>
                </w:tcPr>
                <w:p>
                  <w:pPr>
                    <w:pStyle w:val="8"/>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印花工艺：光坯布-印花-烘干-入库</w:t>
                  </w:r>
                </w:p>
                <w:p>
                  <w:pPr>
                    <w:pStyle w:val="8"/>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网版制作工艺：绷网-覆盖感光胶-激光雕刻-清理干净-完成</w:t>
                  </w:r>
                </w:p>
              </w:tc>
              <w:tc>
                <w:tcPr>
                  <w:tcW w:w="899" w:type="dxa"/>
                  <w:noWrap w:val="0"/>
                  <w:vAlign w:val="center"/>
                </w:tcPr>
                <w:p>
                  <w:pPr>
                    <w:pStyle w:val="8"/>
                    <w:jc w:val="center"/>
                    <w:rPr>
                      <w:rFonts w:hint="default"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eastAsia="zh-CN"/>
                    </w:rPr>
                    <w:t>细化</w:t>
                  </w:r>
                </w:p>
              </w:tc>
            </w:tr>
          </w:tbl>
          <w:p>
            <w:pPr>
              <w:pStyle w:val="22"/>
              <w:adjustRightInd w:val="0"/>
              <w:snapToGrid w:val="0"/>
              <w:spacing w:line="360" w:lineRule="auto"/>
              <w:ind w:firstLine="480" w:firstLineChars="200"/>
              <w:rPr>
                <w:rFonts w:hint="eastAsia"/>
                <w:b w:val="0"/>
                <w:bCs w:val="0"/>
                <w:sz w:val="24"/>
                <w:u w:val="none"/>
                <w:lang w:val="en-US" w:eastAsia="zh-CN"/>
              </w:rPr>
            </w:pPr>
            <w:r>
              <w:rPr>
                <w:rFonts w:hint="eastAsia"/>
                <w:b w:val="0"/>
                <w:bCs w:val="0"/>
                <w:sz w:val="24"/>
                <w:u w:val="none"/>
                <w:lang w:val="en-US" w:eastAsia="zh-CN"/>
              </w:rPr>
              <w:t>相符性分析：从项目建设投资、规模、内容、设备、工艺流程等几个方面对比分析，项目建设内容比备案内容更加细化。</w:t>
            </w:r>
          </w:p>
          <w:p>
            <w:pPr>
              <w:pStyle w:val="22"/>
              <w:adjustRightInd w:val="0"/>
              <w:snapToGrid w:val="0"/>
              <w:spacing w:line="360" w:lineRule="auto"/>
              <w:ind w:firstLine="482" w:firstLineChars="200"/>
              <w:rPr>
                <w:rFonts w:hint="default" w:ascii="Times New Roman" w:hAnsi="Times New Roman" w:cs="Times New Roman"/>
                <w:b/>
                <w:bCs/>
                <w:sz w:val="24"/>
                <w:lang w:val="en-US" w:eastAsia="zh-CN"/>
              </w:rPr>
            </w:pPr>
            <w:r>
              <w:rPr>
                <w:rFonts w:hint="eastAsia"/>
                <w:b/>
                <w:bCs/>
                <w:sz w:val="24"/>
                <w:lang w:val="en-US" w:eastAsia="zh-CN"/>
              </w:rPr>
              <w:t>（二）与新环</w:t>
            </w:r>
            <w:r>
              <w:rPr>
                <w:rFonts w:hint="default" w:ascii="Times New Roman" w:hAnsi="Times New Roman" w:cs="Times New Roman"/>
                <w:b/>
                <w:bCs/>
                <w:sz w:val="24"/>
                <w:lang w:val="en-US" w:eastAsia="zh-CN"/>
              </w:rPr>
              <w:t>[2015]342号文的对照分析</w:t>
            </w:r>
          </w:p>
          <w:p>
            <w:pPr>
              <w:pStyle w:val="22"/>
              <w:adjustRightInd w:val="0"/>
              <w:snapToGrid w:val="0"/>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与《新乡市环境保护局关于印发深化建设项目环境影响评价审批制度改革实施细则的通知》新环[2015]342号（以下简称《通知》）对照分析见下表6。</w:t>
            </w:r>
          </w:p>
          <w:p>
            <w:pPr>
              <w:pStyle w:val="22"/>
              <w:adjustRightInd w:val="0"/>
              <w:snapToGrid w:val="0"/>
              <w:spacing w:line="240" w:lineRule="auto"/>
              <w:ind w:firstLine="480" w:firstLineChars="200"/>
              <w:rPr>
                <w:rFonts w:hint="eastAsia"/>
                <w:sz w:val="24"/>
                <w:lang w:val="en-US" w:eastAsia="zh-CN"/>
              </w:rPr>
            </w:pPr>
            <w:r>
              <w:rPr>
                <w:rFonts w:hint="default" w:ascii="Times New Roman" w:hAnsi="Times New Roman" w:cs="Times New Roman"/>
                <w:sz w:val="24"/>
                <w:lang w:val="en-US" w:eastAsia="zh-CN"/>
              </w:rPr>
              <w:t xml:space="preserve">  </w:t>
            </w:r>
            <w:r>
              <w:rPr>
                <w:rFonts w:hint="eastAsia" w:ascii="Times New Roman" w:hAnsi="Times New Roman" w:cs="Times New Roman"/>
                <w:sz w:val="24"/>
                <w:lang w:val="en-US" w:eastAsia="zh-CN"/>
              </w:rPr>
              <w:t xml:space="preserve">     </w:t>
            </w:r>
            <w:r>
              <w:rPr>
                <w:rFonts w:hint="default" w:ascii="Times New Roman" w:hAnsi="Times New Roman" w:cs="Times New Roman"/>
                <w:sz w:val="24"/>
                <w:lang w:val="en-US" w:eastAsia="zh-CN"/>
              </w:rPr>
              <w:t xml:space="preserve"> 表6      </w:t>
            </w:r>
            <w:r>
              <w:rPr>
                <w:rFonts w:hint="eastAsia"/>
                <w:sz w:val="24"/>
                <w:lang w:val="en-US" w:eastAsia="zh-CN"/>
              </w:rPr>
              <w:t xml:space="preserve">        与《通知》对比分析一览表</w:t>
            </w:r>
          </w:p>
          <w:tbl>
            <w:tblPr>
              <w:tblStyle w:val="17"/>
              <w:tblW w:w="851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1"/>
              <w:gridCol w:w="1419"/>
              <w:gridCol w:w="3563"/>
              <w:gridCol w:w="1323"/>
              <w:gridCol w:w="11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4" w:hRule="atLeast"/>
                <w:jc w:val="center"/>
              </w:trPr>
              <w:tc>
                <w:tcPr>
                  <w:tcW w:w="1071" w:type="dxa"/>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w:t>
                  </w:r>
                </w:p>
              </w:tc>
              <w:tc>
                <w:tcPr>
                  <w:tcW w:w="4982" w:type="dxa"/>
                  <w:gridSpan w:val="2"/>
                  <w:noWrap w:val="0"/>
                  <w:vAlign w:val="center"/>
                </w:tcPr>
                <w:p>
                  <w:pPr>
                    <w:pStyle w:val="22"/>
                    <w:adjustRightInd w:val="0"/>
                    <w:snapToGrid w:val="0"/>
                    <w:spacing w:line="240" w:lineRule="auto"/>
                    <w:ind w:firstLine="420" w:firstLineChars="20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与本项目相关条文</w:t>
                  </w:r>
                </w:p>
              </w:tc>
              <w:tc>
                <w:tcPr>
                  <w:tcW w:w="1323" w:type="dxa"/>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本项目情况</w:t>
                  </w:r>
                </w:p>
              </w:tc>
              <w:tc>
                <w:tcPr>
                  <w:tcW w:w="1136" w:type="dxa"/>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对比结果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90" w:hRule="atLeast"/>
                <w:jc w:val="center"/>
              </w:trPr>
              <w:tc>
                <w:tcPr>
                  <w:tcW w:w="1071" w:type="dxa"/>
                  <w:vMerge w:val="restart"/>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新乡市主体功能区</w:t>
                  </w:r>
                </w:p>
              </w:tc>
              <w:tc>
                <w:tcPr>
                  <w:tcW w:w="4982" w:type="dxa"/>
                  <w:gridSpan w:val="2"/>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重点开发区域：1、新乡市市区（含平原城乡一体示范区）、新乡县、卫辉市；2、农产品主产区的县城关镇、少数建制镇以及产业集聚区。</w:t>
                  </w:r>
                </w:p>
              </w:tc>
              <w:tc>
                <w:tcPr>
                  <w:tcW w:w="1323" w:type="dxa"/>
                  <w:vMerge w:val="restart"/>
                  <w:noWrap w:val="0"/>
                  <w:vAlign w:val="center"/>
                </w:tcPr>
                <w:p>
                  <w:pPr>
                    <w:pStyle w:val="22"/>
                    <w:adjustRightInd w:val="0"/>
                    <w:snapToGrid w:val="0"/>
                    <w:spacing w:line="240" w:lineRule="auto"/>
                    <w:jc w:val="both"/>
                    <w:rPr>
                      <w:rFonts w:hint="default" w:ascii="Times New Roman" w:hAnsi="Times New Roman" w:cs="Times New Roman"/>
                      <w:b/>
                      <w:bCs/>
                      <w:sz w:val="21"/>
                      <w:szCs w:val="21"/>
                      <w:u w:val="single"/>
                      <w:lang w:val="en-US" w:eastAsia="zh-CN"/>
                    </w:rPr>
                  </w:pPr>
                </w:p>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b/>
                      <w:bCs/>
                      <w:sz w:val="21"/>
                      <w:szCs w:val="21"/>
                      <w:u w:val="single"/>
                      <w:lang w:val="en-US" w:eastAsia="zh-CN"/>
                    </w:rPr>
                    <w:t>本项目位于新乡县</w:t>
                  </w:r>
                  <w:r>
                    <w:rPr>
                      <w:rFonts w:hint="eastAsia" w:ascii="Times New Roman" w:hAnsi="Times New Roman" w:cs="Times New Roman"/>
                      <w:b/>
                      <w:bCs/>
                      <w:sz w:val="21"/>
                      <w:szCs w:val="21"/>
                      <w:u w:val="single"/>
                      <w:lang w:val="en-US" w:eastAsia="zh-CN"/>
                    </w:rPr>
                    <w:t>大召营镇店后营村（位于新乡县大召营专业园区内）</w:t>
                  </w:r>
                </w:p>
              </w:tc>
              <w:tc>
                <w:tcPr>
                  <w:tcW w:w="1136" w:type="dxa"/>
                  <w:tcBorders>
                    <w:bottom w:val="single" w:color="auto" w:sz="4" w:space="0"/>
                  </w:tcBorders>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属于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30" w:hRule="atLeast"/>
                <w:jc w:val="center"/>
              </w:trPr>
              <w:tc>
                <w:tcPr>
                  <w:tcW w:w="1071" w:type="dxa"/>
                  <w:vMerge w:val="continue"/>
                  <w:noWrap w:val="0"/>
                  <w:vAlign w:val="center"/>
                </w:tcPr>
                <w:p>
                  <w:pPr>
                    <w:pStyle w:val="22"/>
                    <w:adjustRightInd w:val="0"/>
                    <w:snapToGrid w:val="0"/>
                    <w:spacing w:line="240" w:lineRule="auto"/>
                    <w:ind w:firstLine="420" w:firstLineChars="200"/>
                    <w:jc w:val="center"/>
                    <w:rPr>
                      <w:rFonts w:hint="default" w:ascii="Times New Roman" w:hAnsi="Times New Roman" w:cs="Times New Roman"/>
                      <w:sz w:val="21"/>
                      <w:szCs w:val="21"/>
                      <w:lang w:val="en-US" w:eastAsia="zh-CN"/>
                    </w:rPr>
                  </w:pPr>
                </w:p>
              </w:tc>
              <w:tc>
                <w:tcPr>
                  <w:tcW w:w="4982" w:type="dxa"/>
                  <w:gridSpan w:val="2"/>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限制开发区、农产品主产区：辉县市、获嘉县、原阳县、延津县、封丘县。（不含产业集聚区、专业园区和县城建成区以及规划区中以居住、商贸、文教科研为主的区域）</w:t>
                  </w:r>
                </w:p>
              </w:tc>
              <w:tc>
                <w:tcPr>
                  <w:tcW w:w="1323" w:type="dxa"/>
                  <w:vMerge w:val="continue"/>
                  <w:noWrap w:val="0"/>
                  <w:vAlign w:val="center"/>
                </w:tcPr>
                <w:p>
                  <w:pPr>
                    <w:pStyle w:val="22"/>
                    <w:adjustRightInd w:val="0"/>
                    <w:snapToGrid w:val="0"/>
                    <w:spacing w:line="240" w:lineRule="auto"/>
                    <w:ind w:firstLine="420" w:firstLineChars="200"/>
                    <w:jc w:val="center"/>
                    <w:rPr>
                      <w:rFonts w:hint="default" w:ascii="Times New Roman" w:hAnsi="Times New Roman" w:cs="Times New Roman"/>
                      <w:sz w:val="21"/>
                      <w:szCs w:val="21"/>
                      <w:lang w:val="en-US" w:eastAsia="zh-CN"/>
                    </w:rPr>
                  </w:pPr>
                </w:p>
              </w:tc>
              <w:tc>
                <w:tcPr>
                  <w:tcW w:w="1136" w:type="dxa"/>
                  <w:tcBorders>
                    <w:top w:val="single" w:color="auto" w:sz="4" w:space="0"/>
                    <w:bottom w:val="single" w:color="auto" w:sz="4" w:space="0"/>
                  </w:tcBorders>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不属于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1071" w:type="dxa"/>
                  <w:vMerge w:val="continue"/>
                  <w:noWrap w:val="0"/>
                  <w:vAlign w:val="center"/>
                </w:tcPr>
                <w:p>
                  <w:pPr>
                    <w:pStyle w:val="22"/>
                    <w:adjustRightInd w:val="0"/>
                    <w:snapToGrid w:val="0"/>
                    <w:spacing w:line="240" w:lineRule="auto"/>
                    <w:ind w:firstLine="420" w:firstLineChars="200"/>
                    <w:jc w:val="center"/>
                    <w:rPr>
                      <w:rFonts w:hint="default" w:ascii="Times New Roman" w:hAnsi="Times New Roman" w:cs="Times New Roman"/>
                      <w:sz w:val="21"/>
                      <w:szCs w:val="21"/>
                      <w:lang w:val="en-US" w:eastAsia="zh-CN"/>
                    </w:rPr>
                  </w:pPr>
                </w:p>
              </w:tc>
              <w:tc>
                <w:tcPr>
                  <w:tcW w:w="4982" w:type="dxa"/>
                  <w:gridSpan w:val="2"/>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禁止开发区：河南新乡黄河湿地鸟类国家级自然保护区、太行山猕猴自然保护区、河南省新乡凤凰山省级森林公园</w:t>
                  </w:r>
                </w:p>
              </w:tc>
              <w:tc>
                <w:tcPr>
                  <w:tcW w:w="1323" w:type="dxa"/>
                  <w:vMerge w:val="continue"/>
                  <w:noWrap w:val="0"/>
                  <w:vAlign w:val="center"/>
                </w:tcPr>
                <w:p>
                  <w:pPr>
                    <w:pStyle w:val="22"/>
                    <w:adjustRightInd w:val="0"/>
                    <w:snapToGrid w:val="0"/>
                    <w:spacing w:line="240" w:lineRule="auto"/>
                    <w:ind w:firstLine="420" w:firstLineChars="200"/>
                    <w:jc w:val="center"/>
                    <w:rPr>
                      <w:rFonts w:hint="default" w:ascii="Times New Roman" w:hAnsi="Times New Roman" w:cs="Times New Roman"/>
                      <w:sz w:val="21"/>
                      <w:szCs w:val="21"/>
                      <w:lang w:val="en-US" w:eastAsia="zh-CN"/>
                    </w:rPr>
                  </w:pPr>
                </w:p>
              </w:tc>
              <w:tc>
                <w:tcPr>
                  <w:tcW w:w="1136" w:type="dxa"/>
                  <w:tcBorders>
                    <w:top w:val="single" w:color="auto" w:sz="4" w:space="0"/>
                    <w:bottom w:val="single" w:color="auto" w:sz="4" w:space="0"/>
                  </w:tcBorders>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不属于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5" w:hRule="atLeast"/>
                <w:jc w:val="center"/>
              </w:trPr>
              <w:tc>
                <w:tcPr>
                  <w:tcW w:w="1071" w:type="dxa"/>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新乡市集中水源地保护区</w:t>
                  </w:r>
                </w:p>
              </w:tc>
              <w:tc>
                <w:tcPr>
                  <w:tcW w:w="4982" w:type="dxa"/>
                  <w:gridSpan w:val="2"/>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right="0" w:rightChars="0" w:firstLine="210" w:firstLineChars="10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四水厂地下水饮用水源保护区(共21眼井)</w:t>
                  </w:r>
                </w:p>
              </w:tc>
              <w:tc>
                <w:tcPr>
                  <w:tcW w:w="1323" w:type="dxa"/>
                  <w:noWrap w:val="0"/>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本项目位于新乡县大召营镇店后营村</w:t>
                  </w:r>
                </w:p>
              </w:tc>
              <w:tc>
                <w:tcPr>
                  <w:tcW w:w="1136" w:type="dxa"/>
                  <w:tcBorders>
                    <w:top w:val="single" w:color="auto" w:sz="4" w:space="0"/>
                  </w:tcBorders>
                  <w:noWrap w:val="0"/>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不在</w:t>
                  </w:r>
                  <w:r>
                    <w:rPr>
                      <w:rFonts w:hint="default" w:ascii="Times New Roman" w:hAnsi="Times New Roman" w:cs="Times New Roman"/>
                      <w:color w:val="000000"/>
                      <w:sz w:val="21"/>
                      <w:szCs w:val="21"/>
                      <w:lang w:eastAsia="zh-CN"/>
                    </w:rPr>
                    <w:t>水源地</w:t>
                  </w:r>
                  <w:r>
                    <w:rPr>
                      <w:rFonts w:hint="default" w:ascii="Times New Roman" w:hAnsi="Times New Roman" w:cs="Times New Roman"/>
                      <w:color w:val="000000"/>
                      <w:sz w:val="21"/>
                      <w:szCs w:val="21"/>
                    </w:rPr>
                    <w:t>保护区范围内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66" w:hRule="atLeast"/>
                <w:jc w:val="center"/>
              </w:trPr>
              <w:tc>
                <w:tcPr>
                  <w:tcW w:w="1071" w:type="dxa"/>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建设项目环境影响评价豁免管理名录</w:t>
                  </w:r>
                </w:p>
              </w:tc>
              <w:tc>
                <w:tcPr>
                  <w:tcW w:w="4982" w:type="dxa"/>
                  <w:gridSpan w:val="2"/>
                  <w:noWrap w:val="0"/>
                  <w:vAlign w:val="center"/>
                </w:tcPr>
                <w:p>
                  <w:pPr>
                    <w:pStyle w:val="22"/>
                    <w:jc w:val="center"/>
                    <w:rPr>
                      <w:rFonts w:hint="default"/>
                      <w:lang w:val="en-US" w:eastAsia="zh-CN"/>
                    </w:rPr>
                  </w:pPr>
                  <w:r>
                    <w:rPr>
                      <w:rFonts w:hint="default"/>
                      <w:sz w:val="21"/>
                      <w:szCs w:val="21"/>
                      <w:lang w:val="en-US" w:eastAsia="zh-CN"/>
                    </w:rPr>
                    <w:t>查无相关条目</w:t>
                  </w:r>
                </w:p>
              </w:tc>
              <w:tc>
                <w:tcPr>
                  <w:tcW w:w="1323" w:type="dxa"/>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本项目为</w:t>
                  </w:r>
                  <w:r>
                    <w:rPr>
                      <w:rFonts w:hint="eastAsia" w:ascii="Times New Roman" w:hAnsi="Times New Roman" w:cs="Times New Roman"/>
                      <w:sz w:val="21"/>
                      <w:szCs w:val="21"/>
                      <w:lang w:val="en-US" w:eastAsia="zh-CN"/>
                    </w:rPr>
                    <w:t>对</w:t>
                  </w:r>
                  <w:r>
                    <w:rPr>
                      <w:rFonts w:hint="default" w:ascii="Times New Roman" w:hAnsi="Times New Roman" w:eastAsia="宋体" w:cs="Times New Roman"/>
                      <w:bCs/>
                      <w:sz w:val="21"/>
                      <w:szCs w:val="21"/>
                      <w:lang w:val="en-US" w:eastAsia="zh-CN"/>
                    </w:rPr>
                    <w:t>纯棉中高档针织面料</w:t>
                  </w:r>
                  <w:r>
                    <w:rPr>
                      <w:rFonts w:hint="eastAsia" w:ascii="Times New Roman" w:hAnsi="Times New Roman" w:eastAsia="宋体" w:cs="Times New Roman"/>
                      <w:bCs/>
                      <w:sz w:val="21"/>
                      <w:szCs w:val="21"/>
                      <w:lang w:val="en-US" w:eastAsia="zh-CN"/>
                    </w:rPr>
                    <w:t>进行印花</w:t>
                  </w:r>
                  <w:r>
                    <w:rPr>
                      <w:rFonts w:hint="eastAsia" w:ascii="Times New Roman" w:hAnsi="Times New Roman" w:cs="Times New Roman"/>
                      <w:sz w:val="21"/>
                      <w:szCs w:val="21"/>
                      <w:lang w:val="en-US" w:eastAsia="zh-CN"/>
                    </w:rPr>
                    <w:t>加工</w:t>
                  </w:r>
                </w:p>
              </w:tc>
              <w:tc>
                <w:tcPr>
                  <w:tcW w:w="1136" w:type="dxa"/>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本项目产品不在豁免名录内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8" w:hRule="atLeast"/>
                <w:jc w:val="center"/>
              </w:trPr>
              <w:tc>
                <w:tcPr>
                  <w:tcW w:w="1071" w:type="dxa"/>
                  <w:vMerge w:val="restart"/>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污染防治（控）重点单元</w:t>
                  </w:r>
                </w:p>
              </w:tc>
              <w:tc>
                <w:tcPr>
                  <w:tcW w:w="1419" w:type="dxa"/>
                  <w:noWrap w:val="0"/>
                  <w:vAlign w:val="center"/>
                </w:tcPr>
                <w:p>
                  <w:pPr>
                    <w:pStyle w:val="22"/>
                    <w:adjustRightInd w:val="0"/>
                    <w:snapToGrid w:val="0"/>
                    <w:spacing w:line="240" w:lineRule="auto"/>
                    <w:ind w:firstLine="210" w:firstLineChars="10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水污染</w:t>
                  </w:r>
                </w:p>
              </w:tc>
              <w:tc>
                <w:tcPr>
                  <w:tcW w:w="3563" w:type="dxa"/>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卫河流域：新乡市区、新乡县、卫辉市、辉县市、获嘉县</w:t>
                  </w:r>
                </w:p>
              </w:tc>
              <w:tc>
                <w:tcPr>
                  <w:tcW w:w="1323" w:type="dxa"/>
                  <w:vMerge w:val="restart"/>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本项目位于新乡县</w:t>
                  </w:r>
                </w:p>
              </w:tc>
              <w:tc>
                <w:tcPr>
                  <w:tcW w:w="1136" w:type="dxa"/>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属于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71" w:type="dxa"/>
                  <w:vMerge w:val="continue"/>
                  <w:noWrap w:val="0"/>
                  <w:vAlign w:val="center"/>
                </w:tcPr>
                <w:p>
                  <w:pPr>
                    <w:pStyle w:val="22"/>
                    <w:adjustRightInd w:val="0"/>
                    <w:snapToGrid w:val="0"/>
                    <w:spacing w:line="240" w:lineRule="auto"/>
                    <w:ind w:firstLine="420" w:firstLineChars="200"/>
                    <w:jc w:val="center"/>
                    <w:rPr>
                      <w:rFonts w:hint="default" w:ascii="Times New Roman" w:hAnsi="Times New Roman" w:cs="Times New Roman"/>
                      <w:sz w:val="21"/>
                      <w:szCs w:val="21"/>
                      <w:lang w:val="en-US" w:eastAsia="zh-CN"/>
                    </w:rPr>
                  </w:pPr>
                </w:p>
              </w:tc>
              <w:tc>
                <w:tcPr>
                  <w:tcW w:w="1419" w:type="dxa"/>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大气污染</w:t>
                  </w:r>
                </w:p>
              </w:tc>
              <w:tc>
                <w:tcPr>
                  <w:tcW w:w="3563" w:type="dxa"/>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新乡市域全部</w:t>
                  </w:r>
                </w:p>
              </w:tc>
              <w:tc>
                <w:tcPr>
                  <w:tcW w:w="1323" w:type="dxa"/>
                  <w:vMerge w:val="continue"/>
                  <w:noWrap w:val="0"/>
                  <w:vAlign w:val="center"/>
                </w:tcPr>
                <w:p>
                  <w:pPr>
                    <w:pStyle w:val="22"/>
                    <w:adjustRightInd w:val="0"/>
                    <w:snapToGrid w:val="0"/>
                    <w:spacing w:line="240" w:lineRule="auto"/>
                    <w:ind w:firstLine="420" w:firstLineChars="200"/>
                    <w:jc w:val="center"/>
                    <w:rPr>
                      <w:rFonts w:hint="default" w:ascii="Times New Roman" w:hAnsi="Times New Roman" w:cs="Times New Roman"/>
                      <w:sz w:val="21"/>
                      <w:szCs w:val="21"/>
                      <w:lang w:val="en-US" w:eastAsia="zh-CN"/>
                    </w:rPr>
                  </w:pPr>
                </w:p>
              </w:tc>
              <w:tc>
                <w:tcPr>
                  <w:tcW w:w="1136" w:type="dxa"/>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属于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6" w:hRule="atLeast"/>
                <w:jc w:val="center"/>
              </w:trPr>
              <w:tc>
                <w:tcPr>
                  <w:tcW w:w="1071" w:type="dxa"/>
                  <w:vMerge w:val="continue"/>
                  <w:noWrap w:val="0"/>
                  <w:vAlign w:val="center"/>
                </w:tcPr>
                <w:p>
                  <w:pPr>
                    <w:pStyle w:val="22"/>
                    <w:adjustRightInd w:val="0"/>
                    <w:snapToGrid w:val="0"/>
                    <w:spacing w:line="240" w:lineRule="auto"/>
                    <w:ind w:firstLine="420" w:firstLineChars="200"/>
                    <w:jc w:val="center"/>
                    <w:rPr>
                      <w:rFonts w:hint="default" w:ascii="Times New Roman" w:hAnsi="Times New Roman" w:cs="Times New Roman"/>
                      <w:sz w:val="21"/>
                      <w:szCs w:val="21"/>
                      <w:lang w:val="en-US" w:eastAsia="zh-CN"/>
                    </w:rPr>
                  </w:pPr>
                </w:p>
              </w:tc>
              <w:tc>
                <w:tcPr>
                  <w:tcW w:w="1419" w:type="dxa"/>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重金属污染</w:t>
                  </w:r>
                </w:p>
              </w:tc>
              <w:tc>
                <w:tcPr>
                  <w:tcW w:w="3563" w:type="dxa"/>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新乡县、凤泉区（铅镉污染防控区）</w:t>
                  </w:r>
                </w:p>
              </w:tc>
              <w:tc>
                <w:tcPr>
                  <w:tcW w:w="1323" w:type="dxa"/>
                  <w:vMerge w:val="continue"/>
                  <w:noWrap w:val="0"/>
                  <w:vAlign w:val="center"/>
                </w:tcPr>
                <w:p>
                  <w:pPr>
                    <w:pStyle w:val="22"/>
                    <w:adjustRightInd w:val="0"/>
                    <w:snapToGrid w:val="0"/>
                    <w:spacing w:line="240" w:lineRule="auto"/>
                    <w:ind w:firstLine="420" w:firstLineChars="200"/>
                    <w:jc w:val="center"/>
                    <w:rPr>
                      <w:rFonts w:hint="default" w:ascii="Times New Roman" w:hAnsi="Times New Roman" w:cs="Times New Roman"/>
                      <w:sz w:val="21"/>
                      <w:szCs w:val="21"/>
                      <w:lang w:val="en-US" w:eastAsia="zh-CN"/>
                    </w:rPr>
                  </w:pPr>
                </w:p>
              </w:tc>
              <w:tc>
                <w:tcPr>
                  <w:tcW w:w="1136" w:type="dxa"/>
                  <w:noWrap w:val="0"/>
                  <w:vAlign w:val="center"/>
                </w:tcPr>
                <w:p>
                  <w:pPr>
                    <w:pStyle w:val="22"/>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属于</w:t>
                  </w:r>
                </w:p>
              </w:tc>
            </w:tr>
          </w:tbl>
          <w:p>
            <w:pPr>
              <w:pStyle w:val="2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 w:val="0"/>
                <w:bCs w:val="0"/>
                <w:sz w:val="24"/>
                <w:u w:val="none"/>
                <w:lang w:val="en-US" w:eastAsia="zh-CN"/>
              </w:rPr>
            </w:pPr>
            <w:r>
              <w:rPr>
                <w:rFonts w:hint="default" w:ascii="Times New Roman" w:hAnsi="Times New Roman" w:cs="Times New Roman"/>
                <w:sz w:val="24"/>
                <w:lang w:val="en-US" w:eastAsia="zh-CN"/>
              </w:rPr>
              <w:t>由上表可知，</w:t>
            </w:r>
            <w:r>
              <w:rPr>
                <w:rFonts w:hint="default" w:ascii="Times New Roman" w:hAnsi="Times New Roman" w:cs="Times New Roman"/>
                <w:b/>
                <w:bCs/>
                <w:sz w:val="24"/>
                <w:u w:val="single"/>
                <w:lang w:val="en-US" w:eastAsia="zh-CN"/>
              </w:rPr>
              <w:t>本项目厂址位于</w:t>
            </w:r>
            <w:r>
              <w:rPr>
                <w:rFonts w:hint="eastAsia" w:ascii="Times New Roman" w:hAnsi="Times New Roman" w:cs="Times New Roman"/>
                <w:b/>
                <w:bCs/>
                <w:sz w:val="24"/>
                <w:u w:val="single"/>
                <w:lang w:val="en-US" w:eastAsia="zh-CN"/>
              </w:rPr>
              <w:t>新乡县大召营镇店后营村</w:t>
            </w:r>
            <w:r>
              <w:rPr>
                <w:rFonts w:hint="default" w:ascii="Times New Roman" w:hAnsi="Times New Roman" w:cs="Times New Roman"/>
                <w:b/>
                <w:bCs/>
                <w:sz w:val="24"/>
                <w:u w:val="single"/>
                <w:lang w:val="en-US" w:eastAsia="zh-CN"/>
              </w:rPr>
              <w:t>，</w:t>
            </w:r>
            <w:r>
              <w:rPr>
                <w:rFonts w:hint="eastAsia" w:ascii="Times New Roman" w:hAnsi="Times New Roman" w:cs="Times New Roman"/>
                <w:b/>
                <w:bCs/>
                <w:sz w:val="24"/>
                <w:u w:val="single"/>
                <w:lang w:val="en-US" w:eastAsia="zh-CN"/>
              </w:rPr>
              <w:t>位于新乡县大召营专业园区内，</w:t>
            </w:r>
            <w:r>
              <w:rPr>
                <w:rFonts w:hint="default" w:ascii="Times New Roman" w:hAnsi="Times New Roman" w:cs="Times New Roman"/>
                <w:sz w:val="24"/>
              </w:rPr>
              <w:t>属于新乡市主体功能区的重点开发区域</w:t>
            </w:r>
            <w:r>
              <w:rPr>
                <w:rFonts w:hint="default" w:ascii="Times New Roman" w:hAnsi="Times New Roman" w:cs="Times New Roman"/>
                <w:sz w:val="24"/>
                <w:lang w:eastAsia="zh-CN"/>
              </w:rPr>
              <w:t>，</w:t>
            </w:r>
            <w:r>
              <w:rPr>
                <w:rFonts w:hint="default" w:ascii="Times New Roman" w:hAnsi="Times New Roman" w:cs="Times New Roman"/>
                <w:sz w:val="24"/>
              </w:rPr>
              <w:t>属于分类准入政策中的工业准入优先区</w:t>
            </w:r>
            <w:r>
              <w:rPr>
                <w:rFonts w:hint="eastAsia" w:ascii="Times New Roman" w:hAnsi="Times New Roman" w:cs="Times New Roman"/>
                <w:sz w:val="24"/>
                <w:lang w:eastAsia="zh-CN"/>
              </w:rPr>
              <w:t>。</w:t>
            </w:r>
            <w:r>
              <w:rPr>
                <w:rFonts w:hint="eastAsia" w:ascii="Times New Roman" w:hAnsi="Times New Roman" w:cs="Times New Roman"/>
                <w:b w:val="0"/>
                <w:bCs w:val="0"/>
                <w:sz w:val="24"/>
                <w:u w:val="none"/>
                <w:lang w:val="en-US" w:eastAsia="zh-CN"/>
              </w:rPr>
              <w:t>本项目</w:t>
            </w:r>
            <w:r>
              <w:rPr>
                <w:rFonts w:hint="default" w:ascii="Times New Roman" w:hAnsi="Times New Roman" w:cs="Times New Roman"/>
                <w:sz w:val="24"/>
                <w:lang w:val="en-US" w:eastAsia="zh-CN"/>
              </w:rPr>
              <w:t>主要是对</w:t>
            </w:r>
            <w:r>
              <w:rPr>
                <w:rFonts w:hint="eastAsia" w:ascii="Times New Roman" w:hAnsi="Times New Roman" w:cs="Times New Roman"/>
                <w:sz w:val="24"/>
                <w:lang w:val="en-US" w:eastAsia="zh-CN"/>
              </w:rPr>
              <w:t>纯棉中高档针织面料进行干法印花深加工，</w:t>
            </w:r>
            <w:r>
              <w:rPr>
                <w:rFonts w:hint="default" w:ascii="Times New Roman" w:hAnsi="Times New Roman" w:cs="Times New Roman"/>
                <w:b w:val="0"/>
                <w:bCs w:val="0"/>
                <w:sz w:val="24"/>
                <w:u w:val="none"/>
                <w:lang w:val="en-US" w:eastAsia="zh-CN"/>
              </w:rPr>
              <w:t>不在四水厂地下水饮用水源保护区</w:t>
            </w:r>
            <w:r>
              <w:rPr>
                <w:rFonts w:hint="eastAsia" w:ascii="Times New Roman" w:hAnsi="Times New Roman" w:cs="Times New Roman"/>
                <w:b w:val="0"/>
                <w:bCs w:val="0"/>
                <w:sz w:val="24"/>
                <w:u w:val="none"/>
                <w:lang w:val="en-US" w:eastAsia="zh-CN"/>
              </w:rPr>
              <w:t>范围</w:t>
            </w:r>
            <w:r>
              <w:rPr>
                <w:rFonts w:hint="default" w:ascii="Times New Roman" w:hAnsi="Times New Roman" w:cs="Times New Roman"/>
                <w:b w:val="0"/>
                <w:bCs w:val="0"/>
                <w:sz w:val="24"/>
                <w:u w:val="none"/>
                <w:lang w:val="en-US" w:eastAsia="zh-CN"/>
              </w:rPr>
              <w:t>内</w:t>
            </w:r>
            <w:r>
              <w:rPr>
                <w:rFonts w:hint="default" w:ascii="Times New Roman" w:hAnsi="Times New Roman" w:cs="Times New Roman"/>
                <w:sz w:val="24"/>
              </w:rPr>
              <w:t>。本项目与工业准入优先区的环境准入政策要求相符性分析见表</w:t>
            </w:r>
            <w:r>
              <w:rPr>
                <w:rFonts w:hint="eastAsia" w:ascii="Times New Roman" w:hAnsi="Times New Roman" w:cs="Times New Roman"/>
                <w:b w:val="0"/>
                <w:bCs w:val="0"/>
                <w:sz w:val="24"/>
                <w:u w:val="none"/>
                <w:lang w:val="en-US" w:eastAsia="zh-CN"/>
              </w:rPr>
              <w:t>7</w:t>
            </w:r>
            <w:r>
              <w:rPr>
                <w:rFonts w:hint="default" w:ascii="Times New Roman" w:hAnsi="Times New Roman" w:cs="Times New Roman"/>
                <w:b w:val="0"/>
                <w:bCs w:val="0"/>
                <w:sz w:val="24"/>
                <w:u w:val="none"/>
                <w:lang w:val="en-US" w:eastAsia="zh-CN"/>
              </w:rPr>
              <w:t>。</w:t>
            </w:r>
          </w:p>
          <w:p>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1200" w:firstLineChars="500"/>
              <w:jc w:val="both"/>
              <w:textAlignment w:val="auto"/>
              <w:outlineLvl w:val="9"/>
              <w:rPr>
                <w:rFonts w:hint="default" w:ascii="Times New Roman" w:hAnsi="Times New Roman" w:cs="Times New Roman"/>
                <w:sz w:val="24"/>
                <w:lang w:val="en-US" w:eastAsia="zh-CN"/>
              </w:rPr>
            </w:pPr>
            <w:r>
              <w:rPr>
                <w:rFonts w:hint="default" w:ascii="Times New Roman" w:hAnsi="Times New Roman" w:cs="Times New Roman"/>
                <w:sz w:val="24"/>
                <w:lang w:val="en-US" w:eastAsia="zh-CN"/>
              </w:rPr>
              <w:t>表</w:t>
            </w:r>
            <w:r>
              <w:rPr>
                <w:rFonts w:hint="eastAsia" w:ascii="Times New Roman" w:hAnsi="Times New Roman" w:cs="Times New Roman"/>
                <w:sz w:val="24"/>
                <w:lang w:val="en-US" w:eastAsia="zh-CN"/>
              </w:rPr>
              <w:t>7</w:t>
            </w:r>
            <w:r>
              <w:rPr>
                <w:rFonts w:hint="default" w:ascii="Times New Roman" w:hAnsi="Times New Roman" w:cs="Times New Roman"/>
                <w:sz w:val="24"/>
                <w:lang w:val="en-US" w:eastAsia="zh-CN"/>
              </w:rPr>
              <w:t xml:space="preserve">      项目与</w:t>
            </w:r>
            <w:r>
              <w:rPr>
                <w:rFonts w:hint="default" w:ascii="Times New Roman" w:hAnsi="Times New Roman" w:cs="Times New Roman"/>
                <w:sz w:val="24"/>
              </w:rPr>
              <w:t>工业准入优先区</w:t>
            </w:r>
            <w:r>
              <w:rPr>
                <w:rFonts w:hint="eastAsia" w:ascii="Times New Roman" w:hAnsi="Times New Roman" w:cs="Times New Roman"/>
                <w:sz w:val="24"/>
                <w:lang w:val="en-US" w:eastAsia="zh-CN"/>
              </w:rPr>
              <w:t>环境</w:t>
            </w:r>
            <w:r>
              <w:rPr>
                <w:rFonts w:hint="default" w:ascii="Times New Roman" w:hAnsi="Times New Roman" w:cs="Times New Roman"/>
                <w:sz w:val="24"/>
                <w:lang w:val="en-US" w:eastAsia="zh-CN"/>
              </w:rPr>
              <w:t>准入政策要求相符性分析</w:t>
            </w:r>
          </w:p>
          <w:tbl>
            <w:tblPr>
              <w:tblStyle w:val="17"/>
              <w:tblW w:w="851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1"/>
              <w:gridCol w:w="3681"/>
              <w:gridCol w:w="1932"/>
              <w:gridCol w:w="21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711" w:type="dxa"/>
                  <w:noWrap w:val="0"/>
                  <w:vAlign w:val="center"/>
                </w:tcPr>
                <w:p>
                  <w:pPr>
                    <w:adjustRightInd w:val="0"/>
                    <w:snapToGrid w:val="0"/>
                    <w:spacing w:line="240" w:lineRule="auto"/>
                    <w:jc w:val="center"/>
                    <w:rPr>
                      <w:rFonts w:ascii="Times New Roman" w:hAnsi="Times New Roman"/>
                      <w:b w:val="0"/>
                      <w:bCs w:val="0"/>
                      <w:color w:val="000000"/>
                      <w:szCs w:val="21"/>
                      <w:u w:val="none"/>
                    </w:rPr>
                  </w:pPr>
                  <w:r>
                    <w:rPr>
                      <w:rFonts w:ascii="Times New Roman" w:hAnsi="Times New Roman"/>
                      <w:b w:val="0"/>
                      <w:bCs w:val="0"/>
                      <w:color w:val="000000"/>
                      <w:szCs w:val="21"/>
                      <w:u w:val="none"/>
                    </w:rPr>
                    <w:t>类别</w:t>
                  </w:r>
                </w:p>
              </w:tc>
              <w:tc>
                <w:tcPr>
                  <w:tcW w:w="3681" w:type="dxa"/>
                  <w:noWrap w:val="0"/>
                  <w:vAlign w:val="center"/>
                </w:tcPr>
                <w:p>
                  <w:pPr>
                    <w:adjustRightInd w:val="0"/>
                    <w:snapToGrid w:val="0"/>
                    <w:spacing w:line="240" w:lineRule="auto"/>
                    <w:jc w:val="center"/>
                    <w:rPr>
                      <w:rFonts w:ascii="Times New Roman" w:hAnsi="Times New Roman"/>
                      <w:b w:val="0"/>
                      <w:bCs w:val="0"/>
                      <w:color w:val="000000"/>
                      <w:szCs w:val="21"/>
                      <w:u w:val="none"/>
                    </w:rPr>
                  </w:pPr>
                  <w:r>
                    <w:rPr>
                      <w:rFonts w:ascii="Times New Roman" w:hAnsi="Times New Roman"/>
                      <w:b w:val="0"/>
                      <w:bCs w:val="0"/>
                      <w:color w:val="000000"/>
                      <w:szCs w:val="21"/>
                      <w:u w:val="none"/>
                    </w:rPr>
                    <w:t>内容</w:t>
                  </w:r>
                </w:p>
              </w:tc>
              <w:tc>
                <w:tcPr>
                  <w:tcW w:w="1932" w:type="dxa"/>
                  <w:noWrap w:val="0"/>
                  <w:vAlign w:val="center"/>
                </w:tcPr>
                <w:p>
                  <w:pPr>
                    <w:adjustRightInd w:val="0"/>
                    <w:snapToGrid w:val="0"/>
                    <w:spacing w:line="240" w:lineRule="auto"/>
                    <w:jc w:val="center"/>
                    <w:rPr>
                      <w:rFonts w:ascii="Times New Roman" w:hAnsi="Times New Roman"/>
                      <w:b w:val="0"/>
                      <w:bCs w:val="0"/>
                      <w:color w:val="000000"/>
                      <w:szCs w:val="21"/>
                      <w:u w:val="none"/>
                    </w:rPr>
                  </w:pPr>
                  <w:r>
                    <w:rPr>
                      <w:rFonts w:ascii="Times New Roman" w:hAnsi="Times New Roman"/>
                      <w:b w:val="0"/>
                      <w:bCs w:val="0"/>
                      <w:color w:val="000000"/>
                      <w:szCs w:val="21"/>
                      <w:u w:val="none"/>
                    </w:rPr>
                    <w:t>本项目情况</w:t>
                  </w:r>
                </w:p>
              </w:tc>
              <w:tc>
                <w:tcPr>
                  <w:tcW w:w="2188" w:type="dxa"/>
                  <w:noWrap w:val="0"/>
                  <w:vAlign w:val="center"/>
                </w:tcPr>
                <w:p>
                  <w:pPr>
                    <w:adjustRightInd w:val="0"/>
                    <w:snapToGrid w:val="0"/>
                    <w:spacing w:line="240" w:lineRule="auto"/>
                    <w:jc w:val="center"/>
                    <w:rPr>
                      <w:rFonts w:ascii="Times New Roman" w:hAnsi="Times New Roman"/>
                      <w:b w:val="0"/>
                      <w:bCs w:val="0"/>
                      <w:color w:val="000000"/>
                      <w:szCs w:val="21"/>
                      <w:u w:val="none"/>
                    </w:rPr>
                  </w:pPr>
                  <w:r>
                    <w:rPr>
                      <w:rFonts w:ascii="Times New Roman" w:hAnsi="Times New Roman"/>
                      <w:b w:val="0"/>
                      <w:bCs w:val="0"/>
                      <w:color w:val="000000"/>
                      <w:szCs w:val="21"/>
                      <w:u w:val="none"/>
                    </w:rPr>
                    <w:t>对比结果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7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both"/>
                    <w:textAlignment w:val="auto"/>
                    <w:outlineLvl w:val="9"/>
                    <w:rPr>
                      <w:rFonts w:ascii="Times New Roman" w:hAnsi="Times New Roman"/>
                      <w:b w:val="0"/>
                      <w:bCs w:val="0"/>
                      <w:color w:val="000000"/>
                      <w:szCs w:val="21"/>
                      <w:u w:val="none"/>
                    </w:rPr>
                  </w:pPr>
                  <w:r>
                    <w:rPr>
                      <w:rFonts w:ascii="Times New Roman" w:hAnsi="Times New Roman"/>
                      <w:b w:val="0"/>
                      <w:bCs w:val="0"/>
                      <w:color w:val="000000"/>
                      <w:szCs w:val="21"/>
                      <w:u w:val="none"/>
                    </w:rPr>
                    <w:t>功能区范围</w:t>
                  </w:r>
                </w:p>
              </w:tc>
              <w:tc>
                <w:tcPr>
                  <w:tcW w:w="3681" w:type="dxa"/>
                  <w:noWrap w:val="0"/>
                  <w:vAlign w:val="center"/>
                </w:tcPr>
                <w:p>
                  <w:pPr>
                    <w:spacing w:line="240" w:lineRule="auto"/>
                    <w:contextualSpacing/>
                    <w:jc w:val="center"/>
                    <w:rPr>
                      <w:rFonts w:ascii="Times New Roman" w:hAnsi="Times New Roman"/>
                      <w:b w:val="0"/>
                      <w:bCs w:val="0"/>
                      <w:color w:val="000000"/>
                      <w:szCs w:val="21"/>
                      <w:u w:val="none"/>
                    </w:rPr>
                  </w:pPr>
                  <w:r>
                    <w:rPr>
                      <w:rFonts w:ascii="Times New Roman" w:hAnsi="Times New Roman"/>
                      <w:b w:val="0"/>
                      <w:bCs w:val="0"/>
                      <w:color w:val="000000"/>
                      <w:szCs w:val="21"/>
                      <w:u w:val="none"/>
                    </w:rPr>
                    <w:t>我市范围内的省级产业集聚区、市级人民政府规范设立的专业园区</w:t>
                  </w:r>
                </w:p>
              </w:tc>
              <w:tc>
                <w:tcPr>
                  <w:tcW w:w="1932" w:type="dxa"/>
                  <w:noWrap w:val="0"/>
                  <w:vAlign w:val="center"/>
                </w:tcPr>
                <w:p>
                  <w:pPr>
                    <w:adjustRightInd w:val="0"/>
                    <w:snapToGrid w:val="0"/>
                    <w:spacing w:line="240" w:lineRule="auto"/>
                    <w:jc w:val="center"/>
                    <w:rPr>
                      <w:rFonts w:hint="eastAsia" w:ascii="Times New Roman" w:hAnsi="Times New Roman" w:eastAsia="宋体"/>
                      <w:b w:val="0"/>
                      <w:bCs w:val="0"/>
                      <w:color w:val="000000"/>
                      <w:szCs w:val="21"/>
                      <w:u w:val="none"/>
                      <w:lang w:eastAsia="zh-CN"/>
                    </w:rPr>
                  </w:pPr>
                  <w:r>
                    <w:rPr>
                      <w:rFonts w:hint="default" w:ascii="Times New Roman" w:hAnsi="Times New Roman" w:eastAsia="宋体" w:cs="Times New Roman"/>
                      <w:sz w:val="21"/>
                      <w:szCs w:val="21"/>
                    </w:rPr>
                    <w:t>本项目位于</w:t>
                  </w:r>
                  <w:r>
                    <w:rPr>
                      <w:rFonts w:hint="eastAsia" w:ascii="Times New Roman" w:hAnsi="Times New Roman" w:eastAsia="宋体" w:cs="Times New Roman"/>
                      <w:sz w:val="21"/>
                      <w:szCs w:val="21"/>
                      <w:lang w:eastAsia="zh-CN"/>
                    </w:rPr>
                    <w:t>新乡县大召营专业园区</w:t>
                  </w:r>
                </w:p>
              </w:tc>
              <w:tc>
                <w:tcPr>
                  <w:tcW w:w="2188" w:type="dxa"/>
                  <w:noWrap w:val="0"/>
                  <w:vAlign w:val="center"/>
                </w:tcPr>
                <w:p>
                  <w:pPr>
                    <w:adjustRightInd w:val="0"/>
                    <w:snapToGrid w:val="0"/>
                    <w:spacing w:line="240" w:lineRule="auto"/>
                    <w:jc w:val="center"/>
                    <w:rPr>
                      <w:rFonts w:ascii="Times New Roman" w:hAnsi="Times New Roman"/>
                      <w:b w:val="0"/>
                      <w:bCs w:val="0"/>
                      <w:color w:val="000000"/>
                      <w:szCs w:val="21"/>
                      <w:u w:val="none"/>
                    </w:rPr>
                  </w:pPr>
                  <w:r>
                    <w:rPr>
                      <w:rFonts w:hint="default" w:ascii="Times New Roman" w:hAnsi="Times New Roman" w:eastAsia="宋体" w:cs="Times New Roman"/>
                      <w:sz w:val="21"/>
                      <w:szCs w:val="21"/>
                    </w:rPr>
                    <w:t>本项目在功能区范围内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34" w:hRule="atLeast"/>
              </w:trPr>
              <w:tc>
                <w:tcPr>
                  <w:tcW w:w="711" w:type="dxa"/>
                  <w:vMerge w:val="restart"/>
                  <w:noWrap w:val="0"/>
                  <w:vAlign w:val="center"/>
                </w:tcPr>
                <w:p>
                  <w:pPr>
                    <w:spacing w:line="240" w:lineRule="auto"/>
                    <w:contextualSpacing/>
                    <w:jc w:val="center"/>
                    <w:rPr>
                      <w:rFonts w:hint="eastAsia" w:ascii="Times New Roman" w:hAnsi="Times New Roman" w:eastAsia="宋体"/>
                      <w:b w:val="0"/>
                      <w:bCs w:val="0"/>
                      <w:color w:val="000000"/>
                      <w:szCs w:val="21"/>
                      <w:u w:val="none"/>
                      <w:lang w:eastAsia="zh-CN"/>
                    </w:rPr>
                  </w:pPr>
                  <w:r>
                    <w:rPr>
                      <w:rFonts w:hint="eastAsia" w:ascii="Times New Roman" w:hAnsi="Times New Roman"/>
                      <w:b w:val="0"/>
                      <w:bCs w:val="0"/>
                      <w:color w:val="000000"/>
                      <w:szCs w:val="21"/>
                      <w:u w:val="none"/>
                      <w:lang w:eastAsia="zh-CN"/>
                    </w:rPr>
                    <w:t>环境准入政策</w:t>
                  </w:r>
                </w:p>
              </w:tc>
              <w:tc>
                <w:tcPr>
                  <w:tcW w:w="3681" w:type="dxa"/>
                  <w:noWrap w:val="0"/>
                  <w:vAlign w:val="center"/>
                </w:tcPr>
                <w:p>
                  <w:pPr>
                    <w:spacing w:line="240" w:lineRule="auto"/>
                    <w:contextualSpacing/>
                    <w:jc w:val="center"/>
                    <w:rPr>
                      <w:rFonts w:ascii="Times New Roman" w:hAnsi="Times New Roman"/>
                      <w:b w:val="0"/>
                      <w:bCs w:val="0"/>
                      <w:u w:val="none"/>
                    </w:rPr>
                  </w:pPr>
                  <w:r>
                    <w:rPr>
                      <w:rFonts w:ascii="Times New Roman" w:hAnsi="Times New Roman"/>
                      <w:b w:val="0"/>
                      <w:bCs w:val="0"/>
                      <w:color w:val="000000"/>
                      <w:kern w:val="0"/>
                      <w:szCs w:val="21"/>
                      <w:u w:val="none"/>
                    </w:rPr>
                    <w:t>1.取消部分审批事项。对《建设项目环境影响评价豁免管理名录（修订）》内的所有项目，不需办理环评手续。</w:t>
                  </w:r>
                </w:p>
              </w:tc>
              <w:tc>
                <w:tcPr>
                  <w:tcW w:w="1932" w:type="dxa"/>
                  <w:noWrap w:val="0"/>
                  <w:vAlign w:val="center"/>
                </w:tcPr>
                <w:p>
                  <w:pPr>
                    <w:adjustRightInd w:val="0"/>
                    <w:snapToGrid w:val="0"/>
                    <w:spacing w:line="240" w:lineRule="auto"/>
                    <w:jc w:val="center"/>
                    <w:rPr>
                      <w:rFonts w:hint="eastAsia" w:ascii="Times New Roman" w:hAnsi="Times New Roman" w:eastAsia="宋体"/>
                      <w:b w:val="0"/>
                      <w:bCs w:val="0"/>
                      <w:color w:val="000000"/>
                      <w:szCs w:val="21"/>
                      <w:u w:val="none"/>
                      <w:lang w:eastAsia="zh-CN"/>
                    </w:rPr>
                  </w:pPr>
                  <w:r>
                    <w:rPr>
                      <w:rFonts w:hint="eastAsia" w:ascii="Times New Roman" w:hAnsi="Times New Roman"/>
                      <w:b w:val="0"/>
                      <w:bCs w:val="0"/>
                      <w:color w:val="000000"/>
                      <w:u w:val="none"/>
                      <w:lang w:eastAsia="zh-CN"/>
                    </w:rPr>
                    <w:t>本项目为建设年产</w:t>
                  </w:r>
                  <w:r>
                    <w:rPr>
                      <w:rFonts w:hint="eastAsia" w:ascii="Times New Roman" w:hAnsi="Times New Roman"/>
                      <w:b w:val="0"/>
                      <w:bCs w:val="0"/>
                      <w:color w:val="000000"/>
                      <w:u w:val="none"/>
                      <w:lang w:val="en-US" w:eastAsia="zh-CN"/>
                    </w:rPr>
                    <w:t>3000吨纯棉中高档针织面料干法印花加工项目</w:t>
                  </w:r>
                </w:p>
              </w:tc>
              <w:tc>
                <w:tcPr>
                  <w:tcW w:w="2188" w:type="dxa"/>
                  <w:noWrap w:val="0"/>
                  <w:vAlign w:val="center"/>
                </w:tcPr>
                <w:p>
                  <w:pPr>
                    <w:adjustRightInd w:val="0"/>
                    <w:snapToGrid w:val="0"/>
                    <w:spacing w:line="240" w:lineRule="auto"/>
                    <w:jc w:val="center"/>
                    <w:rPr>
                      <w:rFonts w:ascii="Times New Roman" w:hAnsi="Times New Roman"/>
                      <w:b w:val="0"/>
                      <w:bCs w:val="0"/>
                      <w:color w:val="000000"/>
                      <w:szCs w:val="21"/>
                      <w:u w:val="none"/>
                    </w:rPr>
                  </w:pPr>
                  <w:r>
                    <w:rPr>
                      <w:rFonts w:ascii="Times New Roman" w:hAnsi="Times New Roman"/>
                      <w:b w:val="0"/>
                      <w:bCs w:val="0"/>
                      <w:color w:val="000000"/>
                      <w:u w:val="none"/>
                    </w:rPr>
                    <w:t>本项目不在豁免名录内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98" w:hRule="atLeast"/>
              </w:trPr>
              <w:tc>
                <w:tcPr>
                  <w:tcW w:w="711" w:type="dxa"/>
                  <w:vMerge w:val="continue"/>
                  <w:noWrap w:val="0"/>
                  <w:vAlign w:val="center"/>
                </w:tcPr>
                <w:p>
                  <w:pPr>
                    <w:spacing w:line="240" w:lineRule="auto"/>
                    <w:contextualSpacing/>
                    <w:jc w:val="center"/>
                    <w:rPr>
                      <w:rFonts w:ascii="Times New Roman" w:hAnsi="Times New Roman"/>
                      <w:b w:val="0"/>
                      <w:bCs w:val="0"/>
                      <w:color w:val="000000"/>
                      <w:szCs w:val="21"/>
                      <w:u w:val="none"/>
                    </w:rPr>
                  </w:pPr>
                </w:p>
              </w:tc>
              <w:tc>
                <w:tcPr>
                  <w:tcW w:w="3681" w:type="dxa"/>
                  <w:noWrap w:val="0"/>
                  <w:vAlign w:val="center"/>
                </w:tcPr>
                <w:p>
                  <w:pPr>
                    <w:spacing w:line="240" w:lineRule="auto"/>
                    <w:jc w:val="center"/>
                    <w:rPr>
                      <w:rFonts w:ascii="Times New Roman" w:hAnsi="Times New Roman"/>
                      <w:b w:val="0"/>
                      <w:bCs w:val="0"/>
                      <w:u w:val="none"/>
                    </w:rPr>
                  </w:pPr>
                  <w:r>
                    <w:rPr>
                      <w:rFonts w:ascii="Times New Roman" w:hAnsi="Times New Roman"/>
                      <w:b w:val="0"/>
                      <w:bCs w:val="0"/>
                      <w:u w:val="none"/>
                    </w:rPr>
                    <w:t>2.简化部分审批程序。依据环保部《建设项目环境影响评价分类管理名录》规定，对填报环境影响登记表的项目，环评文件由审批制改为备案制，即报即受理，2个工作日内办结；对编制环境影响报告表的项目，简化审批程序，即报即受理。</w:t>
                  </w:r>
                </w:p>
              </w:tc>
              <w:tc>
                <w:tcPr>
                  <w:tcW w:w="1932" w:type="dxa"/>
                  <w:noWrap w:val="0"/>
                  <w:vAlign w:val="center"/>
                </w:tcPr>
                <w:p>
                  <w:pPr>
                    <w:adjustRightInd w:val="0"/>
                    <w:snapToGrid w:val="0"/>
                    <w:spacing w:line="240" w:lineRule="auto"/>
                    <w:jc w:val="center"/>
                    <w:rPr>
                      <w:rFonts w:ascii="Times New Roman" w:hAnsi="Times New Roman"/>
                      <w:b w:val="0"/>
                      <w:bCs w:val="0"/>
                      <w:color w:val="000000"/>
                      <w:szCs w:val="21"/>
                      <w:u w:val="none"/>
                    </w:rPr>
                  </w:pPr>
                  <w:r>
                    <w:rPr>
                      <w:rFonts w:hint="default" w:ascii="Times New Roman" w:hAnsi="Times New Roman"/>
                      <w:b w:val="0"/>
                      <w:bCs w:val="0"/>
                      <w:color w:val="000000"/>
                      <w:u w:val="none"/>
                      <w:lang w:eastAsia="zh-CN"/>
                    </w:rPr>
                    <w:t>本项目为</w:t>
                  </w:r>
                  <w:r>
                    <w:rPr>
                      <w:rFonts w:hint="eastAsia" w:ascii="Times New Roman" w:hAnsi="Times New Roman"/>
                      <w:b w:val="0"/>
                      <w:bCs w:val="0"/>
                      <w:color w:val="000000"/>
                      <w:u w:val="none"/>
                      <w:lang w:eastAsia="zh-CN"/>
                    </w:rPr>
                    <w:t>建设年产</w:t>
                  </w:r>
                  <w:r>
                    <w:rPr>
                      <w:rFonts w:hint="eastAsia" w:ascii="Times New Roman" w:hAnsi="Times New Roman"/>
                      <w:b w:val="0"/>
                      <w:bCs w:val="0"/>
                      <w:color w:val="000000"/>
                      <w:u w:val="none"/>
                      <w:lang w:val="en-US" w:eastAsia="zh-CN"/>
                    </w:rPr>
                    <w:t>3000吨</w:t>
                  </w:r>
                  <w:r>
                    <w:rPr>
                      <w:rFonts w:hint="eastAsia"/>
                      <w:sz w:val="21"/>
                      <w:szCs w:val="21"/>
                      <w:lang w:val="en-US" w:eastAsia="zh-CN"/>
                    </w:rPr>
                    <w:t>纯棉中高档针织面料干法印花加工项目</w:t>
                  </w:r>
                  <w:r>
                    <w:rPr>
                      <w:rFonts w:hint="default" w:ascii="Times New Roman" w:hAnsi="Times New Roman"/>
                      <w:b w:val="0"/>
                      <w:bCs w:val="0"/>
                      <w:color w:val="000000"/>
                      <w:u w:val="none"/>
                      <w:lang w:eastAsia="zh-CN"/>
                    </w:rPr>
                    <w:t>，不</w:t>
                  </w:r>
                  <w:r>
                    <w:rPr>
                      <w:rFonts w:hint="eastAsia" w:ascii="Times New Roman" w:hAnsi="Times New Roman"/>
                      <w:b w:val="0"/>
                      <w:bCs w:val="0"/>
                      <w:color w:val="000000"/>
                      <w:u w:val="none"/>
                      <w:lang w:eastAsia="zh-CN"/>
                    </w:rPr>
                    <w:t>涉及湿法印花、染色、水洗工艺</w:t>
                  </w:r>
                </w:p>
              </w:tc>
              <w:tc>
                <w:tcPr>
                  <w:tcW w:w="2188" w:type="dxa"/>
                  <w:noWrap w:val="0"/>
                  <w:vAlign w:val="center"/>
                </w:tcPr>
                <w:p>
                  <w:pPr>
                    <w:adjustRightInd w:val="0"/>
                    <w:snapToGrid w:val="0"/>
                    <w:spacing w:line="240" w:lineRule="auto"/>
                    <w:jc w:val="center"/>
                    <w:rPr>
                      <w:rFonts w:ascii="Times New Roman" w:hAnsi="Times New Roman"/>
                      <w:b w:val="0"/>
                      <w:bCs w:val="0"/>
                      <w:color w:val="000000"/>
                      <w:szCs w:val="21"/>
                      <w:u w:val="none"/>
                    </w:rPr>
                  </w:pPr>
                  <w:r>
                    <w:rPr>
                      <w:rFonts w:ascii="Times New Roman" w:hAnsi="Times New Roman"/>
                      <w:b w:val="0"/>
                      <w:bCs w:val="0"/>
                      <w:color w:val="000000"/>
                      <w:u w:val="none"/>
                    </w:rPr>
                    <w:t>本项目应编制环境影响报告表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82" w:hRule="atLeast"/>
              </w:trPr>
              <w:tc>
                <w:tcPr>
                  <w:tcW w:w="711" w:type="dxa"/>
                  <w:vMerge w:val="continue"/>
                  <w:noWrap w:val="0"/>
                  <w:vAlign w:val="center"/>
                </w:tcPr>
                <w:p>
                  <w:pPr>
                    <w:spacing w:line="240" w:lineRule="auto"/>
                    <w:contextualSpacing/>
                    <w:jc w:val="center"/>
                    <w:rPr>
                      <w:rFonts w:ascii="Times New Roman" w:hAnsi="Times New Roman"/>
                      <w:b w:val="0"/>
                      <w:bCs w:val="0"/>
                      <w:color w:val="000000"/>
                      <w:szCs w:val="21"/>
                      <w:u w:val="none"/>
                    </w:rPr>
                  </w:pPr>
                </w:p>
              </w:tc>
              <w:tc>
                <w:tcPr>
                  <w:tcW w:w="3681" w:type="dxa"/>
                  <w:noWrap w:val="0"/>
                  <w:vAlign w:val="center"/>
                </w:tcPr>
                <w:p>
                  <w:pPr>
                    <w:spacing w:line="240" w:lineRule="auto"/>
                    <w:jc w:val="center"/>
                    <w:rPr>
                      <w:rFonts w:ascii="Times New Roman" w:hAnsi="Times New Roman"/>
                      <w:b w:val="0"/>
                      <w:bCs w:val="0"/>
                      <w:u w:val="none"/>
                    </w:rPr>
                  </w:pPr>
                  <w:r>
                    <w:rPr>
                      <w:rFonts w:ascii="Times New Roman" w:hAnsi="Times New Roman"/>
                      <w:b w:val="0"/>
                      <w:bCs w:val="0"/>
                      <w:u w:val="none"/>
                    </w:rPr>
                    <w:t>3.下放部分审批权限。对属于市环保局审批的《工业项目分类清单》中的一类工业项目，其环评文件的审批权限，下放至具有审批权限的各县（市）、区环保部门。</w:t>
                  </w:r>
                </w:p>
              </w:tc>
              <w:tc>
                <w:tcPr>
                  <w:tcW w:w="1932" w:type="dxa"/>
                  <w:noWrap w:val="0"/>
                  <w:vAlign w:val="center"/>
                </w:tcPr>
                <w:p>
                  <w:pPr>
                    <w:adjustRightInd w:val="0"/>
                    <w:snapToGrid w:val="0"/>
                    <w:spacing w:line="240" w:lineRule="auto"/>
                    <w:jc w:val="center"/>
                    <w:rPr>
                      <w:rFonts w:hint="eastAsia" w:ascii="Times New Roman" w:hAnsi="Times New Roman" w:eastAsia="宋体"/>
                      <w:b w:val="0"/>
                      <w:bCs w:val="0"/>
                      <w:color w:val="000000"/>
                      <w:szCs w:val="21"/>
                      <w:u w:val="none"/>
                      <w:lang w:eastAsia="zh-CN"/>
                    </w:rPr>
                  </w:pPr>
                  <w:r>
                    <w:rPr>
                      <w:rFonts w:ascii="Times New Roman" w:hAnsi="Times New Roman"/>
                      <w:b w:val="0"/>
                      <w:bCs w:val="0"/>
                      <w:szCs w:val="21"/>
                      <w:highlight w:val="none"/>
                      <w:u w:val="none"/>
                    </w:rPr>
                    <w:t>本项目</w:t>
                  </w:r>
                  <w:r>
                    <w:rPr>
                      <w:rFonts w:hint="default" w:ascii="Times New Roman" w:hAnsi="Times New Roman"/>
                      <w:b w:val="0"/>
                      <w:bCs w:val="0"/>
                      <w:color w:val="000000"/>
                      <w:u w:val="none"/>
                      <w:lang w:eastAsia="zh-CN"/>
                    </w:rPr>
                    <w:t>为</w:t>
                  </w:r>
                  <w:r>
                    <w:rPr>
                      <w:rFonts w:hint="eastAsia" w:ascii="Times New Roman" w:hAnsi="Times New Roman"/>
                      <w:b w:val="0"/>
                      <w:bCs w:val="0"/>
                      <w:color w:val="000000"/>
                      <w:u w:val="none"/>
                      <w:lang w:eastAsia="zh-CN"/>
                    </w:rPr>
                    <w:t>建设年产</w:t>
                  </w:r>
                  <w:r>
                    <w:rPr>
                      <w:rFonts w:hint="eastAsia" w:ascii="Times New Roman" w:hAnsi="Times New Roman"/>
                      <w:b w:val="0"/>
                      <w:bCs w:val="0"/>
                      <w:color w:val="000000"/>
                      <w:u w:val="none"/>
                      <w:lang w:val="en-US" w:eastAsia="zh-CN"/>
                    </w:rPr>
                    <w:t>3000吨</w:t>
                  </w:r>
                  <w:r>
                    <w:rPr>
                      <w:rFonts w:hint="eastAsia"/>
                      <w:sz w:val="21"/>
                      <w:szCs w:val="21"/>
                      <w:lang w:val="en-US" w:eastAsia="zh-CN"/>
                    </w:rPr>
                    <w:t>纯棉中高档针织面料干法印花加工项目</w:t>
                  </w:r>
                </w:p>
              </w:tc>
              <w:tc>
                <w:tcPr>
                  <w:tcW w:w="2188" w:type="dxa"/>
                  <w:noWrap w:val="0"/>
                  <w:vAlign w:val="center"/>
                </w:tcPr>
                <w:p>
                  <w:pPr>
                    <w:adjustRightInd w:val="0"/>
                    <w:snapToGrid w:val="0"/>
                    <w:spacing w:line="240" w:lineRule="auto"/>
                    <w:jc w:val="center"/>
                    <w:rPr>
                      <w:rFonts w:hint="eastAsia" w:ascii="Times New Roman" w:hAnsi="Times New Roman" w:eastAsia="宋体"/>
                      <w:b w:val="0"/>
                      <w:bCs w:val="0"/>
                      <w:color w:val="000000"/>
                      <w:szCs w:val="21"/>
                      <w:u w:val="none"/>
                      <w:lang w:eastAsia="zh-CN"/>
                    </w:rPr>
                  </w:pPr>
                  <w:r>
                    <w:rPr>
                      <w:rFonts w:hint="eastAsia" w:ascii="Times New Roman" w:hAnsi="Times New Roman"/>
                      <w:b w:val="0"/>
                      <w:bCs w:val="0"/>
                      <w:color w:val="000000"/>
                      <w:szCs w:val="21"/>
                      <w:u w:val="none"/>
                      <w:lang w:eastAsia="zh-CN"/>
                    </w:rPr>
                    <w:t>本项目</w:t>
                  </w:r>
                  <w:r>
                    <w:rPr>
                      <w:rFonts w:hint="default" w:ascii="Times New Roman" w:hAnsi="Times New Roman" w:eastAsia="宋体" w:cs="Times New Roman"/>
                      <w:sz w:val="21"/>
                      <w:szCs w:val="21"/>
                      <w:lang w:eastAsia="zh-CN"/>
                    </w:rPr>
                    <w:t>未划入工业类别清单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711" w:type="dxa"/>
                  <w:vMerge w:val="continue"/>
                  <w:noWrap w:val="0"/>
                  <w:vAlign w:val="center"/>
                </w:tcPr>
                <w:p>
                  <w:pPr>
                    <w:spacing w:line="240" w:lineRule="auto"/>
                    <w:contextualSpacing/>
                    <w:jc w:val="center"/>
                    <w:rPr>
                      <w:rFonts w:ascii="Times New Roman" w:hAnsi="Times New Roman"/>
                      <w:b w:val="0"/>
                      <w:bCs w:val="0"/>
                      <w:color w:val="000000"/>
                      <w:szCs w:val="21"/>
                      <w:u w:val="none"/>
                    </w:rPr>
                  </w:pPr>
                </w:p>
              </w:tc>
              <w:tc>
                <w:tcPr>
                  <w:tcW w:w="3681" w:type="dxa"/>
                  <w:noWrap w:val="0"/>
                  <w:vAlign w:val="center"/>
                </w:tcPr>
                <w:p>
                  <w:pPr>
                    <w:spacing w:line="240" w:lineRule="auto"/>
                    <w:jc w:val="center"/>
                    <w:rPr>
                      <w:rFonts w:ascii="Times New Roman" w:hAnsi="Times New Roman"/>
                      <w:b w:val="0"/>
                      <w:bCs w:val="0"/>
                      <w:u w:val="none"/>
                    </w:rPr>
                  </w:pPr>
                  <w:r>
                    <w:rPr>
                      <w:rFonts w:ascii="Times New Roman" w:hAnsi="Times New Roman"/>
                      <w:b w:val="0"/>
                      <w:bCs w:val="0"/>
                      <w:u w:val="none"/>
                    </w:rPr>
                    <w:t>4.放宽部分审批条件。对规划环评已经过审查的产业集聚区或专业园区，符合主导产业的入驻建设项目的环评文件可适当简化；对污水集中处理设施完善的</w:t>
                  </w:r>
                  <w:r>
                    <w:rPr>
                      <w:rFonts w:ascii="Times New Roman" w:hAnsi="Times New Roman"/>
                      <w:b w:val="0"/>
                      <w:bCs w:val="0"/>
                      <w:color w:val="000000"/>
                      <w:kern w:val="0"/>
                      <w:szCs w:val="21"/>
                      <w:u w:val="none"/>
                    </w:rPr>
                    <w:t>产业</w:t>
                  </w:r>
                  <w:r>
                    <w:rPr>
                      <w:rFonts w:ascii="Times New Roman" w:hAnsi="Times New Roman"/>
                      <w:b w:val="0"/>
                      <w:bCs w:val="0"/>
                      <w:u w:val="none"/>
                    </w:rPr>
                    <w:t>集聚区或专业园区，入驻建设项目的污水排放标准可执行间接排放标准，无间接排放标准的以环评审批的排放要求为准。</w:t>
                  </w:r>
                </w:p>
              </w:tc>
              <w:tc>
                <w:tcPr>
                  <w:tcW w:w="1932" w:type="dxa"/>
                  <w:noWrap w:val="0"/>
                  <w:vAlign w:val="center"/>
                </w:tcPr>
                <w:p>
                  <w:pPr>
                    <w:adjustRightInd w:val="0"/>
                    <w:snapToGrid w:val="0"/>
                    <w:spacing w:line="240" w:lineRule="auto"/>
                    <w:jc w:val="center"/>
                    <w:rPr>
                      <w:rFonts w:hint="eastAsia" w:ascii="Times New Roman" w:hAnsi="Times New Roman" w:eastAsia="宋体"/>
                      <w:b/>
                      <w:bCs/>
                      <w:color w:val="000000"/>
                      <w:szCs w:val="21"/>
                      <w:u w:val="none"/>
                      <w:lang w:eastAsia="zh-CN"/>
                    </w:rPr>
                  </w:pPr>
                  <w:r>
                    <w:rPr>
                      <w:rFonts w:hint="eastAsia" w:ascii="Times New Roman" w:hAnsi="Times New Roman"/>
                      <w:b w:val="0"/>
                      <w:bCs w:val="0"/>
                      <w:color w:val="000000"/>
                      <w:szCs w:val="21"/>
                      <w:u w:val="none"/>
                      <w:lang w:eastAsia="zh-CN"/>
                    </w:rPr>
                    <w:t>本项目</w:t>
                  </w:r>
                  <w:r>
                    <w:rPr>
                      <w:rFonts w:hint="default" w:ascii="Times New Roman" w:hAnsi="Times New Roman"/>
                      <w:b w:val="0"/>
                      <w:bCs w:val="0"/>
                      <w:color w:val="000000"/>
                      <w:u w:val="none"/>
                      <w:lang w:eastAsia="zh-CN"/>
                    </w:rPr>
                    <w:t>为</w:t>
                  </w:r>
                  <w:r>
                    <w:rPr>
                      <w:rFonts w:hint="eastAsia" w:ascii="Times New Roman" w:hAnsi="Times New Roman"/>
                      <w:b w:val="0"/>
                      <w:bCs w:val="0"/>
                      <w:color w:val="000000"/>
                      <w:u w:val="none"/>
                      <w:lang w:eastAsia="zh-CN"/>
                    </w:rPr>
                    <w:t>建设年产</w:t>
                  </w:r>
                  <w:r>
                    <w:rPr>
                      <w:rFonts w:hint="eastAsia" w:ascii="Times New Roman" w:hAnsi="Times New Roman"/>
                      <w:b w:val="0"/>
                      <w:bCs w:val="0"/>
                      <w:color w:val="000000"/>
                      <w:u w:val="none"/>
                      <w:lang w:val="en-US" w:eastAsia="zh-CN"/>
                    </w:rPr>
                    <w:t>3000吨</w:t>
                  </w:r>
                  <w:r>
                    <w:rPr>
                      <w:rFonts w:hint="eastAsia"/>
                      <w:sz w:val="21"/>
                      <w:szCs w:val="21"/>
                      <w:lang w:val="en-US" w:eastAsia="zh-CN"/>
                    </w:rPr>
                    <w:t>纯棉中高档针织面料干法印花加工项目</w:t>
                  </w:r>
                  <w:r>
                    <w:rPr>
                      <w:rFonts w:hint="eastAsia" w:ascii="Times New Roman" w:hAnsi="Times New Roman"/>
                      <w:b w:val="0"/>
                      <w:bCs w:val="0"/>
                      <w:color w:val="000000"/>
                      <w:szCs w:val="21"/>
                      <w:u w:val="none"/>
                      <w:lang w:eastAsia="zh-CN"/>
                    </w:rPr>
                    <w:t>，该项目废水主要为生产废水，依托现有项目的污水处理站处理后排入西干六支排，后期管网接通后，排入大召营镇污水处理厂处理</w:t>
                  </w:r>
                </w:p>
              </w:tc>
              <w:tc>
                <w:tcPr>
                  <w:tcW w:w="2188" w:type="dxa"/>
                  <w:noWrap w:val="0"/>
                  <w:vAlign w:val="center"/>
                </w:tcPr>
                <w:p>
                  <w:pPr>
                    <w:adjustRightInd w:val="0"/>
                    <w:snapToGrid w:val="0"/>
                    <w:spacing w:line="240" w:lineRule="auto"/>
                    <w:jc w:val="both"/>
                    <w:rPr>
                      <w:rFonts w:hint="eastAsia" w:ascii="Times New Roman" w:hAnsi="Times New Roman" w:eastAsia="宋体"/>
                      <w:b w:val="0"/>
                      <w:bCs w:val="0"/>
                      <w:color w:val="000000"/>
                      <w:szCs w:val="21"/>
                      <w:u w:val="none"/>
                      <w:lang w:eastAsia="zh-CN"/>
                    </w:rPr>
                  </w:pPr>
                  <w:r>
                    <w:rPr>
                      <w:rFonts w:hint="eastAsia" w:ascii="Times New Roman" w:hAnsi="Times New Roman"/>
                      <w:b w:val="0"/>
                      <w:bCs w:val="0"/>
                      <w:color w:val="000000"/>
                      <w:szCs w:val="21"/>
                      <w:u w:val="none"/>
                      <w:lang w:eastAsia="zh-CN"/>
                    </w:rPr>
                    <w:t>《新乡县大召营专业园区发展规划（</w:t>
                  </w:r>
                  <w:r>
                    <w:rPr>
                      <w:rFonts w:hint="eastAsia" w:ascii="Times New Roman" w:hAnsi="Times New Roman"/>
                      <w:b w:val="0"/>
                      <w:bCs w:val="0"/>
                      <w:color w:val="000000"/>
                      <w:szCs w:val="21"/>
                      <w:u w:val="none"/>
                      <w:lang w:val="en-US" w:eastAsia="zh-CN"/>
                    </w:rPr>
                    <w:t>2014-2015</w:t>
                  </w:r>
                  <w:r>
                    <w:rPr>
                      <w:rFonts w:hint="eastAsia" w:ascii="Times New Roman" w:hAnsi="Times New Roman"/>
                      <w:b w:val="0"/>
                      <w:bCs w:val="0"/>
                      <w:color w:val="000000"/>
                      <w:szCs w:val="21"/>
                      <w:u w:val="none"/>
                      <w:lang w:eastAsia="zh-CN"/>
                    </w:rPr>
                    <w:t>）环境影响报告书》环评已通过新乡市环境保护局审批，本项目符合新乡县大召营专业</w:t>
                  </w:r>
                  <w:r>
                    <w:rPr>
                      <w:rFonts w:hint="eastAsia" w:ascii="Times New Roman" w:hAnsi="Times New Roman"/>
                      <w:b w:val="0"/>
                      <w:bCs w:val="0"/>
                      <w:color w:val="auto"/>
                      <w:szCs w:val="21"/>
                      <w:u w:val="none"/>
                      <w:lang w:eastAsia="zh-CN"/>
                    </w:rPr>
                    <w:t>园区准入条件；生产废水前期经污水处理站处理后排入西干六支排，排放浓度满足新乡市出境水断面标准要求，待后期污水管网接入后排入</w:t>
                  </w:r>
                  <w:r>
                    <w:rPr>
                      <w:rFonts w:hint="eastAsia" w:ascii="Times New Roman" w:hAnsi="Times New Roman"/>
                      <w:b w:val="0"/>
                      <w:bCs w:val="0"/>
                      <w:color w:val="000000"/>
                      <w:szCs w:val="21"/>
                      <w:u w:val="none"/>
                      <w:lang w:eastAsia="zh-CN"/>
                    </w:rPr>
                    <w:t>大召营镇污水处理厂处理，</w:t>
                  </w:r>
                  <w:r>
                    <w:rPr>
                      <w:rFonts w:hint="eastAsia" w:ascii="Times New Roman" w:hAnsi="Times New Roman"/>
                      <w:b w:val="0"/>
                      <w:bCs w:val="0"/>
                      <w:color w:val="000000"/>
                      <w:szCs w:val="21"/>
                      <w:u w:val="none"/>
                      <w:lang w:val="en-US" w:eastAsia="zh-CN"/>
                    </w:rPr>
                    <w:t>污染因子化学需氧量、氨氮、及总磷出水水质标准执行《地表水环境质量标准》（GB3838-2002）V类标准，SS污染因子执行《城镇污水处理厂污染物排放标准》（GB18918-2002）表1一级A标准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1" w:type="dxa"/>
                  <w:vMerge w:val="continue"/>
                  <w:noWrap w:val="0"/>
                  <w:vAlign w:val="center"/>
                </w:tcPr>
                <w:p>
                  <w:pPr>
                    <w:spacing w:line="240" w:lineRule="auto"/>
                    <w:contextualSpacing/>
                    <w:jc w:val="center"/>
                    <w:rPr>
                      <w:rFonts w:ascii="Times New Roman" w:hAnsi="Times New Roman"/>
                      <w:b w:val="0"/>
                      <w:bCs w:val="0"/>
                      <w:color w:val="000000"/>
                      <w:szCs w:val="21"/>
                      <w:u w:val="none"/>
                    </w:rPr>
                  </w:pPr>
                </w:p>
              </w:tc>
              <w:tc>
                <w:tcPr>
                  <w:tcW w:w="3681" w:type="dxa"/>
                  <w:noWrap w:val="0"/>
                  <w:vAlign w:val="center"/>
                </w:tcPr>
                <w:p>
                  <w:pPr>
                    <w:spacing w:line="240" w:lineRule="auto"/>
                    <w:jc w:val="center"/>
                    <w:rPr>
                      <w:rFonts w:ascii="Times New Roman" w:hAnsi="Times New Roman"/>
                      <w:b w:val="0"/>
                      <w:bCs w:val="0"/>
                      <w:u w:val="none"/>
                    </w:rPr>
                  </w:pPr>
                  <w:r>
                    <w:rPr>
                      <w:rFonts w:ascii="Times New Roman" w:hAnsi="Times New Roman"/>
                      <w:b w:val="0"/>
                      <w:bCs w:val="0"/>
                      <w:u w:val="none"/>
                    </w:rPr>
                    <w:t>5.严控部分区域重污染项目。在《水污染防治重点单元》内的我市市区、新乡县、卫辉市、辉县市、获嘉县等区域内，不予审批煤化工、化学合成药以及生物发酵制药、制浆造纸、制革及毛皮鞣制、印染等行业单纯新建和单纯扩大产能的项目；在《大气污染防治重点单元》内的我市全部区域，严格燃煤火电项目审批，不予审批煤化工、冶金、钢铁、铁合金等行业单纯新建和单纯扩大产能的项目；在《重金属污染防控单元》内的新乡县、凤泉区铅镉污染防控区区域内，涉及铅、铬、镉、汞、砷等重金属污染物排放的相关项目</w:t>
                  </w:r>
                  <w:r>
                    <w:rPr>
                      <w:rFonts w:hint="eastAsia" w:ascii="新宋体" w:hAnsi="新宋体" w:eastAsia="新宋体" w:cs="新宋体"/>
                      <w:b w:val="0"/>
                      <w:bCs w:val="0"/>
                      <w:u w:val="none"/>
                    </w:rPr>
                    <w:t>以“减量替代”为</w:t>
                  </w:r>
                  <w:r>
                    <w:rPr>
                      <w:rFonts w:ascii="Times New Roman" w:hAnsi="Times New Roman"/>
                      <w:b w:val="0"/>
                      <w:bCs w:val="0"/>
                      <w:u w:val="none"/>
                    </w:rPr>
                    <w:t>原则，不予审批新增重金属污染物排放的相应项目。（符合省、市重大产业布局的项目除外）</w:t>
                  </w:r>
                </w:p>
              </w:tc>
              <w:tc>
                <w:tcPr>
                  <w:tcW w:w="1932" w:type="dxa"/>
                  <w:noWrap w:val="0"/>
                  <w:vAlign w:val="center"/>
                </w:tcPr>
                <w:p>
                  <w:pPr>
                    <w:adjustRightInd w:val="0"/>
                    <w:snapToGrid w:val="0"/>
                    <w:spacing w:line="240" w:lineRule="auto"/>
                    <w:jc w:val="center"/>
                    <w:rPr>
                      <w:rFonts w:hint="eastAsia" w:ascii="Times New Roman" w:hAnsi="Times New Roman" w:eastAsia="宋体"/>
                      <w:b/>
                      <w:bCs/>
                      <w:color w:val="000000"/>
                      <w:szCs w:val="21"/>
                      <w:u w:val="single"/>
                      <w:lang w:eastAsia="zh-CN"/>
                    </w:rPr>
                  </w:pPr>
                  <w:r>
                    <w:rPr>
                      <w:rFonts w:hint="eastAsia" w:ascii="Times New Roman" w:hAnsi="Times New Roman"/>
                      <w:b/>
                      <w:bCs/>
                      <w:color w:val="000000"/>
                      <w:szCs w:val="21"/>
                      <w:u w:val="single"/>
                      <w:lang w:eastAsia="zh-CN"/>
                    </w:rPr>
                    <w:t>本项目位于</w:t>
                  </w:r>
                  <w:r>
                    <w:rPr>
                      <w:rFonts w:hint="default" w:ascii="Times New Roman" w:hAnsi="Times New Roman"/>
                      <w:b/>
                      <w:bCs/>
                      <w:color w:val="000000"/>
                      <w:u w:val="single"/>
                      <w:lang w:val="en-US" w:eastAsia="zh-CN"/>
                    </w:rPr>
                    <w:t>新乡县大召营镇店后营村</w:t>
                  </w:r>
                  <w:r>
                    <w:rPr>
                      <w:rFonts w:hint="eastAsia" w:ascii="Times New Roman" w:hAnsi="Times New Roman"/>
                      <w:b/>
                      <w:bCs/>
                      <w:color w:val="000000"/>
                      <w:u w:val="single"/>
                      <w:lang w:val="en-US" w:eastAsia="zh-CN"/>
                    </w:rPr>
                    <w:t>，</w:t>
                  </w:r>
                  <w:r>
                    <w:rPr>
                      <w:rFonts w:hint="eastAsia" w:ascii="Times New Roman" w:hAnsi="Times New Roman"/>
                      <w:b/>
                      <w:bCs/>
                      <w:color w:val="000000"/>
                      <w:u w:val="single"/>
                      <w:lang w:eastAsia="zh-CN"/>
                    </w:rPr>
                    <w:t>建设年产</w:t>
                  </w:r>
                  <w:r>
                    <w:rPr>
                      <w:rFonts w:hint="eastAsia" w:ascii="Times New Roman" w:hAnsi="Times New Roman"/>
                      <w:b/>
                      <w:bCs/>
                      <w:color w:val="000000"/>
                      <w:u w:val="single"/>
                      <w:lang w:val="en-US" w:eastAsia="zh-CN"/>
                    </w:rPr>
                    <w:t>3000吨</w:t>
                  </w:r>
                  <w:r>
                    <w:rPr>
                      <w:rFonts w:hint="eastAsia"/>
                      <w:b/>
                      <w:bCs/>
                      <w:sz w:val="21"/>
                      <w:szCs w:val="21"/>
                      <w:u w:val="single"/>
                      <w:lang w:val="en-US" w:eastAsia="zh-CN"/>
                    </w:rPr>
                    <w:t>纯棉中高档针织面料干法印花加工项目，主要工艺为干法印花，不涉及染色工艺。</w:t>
                  </w:r>
                </w:p>
              </w:tc>
              <w:tc>
                <w:tcPr>
                  <w:tcW w:w="2188" w:type="dxa"/>
                  <w:noWrap w:val="0"/>
                  <w:vAlign w:val="center"/>
                </w:tcPr>
                <w:p>
                  <w:pPr>
                    <w:adjustRightInd w:val="0"/>
                    <w:snapToGrid w:val="0"/>
                    <w:spacing w:line="240" w:lineRule="auto"/>
                    <w:jc w:val="center"/>
                    <w:rPr>
                      <w:rFonts w:hint="eastAsia" w:ascii="Times New Roman" w:hAnsi="Times New Roman" w:eastAsia="宋体"/>
                      <w:b/>
                      <w:bCs/>
                      <w:color w:val="000000"/>
                      <w:szCs w:val="21"/>
                      <w:u w:val="single"/>
                      <w:lang w:eastAsia="zh-CN"/>
                    </w:rPr>
                  </w:pPr>
                  <w:r>
                    <w:rPr>
                      <w:rFonts w:hint="eastAsia" w:ascii="Times New Roman" w:hAnsi="Times New Roman"/>
                      <w:b/>
                      <w:bCs/>
                      <w:color w:val="000000"/>
                      <w:szCs w:val="21"/>
                      <w:u w:val="single"/>
                    </w:rPr>
                    <w:t>本项目</w:t>
                  </w:r>
                  <w:r>
                    <w:rPr>
                      <w:rFonts w:ascii="Times New Roman" w:hAnsi="Times New Roman"/>
                      <w:b/>
                      <w:bCs/>
                      <w:color w:val="000000"/>
                      <w:szCs w:val="21"/>
                      <w:u w:val="single"/>
                    </w:rPr>
                    <w:t>在《水污染防治重点单元》内</w:t>
                  </w:r>
                  <w:r>
                    <w:rPr>
                      <w:rFonts w:hint="eastAsia" w:ascii="Times New Roman" w:hAnsi="Times New Roman"/>
                      <w:b/>
                      <w:bCs/>
                      <w:color w:val="000000"/>
                      <w:szCs w:val="21"/>
                      <w:u w:val="single"/>
                      <w:lang w:eastAsia="zh-CN"/>
                    </w:rPr>
                    <w:t>，但</w:t>
                  </w:r>
                  <w:r>
                    <w:rPr>
                      <w:rFonts w:hint="eastAsia" w:ascii="Times New Roman" w:hAnsi="Times New Roman"/>
                      <w:b/>
                      <w:bCs/>
                      <w:color w:val="000000"/>
                      <w:szCs w:val="21"/>
                      <w:u w:val="single"/>
                    </w:rPr>
                    <w:t>不属于煤化工、化学合成</w:t>
                  </w:r>
                  <w:r>
                    <w:rPr>
                      <w:rFonts w:ascii="Times New Roman" w:hAnsi="Times New Roman"/>
                      <w:b/>
                      <w:bCs/>
                      <w:color w:val="000000"/>
                      <w:szCs w:val="21"/>
                      <w:u w:val="single"/>
                    </w:rPr>
                    <w:t>药以及生物发酵制药、制浆造纸、制革及毛皮鞣制</w:t>
                  </w:r>
                  <w:r>
                    <w:rPr>
                      <w:rFonts w:ascii="Times New Roman" w:hAnsi="Times New Roman"/>
                      <w:b/>
                      <w:bCs/>
                      <w:color w:val="auto"/>
                      <w:szCs w:val="21"/>
                      <w:u w:val="single"/>
                    </w:rPr>
                    <w:t>、印染等行业单纯新建和单纯扩大产能的项目</w:t>
                  </w:r>
                  <w:r>
                    <w:rPr>
                      <w:rFonts w:hint="eastAsia" w:ascii="Times New Roman" w:hAnsi="Times New Roman"/>
                      <w:b/>
                      <w:bCs/>
                      <w:color w:val="auto"/>
                      <w:szCs w:val="21"/>
                      <w:u w:val="single"/>
                    </w:rPr>
                    <w:t>；</w:t>
                  </w:r>
                  <w:r>
                    <w:rPr>
                      <w:rFonts w:ascii="Times New Roman" w:hAnsi="Times New Roman"/>
                      <w:b/>
                      <w:bCs/>
                      <w:color w:val="auto"/>
                      <w:szCs w:val="21"/>
                      <w:u w:val="single"/>
                    </w:rPr>
                    <w:t>在《</w:t>
                  </w:r>
                  <w:r>
                    <w:rPr>
                      <w:rFonts w:ascii="Times New Roman" w:hAnsi="Times New Roman"/>
                      <w:b/>
                      <w:bCs/>
                      <w:color w:val="000000"/>
                      <w:szCs w:val="21"/>
                      <w:u w:val="single"/>
                    </w:rPr>
                    <w:t>大气污染防治重点单元》内</w:t>
                  </w:r>
                  <w:r>
                    <w:rPr>
                      <w:rFonts w:hint="eastAsia" w:ascii="Times New Roman" w:hAnsi="Times New Roman"/>
                      <w:b/>
                      <w:bCs/>
                      <w:color w:val="000000"/>
                      <w:szCs w:val="21"/>
                      <w:u w:val="single"/>
                      <w:lang w:eastAsia="zh-CN"/>
                    </w:rPr>
                    <w:t>，但</w:t>
                  </w:r>
                  <w:r>
                    <w:rPr>
                      <w:rFonts w:hint="eastAsia" w:ascii="Times New Roman" w:hAnsi="Times New Roman"/>
                      <w:b/>
                      <w:bCs/>
                      <w:color w:val="000000"/>
                      <w:szCs w:val="21"/>
                      <w:u w:val="single"/>
                    </w:rPr>
                    <w:t>不属于</w:t>
                  </w:r>
                  <w:r>
                    <w:rPr>
                      <w:rFonts w:ascii="Times New Roman" w:hAnsi="Times New Roman"/>
                      <w:b/>
                      <w:bCs/>
                      <w:color w:val="000000"/>
                      <w:szCs w:val="21"/>
                      <w:u w:val="single"/>
                    </w:rPr>
                    <w:t>煤化工、冶金、钢铁、铁合金等行业单纯新建和单纯扩大产能的项目</w:t>
                  </w:r>
                  <w:r>
                    <w:rPr>
                      <w:rFonts w:hint="eastAsia" w:ascii="Times New Roman" w:hAnsi="Times New Roman"/>
                      <w:b/>
                      <w:bCs/>
                      <w:color w:val="000000"/>
                      <w:szCs w:val="21"/>
                      <w:u w:val="single"/>
                    </w:rPr>
                    <w:t>；本项目在</w:t>
                  </w:r>
                  <w:r>
                    <w:rPr>
                      <w:rFonts w:ascii="Times New Roman" w:hAnsi="Times New Roman"/>
                      <w:b/>
                      <w:bCs/>
                      <w:u w:val="single"/>
                    </w:rPr>
                    <w:t>《重金属污染防控单元》内</w:t>
                  </w:r>
                  <w:r>
                    <w:rPr>
                      <w:rFonts w:hint="eastAsia" w:ascii="Times New Roman" w:hAnsi="Times New Roman"/>
                      <w:b/>
                      <w:bCs/>
                      <w:u w:val="single"/>
                      <w:lang w:eastAsia="zh-CN"/>
                    </w:rPr>
                    <w:t>，但不涉及</w:t>
                  </w:r>
                  <w:r>
                    <w:rPr>
                      <w:rFonts w:ascii="Times New Roman" w:hAnsi="Times New Roman"/>
                      <w:b/>
                      <w:bCs/>
                      <w:u w:val="single"/>
                    </w:rPr>
                    <w:t>铅、铬、镉、汞、砷等重金属污染物排放</w:t>
                  </w:r>
                  <w:r>
                    <w:rPr>
                      <w:rFonts w:hint="eastAsia" w:ascii="Times New Roman" w:hAnsi="Times New Roman"/>
                      <w:b/>
                      <w:bCs/>
                      <w:u w:val="single"/>
                      <w:lang w:eastAsia="zh-CN"/>
                    </w:rPr>
                    <w:t>，不新增</w:t>
                  </w:r>
                  <w:r>
                    <w:rPr>
                      <w:rFonts w:ascii="Times New Roman" w:hAnsi="Times New Roman"/>
                      <w:b/>
                      <w:bCs/>
                      <w:u w:val="single"/>
                    </w:rPr>
                    <w:t>重金属污染物排放</w:t>
                  </w:r>
                  <w:r>
                    <w:rPr>
                      <w:rFonts w:hint="eastAsia" w:ascii="Times New Roman" w:hAnsi="Times New Roman"/>
                      <w:b/>
                      <w:bCs/>
                      <w:color w:val="000000"/>
                      <w:szCs w:val="21"/>
                      <w:u w:val="single"/>
                    </w:rPr>
                    <w:t>。</w:t>
                  </w:r>
                </w:p>
              </w:tc>
            </w:tr>
          </w:tbl>
          <w:p>
            <w:pPr>
              <w:pStyle w:val="22"/>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outlineLvl w:val="9"/>
              <w:rPr>
                <w:rFonts w:hint="eastAsia"/>
                <w:b/>
                <w:bCs/>
                <w:sz w:val="24"/>
                <w:lang w:val="en-US" w:eastAsia="zh-CN"/>
              </w:rPr>
            </w:pPr>
            <w:r>
              <w:rPr>
                <w:rFonts w:hint="default" w:ascii="Times New Roman" w:hAnsi="Times New Roman" w:cs="Times New Roman"/>
                <w:sz w:val="24"/>
                <w:lang w:val="en-US" w:eastAsia="zh-CN"/>
              </w:rPr>
              <w:t>由表7可知，本项目不属于《通知》中所列不予审批的项目。</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b/>
                <w:bCs/>
                <w:sz w:val="24"/>
                <w:lang w:val="en-US" w:eastAsia="zh-CN"/>
              </w:rPr>
            </w:pPr>
            <w:r>
              <w:rPr>
                <w:rFonts w:hint="eastAsia"/>
                <w:b/>
                <w:bCs/>
                <w:sz w:val="24"/>
                <w:lang w:val="en-US" w:eastAsia="zh-CN"/>
              </w:rPr>
              <w:t>（三）与《印染行业规范条件》（</w:t>
            </w:r>
            <w:r>
              <w:rPr>
                <w:rFonts w:hint="default" w:ascii="Times New Roman" w:hAnsi="Times New Roman" w:cs="Times New Roman"/>
                <w:b/>
                <w:bCs/>
                <w:sz w:val="24"/>
                <w:lang w:val="en-US" w:eastAsia="zh-CN"/>
              </w:rPr>
              <w:t>2017</w:t>
            </w:r>
            <w:r>
              <w:rPr>
                <w:rFonts w:hint="eastAsia"/>
                <w:b/>
                <w:bCs/>
                <w:sz w:val="24"/>
                <w:lang w:val="en-US" w:eastAsia="zh-CN"/>
              </w:rPr>
              <w:t>版）相符性分析</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sz w:val="24"/>
                <w:lang w:val="en-US" w:eastAsia="zh-CN"/>
              </w:rPr>
            </w:pPr>
            <w:r>
              <w:rPr>
                <w:rFonts w:hint="eastAsia"/>
                <w:sz w:val="24"/>
                <w:lang w:val="en-US" w:eastAsia="zh-CN"/>
              </w:rPr>
              <w:t xml:space="preserve">   本项目属于印染纺织行业，项目与《印染行业规范条件》</w:t>
            </w:r>
            <w:r>
              <w:rPr>
                <w:rFonts w:hint="default" w:ascii="Times New Roman" w:hAnsi="Times New Roman" w:eastAsia="黑体" w:cs="Times New Roman"/>
                <w:sz w:val="24"/>
                <w:lang w:val="en-US" w:eastAsia="zh-CN"/>
              </w:rPr>
              <w:t>（2017</w:t>
            </w:r>
            <w:r>
              <w:rPr>
                <w:rFonts w:hint="default" w:ascii="Times New Roman" w:hAnsi="Times New Roman" w:cs="Times New Roman"/>
                <w:sz w:val="24"/>
                <w:lang w:val="en-US" w:eastAsia="zh-CN"/>
              </w:rPr>
              <w:t>版</w:t>
            </w:r>
            <w:r>
              <w:rPr>
                <w:rFonts w:hint="eastAsia"/>
                <w:sz w:val="24"/>
                <w:lang w:val="en-US" w:eastAsia="zh-CN"/>
              </w:rPr>
              <w:t>）中有关规定的相符性分析见</w:t>
            </w:r>
            <w:r>
              <w:rPr>
                <w:rFonts w:hint="default" w:ascii="Times New Roman" w:hAnsi="Times New Roman" w:cs="Times New Roman"/>
                <w:sz w:val="24"/>
                <w:lang w:val="en-US" w:eastAsia="zh-CN"/>
              </w:rPr>
              <w:t>表8。</w:t>
            </w:r>
          </w:p>
          <w:p>
            <w:pPr>
              <w:pStyle w:val="22"/>
              <w:keepNext w:val="0"/>
              <w:keepLines w:val="0"/>
              <w:pageBreakBefore w:val="0"/>
              <w:widowControl w:val="0"/>
              <w:kinsoku/>
              <w:wordWrap/>
              <w:overflowPunct/>
              <w:topLinePunct w:val="0"/>
              <w:autoSpaceDE/>
              <w:autoSpaceDN/>
              <w:bidi w:val="0"/>
              <w:adjustRightInd w:val="0"/>
              <w:snapToGrid w:val="0"/>
              <w:spacing w:line="240" w:lineRule="auto"/>
              <w:ind w:firstLine="720" w:firstLineChars="300"/>
              <w:textAlignment w:val="auto"/>
              <w:outlineLvl w:val="9"/>
              <w:rPr>
                <w:rFonts w:hint="eastAsia"/>
                <w:sz w:val="24"/>
                <w:lang w:val="en-US" w:eastAsia="zh-CN"/>
              </w:rPr>
            </w:pPr>
            <w:r>
              <w:rPr>
                <w:rFonts w:hint="default" w:ascii="Times New Roman" w:hAnsi="Times New Roman" w:cs="Times New Roman"/>
                <w:sz w:val="24"/>
                <w:lang w:val="en-US" w:eastAsia="zh-CN"/>
              </w:rPr>
              <w:t>表8   项目与</w:t>
            </w:r>
            <w:r>
              <w:rPr>
                <w:rFonts w:hint="eastAsia"/>
                <w:sz w:val="24"/>
                <w:lang w:val="en-US" w:eastAsia="zh-CN"/>
              </w:rPr>
              <w:t>《印染行业规范条件》中有关规定的相符性分析一览表</w:t>
            </w:r>
          </w:p>
          <w:tbl>
            <w:tblPr>
              <w:tblStyle w:val="17"/>
              <w:tblW w:w="851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71"/>
              <w:gridCol w:w="2925"/>
              <w:gridCol w:w="3660"/>
              <w:gridCol w:w="14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7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outlineLvl w:val="9"/>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序号</w:t>
                  </w:r>
                </w:p>
              </w:tc>
              <w:tc>
                <w:tcPr>
                  <w:tcW w:w="292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outlineLvl w:val="9"/>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《印染行业</w:t>
                  </w:r>
                  <w:r>
                    <w:rPr>
                      <w:rFonts w:hint="eastAsia" w:ascii="Times New Roman" w:hAnsi="Times New Roman" w:eastAsia="宋体" w:cs="Times New Roman"/>
                      <w:color w:val="000000"/>
                      <w:kern w:val="0"/>
                      <w:sz w:val="21"/>
                      <w:szCs w:val="21"/>
                      <w:lang w:eastAsia="zh-CN"/>
                    </w:rPr>
                    <w:t>规范</w:t>
                  </w:r>
                  <w:r>
                    <w:rPr>
                      <w:rFonts w:hint="default" w:ascii="Times New Roman" w:hAnsi="Times New Roman" w:eastAsia="宋体" w:cs="Times New Roman"/>
                      <w:color w:val="000000"/>
                      <w:kern w:val="0"/>
                      <w:sz w:val="21"/>
                      <w:szCs w:val="21"/>
                    </w:rPr>
                    <w:t>条件》中有关要求</w:t>
                  </w:r>
                </w:p>
              </w:tc>
              <w:tc>
                <w:tcPr>
                  <w:tcW w:w="36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outlineLvl w:val="9"/>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企业实际建设情况</w:t>
                  </w:r>
                </w:p>
              </w:tc>
              <w:tc>
                <w:tcPr>
                  <w:tcW w:w="1456"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outlineLvl w:val="9"/>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对比结论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71" w:type="dxa"/>
                  <w:vMerge w:val="restart"/>
                  <w:noWrap w:val="0"/>
                  <w:vAlign w:val="center"/>
                </w:tcPr>
                <w:p>
                  <w:pPr>
                    <w:spacing w:line="240" w:lineRule="auto"/>
                    <w:contextualSpacing/>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w:t>
                  </w:r>
                </w:p>
                <w:p>
                  <w:pPr>
                    <w:spacing w:line="240" w:lineRule="auto"/>
                    <w:contextualSpacing/>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企业布局</w:t>
                  </w:r>
                </w:p>
              </w:tc>
              <w:tc>
                <w:tcPr>
                  <w:tcW w:w="2925"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印染企业建设地点应当符合国家产业规划和产业政策，符合本地区主体功能区规划、城乡规划、土地利用总体规划和生态环境规划要求。七大重点流域干流沿岸，要严格控制印染项目环境风险，合理布局生产装置。</w:t>
                  </w:r>
                </w:p>
              </w:tc>
              <w:tc>
                <w:tcPr>
                  <w:tcW w:w="3660"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本项目属于印染行业，符合《产业结构调整指导目录2011本》（2013年修正）中鼓励</w:t>
                  </w:r>
                  <w:r>
                    <w:rPr>
                      <w:rFonts w:hint="eastAsia" w:ascii="宋体" w:hAnsi="宋体" w:eastAsia="宋体" w:cs="宋体"/>
                      <w:b/>
                      <w:bCs/>
                      <w:color w:val="auto"/>
                      <w:sz w:val="21"/>
                      <w:szCs w:val="21"/>
                      <w:u w:val="single"/>
                    </w:rPr>
                    <w:t>类“</w:t>
                  </w:r>
                  <w:r>
                    <w:rPr>
                      <w:rFonts w:hint="eastAsia" w:ascii="宋体" w:hAnsi="宋体" w:eastAsia="宋体" w:cs="宋体"/>
                      <w:b/>
                      <w:bCs/>
                      <w:color w:val="auto"/>
                      <w:sz w:val="21"/>
                      <w:szCs w:val="21"/>
                      <w:u w:val="single"/>
                      <w:lang w:eastAsia="zh-CN"/>
                    </w:rPr>
                    <w:t>二十、</w:t>
                  </w:r>
                  <w:r>
                    <w:rPr>
                      <w:rFonts w:hint="eastAsia" w:ascii="宋体" w:hAnsi="宋体" w:eastAsia="宋体" w:cs="宋体"/>
                      <w:b/>
                      <w:bCs/>
                      <w:color w:val="auto"/>
                      <w:sz w:val="21"/>
                      <w:szCs w:val="21"/>
                      <w:u w:val="single"/>
                    </w:rPr>
                    <w:t>纺织”</w:t>
                  </w:r>
                  <w:r>
                    <w:rPr>
                      <w:rFonts w:hint="default" w:ascii="Times New Roman" w:hAnsi="Times New Roman" w:eastAsia="宋体" w:cs="Times New Roman"/>
                      <w:b/>
                      <w:bCs/>
                      <w:color w:val="auto"/>
                      <w:sz w:val="21"/>
                      <w:szCs w:val="21"/>
                      <w:u w:val="single"/>
                    </w:rPr>
                    <w:t>中第8条&lt;</w:t>
                  </w:r>
                  <w:r>
                    <w:rPr>
                      <w:rFonts w:hint="default" w:ascii="Times New Roman" w:hAnsi="Times New Roman" w:eastAsia="宋体" w:cs="Times New Roman"/>
                      <w:b/>
                      <w:bCs/>
                      <w:color w:val="auto"/>
                      <w:sz w:val="21"/>
                      <w:szCs w:val="21"/>
                      <w:u w:val="single"/>
                      <w:lang w:val="en-US" w:eastAsia="zh-CN"/>
                    </w:rPr>
                    <w:t>采用涂料印染等染整清洁生产技术和防水防油防污、阻燃、抗静电及多功能复合等功能性整理技术生产高档纺织面料</w:t>
                  </w:r>
                  <w:r>
                    <w:rPr>
                      <w:rFonts w:hint="default" w:ascii="Times New Roman" w:hAnsi="Times New Roman" w:eastAsia="宋体" w:cs="Times New Roman"/>
                      <w:b/>
                      <w:bCs/>
                      <w:color w:val="auto"/>
                      <w:sz w:val="21"/>
                      <w:szCs w:val="21"/>
                      <w:u w:val="single"/>
                    </w:rPr>
                    <w:t>&gt;，符合国家当前的产业政策。项目厂址位于新乡县大召营专业园区大召营镇片区内</w:t>
                  </w:r>
                  <w:r>
                    <w:rPr>
                      <w:rFonts w:hint="eastAsia" w:ascii="Times New Roman" w:hAnsi="Times New Roman" w:eastAsia="宋体" w:cs="Times New Roman"/>
                      <w:b/>
                      <w:bCs/>
                      <w:color w:val="auto"/>
                      <w:sz w:val="21"/>
                      <w:szCs w:val="21"/>
                      <w:u w:val="single"/>
                      <w:lang w:eastAsia="zh-CN"/>
                    </w:rPr>
                    <w:t>，</w:t>
                  </w:r>
                  <w:r>
                    <w:rPr>
                      <w:rFonts w:hint="default" w:ascii="Times New Roman" w:hAnsi="Times New Roman" w:eastAsia="宋体" w:cs="Times New Roman"/>
                      <w:b/>
                      <w:bCs/>
                      <w:color w:val="auto"/>
                      <w:sz w:val="21"/>
                      <w:szCs w:val="21"/>
                      <w:u w:val="single"/>
                      <w:lang w:val="en-US" w:eastAsia="zh-CN"/>
                    </w:rPr>
                    <w:t>根据新乡县大召营镇总体规划图（2013-2030）和大召营镇土地利用总体规划图（2010-2020）可知本项目用地属于工业建设用地。根据新乡县大召营镇人民政府开具的证明，该项目建设符合大召营镇总体规划、土地利用规划、产业集聚区产业发展规划</w:t>
                  </w:r>
                  <w:r>
                    <w:rPr>
                      <w:rFonts w:hint="eastAsia" w:ascii="Times New Roman" w:hAnsi="Times New Roman" w:eastAsia="宋体" w:cs="Times New Roman"/>
                      <w:b/>
                      <w:bCs/>
                      <w:color w:val="auto"/>
                      <w:sz w:val="21"/>
                      <w:szCs w:val="21"/>
                      <w:u w:val="single"/>
                      <w:lang w:val="en-US" w:eastAsia="zh-CN"/>
                    </w:rPr>
                    <w:t>。</w:t>
                  </w:r>
                </w:p>
                <w:p>
                  <w:pPr>
                    <w:adjustRightInd w:val="0"/>
                    <w:snapToGrid w:val="0"/>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b/>
                      <w:bCs/>
                      <w:color w:val="000000"/>
                      <w:sz w:val="21"/>
                      <w:szCs w:val="21"/>
                      <w:u w:val="single"/>
                      <w:lang w:eastAsia="zh-CN"/>
                    </w:rPr>
                    <w:t>本项目不位于</w:t>
                  </w:r>
                  <w:r>
                    <w:rPr>
                      <w:rFonts w:hint="default" w:ascii="Times New Roman" w:hAnsi="Times New Roman" w:eastAsia="宋体" w:cs="Times New Roman"/>
                      <w:b/>
                      <w:bCs/>
                      <w:color w:val="000000"/>
                      <w:sz w:val="21"/>
                      <w:szCs w:val="21"/>
                      <w:u w:val="single"/>
                    </w:rPr>
                    <w:t>长江、黄河、珠江、松花江、淮河、海河、辽河等七大流域</w:t>
                  </w:r>
                  <w:r>
                    <w:rPr>
                      <w:rFonts w:hint="eastAsia" w:ascii="Times New Roman" w:hAnsi="Times New Roman" w:eastAsia="宋体" w:cs="Times New Roman"/>
                      <w:b/>
                      <w:bCs/>
                      <w:color w:val="000000"/>
                      <w:sz w:val="21"/>
                      <w:szCs w:val="21"/>
                      <w:u w:val="single"/>
                      <w:lang w:eastAsia="zh-CN"/>
                    </w:rPr>
                    <w:t>沿岸</w:t>
                  </w:r>
                  <w:r>
                    <w:rPr>
                      <w:rFonts w:hint="default" w:ascii="Times New Roman" w:hAnsi="Times New Roman" w:eastAsia="宋体" w:cs="Times New Roman"/>
                      <w:b/>
                      <w:bCs/>
                      <w:color w:val="000000"/>
                      <w:sz w:val="21"/>
                      <w:szCs w:val="21"/>
                      <w:u w:val="single"/>
                    </w:rPr>
                    <w:t>，</w:t>
                  </w:r>
                  <w:r>
                    <w:rPr>
                      <w:rFonts w:hint="eastAsia" w:ascii="Times New Roman" w:hAnsi="Times New Roman" w:eastAsia="宋体" w:cs="Times New Roman"/>
                      <w:b/>
                      <w:bCs/>
                      <w:color w:val="000000"/>
                      <w:sz w:val="21"/>
                      <w:szCs w:val="21"/>
                      <w:u w:val="single"/>
                      <w:lang w:eastAsia="zh-CN"/>
                    </w:rPr>
                    <w:t>且项目生产废水经厂区污水处理站处理达标后前期排入六支排，后期进入园区处理站处理，对</w:t>
                  </w:r>
                  <w:r>
                    <w:rPr>
                      <w:rFonts w:hint="default" w:ascii="Times New Roman" w:hAnsi="Times New Roman" w:eastAsia="宋体" w:cs="Times New Roman"/>
                      <w:b/>
                      <w:bCs/>
                      <w:color w:val="000000"/>
                      <w:sz w:val="21"/>
                      <w:szCs w:val="21"/>
                      <w:u w:val="single"/>
                    </w:rPr>
                    <w:t>七大重点流域</w:t>
                  </w:r>
                  <w:r>
                    <w:rPr>
                      <w:rFonts w:hint="eastAsia" w:ascii="Times New Roman" w:hAnsi="Times New Roman" w:eastAsia="宋体" w:cs="Times New Roman"/>
                      <w:b/>
                      <w:bCs/>
                      <w:color w:val="000000"/>
                      <w:sz w:val="21"/>
                      <w:szCs w:val="21"/>
                      <w:u w:val="single"/>
                      <w:lang w:eastAsia="zh-CN"/>
                    </w:rPr>
                    <w:t>不会造成不良影响。</w:t>
                  </w:r>
                </w:p>
              </w:tc>
              <w:tc>
                <w:tcPr>
                  <w:tcW w:w="1456"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71" w:type="dxa"/>
                  <w:vMerge w:val="continue"/>
                  <w:noWrap w:val="0"/>
                  <w:vAlign w:val="center"/>
                </w:tcPr>
                <w:p>
                  <w:pPr>
                    <w:spacing w:line="240" w:lineRule="auto"/>
                    <w:contextualSpacing/>
                    <w:jc w:val="center"/>
                    <w:rPr>
                      <w:rFonts w:hint="default" w:ascii="Times New Roman" w:hAnsi="Times New Roman" w:eastAsia="宋体" w:cs="Times New Roman"/>
                      <w:color w:val="000000"/>
                      <w:sz w:val="21"/>
                      <w:szCs w:val="21"/>
                    </w:rPr>
                  </w:pPr>
                </w:p>
              </w:tc>
              <w:tc>
                <w:tcPr>
                  <w:tcW w:w="2925"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（二）在国务院、国家有关部门和省（自治区、直辖市） 级人民政府规定的风景名胜区、自然保护区、饮用水保护区和主要河流两岸边界外规定范围内不得新建印染项目。已在上述区域内投产运营的印染生产企业要根据区域规划和保护生态环境的需要，依法通过关闭、搬迁、转产等方式退出。</w:t>
                  </w:r>
                </w:p>
              </w:tc>
              <w:tc>
                <w:tcPr>
                  <w:tcW w:w="3660"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本项目位于新乡县大召营专业园区大召营镇片区北区，产业集聚区内有1处省级文物保护单位李大召遗址，</w:t>
                  </w:r>
                  <w:r>
                    <w:rPr>
                      <w:rFonts w:hint="eastAsia" w:ascii="宋体" w:hAnsi="宋体" w:eastAsia="宋体" w:cs="宋体"/>
                      <w:color w:val="000000"/>
                      <w:sz w:val="21"/>
                      <w:szCs w:val="21"/>
                    </w:rPr>
                    <w:t>李大召遗址被河南省人民政府公布为“省级重点文物保护单位”</w:t>
                  </w:r>
                  <w:r>
                    <w:rPr>
                      <w:rFonts w:hint="default" w:ascii="Times New Roman" w:hAnsi="Times New Roman" w:eastAsia="宋体" w:cs="Times New Roman"/>
                      <w:color w:val="000000"/>
                      <w:sz w:val="21"/>
                      <w:szCs w:val="21"/>
                    </w:rPr>
                    <w:t>，准确地点就在李大召村北，面积约20万平方米。遗址的平面形状呈椭圆形，中间高四周低。中间部分为一长方形高台地，高出四周1米～1.4 米。经过历次发掘，该遗址的文化堆积厚达2 米～3 米，遗址包含了仰韶文化、河南龙山文化、二里头文化、商代文化、两周文化、汉代文化等各时期文化遗存，其中以河南龙山文化堆积最为丰富。</w:t>
                  </w:r>
                </w:p>
                <w:p>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项目所在位置西边界距离李大召遗址最近约2</w:t>
                  </w:r>
                  <w:r>
                    <w:rPr>
                      <w:rFonts w:hint="eastAsia" w:ascii="Times New Roman" w:hAnsi="Times New Roman" w:eastAsia="宋体" w:cs="Times New Roman"/>
                      <w:color w:val="000000"/>
                      <w:sz w:val="21"/>
                      <w:szCs w:val="21"/>
                      <w:lang w:val="en-US" w:eastAsia="zh-CN"/>
                    </w:rPr>
                    <w:t>512</w:t>
                  </w:r>
                  <w:r>
                    <w:rPr>
                      <w:rFonts w:hint="default" w:ascii="Times New Roman" w:hAnsi="Times New Roman" w:eastAsia="宋体" w:cs="Times New Roman"/>
                      <w:color w:val="000000"/>
                      <w:sz w:val="21"/>
                      <w:szCs w:val="21"/>
                    </w:rPr>
                    <w:t>m，不在李大召遗址保护区域范围之内</w:t>
                  </w:r>
                  <w:r>
                    <w:rPr>
                      <w:rFonts w:hint="eastAsia" w:ascii="Times New Roman" w:hAnsi="Times New Roman" w:eastAsia="宋体" w:cs="Times New Roman"/>
                      <w:color w:val="000000"/>
                      <w:sz w:val="21"/>
                      <w:szCs w:val="21"/>
                      <w:lang w:eastAsia="zh-CN"/>
                    </w:rPr>
                    <w:t>（位置关系图见附图九）</w:t>
                  </w:r>
                  <w:r>
                    <w:rPr>
                      <w:rFonts w:hint="default" w:ascii="Times New Roman" w:hAnsi="Times New Roman" w:eastAsia="宋体" w:cs="Times New Roman"/>
                      <w:color w:val="000000"/>
                      <w:sz w:val="21"/>
                      <w:szCs w:val="21"/>
                    </w:rPr>
                    <w:t>。本项目不在上述其他规定的禁建范围内。</w:t>
                  </w:r>
                </w:p>
              </w:tc>
              <w:tc>
                <w:tcPr>
                  <w:tcW w:w="1456"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71" w:type="dxa"/>
                  <w:vMerge w:val="continue"/>
                  <w:noWrap w:val="0"/>
                  <w:vAlign w:val="center"/>
                </w:tcPr>
                <w:p>
                  <w:pPr>
                    <w:spacing w:line="240" w:lineRule="auto"/>
                    <w:contextualSpacing/>
                    <w:jc w:val="center"/>
                    <w:rPr>
                      <w:rFonts w:hint="default" w:ascii="Times New Roman" w:hAnsi="Times New Roman" w:eastAsia="宋体" w:cs="Times New Roman"/>
                      <w:color w:val="000000"/>
                      <w:sz w:val="21"/>
                      <w:szCs w:val="21"/>
                    </w:rPr>
                  </w:pPr>
                </w:p>
              </w:tc>
              <w:tc>
                <w:tcPr>
                  <w:tcW w:w="2925"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（三）缺水或水质较差地区原则上不得新建印染项目。 水源相对充足地区新建印染项目，地方政府相关部门要科学规划，合理布局，在工业园区内集中建设，实行集中供热和污染物的集中处理。环境质量不达标区域的建设项目，要在环境质量限期达标规划的基础上，实施水污染物区域削减方案</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工业园区外企业要逐步搬迁入园。</w:t>
                  </w:r>
                </w:p>
              </w:tc>
              <w:tc>
                <w:tcPr>
                  <w:tcW w:w="366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bCs/>
                      <w:color w:val="auto"/>
                      <w:sz w:val="21"/>
                      <w:szCs w:val="21"/>
                      <w:u w:val="single"/>
                      <w:lang w:eastAsia="zh-CN"/>
                    </w:rPr>
                  </w:pPr>
                  <w:r>
                    <w:rPr>
                      <w:rFonts w:hint="default" w:ascii="Times New Roman" w:hAnsi="Times New Roman" w:eastAsia="宋体" w:cs="Times New Roman"/>
                      <w:b/>
                      <w:bCs/>
                      <w:color w:val="auto"/>
                      <w:sz w:val="21"/>
                      <w:szCs w:val="21"/>
                      <w:u w:val="single"/>
                    </w:rPr>
                    <w:t>新乡县境内河渠主要有</w:t>
                  </w:r>
                  <w:r>
                    <w:rPr>
                      <w:rFonts w:hint="default" w:ascii="Times New Roman" w:hAnsi="Times New Roman" w:eastAsia="宋体" w:cs="Times New Roman"/>
                      <w:b/>
                      <w:bCs/>
                      <w:color w:val="auto"/>
                      <w:sz w:val="21"/>
                      <w:szCs w:val="21"/>
                      <w:u w:val="single"/>
                    </w:rPr>
                    <w:fldChar w:fldCharType="begin"/>
                  </w:r>
                  <w:r>
                    <w:rPr>
                      <w:rFonts w:hint="default" w:ascii="Times New Roman" w:hAnsi="Times New Roman" w:eastAsia="宋体" w:cs="Times New Roman"/>
                      <w:b/>
                      <w:bCs/>
                      <w:color w:val="auto"/>
                      <w:sz w:val="21"/>
                      <w:szCs w:val="21"/>
                      <w:u w:val="single"/>
                    </w:rPr>
                    <w:instrText xml:space="preserve">HYPERLINK "http://baike.baidu.com/view/232851.htm" \t "_blank"</w:instrText>
                  </w:r>
                  <w:r>
                    <w:rPr>
                      <w:rFonts w:hint="default" w:ascii="Times New Roman" w:hAnsi="Times New Roman" w:eastAsia="宋体" w:cs="Times New Roman"/>
                      <w:b/>
                      <w:bCs/>
                      <w:color w:val="auto"/>
                      <w:sz w:val="21"/>
                      <w:szCs w:val="21"/>
                      <w:u w:val="single"/>
                    </w:rPr>
                    <w:fldChar w:fldCharType="separate"/>
                  </w:r>
                  <w:r>
                    <w:rPr>
                      <w:rFonts w:hint="default" w:ascii="Times New Roman" w:hAnsi="Times New Roman" w:eastAsia="宋体" w:cs="Times New Roman"/>
                      <w:b/>
                      <w:bCs/>
                      <w:color w:val="auto"/>
                      <w:sz w:val="21"/>
                      <w:szCs w:val="21"/>
                      <w:u w:val="single"/>
                    </w:rPr>
                    <w:t>卫河</w:t>
                  </w:r>
                  <w:r>
                    <w:rPr>
                      <w:rFonts w:hint="default" w:ascii="Times New Roman" w:hAnsi="Times New Roman" w:eastAsia="宋体" w:cs="Times New Roman"/>
                      <w:b/>
                      <w:bCs/>
                      <w:color w:val="auto"/>
                      <w:sz w:val="21"/>
                      <w:szCs w:val="21"/>
                      <w:u w:val="single"/>
                    </w:rPr>
                    <w:fldChar w:fldCharType="end"/>
                  </w:r>
                  <w:r>
                    <w:rPr>
                      <w:rFonts w:hint="default" w:ascii="Times New Roman" w:hAnsi="Times New Roman" w:eastAsia="宋体" w:cs="Times New Roman"/>
                      <w:b/>
                      <w:bCs/>
                      <w:color w:val="auto"/>
                      <w:sz w:val="21"/>
                      <w:szCs w:val="21"/>
                      <w:u w:val="single"/>
                    </w:rPr>
                    <w:t>、东孟姜女河、西孟姜女河、共产主义渠、</w:t>
                  </w:r>
                  <w:r>
                    <w:rPr>
                      <w:rFonts w:hint="default" w:ascii="Times New Roman" w:hAnsi="Times New Roman" w:eastAsia="宋体" w:cs="Times New Roman"/>
                      <w:b/>
                      <w:bCs/>
                      <w:color w:val="auto"/>
                      <w:sz w:val="21"/>
                      <w:szCs w:val="21"/>
                      <w:u w:val="single"/>
                    </w:rPr>
                    <w:fldChar w:fldCharType="begin"/>
                  </w:r>
                  <w:r>
                    <w:rPr>
                      <w:rFonts w:hint="default" w:ascii="Times New Roman" w:hAnsi="Times New Roman" w:eastAsia="宋体" w:cs="Times New Roman"/>
                      <w:b/>
                      <w:bCs/>
                      <w:color w:val="auto"/>
                      <w:sz w:val="21"/>
                      <w:szCs w:val="21"/>
                      <w:u w:val="single"/>
                    </w:rPr>
                    <w:instrText xml:space="preserve">HYPERLINK "http://baike.baidu.com/view/895167.htm" \t "_blank"</w:instrText>
                  </w:r>
                  <w:r>
                    <w:rPr>
                      <w:rFonts w:hint="default" w:ascii="Times New Roman" w:hAnsi="Times New Roman" w:eastAsia="宋体" w:cs="Times New Roman"/>
                      <w:b/>
                      <w:bCs/>
                      <w:color w:val="auto"/>
                      <w:sz w:val="21"/>
                      <w:szCs w:val="21"/>
                      <w:u w:val="single"/>
                    </w:rPr>
                    <w:fldChar w:fldCharType="separate"/>
                  </w:r>
                  <w:r>
                    <w:rPr>
                      <w:rFonts w:hint="default" w:ascii="Times New Roman" w:hAnsi="Times New Roman" w:eastAsia="宋体" w:cs="Times New Roman"/>
                      <w:b/>
                      <w:bCs/>
                      <w:color w:val="auto"/>
                      <w:sz w:val="21"/>
                      <w:szCs w:val="21"/>
                      <w:u w:val="single"/>
                    </w:rPr>
                    <w:t>人民胜利渠</w:t>
                  </w:r>
                  <w:r>
                    <w:rPr>
                      <w:rFonts w:hint="default" w:ascii="Times New Roman" w:hAnsi="Times New Roman" w:eastAsia="宋体" w:cs="Times New Roman"/>
                      <w:b/>
                      <w:bCs/>
                      <w:color w:val="auto"/>
                      <w:sz w:val="21"/>
                      <w:szCs w:val="21"/>
                      <w:u w:val="single"/>
                    </w:rPr>
                    <w:fldChar w:fldCharType="end"/>
                  </w:r>
                  <w:r>
                    <w:rPr>
                      <w:rFonts w:hint="default" w:ascii="Times New Roman" w:hAnsi="Times New Roman" w:eastAsia="宋体" w:cs="Times New Roman"/>
                      <w:b/>
                      <w:bCs/>
                      <w:color w:val="auto"/>
                      <w:sz w:val="21"/>
                      <w:szCs w:val="21"/>
                      <w:u w:val="single"/>
                    </w:rPr>
                    <w:t>等5条大的河渠和17条小河渠，除人民胜利渠定时引用</w:t>
                  </w:r>
                  <w:r>
                    <w:rPr>
                      <w:rFonts w:hint="default" w:ascii="Times New Roman" w:hAnsi="Times New Roman" w:eastAsia="宋体" w:cs="Times New Roman"/>
                      <w:b/>
                      <w:bCs/>
                      <w:color w:val="auto"/>
                      <w:sz w:val="21"/>
                      <w:szCs w:val="21"/>
                      <w:u w:val="single"/>
                    </w:rPr>
                    <w:fldChar w:fldCharType="begin"/>
                  </w:r>
                  <w:r>
                    <w:rPr>
                      <w:rFonts w:hint="default" w:ascii="Times New Roman" w:hAnsi="Times New Roman" w:eastAsia="宋体" w:cs="Times New Roman"/>
                      <w:b/>
                      <w:bCs/>
                      <w:color w:val="auto"/>
                      <w:sz w:val="21"/>
                      <w:szCs w:val="21"/>
                      <w:u w:val="single"/>
                    </w:rPr>
                    <w:instrText xml:space="preserve">HYPERLINK "http://baike.baidu.com/view/4479.htm" \t "_blank"</w:instrText>
                  </w:r>
                  <w:r>
                    <w:rPr>
                      <w:rFonts w:hint="default" w:ascii="Times New Roman" w:hAnsi="Times New Roman" w:eastAsia="宋体" w:cs="Times New Roman"/>
                      <w:b/>
                      <w:bCs/>
                      <w:color w:val="auto"/>
                      <w:sz w:val="21"/>
                      <w:szCs w:val="21"/>
                      <w:u w:val="single"/>
                    </w:rPr>
                    <w:fldChar w:fldCharType="separate"/>
                  </w:r>
                  <w:r>
                    <w:rPr>
                      <w:rFonts w:hint="default" w:ascii="Times New Roman" w:hAnsi="Times New Roman" w:eastAsia="宋体" w:cs="Times New Roman"/>
                      <w:b/>
                      <w:bCs/>
                      <w:color w:val="auto"/>
                      <w:sz w:val="21"/>
                      <w:szCs w:val="21"/>
                      <w:u w:val="single"/>
                    </w:rPr>
                    <w:t>黄河</w:t>
                  </w:r>
                  <w:r>
                    <w:rPr>
                      <w:rFonts w:hint="default" w:ascii="Times New Roman" w:hAnsi="Times New Roman" w:eastAsia="宋体" w:cs="Times New Roman"/>
                      <w:b/>
                      <w:bCs/>
                      <w:color w:val="auto"/>
                      <w:sz w:val="21"/>
                      <w:szCs w:val="21"/>
                      <w:u w:val="single"/>
                    </w:rPr>
                    <w:fldChar w:fldCharType="end"/>
                  </w:r>
                  <w:r>
                    <w:rPr>
                      <w:rFonts w:hint="default" w:ascii="Times New Roman" w:hAnsi="Times New Roman" w:eastAsia="宋体" w:cs="Times New Roman"/>
                      <w:b/>
                      <w:bCs/>
                      <w:color w:val="auto"/>
                      <w:sz w:val="21"/>
                      <w:szCs w:val="21"/>
                      <w:u w:val="single"/>
                    </w:rPr>
                    <w:t>水外，其他河流源头水枯，过境水多为季节性排放。本项目</w:t>
                  </w:r>
                  <w:r>
                    <w:rPr>
                      <w:rFonts w:hint="default" w:ascii="Times New Roman" w:hAnsi="Times New Roman" w:eastAsia="宋体" w:cs="Times New Roman"/>
                      <w:b/>
                      <w:bCs/>
                      <w:color w:val="auto"/>
                      <w:sz w:val="21"/>
                      <w:szCs w:val="21"/>
                      <w:u w:val="single"/>
                      <w:lang w:eastAsia="zh-CN"/>
                    </w:rPr>
                    <w:t>地</w:t>
                  </w:r>
                  <w:r>
                    <w:rPr>
                      <w:rFonts w:hint="default" w:ascii="Times New Roman" w:hAnsi="Times New Roman" w:eastAsia="宋体" w:cs="Times New Roman"/>
                      <w:b/>
                      <w:bCs/>
                      <w:color w:val="auto"/>
                      <w:sz w:val="21"/>
                      <w:szCs w:val="21"/>
                      <w:u w:val="single"/>
                    </w:rPr>
                    <w:t>距离</w:t>
                  </w:r>
                  <w:r>
                    <w:rPr>
                      <w:rFonts w:hint="default" w:ascii="Times New Roman" w:hAnsi="Times New Roman" w:eastAsia="宋体" w:cs="Times New Roman"/>
                      <w:b/>
                      <w:bCs/>
                      <w:color w:val="auto"/>
                      <w:sz w:val="21"/>
                      <w:szCs w:val="21"/>
                      <w:u w:val="single"/>
                      <w:lang w:eastAsia="zh-CN"/>
                    </w:rPr>
                    <w:t>西干五支排约</w:t>
                  </w:r>
                  <w:r>
                    <w:rPr>
                      <w:rFonts w:hint="default" w:ascii="Times New Roman" w:hAnsi="Times New Roman" w:eastAsia="宋体" w:cs="Times New Roman"/>
                      <w:b/>
                      <w:bCs/>
                      <w:color w:val="auto"/>
                      <w:sz w:val="21"/>
                      <w:szCs w:val="21"/>
                      <w:u w:val="single"/>
                      <w:lang w:val="en-US" w:eastAsia="zh-CN"/>
                    </w:rPr>
                    <w:t>180</w:t>
                  </w:r>
                  <w:r>
                    <w:rPr>
                      <w:rFonts w:hint="default" w:ascii="Times New Roman" w:hAnsi="Times New Roman" w:eastAsia="宋体" w:cs="Times New Roman"/>
                      <w:b/>
                      <w:bCs/>
                      <w:color w:val="auto"/>
                      <w:sz w:val="21"/>
                      <w:szCs w:val="21"/>
                      <w:u w:val="single"/>
                    </w:rPr>
                    <w:t>m</w:t>
                  </w:r>
                  <w:r>
                    <w:rPr>
                      <w:rFonts w:hint="default" w:ascii="Times New Roman" w:hAnsi="Times New Roman" w:eastAsia="宋体" w:cs="Times New Roman"/>
                      <w:b/>
                      <w:bCs/>
                      <w:color w:val="auto"/>
                      <w:sz w:val="21"/>
                      <w:szCs w:val="21"/>
                      <w:u w:val="single"/>
                      <w:lang w:eastAsia="zh-CN"/>
                    </w:rPr>
                    <w:t>，约</w:t>
                  </w:r>
                  <w:r>
                    <w:rPr>
                      <w:rFonts w:hint="default" w:ascii="Times New Roman" w:hAnsi="Times New Roman" w:eastAsia="宋体" w:cs="Times New Roman"/>
                      <w:b/>
                      <w:bCs/>
                      <w:color w:val="auto"/>
                      <w:sz w:val="21"/>
                      <w:szCs w:val="21"/>
                      <w:u w:val="single"/>
                      <w:lang w:val="en-US" w:eastAsia="zh-CN"/>
                    </w:rPr>
                    <w:t>1170m处为西干六支排</w:t>
                  </w:r>
                  <w:r>
                    <w:rPr>
                      <w:rFonts w:hint="default" w:ascii="Times New Roman" w:hAnsi="Times New Roman" w:eastAsia="宋体" w:cs="Times New Roman"/>
                      <w:b/>
                      <w:bCs/>
                      <w:color w:val="auto"/>
                      <w:sz w:val="21"/>
                      <w:szCs w:val="21"/>
                      <w:u w:val="single"/>
                    </w:rPr>
                    <w:t>，</w:t>
                  </w:r>
                  <w:r>
                    <w:rPr>
                      <w:rFonts w:hint="default" w:ascii="Times New Roman" w:hAnsi="Times New Roman" w:eastAsia="宋体" w:cs="Times New Roman"/>
                      <w:b/>
                      <w:bCs/>
                      <w:color w:val="auto"/>
                      <w:sz w:val="21"/>
                      <w:szCs w:val="21"/>
                      <w:u w:val="single"/>
                      <w:lang w:eastAsia="zh-CN"/>
                    </w:rPr>
                    <w:t>最终均汇于卫河。</w:t>
                  </w:r>
                  <w:r>
                    <w:rPr>
                      <w:rFonts w:hint="eastAsia" w:ascii="Times New Roman" w:hAnsi="Times New Roman" w:eastAsia="宋体" w:cs="Times New Roman"/>
                      <w:b/>
                      <w:bCs/>
                      <w:color w:val="auto"/>
                      <w:sz w:val="21"/>
                      <w:szCs w:val="21"/>
                      <w:u w:val="single"/>
                      <w:lang w:eastAsia="zh-CN"/>
                    </w:rPr>
                    <w:t>生产废水经厂区污水处理站处理达标后排入西干六支排，污水处理站设置有在线监测设备，实时监测排入河流的水质情况为达标排放，为河流增加水源，水质得到提高。</w:t>
                  </w:r>
                </w:p>
                <w:p>
                  <w:pPr>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b/>
                      <w:bCs/>
                      <w:color w:val="auto"/>
                      <w:sz w:val="21"/>
                      <w:szCs w:val="21"/>
                      <w:u w:val="single"/>
                    </w:rPr>
                    <w:t>园区现未集中供热，工艺所用蒸汽</w:t>
                  </w:r>
                  <w:r>
                    <w:rPr>
                      <w:rFonts w:hint="eastAsia" w:ascii="Times New Roman" w:hAnsi="Times New Roman" w:eastAsia="宋体" w:cs="Times New Roman"/>
                      <w:b/>
                      <w:bCs/>
                      <w:color w:val="auto"/>
                      <w:sz w:val="21"/>
                      <w:szCs w:val="21"/>
                      <w:u w:val="single"/>
                      <w:lang w:eastAsia="zh-CN"/>
                    </w:rPr>
                    <w:t>由</w:t>
                  </w:r>
                  <w:r>
                    <w:rPr>
                      <w:rFonts w:hint="default" w:ascii="Times New Roman" w:hAnsi="Times New Roman" w:eastAsia="宋体" w:cs="Times New Roman"/>
                      <w:b/>
                      <w:bCs/>
                      <w:color w:val="auto"/>
                      <w:sz w:val="21"/>
                      <w:szCs w:val="21"/>
                      <w:u w:val="single"/>
                    </w:rPr>
                    <w:t>厂区</w:t>
                  </w:r>
                  <w:r>
                    <w:rPr>
                      <w:rFonts w:hint="eastAsia" w:ascii="Times New Roman" w:hAnsi="Times New Roman" w:eastAsia="宋体" w:cs="Times New Roman"/>
                      <w:b/>
                      <w:bCs/>
                      <w:color w:val="auto"/>
                      <w:sz w:val="21"/>
                      <w:szCs w:val="21"/>
                      <w:u w:val="single"/>
                      <w:lang w:eastAsia="zh-CN"/>
                    </w:rPr>
                    <w:t>蒸汽</w:t>
                  </w:r>
                  <w:r>
                    <w:rPr>
                      <w:rFonts w:hint="default" w:ascii="Times New Roman" w:hAnsi="Times New Roman" w:eastAsia="宋体" w:cs="Times New Roman"/>
                      <w:b/>
                      <w:bCs/>
                      <w:color w:val="auto"/>
                      <w:sz w:val="21"/>
                      <w:szCs w:val="21"/>
                      <w:u w:val="single"/>
                    </w:rPr>
                    <w:t>锅炉供给。</w:t>
                  </w:r>
                </w:p>
              </w:tc>
              <w:tc>
                <w:tcPr>
                  <w:tcW w:w="1456"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000000"/>
                      <w:sz w:val="21"/>
                      <w:szCs w:val="21"/>
                      <w:u w:val="single"/>
                      <w:lang w:eastAsia="zh-CN"/>
                    </w:rPr>
                  </w:pPr>
                  <w:r>
                    <w:rPr>
                      <w:rFonts w:hint="eastAsia" w:ascii="Times New Roman" w:hAnsi="Times New Roman" w:eastAsia="宋体" w:cs="Times New Roman"/>
                      <w:b/>
                      <w:bCs/>
                      <w:color w:val="auto"/>
                      <w:sz w:val="21"/>
                      <w:szCs w:val="21"/>
                      <w:u w:val="single"/>
                      <w:lang w:eastAsia="zh-CN"/>
                    </w:rPr>
                    <w:t>新乡市互利纺织品有限公司成立于</w:t>
                  </w:r>
                  <w:r>
                    <w:rPr>
                      <w:rFonts w:hint="eastAsia" w:ascii="Times New Roman" w:hAnsi="Times New Roman" w:eastAsia="宋体" w:cs="Times New Roman"/>
                      <w:b/>
                      <w:bCs/>
                      <w:color w:val="auto"/>
                      <w:sz w:val="21"/>
                      <w:szCs w:val="21"/>
                      <w:u w:val="single"/>
                      <w:lang w:val="en-US" w:eastAsia="zh-CN"/>
                    </w:rPr>
                    <w:t>1984年，一直在大召营专业园区内进行建设生产。由于园区供热和废水处理设施正在建设过程中，等设施建设齐全后，将会按照园区规划进行调整，故本项目建设</w:t>
                  </w:r>
                  <w:r>
                    <w:rPr>
                      <w:rFonts w:hint="eastAsia" w:ascii="Times New Roman" w:hAnsi="Times New Roman" w:eastAsia="宋体" w:cs="Times New Roman"/>
                      <w:b/>
                      <w:bCs/>
                      <w:color w:val="auto"/>
                      <w:sz w:val="21"/>
                      <w:szCs w:val="21"/>
                      <w:u w:val="single"/>
                      <w:lang w:eastAsia="zh-CN"/>
                    </w:rPr>
                    <w:t>基本</w:t>
                  </w:r>
                  <w:r>
                    <w:rPr>
                      <w:rFonts w:hint="default" w:ascii="Times New Roman" w:hAnsi="Times New Roman" w:eastAsia="宋体" w:cs="Times New Roman"/>
                      <w:b/>
                      <w:bCs/>
                      <w:color w:val="auto"/>
                      <w:sz w:val="21"/>
                      <w:szCs w:val="21"/>
                      <w:u w:val="single"/>
                    </w:rPr>
                    <w:t>符合</w:t>
                  </w:r>
                  <w:r>
                    <w:rPr>
                      <w:rFonts w:hint="eastAsia" w:ascii="Times New Roman" w:hAnsi="Times New Roman" w:eastAsia="宋体" w:cs="Times New Roman"/>
                      <w:b/>
                      <w:bCs/>
                      <w:color w:val="auto"/>
                      <w:sz w:val="21"/>
                      <w:szCs w:val="21"/>
                      <w:u w:val="single"/>
                      <w:lang w:eastAsia="zh-CN"/>
                    </w:rPr>
                    <w:t>园区规划。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71" w:type="dxa"/>
                  <w:noWrap w:val="0"/>
                  <w:vAlign w:val="center"/>
                </w:tcPr>
                <w:p>
                  <w:pPr>
                    <w:spacing w:line="240" w:lineRule="auto"/>
                    <w:ind w:firstLine="0" w:firstLineChars="0"/>
                    <w:jc w:val="center"/>
                    <w:rPr>
                      <w:rStyle w:val="20"/>
                      <w:rFonts w:hint="eastAsia" w:ascii="宋体" w:hAnsi="宋体" w:eastAsia="宋体" w:cs="宋体"/>
                      <w:b w:val="0"/>
                      <w:bCs w:val="0"/>
                      <w:color w:val="000000"/>
                      <w:sz w:val="21"/>
                      <w:szCs w:val="21"/>
                    </w:rPr>
                  </w:pPr>
                  <w:r>
                    <w:rPr>
                      <w:rStyle w:val="20"/>
                      <w:rFonts w:hint="eastAsia" w:ascii="宋体" w:hAnsi="宋体" w:eastAsia="宋体" w:cs="宋体"/>
                      <w:b w:val="0"/>
                      <w:bCs w:val="0"/>
                      <w:color w:val="000000"/>
                      <w:sz w:val="21"/>
                      <w:szCs w:val="21"/>
                    </w:rPr>
                    <w:t>二、</w:t>
                  </w:r>
                </w:p>
                <w:p>
                  <w:pPr>
                    <w:spacing w:line="240" w:lineRule="auto"/>
                    <w:ind w:firstLine="0" w:firstLineChars="0"/>
                    <w:jc w:val="center"/>
                    <w:rPr>
                      <w:rFonts w:hint="eastAsia" w:ascii="宋体" w:hAnsi="宋体" w:eastAsia="宋体" w:cs="宋体"/>
                      <w:b w:val="0"/>
                      <w:bCs w:val="0"/>
                      <w:color w:val="000000"/>
                      <w:sz w:val="21"/>
                      <w:szCs w:val="21"/>
                    </w:rPr>
                  </w:pPr>
                  <w:r>
                    <w:rPr>
                      <w:rStyle w:val="20"/>
                      <w:rFonts w:hint="eastAsia" w:ascii="宋体" w:hAnsi="宋体" w:eastAsia="宋体" w:cs="宋体"/>
                      <w:b w:val="0"/>
                      <w:bCs w:val="0"/>
                      <w:color w:val="000000"/>
                      <w:sz w:val="21"/>
                      <w:szCs w:val="21"/>
                    </w:rPr>
                    <w:t>工艺与装备</w:t>
                  </w:r>
                </w:p>
                <w:p>
                  <w:pPr>
                    <w:spacing w:line="240" w:lineRule="auto"/>
                    <w:ind w:firstLine="0" w:firstLineChars="0"/>
                    <w:jc w:val="center"/>
                    <w:rPr>
                      <w:rFonts w:hint="eastAsia" w:ascii="宋体" w:hAnsi="宋体" w:eastAsia="宋体" w:cs="宋体"/>
                      <w:b w:val="0"/>
                      <w:bCs w:val="0"/>
                      <w:color w:val="000000"/>
                      <w:sz w:val="21"/>
                      <w:szCs w:val="21"/>
                    </w:rPr>
                  </w:pPr>
                </w:p>
              </w:tc>
              <w:tc>
                <w:tcPr>
                  <w:tcW w:w="2925"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一</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印染企业要采用技术先进、节能环保的设备，主要工艺参数实现在线检测和自动控制。新建或改扩建印染生产线总体水平要达到或接近国际先进水平。鼓励采用染化料自动配液输送系统。禁止使用国家明确规定的淘汰类落后生产工艺和设备，禁止使用达不到节能环保要求的二手设备。 棉、化纤及混纺机织物印染项目设计建设要执行《印染工厂设计规范》（GB50426）。</w:t>
                  </w:r>
                </w:p>
              </w:tc>
              <w:tc>
                <w:tcPr>
                  <w:tcW w:w="3660"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eastAsia="zh-CN"/>
                    </w:rPr>
                    <w:t>本项目为新建项目，采用设备均为全自动化，节能环保</w:t>
                  </w:r>
                  <w:r>
                    <w:rPr>
                      <w:rFonts w:hint="default" w:ascii="Times New Roman" w:hAnsi="Times New Roman" w:eastAsia="宋体" w:cs="Times New Roman"/>
                      <w:color w:val="000000"/>
                      <w:sz w:val="21"/>
                      <w:szCs w:val="21"/>
                    </w:rPr>
                    <w:t>。</w:t>
                  </w:r>
                </w:p>
              </w:tc>
              <w:tc>
                <w:tcPr>
                  <w:tcW w:w="1456"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71" w:type="dxa"/>
                  <w:vMerge w:val="restart"/>
                  <w:noWrap w:val="0"/>
                  <w:vAlign w:val="center"/>
                </w:tcPr>
                <w:p>
                  <w:pPr>
                    <w:spacing w:line="240" w:lineRule="auto"/>
                    <w:ind w:firstLine="0" w:firstLineChars="0"/>
                    <w:jc w:val="center"/>
                    <w:rPr>
                      <w:rFonts w:hint="eastAsia" w:ascii="宋体" w:hAnsi="宋体" w:eastAsia="宋体" w:cs="宋体"/>
                      <w:b w:val="0"/>
                      <w:bCs w:val="0"/>
                      <w:color w:val="000000"/>
                      <w:sz w:val="21"/>
                      <w:szCs w:val="21"/>
                    </w:rPr>
                  </w:pPr>
                  <w:r>
                    <w:rPr>
                      <w:rStyle w:val="20"/>
                      <w:rFonts w:hint="eastAsia" w:ascii="宋体" w:hAnsi="宋体" w:eastAsia="宋体" w:cs="宋体"/>
                      <w:b w:val="0"/>
                      <w:bCs w:val="0"/>
                      <w:color w:val="000000"/>
                      <w:sz w:val="21"/>
                      <w:szCs w:val="21"/>
                    </w:rPr>
                    <w:t>三、质量与管理</w:t>
                  </w:r>
                </w:p>
              </w:tc>
              <w:tc>
                <w:tcPr>
                  <w:tcW w:w="2925"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（一）印染企业要开发生产低消耗、低污染绿色产品， 鼓励采用新技术、新工艺、新设备、新材料开发具有知识产权、高附加值的纺织产品。产品质量要符合国家或行业标准要求，产品合格率达到95%以上。</w:t>
                  </w:r>
                </w:p>
              </w:tc>
              <w:tc>
                <w:tcPr>
                  <w:tcW w:w="366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本项目</w:t>
                  </w:r>
                  <w:r>
                    <w:rPr>
                      <w:rFonts w:hint="eastAsia" w:ascii="Times New Roman" w:hAnsi="Times New Roman" w:eastAsia="宋体" w:cs="Times New Roman"/>
                      <w:color w:val="000000"/>
                      <w:sz w:val="21"/>
                      <w:szCs w:val="21"/>
                      <w:lang w:eastAsia="zh-CN"/>
                    </w:rPr>
                    <w:t>使用全自动化平网印花机和无张力烘干机，属于全新自动化设备，产品合格率高达</w:t>
                  </w:r>
                  <w:r>
                    <w:rPr>
                      <w:rFonts w:hint="eastAsia" w:ascii="Times New Roman" w:hAnsi="Times New Roman" w:eastAsia="宋体" w:cs="Times New Roman"/>
                      <w:color w:val="000000"/>
                      <w:sz w:val="21"/>
                      <w:szCs w:val="21"/>
                      <w:lang w:val="en-US" w:eastAsia="zh-CN"/>
                    </w:rPr>
                    <w:t>99.995</w:t>
                  </w:r>
                  <w:r>
                    <w:rPr>
                      <w:rFonts w:hint="default"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eastAsia="zh-CN"/>
                    </w:rPr>
                    <w:t>，产品质量符合国家和行业标准要求</w:t>
                  </w:r>
                </w:p>
              </w:tc>
              <w:tc>
                <w:tcPr>
                  <w:tcW w:w="1456"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471" w:type="dxa"/>
                  <w:vMerge w:val="continue"/>
                  <w:noWrap w:val="0"/>
                  <w:vAlign w:val="center"/>
                </w:tcPr>
                <w:p>
                  <w:pPr>
                    <w:spacing w:line="240" w:lineRule="auto"/>
                    <w:ind w:firstLine="0" w:firstLineChars="0"/>
                    <w:jc w:val="center"/>
                    <w:rPr>
                      <w:rFonts w:hint="eastAsia" w:ascii="宋体" w:hAnsi="宋体" w:eastAsia="宋体" w:cs="宋体"/>
                      <w:b w:val="0"/>
                      <w:bCs w:val="0"/>
                      <w:color w:val="000000"/>
                      <w:sz w:val="21"/>
                      <w:szCs w:val="21"/>
                    </w:rPr>
                  </w:pPr>
                </w:p>
              </w:tc>
              <w:tc>
                <w:tcPr>
                  <w:tcW w:w="2925"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（二）印染企业应实行三级用能、用水计量管理，设置专门机构或人员对能源、取水、排污情况进行监督，并建立管理考核制度和数据统计系统。</w:t>
                  </w:r>
                </w:p>
              </w:tc>
              <w:tc>
                <w:tcPr>
                  <w:tcW w:w="3660"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w:t>
                  </w:r>
                  <w:r>
                    <w:rPr>
                      <w:rFonts w:hint="eastAsia" w:ascii="Times New Roman" w:hAnsi="Times New Roman" w:eastAsia="宋体" w:cs="Times New Roman"/>
                      <w:color w:val="000000"/>
                      <w:sz w:val="21"/>
                      <w:szCs w:val="21"/>
                      <w:lang w:eastAsia="zh-CN"/>
                    </w:rPr>
                    <w:t>洗刮板用水</w:t>
                  </w:r>
                  <w:r>
                    <w:rPr>
                      <w:rFonts w:hint="default" w:ascii="Times New Roman" w:hAnsi="Times New Roman" w:eastAsia="宋体" w:cs="Times New Roman"/>
                      <w:color w:val="000000"/>
                      <w:sz w:val="21"/>
                      <w:szCs w:val="21"/>
                    </w:rPr>
                    <w:t>、用蒸汽均用流量计进行计量；本项目厂区总排口设有在线监测系统，随时监测厂区总排口的废水</w:t>
                  </w:r>
                  <w:r>
                    <w:rPr>
                      <w:rFonts w:hint="eastAsia" w:ascii="Times New Roman" w:hAnsi="Times New Roman" w:eastAsia="宋体" w:cs="Times New Roman"/>
                      <w:color w:val="000000"/>
                      <w:sz w:val="21"/>
                      <w:szCs w:val="21"/>
                      <w:lang w:eastAsia="zh-CN"/>
                    </w:rPr>
                    <w:t>污染物排放</w:t>
                  </w:r>
                  <w:r>
                    <w:rPr>
                      <w:rFonts w:hint="default" w:ascii="Times New Roman" w:hAnsi="Times New Roman" w:eastAsia="宋体" w:cs="Times New Roman"/>
                      <w:color w:val="000000"/>
                      <w:sz w:val="21"/>
                      <w:szCs w:val="21"/>
                    </w:rPr>
                    <w:t>情况。</w:t>
                  </w:r>
                </w:p>
              </w:tc>
              <w:tc>
                <w:tcPr>
                  <w:tcW w:w="1456"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471" w:type="dxa"/>
                  <w:noWrap w:val="0"/>
                  <w:vAlign w:val="center"/>
                </w:tcPr>
                <w:p>
                  <w:pPr>
                    <w:adjustRightInd w:val="0"/>
                    <w:snapToGrid w:val="0"/>
                    <w:spacing w:line="240" w:lineRule="auto"/>
                    <w:ind w:firstLine="0" w:firstLineChars="0"/>
                    <w:jc w:val="center"/>
                    <w:rPr>
                      <w:rStyle w:val="20"/>
                      <w:rFonts w:hint="eastAsia" w:ascii="宋体" w:hAnsi="宋体" w:eastAsia="宋体" w:cs="宋体"/>
                      <w:b w:val="0"/>
                      <w:bCs w:val="0"/>
                      <w:color w:val="000000"/>
                      <w:sz w:val="21"/>
                      <w:szCs w:val="21"/>
                    </w:rPr>
                  </w:pPr>
                  <w:r>
                    <w:rPr>
                      <w:rStyle w:val="20"/>
                      <w:rFonts w:hint="eastAsia" w:ascii="宋体" w:hAnsi="宋体" w:eastAsia="宋体" w:cs="宋体"/>
                      <w:b w:val="0"/>
                      <w:bCs w:val="0"/>
                      <w:color w:val="000000"/>
                      <w:sz w:val="21"/>
                      <w:szCs w:val="21"/>
                      <w:lang w:eastAsia="zh-CN"/>
                    </w:rPr>
                    <w:t>四</w:t>
                  </w:r>
                  <w:r>
                    <w:rPr>
                      <w:rStyle w:val="20"/>
                      <w:rFonts w:hint="eastAsia" w:ascii="宋体" w:hAnsi="宋体" w:eastAsia="宋体" w:cs="宋体"/>
                      <w:b w:val="0"/>
                      <w:bCs w:val="0"/>
                      <w:color w:val="000000"/>
                      <w:sz w:val="21"/>
                      <w:szCs w:val="21"/>
                    </w:rPr>
                    <w:t>、</w:t>
                  </w:r>
                </w:p>
                <w:p>
                  <w:pPr>
                    <w:adjustRightInd w:val="0"/>
                    <w:snapToGrid w:val="0"/>
                    <w:spacing w:line="240" w:lineRule="auto"/>
                    <w:ind w:firstLine="0" w:firstLineChars="0"/>
                    <w:jc w:val="center"/>
                    <w:rPr>
                      <w:rFonts w:hint="eastAsia" w:ascii="宋体" w:hAnsi="宋体" w:eastAsia="宋体" w:cs="宋体"/>
                      <w:b w:val="0"/>
                      <w:bCs w:val="0"/>
                      <w:color w:val="000000"/>
                      <w:sz w:val="21"/>
                      <w:szCs w:val="21"/>
                    </w:rPr>
                  </w:pPr>
                  <w:r>
                    <w:rPr>
                      <w:rStyle w:val="20"/>
                      <w:rFonts w:hint="eastAsia" w:ascii="宋体" w:hAnsi="宋体" w:eastAsia="宋体" w:cs="宋体"/>
                      <w:b w:val="0"/>
                      <w:bCs w:val="0"/>
                      <w:color w:val="000000"/>
                      <w:sz w:val="21"/>
                      <w:szCs w:val="21"/>
                    </w:rPr>
                    <w:t>环境保护与资源综合利用</w:t>
                  </w:r>
                </w:p>
              </w:tc>
              <w:tc>
                <w:tcPr>
                  <w:tcW w:w="2925"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（一）印染企业环保设施要按照《纺织工业企业环保设计规范》（GB50425）的要求进行设计和建设，执行环保设施 与主体工程同时设计、同时施工、同时投产的</w:t>
                  </w:r>
                  <w:r>
                    <w:rPr>
                      <w:rFonts w:hint="eastAsia" w:ascii="宋体" w:hAnsi="宋体" w:eastAsia="宋体" w:cs="宋体"/>
                      <w:color w:val="000000"/>
                      <w:sz w:val="21"/>
                      <w:szCs w:val="21"/>
                    </w:rPr>
                    <w:t>“三同时”制度。</w:t>
                  </w:r>
                  <w:r>
                    <w:rPr>
                      <w:rFonts w:hint="default" w:ascii="Times New Roman" w:hAnsi="Times New Roman" w:eastAsia="宋体" w:cs="Times New Roman"/>
                      <w:color w:val="000000"/>
                      <w:sz w:val="21"/>
                      <w:szCs w:val="21"/>
                    </w:rPr>
                    <w:t>印染废水应自行处理或接入集中废水处理设施，并加强废水处理及运行中的水质分析和监控，废水排放实行在线监控，实现稳定达标排放。采用高效节能的固体废弃物处理工艺，实现固体废弃物资源化和无害化处置。依法办理排污许可证，并严格按证排放污染物。</w:t>
                  </w:r>
                </w:p>
              </w:tc>
              <w:tc>
                <w:tcPr>
                  <w:tcW w:w="366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本项目厂区内</w:t>
                  </w:r>
                  <w:r>
                    <w:rPr>
                      <w:rFonts w:hint="eastAsia" w:ascii="Times New Roman" w:hAnsi="Times New Roman" w:eastAsia="宋体" w:cs="Times New Roman"/>
                      <w:color w:val="000000"/>
                      <w:sz w:val="21"/>
                      <w:szCs w:val="21"/>
                      <w:lang w:eastAsia="zh-CN"/>
                    </w:rPr>
                    <w:t>现有项目</w:t>
                  </w:r>
                  <w:r>
                    <w:rPr>
                      <w:rFonts w:hint="default" w:ascii="Times New Roman" w:hAnsi="Times New Roman" w:eastAsia="宋体" w:cs="Times New Roman"/>
                      <w:color w:val="000000"/>
                      <w:sz w:val="21"/>
                      <w:szCs w:val="21"/>
                    </w:rPr>
                    <w:t>已建设废水处理站，废水处理工艺</w:t>
                  </w:r>
                  <w:r>
                    <w:rPr>
                      <w:rFonts w:hint="eastAsia" w:ascii="宋体" w:hAnsi="宋体" w:eastAsia="宋体" w:cs="宋体"/>
                      <w:color w:val="000000"/>
                      <w:sz w:val="21"/>
                      <w:szCs w:val="21"/>
                    </w:rPr>
                    <w:t>为“</w:t>
                  </w:r>
                  <w:r>
                    <w:rPr>
                      <w:rFonts w:hint="eastAsia" w:ascii="宋体" w:hAnsi="宋体" w:eastAsia="宋体" w:cs="宋体"/>
                      <w:bCs/>
                      <w:color w:val="000000"/>
                      <w:sz w:val="21"/>
                      <w:szCs w:val="21"/>
                    </w:rPr>
                    <w:t>调节池</w:t>
                  </w:r>
                  <w:r>
                    <w:rPr>
                      <w:rFonts w:hint="eastAsia" w:ascii="宋体" w:hAnsi="宋体" w:eastAsia="宋体" w:cs="宋体"/>
                      <w:bCs/>
                      <w:color w:val="000000"/>
                      <w:sz w:val="21"/>
                      <w:szCs w:val="21"/>
                      <w:lang w:val="en-US" w:eastAsia="zh-CN"/>
                    </w:rPr>
                    <w:t>+气浮机</w:t>
                  </w:r>
                  <w:r>
                    <w:rPr>
                      <w:rFonts w:hint="eastAsia" w:ascii="宋体" w:hAnsi="宋体" w:eastAsia="宋体" w:cs="宋体"/>
                      <w:bCs/>
                      <w:color w:val="000000"/>
                      <w:sz w:val="21"/>
                      <w:szCs w:val="21"/>
                    </w:rPr>
                    <w:t>+水解酸化池+一级</w:t>
                  </w:r>
                  <w:r>
                    <w:rPr>
                      <w:rFonts w:hint="eastAsia" w:ascii="宋体" w:hAnsi="宋体" w:eastAsia="宋体" w:cs="宋体"/>
                      <w:color w:val="000000"/>
                      <w:sz w:val="21"/>
                      <w:szCs w:val="21"/>
                    </w:rPr>
                    <w:t>移动生物膜反应器</w:t>
                  </w:r>
                  <w:r>
                    <w:rPr>
                      <w:rFonts w:hint="eastAsia" w:ascii="宋体" w:hAnsi="宋体" w:eastAsia="宋体" w:cs="宋体"/>
                      <w:bCs/>
                      <w:color w:val="000000"/>
                      <w:sz w:val="21"/>
                      <w:szCs w:val="21"/>
                    </w:rPr>
                    <w:t>+初沉池+二级</w:t>
                  </w:r>
                  <w:r>
                    <w:rPr>
                      <w:rFonts w:hint="eastAsia" w:ascii="宋体" w:hAnsi="宋体" w:eastAsia="宋体" w:cs="宋体"/>
                      <w:color w:val="000000"/>
                      <w:sz w:val="21"/>
                      <w:szCs w:val="21"/>
                    </w:rPr>
                    <w:t>移动生物膜反应器</w:t>
                  </w:r>
                  <w:r>
                    <w:rPr>
                      <w:rFonts w:hint="eastAsia" w:ascii="宋体" w:hAnsi="宋体" w:eastAsia="宋体" w:cs="宋体"/>
                      <w:bCs/>
                      <w:color w:val="000000"/>
                      <w:sz w:val="21"/>
                      <w:szCs w:val="21"/>
                    </w:rPr>
                    <w:t>+二沉池+斜板沉淀池+活性炭过滤器+精密保安过滤器</w:t>
                  </w:r>
                  <w:r>
                    <w:rPr>
                      <w:rFonts w:hint="eastAsia" w:ascii="宋体" w:hAnsi="宋体" w:eastAsia="宋体" w:cs="宋体"/>
                      <w:color w:val="000000"/>
                      <w:sz w:val="21"/>
                      <w:szCs w:val="21"/>
                    </w:rPr>
                    <w:t>”，并且厂区</w:t>
                  </w:r>
                  <w:r>
                    <w:rPr>
                      <w:rFonts w:hint="default" w:ascii="Times New Roman" w:hAnsi="Times New Roman" w:eastAsia="宋体" w:cs="Times New Roman"/>
                      <w:color w:val="000000"/>
                      <w:sz w:val="21"/>
                      <w:szCs w:val="21"/>
                    </w:rPr>
                    <w:t>废水总排口设有在线监测设备，随时</w:t>
                  </w:r>
                  <w:r>
                    <w:rPr>
                      <w:rFonts w:hint="eastAsia" w:ascii="Times New Roman" w:hAnsi="Times New Roman" w:eastAsia="宋体" w:cs="Times New Roman"/>
                      <w:color w:val="000000"/>
                      <w:sz w:val="21"/>
                      <w:szCs w:val="21"/>
                      <w:lang w:eastAsia="zh-CN"/>
                    </w:rPr>
                    <w:t>检测</w:t>
                  </w:r>
                  <w:r>
                    <w:rPr>
                      <w:rFonts w:hint="default" w:ascii="Times New Roman" w:hAnsi="Times New Roman" w:eastAsia="宋体" w:cs="Times New Roman"/>
                      <w:color w:val="000000"/>
                      <w:sz w:val="21"/>
                      <w:szCs w:val="21"/>
                    </w:rPr>
                    <w:t>废水中的</w:t>
                  </w:r>
                  <w:r>
                    <w:rPr>
                      <w:rFonts w:hint="eastAsia" w:ascii="Times New Roman" w:hAnsi="Times New Roman" w:eastAsia="宋体" w:cs="Times New Roman"/>
                      <w:color w:val="000000"/>
                      <w:sz w:val="21"/>
                      <w:szCs w:val="21"/>
                      <w:lang w:eastAsia="zh-CN"/>
                    </w:rPr>
                    <w:t>污染物排放达标情况</w:t>
                  </w:r>
                </w:p>
              </w:tc>
              <w:tc>
                <w:tcPr>
                  <w:tcW w:w="1456"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outlineLvl w:val="9"/>
              <w:rPr>
                <w:rFonts w:hint="default" w:ascii="Times New Roman" w:hAnsi="Times New Roman" w:cs="Times New Roman"/>
                <w:b/>
                <w:bCs/>
                <w:sz w:val="24"/>
                <w:lang w:val="en-US" w:eastAsia="zh-CN"/>
              </w:rPr>
            </w:pPr>
            <w:r>
              <w:rPr>
                <w:rFonts w:hint="eastAsia"/>
                <w:b/>
                <w:bCs/>
                <w:sz w:val="24"/>
                <w:lang w:val="en-US" w:eastAsia="zh-CN"/>
              </w:rPr>
              <w:t>（</w:t>
            </w:r>
            <w:r>
              <w:rPr>
                <w:rFonts w:hint="default" w:ascii="Times New Roman" w:hAnsi="Times New Roman" w:cs="Times New Roman"/>
                <w:b/>
                <w:bCs/>
                <w:sz w:val="24"/>
                <w:lang w:val="en-US" w:eastAsia="zh-CN"/>
              </w:rPr>
              <w:t>四）与</w:t>
            </w:r>
            <w:r>
              <w:rPr>
                <w:rFonts w:hint="default" w:ascii="Times New Roman" w:hAnsi="Times New Roman" w:cs="Times New Roman"/>
                <w:b/>
                <w:color w:val="000000"/>
                <w:sz w:val="24"/>
                <w:szCs w:val="24"/>
              </w:rPr>
              <w:t>《新乡市城市总体规划》（2008-2020）</w:t>
            </w:r>
            <w:r>
              <w:rPr>
                <w:rFonts w:hint="default" w:ascii="Times New Roman" w:hAnsi="Times New Roman" w:cs="Times New Roman"/>
                <w:b/>
                <w:bCs/>
                <w:sz w:val="24"/>
                <w:lang w:val="en-US" w:eastAsia="zh-CN"/>
              </w:rPr>
              <w:t>相符性分析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b w:val="0"/>
                <w:bCs w:val="0"/>
                <w:sz w:val="24"/>
                <w:lang w:val="en-US" w:eastAsia="zh-CN"/>
              </w:rPr>
            </w:pPr>
            <w:r>
              <w:rPr>
                <w:rFonts w:hint="default" w:ascii="Times New Roman" w:hAnsi="Times New Roman" w:cs="Times New Roman"/>
                <w:b w:val="0"/>
                <w:bCs w:val="0"/>
                <w:sz w:val="24"/>
                <w:lang w:val="en-US" w:eastAsia="zh-CN"/>
              </w:rPr>
              <w:t>新乡市城市总体规划（2008-2020）指出小冀-新乡县域中心重点发展机械制造、生物医药、精细化工等高新技术产业和商贸服务业。规划大召营镇片区的定位为：以环保过滤、精细化工为主导产业。小冀镇片区定位为：以机械装备制造、精细化工为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eastAsia="宋体"/>
                <w:b/>
                <w:bCs/>
                <w:sz w:val="24"/>
                <w:lang w:val="en-US" w:eastAsia="zh-CN"/>
              </w:rPr>
            </w:pPr>
            <w:r>
              <w:rPr>
                <w:rFonts w:hint="eastAsia" w:ascii="Times New Roman" w:hAnsi="Times New Roman"/>
                <w:color w:val="000000"/>
                <w:sz w:val="24"/>
                <w:szCs w:val="24"/>
              </w:rPr>
              <w:t>本项目为</w:t>
            </w:r>
            <w:r>
              <w:rPr>
                <w:rFonts w:hint="eastAsia" w:ascii="Times New Roman" w:hAnsi="Times New Roman"/>
                <w:color w:val="000000"/>
                <w:sz w:val="24"/>
                <w:szCs w:val="24"/>
                <w:lang w:eastAsia="zh-CN"/>
              </w:rPr>
              <w:t>对</w:t>
            </w:r>
            <w:r>
              <w:rPr>
                <w:rFonts w:hint="eastAsia" w:ascii="Times New Roman" w:hAnsi="Times New Roman" w:cs="Times New Roman"/>
                <w:sz w:val="24"/>
                <w:lang w:val="en-US" w:eastAsia="zh-CN"/>
              </w:rPr>
              <w:t>纯棉中高档针织面料运用干法工艺进行印花</w:t>
            </w:r>
            <w:r>
              <w:rPr>
                <w:rFonts w:hint="eastAsia" w:ascii="Times New Roman" w:hAnsi="Times New Roman"/>
                <w:color w:val="000000"/>
                <w:sz w:val="24"/>
                <w:szCs w:val="24"/>
              </w:rPr>
              <w:t>项目</w:t>
            </w:r>
            <w:r>
              <w:rPr>
                <w:rFonts w:hint="eastAsia" w:ascii="Times New Roman" w:hAnsi="Times New Roman"/>
                <w:color w:val="000000"/>
                <w:sz w:val="24"/>
                <w:szCs w:val="24"/>
                <w:lang w:eastAsia="zh-CN"/>
              </w:rPr>
              <w:t>，</w:t>
            </w:r>
            <w:r>
              <w:rPr>
                <w:rFonts w:hint="eastAsia" w:ascii="Times New Roman" w:hAnsi="Times New Roman"/>
                <w:color w:val="000000"/>
                <w:sz w:val="24"/>
                <w:szCs w:val="24"/>
              </w:rPr>
              <w:t>不</w:t>
            </w:r>
            <w:r>
              <w:rPr>
                <w:rFonts w:hint="eastAsia" w:ascii="Times New Roman" w:hAnsi="Times New Roman"/>
                <w:color w:val="000000"/>
                <w:sz w:val="24"/>
                <w:szCs w:val="24"/>
                <w:lang w:eastAsia="zh-CN"/>
              </w:rPr>
              <w:t>属于</w:t>
            </w:r>
            <w:r>
              <w:rPr>
                <w:rFonts w:ascii="Times New Roman" w:hAnsi="Times New Roman"/>
                <w:color w:val="000000"/>
                <w:sz w:val="24"/>
                <w:szCs w:val="24"/>
              </w:rPr>
              <w:t>大召营镇片区</w:t>
            </w:r>
            <w:r>
              <w:rPr>
                <w:rFonts w:hint="eastAsia" w:ascii="Times New Roman" w:hAnsi="Times New Roman"/>
                <w:color w:val="000000"/>
                <w:sz w:val="24"/>
                <w:szCs w:val="24"/>
              </w:rPr>
              <w:t>主导产业，</w:t>
            </w:r>
            <w:r>
              <w:rPr>
                <w:rFonts w:hint="eastAsia" w:ascii="Times New Roman" w:hAnsi="Times New Roman"/>
                <w:color w:val="000000"/>
                <w:sz w:val="24"/>
                <w:szCs w:val="24"/>
                <w:lang w:eastAsia="zh-CN"/>
              </w:rPr>
              <w:t>但是和其主导产业不冲突。</w:t>
            </w:r>
            <w:r>
              <w:rPr>
                <w:rFonts w:hint="default" w:ascii="Times New Roman" w:hAnsi="Times New Roman" w:cs="Times New Roman"/>
                <w:kern w:val="2"/>
                <w:sz w:val="24"/>
                <w:lang w:val="en-US" w:eastAsia="zh-CN"/>
              </w:rPr>
              <w:t>根据新乡县大召营镇总体规划图（2013-2030）</w:t>
            </w:r>
            <w:r>
              <w:rPr>
                <w:rFonts w:hint="eastAsia" w:ascii="Times New Roman" w:hAnsi="Times New Roman" w:cs="Times New Roman"/>
                <w:kern w:val="2"/>
                <w:sz w:val="24"/>
                <w:lang w:val="en-US" w:eastAsia="zh-CN"/>
              </w:rPr>
              <w:t>和大召营镇土地利用总体规划图（2010-2020）可知</w:t>
            </w:r>
            <w:r>
              <w:rPr>
                <w:rFonts w:hint="eastAsia" w:ascii="Times New Roman" w:hAnsi="Times New Roman" w:cs="Times New Roman"/>
                <w:b w:val="0"/>
                <w:bCs w:val="0"/>
                <w:kern w:val="2"/>
                <w:sz w:val="24"/>
                <w:u w:val="none"/>
                <w:lang w:val="en-US" w:eastAsia="zh-CN"/>
              </w:rPr>
              <w:t>本项目用地属于工业建设用地</w:t>
            </w:r>
            <w:r>
              <w:rPr>
                <w:rFonts w:hint="eastAsia" w:ascii="Times New Roman" w:hAnsi="Times New Roman" w:cs="Times New Roman"/>
                <w:b w:val="0"/>
                <w:bCs w:val="0"/>
                <w:kern w:val="2"/>
                <w:sz w:val="24"/>
                <w:u w:val="none"/>
                <w:shd w:val="clear" w:color="auto" w:fill="auto"/>
                <w:lang w:val="en-US" w:eastAsia="zh-CN"/>
              </w:rPr>
              <w:t>（见附图五、附图</w:t>
            </w:r>
            <w:r>
              <w:rPr>
                <w:rFonts w:hint="eastAsia" w:ascii="Times New Roman" w:hAnsi="Times New Roman" w:cs="Times New Roman"/>
                <w:b w:val="0"/>
                <w:bCs w:val="0"/>
                <w:color w:val="auto"/>
                <w:kern w:val="2"/>
                <w:sz w:val="24"/>
                <w:u w:val="none"/>
                <w:shd w:val="clear" w:color="auto" w:fill="auto"/>
                <w:lang w:val="en-US" w:eastAsia="zh-CN"/>
              </w:rPr>
              <w:t>六），</w:t>
            </w:r>
            <w:r>
              <w:rPr>
                <w:rFonts w:hint="eastAsia" w:ascii="Times New Roman" w:hAnsi="Times New Roman"/>
                <w:color w:val="auto"/>
                <w:sz w:val="24"/>
                <w:szCs w:val="24"/>
              </w:rPr>
              <w:t>符合其用地性质</w:t>
            </w:r>
            <w:r>
              <w:rPr>
                <w:rFonts w:hint="eastAsia" w:ascii="Times New Roman" w:hAnsi="Times New Roman"/>
                <w:color w:val="auto"/>
                <w:sz w:val="24"/>
                <w:szCs w:val="24"/>
                <w:lang w:eastAsia="zh-CN"/>
              </w:rPr>
              <w:t>。根据</w:t>
            </w:r>
            <w:r>
              <w:rPr>
                <w:rFonts w:hint="eastAsia" w:ascii="Times New Roman" w:hAnsi="Times New Roman"/>
                <w:color w:val="auto"/>
                <w:sz w:val="24"/>
                <w:szCs w:val="24"/>
                <w:lang w:val="en-US" w:eastAsia="zh-CN"/>
              </w:rPr>
              <w:t>新乡县大召营专业园区用地规划图和新乡县大召营专业园区总体发展规划图（见附图七、附图八），以及</w:t>
            </w:r>
            <w:r>
              <w:rPr>
                <w:rFonts w:hint="eastAsia" w:ascii="Times New Roman" w:hAnsi="Times New Roman"/>
                <w:color w:val="auto"/>
                <w:sz w:val="24"/>
                <w:szCs w:val="24"/>
              </w:rPr>
              <w:t>根据大召营镇人民政府出具的</w:t>
            </w:r>
            <w:r>
              <w:rPr>
                <w:rFonts w:hint="eastAsia" w:ascii="Times New Roman" w:hAnsi="Times New Roman"/>
                <w:color w:val="auto"/>
                <w:sz w:val="24"/>
                <w:szCs w:val="24"/>
                <w:lang w:eastAsia="zh-CN"/>
              </w:rPr>
              <w:t>证明</w:t>
            </w:r>
            <w:r>
              <w:rPr>
                <w:rFonts w:hint="eastAsia" w:ascii="Times New Roman" w:hAnsi="Times New Roman"/>
                <w:color w:val="auto"/>
                <w:sz w:val="24"/>
                <w:szCs w:val="24"/>
              </w:rPr>
              <w:t>（见附件</w:t>
            </w:r>
            <w:r>
              <w:rPr>
                <w:rFonts w:hint="eastAsia" w:ascii="Times New Roman" w:hAnsi="Times New Roman"/>
                <w:color w:val="auto"/>
                <w:sz w:val="24"/>
                <w:szCs w:val="24"/>
                <w:lang w:eastAsia="zh-CN"/>
              </w:rPr>
              <w:t>三</w:t>
            </w:r>
            <w:r>
              <w:rPr>
                <w:rFonts w:hint="eastAsia" w:ascii="Times New Roman" w:hAnsi="Times New Roman"/>
                <w:color w:val="auto"/>
                <w:sz w:val="24"/>
                <w:szCs w:val="24"/>
              </w:rPr>
              <w:t>），本项目规划符合大召营镇总体发展规划、土地利用规划和</w:t>
            </w:r>
            <w:r>
              <w:rPr>
                <w:rFonts w:hint="eastAsia" w:ascii="Times New Roman" w:hAnsi="Times New Roman"/>
                <w:color w:val="auto"/>
                <w:sz w:val="24"/>
                <w:szCs w:val="24"/>
                <w:lang w:eastAsia="zh-CN"/>
              </w:rPr>
              <w:t>集聚区</w:t>
            </w:r>
            <w:r>
              <w:rPr>
                <w:rFonts w:hint="eastAsia" w:ascii="Times New Roman" w:hAnsi="Times New Roman"/>
                <w:color w:val="auto"/>
                <w:sz w:val="24"/>
                <w:szCs w:val="24"/>
              </w:rPr>
              <w:t>产业发展规划。</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b/>
                <w:bCs/>
                <w:color w:val="auto"/>
                <w:sz w:val="24"/>
                <w:lang w:val="en-US" w:eastAsia="zh-CN"/>
              </w:rPr>
            </w:pPr>
            <w:r>
              <w:rPr>
                <w:rFonts w:hint="eastAsia"/>
                <w:b/>
                <w:bCs/>
                <w:color w:val="auto"/>
                <w:sz w:val="24"/>
                <w:lang w:val="en-US" w:eastAsia="zh-CN"/>
              </w:rPr>
              <w:t>（五）与《新乡县大召营专业园区发展规划（</w:t>
            </w:r>
            <w:r>
              <w:rPr>
                <w:rFonts w:hint="default"/>
                <w:b/>
                <w:bCs/>
                <w:color w:val="auto"/>
                <w:sz w:val="24"/>
                <w:lang w:val="en-US" w:eastAsia="zh-CN"/>
              </w:rPr>
              <w:t>2014-2025</w:t>
            </w:r>
            <w:r>
              <w:rPr>
                <w:rFonts w:hint="eastAsia"/>
                <w:b/>
                <w:bCs/>
                <w:color w:val="auto"/>
                <w:sz w:val="24"/>
                <w:lang w:val="en-US" w:eastAsia="zh-CN"/>
              </w:rPr>
              <w:t>）环境影响报告书》（新环书审</w:t>
            </w:r>
            <w:r>
              <w:rPr>
                <w:rFonts w:hint="default" w:ascii="Times New Roman" w:hAnsi="Times New Roman" w:cs="Times New Roman"/>
                <w:b/>
                <w:bCs/>
                <w:color w:val="auto"/>
                <w:sz w:val="24"/>
                <w:lang w:val="en-US" w:eastAsia="zh-CN"/>
              </w:rPr>
              <w:t>〔2016〕5</w:t>
            </w:r>
            <w:r>
              <w:rPr>
                <w:rFonts w:hint="eastAsia"/>
                <w:b/>
                <w:bCs/>
                <w:color w:val="auto"/>
                <w:sz w:val="24"/>
                <w:lang w:val="en-US" w:eastAsia="zh-CN"/>
              </w:rPr>
              <w:t>号）相符性分析</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auto"/>
                <w:sz w:val="24"/>
                <w:szCs w:val="24"/>
              </w:rPr>
            </w:pPr>
            <w:r>
              <w:rPr>
                <w:rFonts w:hint="eastAsia" w:ascii="Times New Roman" w:hAnsi="Times New Roman"/>
                <w:color w:val="auto"/>
                <w:sz w:val="24"/>
                <w:szCs w:val="24"/>
                <w:lang w:val="en-US" w:eastAsia="zh-CN"/>
              </w:rPr>
              <w:t>1、</w:t>
            </w:r>
            <w:r>
              <w:rPr>
                <w:rFonts w:ascii="Times New Roman" w:hAnsi="Times New Roman"/>
                <w:color w:val="auto"/>
                <w:sz w:val="24"/>
                <w:szCs w:val="24"/>
              </w:rPr>
              <w:t>规划范围和期限</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000000"/>
                <w:sz w:val="24"/>
                <w:szCs w:val="24"/>
              </w:rPr>
            </w:pPr>
            <w:r>
              <w:rPr>
                <w:rFonts w:ascii="Times New Roman" w:hAnsi="Times New Roman"/>
                <w:color w:val="000000"/>
                <w:sz w:val="24"/>
                <w:szCs w:val="24"/>
              </w:rPr>
              <w:t>大召营专业园区分大召营镇片区和小冀镇片区两部分，总占地面积6.84平方公里。</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000000"/>
                <w:sz w:val="24"/>
                <w:szCs w:val="24"/>
              </w:rPr>
            </w:pPr>
            <w:r>
              <w:rPr>
                <w:rFonts w:hint="eastAsia" w:ascii="Times New Roman" w:hAnsi="Times New Roman"/>
                <w:color w:val="000000"/>
                <w:sz w:val="24"/>
                <w:szCs w:val="24"/>
                <w:lang w:val="en-US" w:eastAsia="zh-CN"/>
              </w:rPr>
              <w:t>1.1</w:t>
            </w:r>
            <w:r>
              <w:rPr>
                <w:rFonts w:ascii="Times New Roman" w:hAnsi="Times New Roman"/>
                <w:color w:val="000000"/>
                <w:sz w:val="24"/>
                <w:szCs w:val="24"/>
              </w:rPr>
              <w:t>大召营镇片区规划范围及规划期限：</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000000"/>
                <w:sz w:val="24"/>
                <w:szCs w:val="24"/>
              </w:rPr>
            </w:pPr>
            <w:r>
              <w:rPr>
                <w:rFonts w:ascii="Times New Roman" w:hAnsi="Times New Roman"/>
                <w:color w:val="000000"/>
                <w:sz w:val="24"/>
                <w:szCs w:val="24"/>
              </w:rPr>
              <w:t>规划范围：大召营镇片区具体范围指位于镇域中心的胡韦线两侧区域和新太铁路南侧部分区域。规划建设用地420公顷，基本田为30.64公顷。</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000000"/>
                <w:sz w:val="24"/>
                <w:szCs w:val="24"/>
              </w:rPr>
            </w:pPr>
            <w:r>
              <w:rPr>
                <w:rFonts w:ascii="Times New Roman" w:hAnsi="Times New Roman"/>
                <w:color w:val="000000"/>
                <w:sz w:val="24"/>
                <w:szCs w:val="24"/>
              </w:rPr>
              <w:t>规划期限：本规划期限2014-2025年，其中近期2014-2020，远期2021-2025年。</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000000"/>
                <w:sz w:val="24"/>
                <w:szCs w:val="24"/>
              </w:rPr>
            </w:pPr>
            <w:r>
              <w:rPr>
                <w:rFonts w:ascii="Times New Roman" w:hAnsi="Times New Roman"/>
                <w:color w:val="000000"/>
                <w:sz w:val="24"/>
                <w:szCs w:val="24"/>
              </w:rPr>
              <w:t>大召营专业园区空间结构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000000"/>
                <w:sz w:val="24"/>
                <w:szCs w:val="24"/>
              </w:rPr>
            </w:pPr>
            <w:r>
              <w:rPr>
                <w:rFonts w:ascii="Times New Roman" w:hAnsi="Times New Roman"/>
                <w:color w:val="000000"/>
                <w:sz w:val="24"/>
                <w:szCs w:val="24"/>
              </w:rPr>
              <w:t>大召营专业园区规划形成</w:t>
            </w:r>
            <w:r>
              <w:rPr>
                <w:rFonts w:hint="eastAsia" w:ascii="Times New Roman" w:hAnsi="Times New Roman"/>
                <w:color w:val="000000"/>
                <w:sz w:val="24"/>
                <w:szCs w:val="24"/>
              </w:rPr>
              <w:t>“</w:t>
            </w:r>
            <w:r>
              <w:rPr>
                <w:rFonts w:ascii="Times New Roman" w:hAnsi="Times New Roman"/>
                <w:color w:val="000000"/>
                <w:sz w:val="24"/>
                <w:szCs w:val="24"/>
              </w:rPr>
              <w:t>三轴、两区、两心</w:t>
            </w:r>
            <w:r>
              <w:rPr>
                <w:rFonts w:hint="eastAsia" w:ascii="Times New Roman" w:hAnsi="Times New Roman"/>
                <w:color w:val="000000"/>
                <w:sz w:val="24"/>
                <w:szCs w:val="24"/>
              </w:rPr>
              <w:t>”</w:t>
            </w:r>
            <w:r>
              <w:rPr>
                <w:rFonts w:ascii="Times New Roman" w:hAnsi="Times New Roman"/>
                <w:color w:val="000000"/>
                <w:sz w:val="24"/>
                <w:szCs w:val="24"/>
              </w:rPr>
              <w:t>的空间结构布局形式。</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三轴</w:t>
            </w:r>
            <w:r>
              <w:rPr>
                <w:rFonts w:hint="eastAsia" w:ascii="Times New Roman" w:hAnsi="Times New Roman"/>
                <w:color w:val="000000"/>
                <w:sz w:val="24"/>
                <w:szCs w:val="24"/>
              </w:rPr>
              <w:t>”</w:t>
            </w:r>
            <w:r>
              <w:rPr>
                <w:rFonts w:ascii="Times New Roman" w:hAnsi="Times New Roman"/>
                <w:color w:val="000000"/>
                <w:sz w:val="24"/>
                <w:szCs w:val="24"/>
              </w:rPr>
              <w:t>：指依托胡韦公路形成的大召营专业园区南北向空间联系轴、小冀镇片区沿滨河路形成的东西向发展轴和大召营镇片区沿新济公路形成的东西向发展轴。</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两区</w:t>
            </w:r>
            <w:r>
              <w:rPr>
                <w:rFonts w:hint="eastAsia" w:ascii="Times New Roman" w:hAnsi="Times New Roman"/>
                <w:color w:val="000000"/>
                <w:sz w:val="24"/>
                <w:szCs w:val="24"/>
              </w:rPr>
              <w:t>”</w:t>
            </w:r>
            <w:r>
              <w:rPr>
                <w:rFonts w:ascii="Times New Roman" w:hAnsi="Times New Roman"/>
                <w:color w:val="000000"/>
                <w:sz w:val="24"/>
                <w:szCs w:val="24"/>
              </w:rPr>
              <w:t>：大召营镇片区、小冀镇片区。</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两心</w:t>
            </w:r>
            <w:r>
              <w:rPr>
                <w:rFonts w:hint="eastAsia" w:ascii="Times New Roman" w:hAnsi="Times New Roman"/>
                <w:color w:val="000000"/>
                <w:sz w:val="24"/>
                <w:szCs w:val="24"/>
              </w:rPr>
              <w:t>”</w:t>
            </w:r>
            <w:r>
              <w:rPr>
                <w:rFonts w:ascii="Times New Roman" w:hAnsi="Times New Roman"/>
                <w:color w:val="000000"/>
                <w:sz w:val="24"/>
                <w:szCs w:val="24"/>
              </w:rPr>
              <w:t>：位干大召营镇片区的主综合服务中心和小翼镇片区的次综合服务中心。</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firstLine="480" w:firstLineChars="200"/>
              <w:textAlignment w:val="auto"/>
              <w:outlineLvl w:val="9"/>
              <w:rPr>
                <w:rFonts w:ascii="Times New Roman" w:hAnsi="Times New Roman"/>
                <w:color w:val="000000"/>
                <w:sz w:val="24"/>
                <w:szCs w:val="24"/>
              </w:rPr>
            </w:pPr>
            <w:r>
              <w:rPr>
                <w:rFonts w:ascii="Times New Roman" w:hAnsi="Times New Roman"/>
                <w:color w:val="000000"/>
                <w:sz w:val="24"/>
                <w:szCs w:val="24"/>
              </w:rPr>
              <w:t>产业定位及布局规划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000000"/>
                <w:sz w:val="24"/>
                <w:szCs w:val="24"/>
              </w:rPr>
            </w:pPr>
            <w:r>
              <w:rPr>
                <w:rFonts w:ascii="Times New Roman" w:hAnsi="Times New Roman"/>
                <w:color w:val="000000"/>
                <w:sz w:val="24"/>
                <w:szCs w:val="24"/>
              </w:rPr>
              <w:t>大召营专业园区产业定位：以环保过滤、机械装备制造、精细化工业为主的新</w:t>
            </w:r>
            <w:r>
              <w:rPr>
                <w:rFonts w:hint="eastAsia" w:ascii="Times New Roman" w:hAnsi="Times New Roman"/>
                <w:color w:val="000000"/>
                <w:sz w:val="24"/>
                <w:szCs w:val="24"/>
              </w:rPr>
              <w:t>型</w:t>
            </w:r>
            <w:r>
              <w:rPr>
                <w:rFonts w:ascii="Times New Roman" w:hAnsi="Times New Roman"/>
                <w:color w:val="000000"/>
                <w:sz w:val="24"/>
                <w:szCs w:val="24"/>
              </w:rPr>
              <w:t>环保专业园区。</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000000"/>
                <w:sz w:val="24"/>
                <w:szCs w:val="24"/>
              </w:rPr>
            </w:pPr>
            <w:r>
              <w:rPr>
                <w:rFonts w:hint="eastAsia" w:ascii="Times New Roman" w:hAnsi="Times New Roman"/>
                <w:color w:val="000000"/>
                <w:sz w:val="24"/>
                <w:szCs w:val="24"/>
                <w:lang w:val="en-US" w:eastAsia="zh-CN"/>
              </w:rPr>
              <w:t>3.1</w:t>
            </w:r>
            <w:r>
              <w:rPr>
                <w:rFonts w:ascii="Times New Roman" w:hAnsi="Times New Roman"/>
                <w:color w:val="000000"/>
                <w:sz w:val="24"/>
                <w:szCs w:val="24"/>
              </w:rPr>
              <w:t>产业布局规划：</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000000"/>
                <w:sz w:val="24"/>
                <w:szCs w:val="24"/>
              </w:rPr>
            </w:pPr>
            <w:r>
              <w:rPr>
                <w:rFonts w:hint="eastAsia" w:ascii="Times New Roman" w:hAnsi="Times New Roman"/>
                <w:color w:val="000000"/>
                <w:sz w:val="24"/>
                <w:szCs w:val="24"/>
                <w:lang w:val="en-US" w:eastAsia="zh-CN"/>
              </w:rPr>
              <w:t>3.1.1</w:t>
            </w:r>
            <w:r>
              <w:rPr>
                <w:rFonts w:ascii="Times New Roman" w:hAnsi="Times New Roman"/>
                <w:color w:val="000000"/>
                <w:sz w:val="24"/>
                <w:szCs w:val="24"/>
              </w:rPr>
              <w:t>环保过滤区</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000000"/>
                <w:sz w:val="24"/>
                <w:szCs w:val="24"/>
              </w:rPr>
            </w:pPr>
            <w:r>
              <w:rPr>
                <w:rFonts w:ascii="Times New Roman" w:hAnsi="Times New Roman"/>
                <w:color w:val="000000"/>
                <w:sz w:val="24"/>
                <w:szCs w:val="24"/>
              </w:rPr>
              <w:t>环保过滤类工业主要分布在大召营镇片区北部，占地面积385.06公顷。环保过滤的产品主要为过滤材料、环保材料，无卫生防护距离要求。</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000000"/>
                <w:sz w:val="24"/>
                <w:szCs w:val="24"/>
              </w:rPr>
            </w:pPr>
            <w:r>
              <w:rPr>
                <w:rFonts w:hint="eastAsia" w:ascii="Times New Roman" w:hAnsi="Times New Roman"/>
                <w:color w:val="000000"/>
                <w:sz w:val="24"/>
                <w:szCs w:val="24"/>
                <w:lang w:val="en-US" w:eastAsia="zh-CN"/>
              </w:rPr>
              <w:t>3.1.2</w:t>
            </w:r>
            <w:r>
              <w:rPr>
                <w:rFonts w:ascii="Times New Roman" w:hAnsi="Times New Roman"/>
                <w:color w:val="000000"/>
                <w:sz w:val="24"/>
                <w:szCs w:val="24"/>
              </w:rPr>
              <w:t>机械装备制造区</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000000"/>
                <w:sz w:val="24"/>
                <w:szCs w:val="24"/>
              </w:rPr>
            </w:pPr>
            <w:r>
              <w:rPr>
                <w:rFonts w:ascii="Times New Roman" w:hAnsi="Times New Roman"/>
                <w:color w:val="000000"/>
                <w:sz w:val="24"/>
                <w:szCs w:val="24"/>
              </w:rPr>
              <w:t>主要分布在小冀镇片区，占地面积107.61公顷。机械装备制造主要产品为振动设备，根据《以噪声污染为主的工业企业卫生防护距离标准》（GB18083.2000），经类比，机械装备制造区噪声卫生防护距离为200m。</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000000"/>
                <w:sz w:val="24"/>
                <w:szCs w:val="24"/>
              </w:rPr>
            </w:pPr>
            <w:r>
              <w:rPr>
                <w:rFonts w:hint="eastAsia" w:ascii="Times New Roman" w:hAnsi="Times New Roman"/>
                <w:color w:val="000000"/>
                <w:sz w:val="24"/>
                <w:szCs w:val="24"/>
                <w:lang w:val="en-US" w:eastAsia="zh-CN"/>
              </w:rPr>
              <w:t>3.1.3</w:t>
            </w:r>
            <w:r>
              <w:rPr>
                <w:rFonts w:ascii="Times New Roman" w:hAnsi="Times New Roman"/>
                <w:color w:val="000000"/>
                <w:sz w:val="24"/>
                <w:szCs w:val="24"/>
              </w:rPr>
              <w:t>精细化工区</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000000"/>
                <w:sz w:val="24"/>
                <w:szCs w:val="24"/>
              </w:rPr>
            </w:pPr>
            <w:r>
              <w:rPr>
                <w:rFonts w:ascii="Times New Roman" w:hAnsi="Times New Roman"/>
                <w:color w:val="000000"/>
                <w:sz w:val="24"/>
                <w:szCs w:val="24"/>
              </w:rPr>
              <w:t>主要分布在小冀镇片区中北部及大召营镇片区西南部，占地面积分别为133.45公顷、34.94公顷。</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000000"/>
                <w:sz w:val="24"/>
                <w:szCs w:val="24"/>
              </w:rPr>
            </w:pPr>
            <w:r>
              <w:rPr>
                <w:rFonts w:hint="eastAsia" w:ascii="Times New Roman" w:hAnsi="Times New Roman"/>
                <w:color w:val="000000"/>
                <w:sz w:val="24"/>
                <w:szCs w:val="24"/>
                <w:lang w:val="en-US" w:eastAsia="zh-CN"/>
              </w:rPr>
              <w:t>3.2</w:t>
            </w:r>
            <w:r>
              <w:rPr>
                <w:rFonts w:ascii="Times New Roman" w:hAnsi="Times New Roman"/>
                <w:color w:val="000000"/>
                <w:sz w:val="24"/>
                <w:szCs w:val="24"/>
              </w:rPr>
              <w:t>总体发展目标</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000000"/>
                <w:sz w:val="24"/>
                <w:szCs w:val="24"/>
              </w:rPr>
            </w:pPr>
            <w:r>
              <w:rPr>
                <w:rFonts w:ascii="Times New Roman" w:hAnsi="Times New Roman"/>
                <w:color w:val="000000"/>
                <w:sz w:val="24"/>
                <w:szCs w:val="24"/>
              </w:rPr>
              <w:t>规划为统筹区域和城乡发展，促进土地集约、节约化利用，加快大召营镇、小冀镇区域经济发展，解决本区域在发展中面临的土地、环保、交通、城镇布局等一系列问题，打造区域产业定位明确、功能布局合理、土地利用科学、配套设施完善的现代化专业园区。</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000000"/>
                <w:sz w:val="24"/>
                <w:szCs w:val="24"/>
              </w:rPr>
            </w:pPr>
            <w:r>
              <w:rPr>
                <w:rFonts w:hint="eastAsia" w:ascii="Times New Roman" w:hAnsi="Times New Roman"/>
                <w:color w:val="000000"/>
                <w:sz w:val="24"/>
                <w:szCs w:val="24"/>
                <w:lang w:val="en-US" w:eastAsia="zh-CN"/>
              </w:rPr>
              <w:t>3.3</w:t>
            </w:r>
            <w:r>
              <w:rPr>
                <w:rFonts w:ascii="Times New Roman" w:hAnsi="Times New Roman"/>
                <w:color w:val="000000"/>
                <w:sz w:val="24"/>
                <w:szCs w:val="24"/>
              </w:rPr>
              <w:t>用地规划</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ascii="Times New Roman" w:hAnsi="Times New Roman"/>
                <w:color w:val="000000"/>
                <w:sz w:val="24"/>
                <w:szCs w:val="24"/>
              </w:rPr>
            </w:pPr>
            <w:r>
              <w:rPr>
                <w:rFonts w:ascii="Times New Roman" w:hAnsi="Times New Roman"/>
                <w:color w:val="000000"/>
                <w:sz w:val="24"/>
                <w:szCs w:val="24"/>
              </w:rPr>
              <w:t>大召营专业园区大召营镇片区用地构成见表</w:t>
            </w:r>
            <w:r>
              <w:rPr>
                <w:rFonts w:hint="eastAsia" w:ascii="Times New Roman" w:hAnsi="Times New Roman"/>
                <w:color w:val="000000"/>
                <w:sz w:val="24"/>
                <w:szCs w:val="24"/>
                <w:lang w:val="en-US" w:eastAsia="zh-CN"/>
              </w:rPr>
              <w:t>9</w:t>
            </w:r>
            <w:r>
              <w:rPr>
                <w:rFonts w:ascii="Times New Roman" w:hAnsi="Times New Roman"/>
                <w:color w:val="000000"/>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2160" w:firstLineChars="900"/>
              <w:textAlignment w:val="auto"/>
              <w:outlineLvl w:val="9"/>
              <w:rPr>
                <w:rFonts w:ascii="Times New Roman" w:hAnsi="Times New Roman"/>
                <w:color w:val="000000"/>
                <w:sz w:val="24"/>
                <w:szCs w:val="24"/>
              </w:rPr>
            </w:pPr>
            <w:r>
              <w:rPr>
                <w:rFonts w:ascii="Times New Roman" w:hAnsi="Times New Roman"/>
                <w:color w:val="000000"/>
                <w:sz w:val="24"/>
                <w:szCs w:val="24"/>
              </w:rPr>
              <w:t>表</w:t>
            </w:r>
            <w:r>
              <w:rPr>
                <w:rFonts w:hint="eastAsia" w:ascii="Times New Roman" w:hAnsi="Times New Roman"/>
                <w:color w:val="000000"/>
                <w:sz w:val="24"/>
                <w:szCs w:val="24"/>
                <w:lang w:val="en-US" w:eastAsia="zh-CN"/>
              </w:rPr>
              <w:t>9</w:t>
            </w:r>
            <w:r>
              <w:rPr>
                <w:rFonts w:ascii="Times New Roman" w:hAnsi="Times New Roman"/>
                <w:color w:val="000000"/>
                <w:sz w:val="24"/>
                <w:szCs w:val="24"/>
              </w:rPr>
              <w:t xml:space="preserve">  </w:t>
            </w:r>
            <w:r>
              <w:rPr>
                <w:rFonts w:hint="eastAsia" w:ascii="Times New Roman" w:hAnsi="Times New Roman"/>
                <w:color w:val="000000"/>
                <w:sz w:val="24"/>
                <w:szCs w:val="24"/>
                <w:lang w:val="en-US" w:eastAsia="zh-CN"/>
              </w:rPr>
              <w:t xml:space="preserve">      </w:t>
            </w:r>
            <w:r>
              <w:rPr>
                <w:rFonts w:ascii="Times New Roman" w:hAnsi="Times New Roman"/>
                <w:color w:val="000000"/>
                <w:sz w:val="24"/>
                <w:szCs w:val="24"/>
              </w:rPr>
              <w:t xml:space="preserve"> 大召营镇片区用地构成表</w:t>
            </w:r>
          </w:p>
          <w:tbl>
            <w:tblPr>
              <w:tblStyle w:val="17"/>
              <w:tblW w:w="8512"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049"/>
              <w:gridCol w:w="2625"/>
              <w:gridCol w:w="283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trPr>
              <w:tc>
                <w:tcPr>
                  <w:tcW w:w="3049" w:type="dxa"/>
                  <w:noWrap w:val="0"/>
                  <w:vAlign w:val="top"/>
                </w:tcPr>
                <w:p>
                  <w:pPr>
                    <w:pStyle w:val="15"/>
                    <w:spacing w:before="0" w:beforeAutospacing="0" w:after="0" w:afterAutospacing="0" w:line="36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用地名称</w:t>
                  </w:r>
                </w:p>
              </w:tc>
              <w:tc>
                <w:tcPr>
                  <w:tcW w:w="2625"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用地面积（公顷）</w:t>
                  </w:r>
                </w:p>
              </w:tc>
              <w:tc>
                <w:tcPr>
                  <w:tcW w:w="2838"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比例（</w:t>
                  </w:r>
                  <w:r>
                    <w:rPr>
                      <w:rFonts w:hint="eastAsia" w:ascii="Times New Roman" w:hAnsi="Times New Roman" w:eastAsia="宋体" w:cs="Times New Roman"/>
                      <w:b w:val="0"/>
                      <w:bCs/>
                      <w:color w:val="000000"/>
                      <w:sz w:val="21"/>
                      <w:szCs w:val="21"/>
                      <w:lang w:val="en-US" w:eastAsia="zh-CN"/>
                    </w:rPr>
                    <w:t>%</w:t>
                  </w:r>
                  <w:r>
                    <w:rPr>
                      <w:rFonts w:hint="default" w:ascii="Times New Roman" w:hAnsi="Times New Roman" w:eastAsia="宋体" w:cs="Times New Roman"/>
                      <w:b w:val="0"/>
                      <w:bCs/>
                      <w:color w:val="00000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63" w:hRule="atLeast"/>
              </w:trPr>
              <w:tc>
                <w:tcPr>
                  <w:tcW w:w="3049" w:type="dxa"/>
                  <w:noWrap w:val="0"/>
                  <w:vAlign w:val="top"/>
                </w:tcPr>
                <w:p>
                  <w:pPr>
                    <w:pStyle w:val="15"/>
                    <w:spacing w:before="0" w:beforeAutospacing="0" w:after="0" w:afterAutospacing="0" w:line="36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二类居住用地</w:t>
                  </w:r>
                </w:p>
              </w:tc>
              <w:tc>
                <w:tcPr>
                  <w:tcW w:w="2625"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1.12</w:t>
                  </w:r>
                </w:p>
              </w:tc>
              <w:tc>
                <w:tcPr>
                  <w:tcW w:w="2838"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0266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3049" w:type="dxa"/>
                  <w:noWrap w:val="0"/>
                  <w:vAlign w:val="top"/>
                </w:tcPr>
                <w:p>
                  <w:pPr>
                    <w:pStyle w:val="15"/>
                    <w:spacing w:before="0" w:beforeAutospacing="0" w:after="0" w:afterAutospacing="0" w:line="36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行政办公用地</w:t>
                  </w:r>
                </w:p>
              </w:tc>
              <w:tc>
                <w:tcPr>
                  <w:tcW w:w="2625"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3.13</w:t>
                  </w:r>
                </w:p>
              </w:tc>
              <w:tc>
                <w:tcPr>
                  <w:tcW w:w="2838"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0</w:t>
                  </w:r>
                  <w:r>
                    <w:rPr>
                      <w:rFonts w:hint="eastAsia" w:ascii="Times New Roman" w:hAnsi="Times New Roman" w:eastAsia="宋体" w:cs="Times New Roman"/>
                      <w:b w:val="0"/>
                      <w:bCs/>
                      <w:color w:val="000000"/>
                      <w:sz w:val="21"/>
                      <w:szCs w:val="21"/>
                      <w:lang w:val="en-US" w:eastAsia="zh-CN"/>
                    </w:rPr>
                    <w:t>.</w:t>
                  </w:r>
                  <w:r>
                    <w:rPr>
                      <w:rFonts w:hint="default" w:ascii="Times New Roman" w:hAnsi="Times New Roman" w:eastAsia="宋体" w:cs="Times New Roman"/>
                      <w:b w:val="0"/>
                      <w:bCs/>
                      <w:color w:val="000000"/>
                      <w:sz w:val="21"/>
                      <w:szCs w:val="21"/>
                    </w:rPr>
                    <w:t>745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trPr>
              <w:tc>
                <w:tcPr>
                  <w:tcW w:w="3049" w:type="dxa"/>
                  <w:noWrap w:val="0"/>
                  <w:vAlign w:val="top"/>
                </w:tcPr>
                <w:p>
                  <w:pPr>
                    <w:pStyle w:val="15"/>
                    <w:spacing w:before="0" w:beforeAutospacing="0" w:after="0" w:afterAutospacing="0" w:line="36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商业用地</w:t>
                  </w:r>
                </w:p>
              </w:tc>
              <w:tc>
                <w:tcPr>
                  <w:tcW w:w="2625"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5.79</w:t>
                  </w:r>
                </w:p>
              </w:tc>
              <w:tc>
                <w:tcPr>
                  <w:tcW w:w="2838"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L38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3049" w:type="dxa"/>
                  <w:noWrap w:val="0"/>
                  <w:vAlign w:val="top"/>
                </w:tcPr>
                <w:p>
                  <w:pPr>
                    <w:pStyle w:val="15"/>
                    <w:spacing w:before="0" w:beforeAutospacing="0" w:after="0" w:afterAutospacing="0" w:line="36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公用设施营业网点用地</w:t>
                  </w:r>
                </w:p>
              </w:tc>
              <w:tc>
                <w:tcPr>
                  <w:tcW w:w="2625"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0.77</w:t>
                  </w:r>
                </w:p>
              </w:tc>
              <w:tc>
                <w:tcPr>
                  <w:tcW w:w="2838"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0.18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3049" w:type="dxa"/>
                  <w:noWrap w:val="0"/>
                  <w:vAlign w:val="top"/>
                </w:tcPr>
                <w:p>
                  <w:pPr>
                    <w:pStyle w:val="15"/>
                    <w:spacing w:before="0" w:beforeAutospacing="0" w:after="0" w:afterAutospacing="0" w:line="36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二类工业用地</w:t>
                  </w:r>
                </w:p>
              </w:tc>
              <w:tc>
                <w:tcPr>
                  <w:tcW w:w="2625"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209.05</w:t>
                  </w:r>
                </w:p>
              </w:tc>
              <w:tc>
                <w:tcPr>
                  <w:tcW w:w="2838"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49.77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3049" w:type="dxa"/>
                  <w:noWrap w:val="0"/>
                  <w:vAlign w:val="top"/>
                </w:tcPr>
                <w:p>
                  <w:pPr>
                    <w:pStyle w:val="15"/>
                    <w:spacing w:before="0" w:beforeAutospacing="0" w:after="0" w:afterAutospacing="0" w:line="36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三类工业额用地</w:t>
                  </w:r>
                </w:p>
              </w:tc>
              <w:tc>
                <w:tcPr>
                  <w:tcW w:w="2625"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65.24</w:t>
                  </w:r>
                </w:p>
              </w:tc>
              <w:tc>
                <w:tcPr>
                  <w:tcW w:w="2838"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15.53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3049" w:type="dxa"/>
                  <w:noWrap w:val="0"/>
                  <w:vAlign w:val="top"/>
                </w:tcPr>
                <w:p>
                  <w:pPr>
                    <w:pStyle w:val="15"/>
                    <w:spacing w:before="0" w:beforeAutospacing="0" w:after="0" w:afterAutospacing="0" w:line="36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仓储用地</w:t>
                  </w:r>
                </w:p>
              </w:tc>
              <w:tc>
                <w:tcPr>
                  <w:tcW w:w="2625"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19.58</w:t>
                  </w:r>
                </w:p>
              </w:tc>
              <w:tc>
                <w:tcPr>
                  <w:tcW w:w="2838"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4.66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3049" w:type="dxa"/>
                  <w:noWrap w:val="0"/>
                  <w:vAlign w:val="top"/>
                </w:tcPr>
                <w:p>
                  <w:pPr>
                    <w:pStyle w:val="15"/>
                    <w:spacing w:before="0" w:beforeAutospacing="0" w:after="0" w:afterAutospacing="0" w:line="36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道路交通设施用地</w:t>
                  </w:r>
                </w:p>
              </w:tc>
              <w:tc>
                <w:tcPr>
                  <w:tcW w:w="2625"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62.06</w:t>
                  </w:r>
                </w:p>
              </w:tc>
              <w:tc>
                <w:tcPr>
                  <w:tcW w:w="2838"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14.77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3049"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公用设施用地</w:t>
                  </w:r>
                </w:p>
              </w:tc>
              <w:tc>
                <w:tcPr>
                  <w:tcW w:w="2625"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4.82</w:t>
                  </w:r>
                </w:p>
              </w:tc>
              <w:tc>
                <w:tcPr>
                  <w:tcW w:w="2838"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10.46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3049"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绿地与广场用地</w:t>
                  </w:r>
                </w:p>
              </w:tc>
              <w:tc>
                <w:tcPr>
                  <w:tcW w:w="2625"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43.96</w:t>
                  </w:r>
                </w:p>
              </w:tc>
              <w:tc>
                <w:tcPr>
                  <w:tcW w:w="2838"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L06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3049"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水域</w:t>
                  </w:r>
                </w:p>
              </w:tc>
              <w:tc>
                <w:tcPr>
                  <w:tcW w:w="2625"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4.48</w:t>
                  </w:r>
                </w:p>
              </w:tc>
              <w:tc>
                <w:tcPr>
                  <w:tcW w:w="2838"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3049"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合计</w:t>
                  </w:r>
                </w:p>
              </w:tc>
              <w:tc>
                <w:tcPr>
                  <w:tcW w:w="2625"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420</w:t>
                  </w:r>
                </w:p>
              </w:tc>
              <w:tc>
                <w:tcPr>
                  <w:tcW w:w="2838" w:type="dxa"/>
                  <w:noWrap w:val="0"/>
                  <w:vAlign w:val="top"/>
                </w:tcPr>
                <w:p>
                  <w:pPr>
                    <w:spacing w:line="360" w:lineRule="auto"/>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比例（</w:t>
                  </w:r>
                  <w:r>
                    <w:rPr>
                      <w:rFonts w:hint="eastAsia" w:ascii="Times New Roman" w:hAnsi="Times New Roman" w:eastAsia="宋体" w:cs="Times New Roman"/>
                      <w:b w:val="0"/>
                      <w:bCs/>
                      <w:color w:val="000000"/>
                      <w:sz w:val="21"/>
                      <w:szCs w:val="21"/>
                      <w:lang w:val="en-US" w:eastAsia="zh-CN"/>
                    </w:rPr>
                    <w:t>%</w:t>
                  </w:r>
                  <w:r>
                    <w:rPr>
                      <w:rFonts w:hint="default" w:ascii="Times New Roman" w:hAnsi="Times New Roman" w:eastAsia="宋体" w:cs="Times New Roman"/>
                      <w:b w:val="0"/>
                      <w:bCs/>
                      <w:color w:val="000000"/>
                      <w:sz w:val="21"/>
                      <w:szCs w:val="21"/>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outlineLvl w:val="9"/>
              <w:rPr>
                <w:rFonts w:ascii="Times New Roman" w:hAnsi="Times New Roman"/>
                <w:color w:val="000000"/>
                <w:sz w:val="24"/>
                <w:szCs w:val="24"/>
              </w:rPr>
            </w:pPr>
            <w:r>
              <w:rPr>
                <w:rFonts w:hint="eastAsia" w:ascii="Times New Roman" w:hAnsi="Times New Roman"/>
                <w:color w:val="000000"/>
                <w:sz w:val="24"/>
                <w:szCs w:val="24"/>
                <w:lang w:val="en-US" w:eastAsia="zh-CN"/>
              </w:rPr>
              <w:t>3.4</w:t>
            </w:r>
            <w:r>
              <w:rPr>
                <w:rFonts w:ascii="Times New Roman" w:hAnsi="Times New Roman"/>
                <w:color w:val="000000"/>
                <w:sz w:val="24"/>
                <w:szCs w:val="24"/>
              </w:rPr>
              <w:t>发展定位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Times New Roman" w:hAnsi="Times New Roman"/>
                <w:color w:val="000000"/>
                <w:sz w:val="24"/>
                <w:szCs w:val="24"/>
              </w:rPr>
            </w:pPr>
            <w:r>
              <w:rPr>
                <w:rFonts w:ascii="Times New Roman" w:hAnsi="Times New Roman"/>
                <w:color w:val="000000"/>
                <w:sz w:val="24"/>
                <w:szCs w:val="24"/>
              </w:rPr>
              <w:t>园区以环保过滤、机械装备制造、精细化工为主导。园区内产业布局分为环保过滤、机械装备制造和精细化工。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Times New Roman" w:hAnsi="Times New Roman"/>
                <w:color w:val="000000"/>
                <w:sz w:val="24"/>
                <w:szCs w:val="24"/>
              </w:rPr>
            </w:pPr>
            <w:r>
              <w:rPr>
                <w:rFonts w:hint="eastAsia" w:ascii="Times New Roman" w:hAnsi="Times New Roman"/>
                <w:color w:val="000000"/>
                <w:sz w:val="24"/>
                <w:szCs w:val="24"/>
                <w:lang w:val="en-US" w:eastAsia="zh-CN"/>
              </w:rPr>
              <w:t>3.5</w:t>
            </w:r>
            <w:r>
              <w:rPr>
                <w:rFonts w:ascii="Times New Roman" w:hAnsi="Times New Roman"/>
                <w:color w:val="000000"/>
                <w:sz w:val="24"/>
                <w:szCs w:val="24"/>
              </w:rPr>
              <w:t>基础设施规划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Times New Roman" w:hAnsi="Times New Roman"/>
                <w:color w:val="000000"/>
                <w:sz w:val="24"/>
                <w:szCs w:val="24"/>
              </w:rPr>
            </w:pPr>
            <w:r>
              <w:rPr>
                <w:rFonts w:ascii="Times New Roman" w:hAnsi="Times New Roman"/>
                <w:color w:val="000000"/>
                <w:sz w:val="24"/>
                <w:szCs w:val="24"/>
              </w:rPr>
              <w:t>给水工程规划</w:t>
            </w:r>
            <w:r>
              <w:rPr>
                <w:rFonts w:hint="eastAsia" w:ascii="Times New Roman" w:hAnsi="Times New Roman"/>
                <w:color w:val="000000"/>
                <w:sz w:val="24"/>
                <w:szCs w:val="24"/>
              </w:rPr>
              <w:t>：</w:t>
            </w:r>
            <w:r>
              <w:rPr>
                <w:rFonts w:ascii="Times New Roman" w:hAnsi="Times New Roman"/>
                <w:color w:val="000000"/>
                <w:sz w:val="24"/>
                <w:szCs w:val="24"/>
              </w:rPr>
              <w:t>规划近期水源采用地下水，远期水源为南水北调用水。排水工程规划</w:t>
            </w:r>
            <w:r>
              <w:rPr>
                <w:rFonts w:hint="eastAsia" w:ascii="Times New Roman" w:hAnsi="Times New Roman"/>
                <w:color w:val="000000"/>
                <w:sz w:val="24"/>
                <w:szCs w:val="24"/>
              </w:rPr>
              <w:t>：</w:t>
            </w:r>
            <w:r>
              <w:rPr>
                <w:rFonts w:ascii="Times New Roman" w:hAnsi="Times New Roman"/>
                <w:color w:val="000000"/>
                <w:sz w:val="24"/>
                <w:szCs w:val="24"/>
              </w:rPr>
              <w:t>规划园区内排水工程采用雨、污水分流制。大召营镇片区东北地块污水排入本片区六支排与胡韦线交叉口处的污水处理厂。污水处理厂的出水通过六支排，直接进入卫河。西南地块由于距污水处理厂较远，且中间相隔新焦铁路，污水近期排入污水处理厂较难实现。则近期污水排入四支排，经西孟姜女河流入卫河。远期经污水管网排入本片区污水处理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Times New Roman" w:hAnsi="Times New Roman"/>
                <w:color w:val="000000"/>
                <w:sz w:val="24"/>
                <w:szCs w:val="24"/>
              </w:rPr>
            </w:pPr>
            <w:r>
              <w:rPr>
                <w:rFonts w:hint="eastAsia" w:ascii="Times New Roman" w:hAnsi="Times New Roman"/>
                <w:color w:val="000000"/>
                <w:sz w:val="24"/>
                <w:szCs w:val="24"/>
                <w:lang w:val="en-US" w:eastAsia="zh-CN"/>
              </w:rPr>
              <w:t>3.6</w:t>
            </w:r>
            <w:r>
              <w:rPr>
                <w:rFonts w:ascii="Times New Roman" w:hAnsi="Times New Roman"/>
                <w:color w:val="000000"/>
                <w:sz w:val="24"/>
                <w:szCs w:val="24"/>
              </w:rPr>
              <w:t>污水工程规划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Times New Roman" w:hAnsi="Times New Roman"/>
                <w:color w:val="000000"/>
                <w:sz w:val="24"/>
                <w:szCs w:val="24"/>
              </w:rPr>
            </w:pPr>
            <w:r>
              <w:rPr>
                <w:rFonts w:hint="eastAsia" w:ascii="Times New Roman" w:hAnsi="Times New Roman"/>
                <w:color w:val="000000"/>
                <w:sz w:val="24"/>
                <w:szCs w:val="24"/>
                <w:lang w:val="en-US" w:eastAsia="zh-CN"/>
              </w:rPr>
              <w:t>3.6.1</w:t>
            </w:r>
            <w:r>
              <w:rPr>
                <w:rFonts w:ascii="Times New Roman" w:hAnsi="Times New Roman"/>
                <w:color w:val="000000"/>
                <w:sz w:val="24"/>
                <w:szCs w:val="24"/>
              </w:rPr>
              <w:t>污水量预测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Times New Roman" w:hAnsi="Times New Roman"/>
                <w:color w:val="000000"/>
                <w:sz w:val="24"/>
                <w:szCs w:val="24"/>
              </w:rPr>
            </w:pPr>
            <w:r>
              <w:rPr>
                <w:rFonts w:ascii="Times New Roman" w:hAnsi="Times New Roman"/>
                <w:color w:val="000000"/>
                <w:sz w:val="24"/>
                <w:szCs w:val="24"/>
              </w:rPr>
              <w:t>污水量按用水量的70％计，因此，园区最高日排水量约为3.32*0：2.324万吨。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Times New Roman" w:hAnsi="Times New Roman"/>
                <w:color w:val="000000"/>
                <w:sz w:val="24"/>
                <w:szCs w:val="24"/>
              </w:rPr>
            </w:pPr>
            <w:r>
              <w:rPr>
                <w:rFonts w:hint="eastAsia" w:ascii="Times New Roman" w:hAnsi="Times New Roman"/>
                <w:color w:val="000000"/>
                <w:sz w:val="24"/>
                <w:szCs w:val="24"/>
                <w:lang w:val="en-US" w:eastAsia="zh-CN"/>
              </w:rPr>
              <w:t>3.6.2</w:t>
            </w:r>
            <w:r>
              <w:rPr>
                <w:rFonts w:ascii="Times New Roman" w:hAnsi="Times New Roman"/>
                <w:color w:val="000000"/>
                <w:sz w:val="24"/>
                <w:szCs w:val="24"/>
              </w:rPr>
              <w:t>污水处理厂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olor w:val="000000"/>
                <w:sz w:val="24"/>
                <w:szCs w:val="24"/>
                <w:lang w:eastAsia="zh-CN"/>
              </w:rPr>
            </w:pPr>
            <w:r>
              <w:rPr>
                <w:rFonts w:ascii="Times New Roman" w:hAnsi="Times New Roman"/>
                <w:color w:val="000000"/>
                <w:sz w:val="24"/>
                <w:szCs w:val="24"/>
              </w:rPr>
              <w:t>大召营镇片区东北地块的污水经管网收集后排入胡韦线和六支排交叉口处的大召营镇污水处理厂进行处理。西南地块由于距污水处理厂较远，且中间相隔新焦铁路，污水近期排入本片区污水处理厂较难实现。则近期污水排入</w:t>
            </w:r>
            <w:r>
              <w:rPr>
                <w:rFonts w:hint="eastAsia" w:ascii="Times New Roman" w:hAnsi="Times New Roman"/>
                <w:color w:val="000000"/>
                <w:sz w:val="24"/>
                <w:szCs w:val="24"/>
                <w:lang w:eastAsia="zh-CN"/>
              </w:rPr>
              <w:t>六</w:t>
            </w:r>
            <w:r>
              <w:rPr>
                <w:rFonts w:ascii="Times New Roman" w:hAnsi="Times New Roman"/>
                <w:color w:val="000000"/>
                <w:sz w:val="24"/>
                <w:szCs w:val="24"/>
              </w:rPr>
              <w:t>支排，经西孟姜女河流入卫河。远期经污水管网排入本片区污水处理厂。此污水厂规模为5.5万吨/日，占地面积5.12公顷，该污水处理厂同时接纳大召营镇污水及大召营镇片区污水。处理后的污水排入六支排，分两期建设，近期建设规模为4.0万吨/日，远期建设规模为1.5万吨/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Times New Roman" w:hAnsi="Times New Roman"/>
                <w:color w:val="000000"/>
                <w:sz w:val="24"/>
                <w:szCs w:val="24"/>
              </w:rPr>
            </w:pPr>
            <w:r>
              <w:rPr>
                <w:rFonts w:hint="eastAsia" w:ascii="Times New Roman" w:hAnsi="Times New Roman"/>
                <w:color w:val="000000"/>
                <w:sz w:val="24"/>
                <w:szCs w:val="24"/>
                <w:lang w:val="en-US" w:eastAsia="zh-CN"/>
              </w:rPr>
              <w:t>3.7</w:t>
            </w:r>
            <w:r>
              <w:rPr>
                <w:rFonts w:ascii="Times New Roman" w:hAnsi="Times New Roman"/>
                <w:color w:val="000000"/>
                <w:sz w:val="24"/>
                <w:szCs w:val="24"/>
              </w:rPr>
              <w:t>热力工程规划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Times New Roman" w:hAnsi="Times New Roman"/>
                <w:color w:val="000000"/>
                <w:sz w:val="24"/>
                <w:szCs w:val="24"/>
              </w:rPr>
            </w:pPr>
            <w:r>
              <w:rPr>
                <w:rFonts w:ascii="Times New Roman" w:hAnsi="Times New Roman"/>
                <w:color w:val="000000"/>
                <w:sz w:val="24"/>
                <w:szCs w:val="24"/>
              </w:rPr>
              <w:t>大召营镇片区在文化路北侧规划热力设施一处，占地面积2.16公顷，供给园区供热需求；小冀镇片区热源接小冀镇市政热力管道。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Times New Roman" w:hAnsi="Times New Roman"/>
                <w:color w:val="000000"/>
                <w:sz w:val="24"/>
                <w:szCs w:val="24"/>
              </w:rPr>
            </w:pPr>
            <w:r>
              <w:rPr>
                <w:rFonts w:hint="eastAsia" w:ascii="Times New Roman" w:hAnsi="Times New Roman"/>
                <w:color w:val="000000"/>
                <w:sz w:val="24"/>
                <w:szCs w:val="24"/>
                <w:lang w:val="en-US" w:eastAsia="zh-CN"/>
              </w:rPr>
              <w:t>3.8</w:t>
            </w:r>
            <w:r>
              <w:rPr>
                <w:rFonts w:ascii="Times New Roman" w:hAnsi="Times New Roman"/>
                <w:color w:val="000000"/>
                <w:sz w:val="24"/>
                <w:szCs w:val="24"/>
              </w:rPr>
              <w:t>燃气工程规划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Times New Roman" w:hAnsi="Times New Roman"/>
                <w:color w:val="000000"/>
                <w:sz w:val="24"/>
                <w:szCs w:val="24"/>
              </w:rPr>
            </w:pPr>
            <w:r>
              <w:rPr>
                <w:rFonts w:ascii="Times New Roman" w:hAnsi="Times New Roman"/>
                <w:color w:val="000000"/>
                <w:sz w:val="24"/>
                <w:szCs w:val="24"/>
              </w:rPr>
              <w:t>大召营镇片区燃气气源引自获嘉县，小冀镇片区燃气气源引自小宋佛天然气门站。大召营镇片区规划在文化路与富兴路交叉口规划燃气调压站一处，占地面积0.42公顷，次高压管网经调压站调压为中压后，沿文化路、富丰路、文祥路、富康路、新济公路布置可靠的环状供气网络，向各片区供气，规划del60主干管。其余道路规划敷设</w:t>
            </w:r>
            <w:r>
              <w:rPr>
                <w:rFonts w:hint="eastAsia" w:ascii="Times New Roman" w:hAnsi="Times New Roman"/>
                <w:color w:val="000000"/>
                <w:sz w:val="24"/>
                <w:szCs w:val="24"/>
                <w:lang w:eastAsia="zh-CN"/>
              </w:rPr>
              <w:t>的</w:t>
            </w:r>
            <w:r>
              <w:rPr>
                <w:rFonts w:ascii="Times New Roman" w:hAnsi="Times New Roman"/>
                <w:color w:val="000000"/>
                <w:sz w:val="24"/>
                <w:szCs w:val="24"/>
              </w:rPr>
              <w:t>110燃气支管。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Times New Roman" w:hAnsi="Times New Roman"/>
                <w:color w:val="000000"/>
                <w:sz w:val="24"/>
                <w:szCs w:val="24"/>
              </w:rPr>
            </w:pPr>
            <w:r>
              <w:rPr>
                <w:rFonts w:hint="eastAsia" w:ascii="Times New Roman" w:hAnsi="Times New Roman"/>
                <w:color w:val="000000"/>
                <w:sz w:val="24"/>
                <w:szCs w:val="24"/>
                <w:lang w:val="en-US" w:eastAsia="zh-CN"/>
              </w:rPr>
              <w:t>3.9</w:t>
            </w:r>
            <w:r>
              <w:rPr>
                <w:rFonts w:ascii="Times New Roman" w:hAnsi="Times New Roman"/>
                <w:color w:val="000000"/>
                <w:sz w:val="24"/>
                <w:szCs w:val="24"/>
              </w:rPr>
              <w:t>环卫设施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Times New Roman" w:hAnsi="Times New Roman"/>
                <w:color w:val="000000"/>
                <w:sz w:val="24"/>
                <w:szCs w:val="24"/>
              </w:rPr>
            </w:pPr>
            <w:r>
              <w:rPr>
                <w:rFonts w:hint="eastAsia" w:ascii="Times New Roman" w:hAnsi="Times New Roman"/>
                <w:color w:val="000000"/>
                <w:sz w:val="24"/>
                <w:szCs w:val="24"/>
                <w:lang w:val="en-US" w:eastAsia="zh-CN"/>
              </w:rPr>
              <w:t>3.9.1</w:t>
            </w:r>
            <w:r>
              <w:rPr>
                <w:rFonts w:ascii="Times New Roman" w:hAnsi="Times New Roman"/>
                <w:color w:val="000000"/>
                <w:sz w:val="24"/>
                <w:szCs w:val="24"/>
              </w:rPr>
              <w:t>环卫设施布局</w:t>
            </w:r>
            <w:r>
              <w:rPr>
                <w:rFonts w:hint="eastAsia" w:ascii="Times New Roman" w:hAnsi="Times New Roman"/>
                <w:color w:val="000000"/>
                <w:sz w:val="24"/>
                <w:szCs w:val="24"/>
              </w:rPr>
              <w:t>：</w:t>
            </w:r>
            <w:r>
              <w:rPr>
                <w:rFonts w:ascii="Times New Roman" w:hAnsi="Times New Roman"/>
                <w:color w:val="000000"/>
                <w:sz w:val="24"/>
                <w:szCs w:val="24"/>
              </w:rPr>
              <w:t>大召营镇片区结合公共绿地、公厕共布置环卫站两处，小冀镇片区合公厕、公共绿地布置环卫站一处。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Times New Roman" w:hAnsi="Times New Roman"/>
                <w:color w:val="000000"/>
                <w:sz w:val="24"/>
                <w:szCs w:val="24"/>
              </w:rPr>
            </w:pPr>
            <w:r>
              <w:rPr>
                <w:rFonts w:hint="eastAsia" w:ascii="Times New Roman" w:hAnsi="Times New Roman"/>
                <w:color w:val="000000"/>
                <w:sz w:val="24"/>
                <w:szCs w:val="24"/>
                <w:lang w:val="en-US" w:eastAsia="zh-CN"/>
              </w:rPr>
              <w:t>3.9.2</w:t>
            </w:r>
            <w:r>
              <w:rPr>
                <w:rFonts w:ascii="Times New Roman" w:hAnsi="Times New Roman"/>
                <w:color w:val="000000"/>
                <w:sz w:val="24"/>
                <w:szCs w:val="24"/>
              </w:rPr>
              <w:t>垃圾处理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Times New Roman" w:hAnsi="Times New Roman"/>
                <w:color w:val="000000"/>
                <w:sz w:val="24"/>
                <w:szCs w:val="24"/>
              </w:rPr>
            </w:pPr>
            <w:r>
              <w:rPr>
                <w:rFonts w:ascii="Times New Roman" w:hAnsi="Times New Roman"/>
                <w:color w:val="000000"/>
                <w:sz w:val="24"/>
                <w:szCs w:val="24"/>
              </w:rPr>
              <w:t>园区固体垃圾处理纳入新乡县统一规划，经统一收集后送至新乡县垃圾处理场所进行处理。小冀镇片区北侧现状有新乡县垃圾处理厂一处，占地面积150余亩。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color w:val="auto"/>
                <w:sz w:val="24"/>
                <w:szCs w:val="24"/>
                <w:u w:val="single"/>
              </w:rPr>
            </w:pPr>
            <w:r>
              <w:rPr>
                <w:rFonts w:hint="eastAsia" w:ascii="Times New Roman" w:hAnsi="Times New Roman"/>
                <w:color w:val="auto"/>
                <w:sz w:val="24"/>
                <w:szCs w:val="24"/>
              </w:rPr>
              <w:t>本项目位于</w:t>
            </w:r>
            <w:r>
              <w:rPr>
                <w:rFonts w:hint="eastAsia" w:cs="Times New Roman"/>
                <w:color w:val="auto"/>
                <w:sz w:val="24"/>
                <w:lang w:eastAsia="zh-CN"/>
              </w:rPr>
              <w:t>新</w:t>
            </w:r>
            <w:r>
              <w:rPr>
                <w:rFonts w:hint="eastAsia" w:cs="Times New Roman"/>
                <w:sz w:val="24"/>
                <w:lang w:eastAsia="zh-CN"/>
              </w:rPr>
              <w:t>乡市新乡县大召营镇店后营村</w:t>
            </w:r>
            <w:r>
              <w:rPr>
                <w:rFonts w:hint="eastAsia" w:ascii="Times New Roman" w:hAnsi="Times New Roman"/>
                <w:color w:val="auto"/>
                <w:sz w:val="24"/>
                <w:szCs w:val="24"/>
              </w:rPr>
              <w:t>，</w:t>
            </w:r>
            <w:r>
              <w:rPr>
                <w:rFonts w:hint="default" w:ascii="Times New Roman" w:hAnsi="Times New Roman" w:cs="Times New Roman"/>
                <w:kern w:val="2"/>
                <w:sz w:val="24"/>
                <w:lang w:val="en-US" w:eastAsia="zh-CN"/>
              </w:rPr>
              <w:t>根据新乡县大召营镇总体规划图（2013-2030）</w:t>
            </w:r>
            <w:r>
              <w:rPr>
                <w:rFonts w:hint="eastAsia" w:ascii="Times New Roman" w:hAnsi="Times New Roman" w:cs="Times New Roman"/>
                <w:kern w:val="2"/>
                <w:sz w:val="24"/>
                <w:lang w:val="en-US" w:eastAsia="zh-CN"/>
              </w:rPr>
              <w:t>和大召营镇土地利用总体规划图（2010-2020）可知</w:t>
            </w:r>
            <w:r>
              <w:rPr>
                <w:rFonts w:hint="eastAsia" w:ascii="Times New Roman" w:hAnsi="Times New Roman" w:cs="Times New Roman"/>
                <w:b w:val="0"/>
                <w:bCs w:val="0"/>
                <w:kern w:val="2"/>
                <w:sz w:val="24"/>
                <w:u w:val="none"/>
                <w:lang w:val="en-US" w:eastAsia="zh-CN"/>
              </w:rPr>
              <w:t>本项目用地属于工业建设用地</w:t>
            </w:r>
            <w:r>
              <w:rPr>
                <w:rFonts w:hint="eastAsia" w:ascii="Times New Roman" w:hAnsi="Times New Roman" w:cs="Times New Roman"/>
                <w:b w:val="0"/>
                <w:bCs w:val="0"/>
                <w:kern w:val="2"/>
                <w:sz w:val="24"/>
                <w:u w:val="none"/>
                <w:shd w:val="clear" w:color="auto" w:fill="auto"/>
                <w:lang w:val="en-US" w:eastAsia="zh-CN"/>
              </w:rPr>
              <w:t>（见附图五、附图</w:t>
            </w:r>
            <w:r>
              <w:rPr>
                <w:rFonts w:hint="eastAsia" w:ascii="Times New Roman" w:hAnsi="Times New Roman" w:cs="Times New Roman"/>
                <w:b w:val="0"/>
                <w:bCs w:val="0"/>
                <w:color w:val="auto"/>
                <w:kern w:val="2"/>
                <w:sz w:val="24"/>
                <w:u w:val="none"/>
                <w:shd w:val="clear" w:color="auto" w:fill="auto"/>
                <w:lang w:val="en-US" w:eastAsia="zh-CN"/>
              </w:rPr>
              <w:t>六），</w:t>
            </w:r>
            <w:r>
              <w:rPr>
                <w:rFonts w:hint="eastAsia" w:ascii="Times New Roman" w:hAnsi="Times New Roman"/>
                <w:color w:val="auto"/>
                <w:sz w:val="24"/>
                <w:szCs w:val="24"/>
              </w:rPr>
              <w:t>符合其用地性质</w:t>
            </w:r>
            <w:r>
              <w:rPr>
                <w:rFonts w:hint="eastAsia" w:ascii="Times New Roman" w:hAnsi="Times New Roman"/>
                <w:color w:val="auto"/>
                <w:sz w:val="24"/>
                <w:szCs w:val="24"/>
                <w:lang w:eastAsia="zh-CN"/>
              </w:rPr>
              <w:t>。根据</w:t>
            </w:r>
            <w:r>
              <w:rPr>
                <w:rFonts w:hint="eastAsia" w:ascii="Times New Roman" w:hAnsi="Times New Roman"/>
                <w:color w:val="auto"/>
                <w:sz w:val="24"/>
                <w:szCs w:val="24"/>
                <w:lang w:val="en-US" w:eastAsia="zh-CN"/>
              </w:rPr>
              <w:t>新乡县大召营专业园区用地规划图和新乡县大召营专业园区总体发展规划图（见附图七、附图八），以及</w:t>
            </w:r>
            <w:r>
              <w:rPr>
                <w:rFonts w:hint="eastAsia" w:ascii="Times New Roman" w:hAnsi="Times New Roman"/>
                <w:color w:val="auto"/>
                <w:sz w:val="24"/>
                <w:szCs w:val="24"/>
              </w:rPr>
              <w:t>根据大召营镇人民政府出具的</w:t>
            </w:r>
            <w:r>
              <w:rPr>
                <w:rFonts w:hint="eastAsia" w:ascii="Times New Roman" w:hAnsi="Times New Roman"/>
                <w:color w:val="auto"/>
                <w:sz w:val="24"/>
                <w:szCs w:val="24"/>
                <w:lang w:eastAsia="zh-CN"/>
              </w:rPr>
              <w:t>证明</w:t>
            </w:r>
            <w:r>
              <w:rPr>
                <w:rFonts w:hint="eastAsia" w:ascii="Times New Roman" w:hAnsi="Times New Roman"/>
                <w:color w:val="auto"/>
                <w:sz w:val="24"/>
                <w:szCs w:val="24"/>
              </w:rPr>
              <w:t>（见附件</w:t>
            </w:r>
            <w:r>
              <w:rPr>
                <w:rFonts w:hint="eastAsia" w:ascii="Times New Roman" w:hAnsi="Times New Roman"/>
                <w:color w:val="auto"/>
                <w:sz w:val="24"/>
                <w:szCs w:val="24"/>
                <w:lang w:eastAsia="zh-CN"/>
              </w:rPr>
              <w:t>三</w:t>
            </w:r>
            <w:r>
              <w:rPr>
                <w:rFonts w:hint="eastAsia" w:ascii="Times New Roman" w:hAnsi="Times New Roman"/>
                <w:color w:val="auto"/>
                <w:sz w:val="24"/>
                <w:szCs w:val="24"/>
              </w:rPr>
              <w:t>），本项目规划符合大召营镇总体发展规划、土地利用规划和</w:t>
            </w:r>
            <w:r>
              <w:rPr>
                <w:rFonts w:hint="eastAsia" w:ascii="Times New Roman" w:hAnsi="Times New Roman"/>
                <w:color w:val="auto"/>
                <w:sz w:val="24"/>
                <w:szCs w:val="24"/>
                <w:lang w:eastAsia="zh-CN"/>
              </w:rPr>
              <w:t>产业集聚区</w:t>
            </w:r>
            <w:r>
              <w:rPr>
                <w:rFonts w:hint="eastAsia" w:ascii="Times New Roman" w:hAnsi="Times New Roman"/>
                <w:color w:val="auto"/>
                <w:sz w:val="24"/>
                <w:szCs w:val="24"/>
              </w:rPr>
              <w:t>产业发展规划。</w:t>
            </w:r>
            <w:r>
              <w:rPr>
                <w:rFonts w:hint="eastAsia" w:ascii="Times New Roman" w:hAnsi="Times New Roman"/>
                <w:b/>
                <w:bCs/>
                <w:color w:val="auto"/>
                <w:sz w:val="24"/>
                <w:szCs w:val="24"/>
                <w:u w:val="single"/>
              </w:rPr>
              <w:t>根据现场查勘，</w:t>
            </w:r>
            <w:r>
              <w:rPr>
                <w:rFonts w:hint="eastAsia" w:ascii="Times New Roman" w:hAnsi="Times New Roman"/>
                <w:b/>
                <w:bCs/>
                <w:color w:val="auto"/>
                <w:sz w:val="24"/>
                <w:szCs w:val="24"/>
                <w:u w:val="single"/>
                <w:lang w:eastAsia="zh-CN"/>
              </w:rPr>
              <w:t>新乡县</w:t>
            </w:r>
            <w:r>
              <w:rPr>
                <w:rFonts w:hint="eastAsia" w:ascii="Times New Roman" w:hAnsi="Times New Roman"/>
                <w:b/>
                <w:bCs/>
                <w:color w:val="auto"/>
                <w:sz w:val="24"/>
                <w:szCs w:val="24"/>
                <w:u w:val="single"/>
              </w:rPr>
              <w:t>大召营专业园区大召营镇片区目前给水工程、排水工程、污水处理站、热力工程和燃气工程尚未建成，所以本项目用水采用地下水，废水经厂区污水处理站处理后</w:t>
            </w:r>
            <w:r>
              <w:rPr>
                <w:rFonts w:hint="eastAsia" w:ascii="Times New Roman" w:hAnsi="Times New Roman"/>
                <w:b/>
                <w:bCs/>
                <w:color w:val="auto"/>
                <w:sz w:val="24"/>
                <w:szCs w:val="24"/>
                <w:u w:val="single"/>
                <w:lang w:eastAsia="zh-CN"/>
              </w:rPr>
              <w:t>前期</w:t>
            </w:r>
            <w:r>
              <w:rPr>
                <w:rFonts w:hint="eastAsia" w:ascii="Times New Roman" w:hAnsi="Times New Roman"/>
                <w:b/>
                <w:bCs/>
                <w:color w:val="auto"/>
                <w:sz w:val="24"/>
                <w:szCs w:val="24"/>
                <w:u w:val="single"/>
              </w:rPr>
              <w:t>直接排入纳污渠西干六支排，</w:t>
            </w:r>
            <w:r>
              <w:rPr>
                <w:rFonts w:hint="eastAsia" w:ascii="Times New Roman" w:hAnsi="Times New Roman"/>
                <w:b/>
                <w:bCs/>
                <w:color w:val="auto"/>
                <w:sz w:val="24"/>
                <w:szCs w:val="24"/>
                <w:u w:val="single"/>
                <w:lang w:eastAsia="zh-CN"/>
              </w:rPr>
              <w:t>后期待污水管网铺设完成后排入大召营污水处理厂处理。</w:t>
            </w:r>
            <w:r>
              <w:rPr>
                <w:rFonts w:hint="eastAsia" w:ascii="Times New Roman" w:hAnsi="Times New Roman"/>
                <w:b/>
                <w:bCs/>
                <w:color w:val="auto"/>
                <w:sz w:val="24"/>
                <w:szCs w:val="24"/>
                <w:u w:val="single"/>
              </w:rPr>
              <w:t>由于产业集聚区热力工程尚未建设完成，厂区</w:t>
            </w:r>
            <w:r>
              <w:rPr>
                <w:rFonts w:hint="eastAsia" w:ascii="Times New Roman" w:hAnsi="Times New Roman"/>
                <w:b/>
                <w:bCs/>
                <w:color w:val="auto"/>
                <w:sz w:val="24"/>
                <w:szCs w:val="24"/>
                <w:u w:val="single"/>
                <w:lang w:eastAsia="zh-CN"/>
              </w:rPr>
              <w:t>现有项目</w:t>
            </w:r>
            <w:r>
              <w:rPr>
                <w:rFonts w:hint="eastAsia" w:ascii="Times New Roman" w:hAnsi="Times New Roman"/>
                <w:b/>
                <w:bCs/>
                <w:color w:val="auto"/>
                <w:sz w:val="24"/>
                <w:szCs w:val="24"/>
                <w:u w:val="single"/>
              </w:rPr>
              <w:t>供热由厂区蒸汽锅炉供给</w:t>
            </w:r>
            <w:r>
              <w:rPr>
                <w:rFonts w:hint="eastAsia" w:ascii="Times New Roman" w:hAnsi="Times New Roman"/>
                <w:b/>
                <w:bCs/>
                <w:color w:val="auto"/>
                <w:sz w:val="24"/>
                <w:szCs w:val="24"/>
                <w:u w:val="single"/>
                <w:lang w:eastAsia="zh-CN"/>
              </w:rPr>
              <w:t>，新建项目供热由天然气燃烧器供给，不依托厂区现有锅炉</w:t>
            </w:r>
            <w:r>
              <w:rPr>
                <w:rFonts w:hint="eastAsia" w:ascii="Times New Roman" w:hAnsi="Times New Roman"/>
                <w:b/>
                <w:bCs/>
                <w:color w:val="auto"/>
                <w:sz w:val="24"/>
                <w:szCs w:val="24"/>
                <w:u w:val="singl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cs="Times New Roman"/>
                <w:b/>
                <w:bCs/>
                <w:color w:val="auto"/>
                <w:kern w:val="0"/>
                <w:sz w:val="24"/>
                <w:szCs w:val="24"/>
                <w:u w:val="single"/>
                <w:lang w:eastAsia="zh-CN"/>
              </w:rPr>
            </w:pPr>
            <w:r>
              <w:rPr>
                <w:rFonts w:hint="eastAsia" w:ascii="Times New Roman" w:hAnsi="Times New Roman"/>
                <w:b/>
                <w:bCs/>
                <w:color w:val="auto"/>
                <w:sz w:val="24"/>
                <w:szCs w:val="24"/>
                <w:u w:val="single"/>
                <w:lang w:eastAsia="zh-CN"/>
              </w:rPr>
              <w:t>（</w:t>
            </w:r>
            <w:r>
              <w:rPr>
                <w:rFonts w:hint="eastAsia" w:ascii="Times New Roman" w:hAnsi="Times New Roman" w:cs="Times New Roman"/>
                <w:b/>
                <w:bCs/>
                <w:color w:val="auto"/>
                <w:kern w:val="0"/>
                <w:sz w:val="24"/>
                <w:szCs w:val="24"/>
                <w:u w:val="single"/>
                <w:lang w:eastAsia="zh-CN"/>
              </w:rPr>
              <w:t>六）</w:t>
            </w:r>
            <w:r>
              <w:rPr>
                <w:rFonts w:hint="default" w:ascii="Times New Roman" w:hAnsi="Times New Roman" w:cs="Times New Roman"/>
                <w:b/>
                <w:bCs/>
                <w:color w:val="auto"/>
                <w:kern w:val="0"/>
                <w:sz w:val="24"/>
                <w:szCs w:val="24"/>
                <w:u w:val="single"/>
                <w:lang w:val="en-US" w:eastAsia="zh-CN"/>
              </w:rPr>
              <w:t>《新乡县大召营专业园区发展规划</w:t>
            </w:r>
            <w:r>
              <w:rPr>
                <w:rFonts w:hint="default" w:ascii="Times New Roman" w:hAnsi="Times New Roman" w:cs="Times New Roman"/>
                <w:b/>
                <w:bCs/>
                <w:color w:val="auto"/>
                <w:kern w:val="0"/>
                <w:sz w:val="24"/>
                <w:szCs w:val="24"/>
                <w:u w:val="single"/>
                <w:lang w:eastAsia="zh-CN"/>
              </w:rPr>
              <w:t>（2014-2025）环境影响报告书》</w:t>
            </w:r>
            <w:r>
              <w:rPr>
                <w:rFonts w:hint="eastAsia" w:ascii="Times New Roman" w:hAnsi="Times New Roman" w:cs="Times New Roman"/>
                <w:b/>
                <w:bCs/>
                <w:color w:val="auto"/>
                <w:kern w:val="0"/>
                <w:sz w:val="24"/>
                <w:szCs w:val="24"/>
                <w:u w:val="single"/>
                <w:lang w:eastAsia="zh-CN"/>
              </w:rPr>
              <w:t>（以下简称《报告书》）</w:t>
            </w:r>
            <w:r>
              <w:rPr>
                <w:rFonts w:hint="default" w:ascii="Times New Roman" w:hAnsi="Times New Roman" w:cs="Times New Roman"/>
                <w:b/>
                <w:bCs/>
                <w:color w:val="auto"/>
                <w:kern w:val="0"/>
                <w:sz w:val="24"/>
                <w:szCs w:val="24"/>
                <w:u w:val="single"/>
                <w:lang w:eastAsia="zh-CN"/>
              </w:rPr>
              <w:t>的审查意</w:t>
            </w:r>
            <w:r>
              <w:rPr>
                <w:rFonts w:hint="eastAsia" w:ascii="Times New Roman" w:hAnsi="Times New Roman" w:cs="Times New Roman"/>
                <w:b/>
                <w:bCs/>
                <w:color w:val="auto"/>
                <w:kern w:val="0"/>
                <w:sz w:val="24"/>
                <w:szCs w:val="24"/>
                <w:u w:val="single"/>
                <w:lang w:eastAsia="zh-CN"/>
              </w:rPr>
              <w:t>见相符性分析。</w:t>
            </w:r>
          </w:p>
          <w:p>
            <w:pPr>
              <w:keepNext w:val="0"/>
              <w:keepLines w:val="0"/>
              <w:pageBreakBefore w:val="0"/>
              <w:widowControl w:val="0"/>
              <w:kinsoku/>
              <w:wordWrap/>
              <w:overflowPunct/>
              <w:topLinePunct w:val="0"/>
              <w:autoSpaceDE/>
              <w:autoSpaceDN/>
              <w:bidi w:val="0"/>
              <w:adjustRightInd w:val="0"/>
              <w:snapToGrid w:val="0"/>
              <w:spacing w:line="240" w:lineRule="auto"/>
              <w:ind w:firstLine="1687" w:firstLineChars="700"/>
              <w:textAlignment w:val="auto"/>
              <w:outlineLvl w:val="9"/>
              <w:rPr>
                <w:rFonts w:hint="eastAsia" w:ascii="Times New Roman" w:hAnsi="Times New Roman" w:cs="Times New Roman"/>
                <w:b/>
                <w:bCs/>
                <w:color w:val="auto"/>
                <w:kern w:val="0"/>
                <w:sz w:val="24"/>
                <w:szCs w:val="24"/>
                <w:u w:val="single"/>
                <w:lang w:eastAsia="zh-CN"/>
              </w:rPr>
            </w:pPr>
            <w:r>
              <w:rPr>
                <w:rFonts w:hint="eastAsia" w:ascii="Times New Roman" w:hAnsi="Times New Roman" w:cs="Times New Roman"/>
                <w:b/>
                <w:bCs/>
                <w:color w:val="auto"/>
                <w:kern w:val="0"/>
                <w:sz w:val="24"/>
                <w:szCs w:val="24"/>
                <w:u w:val="single"/>
                <w:lang w:eastAsia="zh-CN"/>
              </w:rPr>
              <w:t>表</w:t>
            </w:r>
            <w:r>
              <w:rPr>
                <w:rFonts w:hint="eastAsia" w:ascii="Times New Roman" w:hAnsi="Times New Roman" w:cs="Times New Roman"/>
                <w:b/>
                <w:bCs/>
                <w:color w:val="auto"/>
                <w:kern w:val="0"/>
                <w:sz w:val="24"/>
                <w:szCs w:val="24"/>
                <w:u w:val="single"/>
                <w:lang w:val="en-US" w:eastAsia="zh-CN"/>
              </w:rPr>
              <w:t>10</w:t>
            </w:r>
            <w:r>
              <w:rPr>
                <w:rFonts w:hint="eastAsia" w:ascii="Times New Roman" w:hAnsi="Times New Roman" w:cs="Times New Roman"/>
                <w:b/>
                <w:bCs/>
                <w:color w:val="auto"/>
                <w:kern w:val="0"/>
                <w:sz w:val="24"/>
                <w:szCs w:val="24"/>
                <w:u w:val="single"/>
                <w:lang w:eastAsia="zh-CN"/>
              </w:rPr>
              <w:t xml:space="preserve">  </w:t>
            </w:r>
            <w:r>
              <w:rPr>
                <w:rFonts w:hint="eastAsia" w:ascii="Times New Roman" w:hAnsi="Times New Roman" w:cs="Times New Roman"/>
                <w:b/>
                <w:bCs/>
                <w:color w:val="auto"/>
                <w:kern w:val="0"/>
                <w:sz w:val="24"/>
                <w:szCs w:val="24"/>
                <w:u w:val="single"/>
                <w:lang w:val="en-US" w:eastAsia="zh-CN"/>
              </w:rPr>
              <w:t xml:space="preserve">    </w:t>
            </w:r>
            <w:r>
              <w:rPr>
                <w:rFonts w:hint="eastAsia" w:ascii="Times New Roman" w:hAnsi="Times New Roman" w:cs="Times New Roman"/>
                <w:b/>
                <w:bCs/>
                <w:color w:val="auto"/>
                <w:kern w:val="0"/>
                <w:sz w:val="24"/>
                <w:szCs w:val="24"/>
                <w:u w:val="single"/>
                <w:lang w:eastAsia="zh-CN"/>
              </w:rPr>
              <w:t>与《报告书》的审查意见相符性分析</w:t>
            </w:r>
          </w:p>
          <w:tbl>
            <w:tblPr>
              <w:tblStyle w:val="17"/>
              <w:tblW w:w="851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88"/>
              <w:gridCol w:w="3107"/>
              <w:gridCol w:w="8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8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outlineLvl w:val="9"/>
                    <w:rPr>
                      <w:rFonts w:hint="eastAsia" w:ascii="Times New Roman" w:hAnsi="Times New Roman" w:eastAsia="宋体" w:cs="Times New Roman"/>
                      <w:b/>
                      <w:bCs/>
                      <w:color w:val="000000"/>
                      <w:kern w:val="0"/>
                      <w:sz w:val="21"/>
                      <w:szCs w:val="21"/>
                      <w:u w:val="single"/>
                      <w:lang w:eastAsia="zh-CN"/>
                    </w:rPr>
                  </w:pPr>
                  <w:r>
                    <w:rPr>
                      <w:rFonts w:hint="default" w:ascii="Times New Roman" w:hAnsi="Times New Roman" w:eastAsia="宋体" w:cs="Times New Roman"/>
                      <w:b/>
                      <w:bCs/>
                      <w:color w:val="000000"/>
                      <w:kern w:val="0"/>
                      <w:sz w:val="21"/>
                      <w:szCs w:val="21"/>
                      <w:u w:val="single"/>
                    </w:rPr>
                    <w:t>《</w:t>
                  </w:r>
                  <w:r>
                    <w:rPr>
                      <w:rFonts w:hint="eastAsia" w:ascii="Times New Roman" w:hAnsi="Times New Roman" w:eastAsia="宋体" w:cs="Times New Roman"/>
                      <w:b/>
                      <w:bCs/>
                      <w:color w:val="000000"/>
                      <w:kern w:val="0"/>
                      <w:sz w:val="21"/>
                      <w:szCs w:val="21"/>
                      <w:u w:val="single"/>
                      <w:lang w:eastAsia="zh-CN"/>
                    </w:rPr>
                    <w:t>报告书</w:t>
                  </w:r>
                  <w:r>
                    <w:rPr>
                      <w:rFonts w:hint="default" w:ascii="Times New Roman" w:hAnsi="Times New Roman" w:eastAsia="宋体" w:cs="Times New Roman"/>
                      <w:b/>
                      <w:bCs/>
                      <w:color w:val="000000"/>
                      <w:kern w:val="0"/>
                      <w:sz w:val="21"/>
                      <w:szCs w:val="21"/>
                      <w:u w:val="single"/>
                    </w:rPr>
                    <w:t>》中</w:t>
                  </w:r>
                  <w:r>
                    <w:rPr>
                      <w:rFonts w:hint="eastAsia" w:ascii="Times New Roman" w:hAnsi="Times New Roman" w:eastAsia="宋体" w:cs="Times New Roman"/>
                      <w:b/>
                      <w:bCs/>
                      <w:color w:val="000000"/>
                      <w:kern w:val="0"/>
                      <w:sz w:val="21"/>
                      <w:szCs w:val="21"/>
                      <w:u w:val="single"/>
                      <w:lang w:eastAsia="zh-CN"/>
                    </w:rPr>
                    <w:t>相关内容</w:t>
                  </w:r>
                </w:p>
              </w:tc>
              <w:tc>
                <w:tcPr>
                  <w:tcW w:w="310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outlineLvl w:val="9"/>
                    <w:rPr>
                      <w:rFonts w:hint="default" w:ascii="Times New Roman" w:hAnsi="Times New Roman" w:eastAsia="宋体" w:cs="Times New Roman"/>
                      <w:b/>
                      <w:bCs/>
                      <w:color w:val="000000"/>
                      <w:kern w:val="0"/>
                      <w:sz w:val="21"/>
                      <w:szCs w:val="21"/>
                      <w:u w:val="single"/>
                    </w:rPr>
                  </w:pPr>
                  <w:r>
                    <w:rPr>
                      <w:rFonts w:hint="default" w:ascii="Times New Roman" w:hAnsi="Times New Roman" w:eastAsia="宋体" w:cs="Times New Roman"/>
                      <w:b/>
                      <w:bCs/>
                      <w:color w:val="000000"/>
                      <w:kern w:val="0"/>
                      <w:sz w:val="21"/>
                      <w:szCs w:val="21"/>
                      <w:u w:val="single"/>
                    </w:rPr>
                    <w:t>企业实际建设情况</w:t>
                  </w:r>
                </w:p>
              </w:tc>
              <w:tc>
                <w:tcPr>
                  <w:tcW w:w="81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outlineLvl w:val="9"/>
                    <w:rPr>
                      <w:rFonts w:hint="eastAsia" w:ascii="Times New Roman" w:hAnsi="Times New Roman" w:eastAsia="宋体" w:cs="Times New Roman"/>
                      <w:b/>
                      <w:bCs/>
                      <w:color w:val="000000"/>
                      <w:kern w:val="0"/>
                      <w:sz w:val="21"/>
                      <w:szCs w:val="21"/>
                      <w:u w:val="single"/>
                      <w:lang w:eastAsia="zh-CN"/>
                    </w:rPr>
                  </w:pPr>
                  <w:r>
                    <w:rPr>
                      <w:rFonts w:hint="eastAsia" w:ascii="Times New Roman" w:hAnsi="Times New Roman" w:eastAsia="宋体" w:cs="Times New Roman"/>
                      <w:b/>
                      <w:bCs/>
                      <w:color w:val="000000"/>
                      <w:kern w:val="0"/>
                      <w:sz w:val="21"/>
                      <w:szCs w:val="21"/>
                      <w:u w:val="single"/>
                      <w:lang w:eastAsia="zh-CN"/>
                    </w:rPr>
                    <w:t>是否相符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0" w:hRule="atLeast"/>
              </w:trPr>
              <w:tc>
                <w:tcPr>
                  <w:tcW w:w="4588"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sz w:val="21"/>
                      <w:szCs w:val="21"/>
                      <w:u w:val="single"/>
                    </w:rPr>
                  </w:pPr>
                  <w:r>
                    <w:rPr>
                      <w:rFonts w:hint="default" w:ascii="Times New Roman" w:hAnsi="Times New Roman" w:eastAsia="宋体" w:cs="Times New Roman"/>
                      <w:b/>
                      <w:bCs/>
                      <w:color w:val="000000"/>
                      <w:sz w:val="21"/>
                      <w:szCs w:val="21"/>
                      <w:u w:val="single"/>
                    </w:rPr>
                    <w:t>一</w:t>
                  </w:r>
                  <w:r>
                    <w:rPr>
                      <w:rFonts w:hint="eastAsia" w:ascii="Times New Roman" w:hAnsi="Times New Roman" w:eastAsia="宋体" w:cs="Times New Roman"/>
                      <w:b/>
                      <w:bCs/>
                      <w:color w:val="000000"/>
                      <w:sz w:val="21"/>
                      <w:szCs w:val="21"/>
                      <w:u w:val="single"/>
                      <w:lang w:eastAsia="zh-CN"/>
                    </w:rPr>
                    <w:t>、</w:t>
                  </w:r>
                  <w:r>
                    <w:rPr>
                      <w:rFonts w:hint="default" w:ascii="Times New Roman" w:hAnsi="Times New Roman" w:eastAsia="宋体" w:cs="Times New Roman"/>
                      <w:b/>
                      <w:bCs/>
                      <w:color w:val="000000"/>
                      <w:sz w:val="21"/>
                      <w:szCs w:val="21"/>
                      <w:u w:val="single"/>
                    </w:rPr>
                    <w:t>大召营专业园区分为大召营镇工业组团和小冀镇工业组团两部分，总用地规模6.84平方公里，其中：大召营工业组团占地面积4.2平方公里，规划范围为：东至富康路，西至西三干河，南至新焦铁路，北至老新济公路(环保过滤区)；东至中央大道，西至前高庄、后高庄，南至新济公路，北至北干道（瑞丰工业区）；东至锐捷化工，西至获嘉县界，南至获嘉县界，北至文获路（精细化工区）；小冀镇组团占地面积2.64平方公里，规划范围为：东至翟坡镇界，南至西孟姜女河，西至获嘉县界，北至三支排；园区产业定位：以环保过滤、机械装备制造业和精细化工制造为主的新型环保专业园区。规划年限近期2014-2020年、远期2021-2025年。</w:t>
                  </w:r>
                </w:p>
              </w:tc>
              <w:tc>
                <w:tcPr>
                  <w:tcW w:w="310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bCs/>
                      <w:color w:val="000000"/>
                      <w:sz w:val="21"/>
                      <w:szCs w:val="21"/>
                      <w:u w:val="single"/>
                      <w:lang w:val="en-US" w:eastAsia="zh-CN"/>
                    </w:rPr>
                  </w:pPr>
                  <w:r>
                    <w:rPr>
                      <w:rFonts w:hint="eastAsia" w:ascii="Times New Roman" w:hAnsi="Times New Roman" w:eastAsia="宋体" w:cs="Times New Roman"/>
                      <w:b/>
                      <w:bCs/>
                      <w:color w:val="000000"/>
                      <w:sz w:val="21"/>
                      <w:szCs w:val="21"/>
                      <w:u w:val="single"/>
                      <w:lang w:eastAsia="zh-CN"/>
                    </w:rPr>
                    <w:t>本项目位于新乡市新乡县大召营镇店后营村，位于大召营镇工业组团规划范围内，虽不为园区的主导产业，但根据</w:t>
                  </w:r>
                  <w:r>
                    <w:rPr>
                      <w:rFonts w:hint="eastAsia" w:ascii="Times New Roman" w:hAnsi="Times New Roman" w:eastAsia="宋体" w:cs="Times New Roman"/>
                      <w:b/>
                      <w:bCs/>
                      <w:color w:val="000000"/>
                      <w:sz w:val="21"/>
                      <w:szCs w:val="21"/>
                      <w:u w:val="single"/>
                      <w:lang w:val="en-US" w:eastAsia="zh-CN"/>
                    </w:rPr>
                    <w:t>新乡县大召营专业园区用地规划图和新乡县大召营专业园区总体发展规划图可知，本项目符合大召营镇总体发展规划、土地利用规划和产业集聚区产业发展规划，不和主导产业相冲突。</w:t>
                  </w:r>
                </w:p>
              </w:tc>
              <w:tc>
                <w:tcPr>
                  <w:tcW w:w="81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sz w:val="21"/>
                      <w:szCs w:val="21"/>
                      <w:u w:val="single"/>
                    </w:rPr>
                  </w:pPr>
                  <w:r>
                    <w:rPr>
                      <w:rFonts w:hint="default" w:ascii="Times New Roman" w:hAnsi="Times New Roman" w:eastAsia="宋体" w:cs="Times New Roman"/>
                      <w:b/>
                      <w:bCs/>
                      <w:color w:val="000000"/>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88"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sz w:val="21"/>
                      <w:szCs w:val="21"/>
                      <w:u w:val="single"/>
                    </w:rPr>
                  </w:pPr>
                  <w:r>
                    <w:rPr>
                      <w:rFonts w:hint="default" w:ascii="Times New Roman" w:hAnsi="Times New Roman" w:eastAsia="宋体" w:cs="Times New Roman"/>
                      <w:b/>
                      <w:bCs/>
                      <w:color w:val="000000"/>
                      <w:sz w:val="21"/>
                      <w:szCs w:val="21"/>
                      <w:u w:val="single"/>
                      <w:lang w:val="en-US" w:eastAsia="zh-CN"/>
                    </w:rPr>
                    <w:t>（一）合理规划用地布局</w:t>
                  </w:r>
                </w:p>
                <w:p>
                  <w:pPr>
                    <w:adjustRightInd w:val="0"/>
                    <w:snapToGrid w:val="0"/>
                    <w:spacing w:line="240" w:lineRule="auto"/>
                    <w:ind w:firstLine="0" w:firstLineChars="0"/>
                    <w:jc w:val="center"/>
                    <w:rPr>
                      <w:rFonts w:hint="default" w:ascii="Times New Roman" w:hAnsi="Times New Roman" w:eastAsia="宋体" w:cs="Times New Roman"/>
                      <w:b/>
                      <w:bCs/>
                      <w:color w:val="000000"/>
                      <w:sz w:val="21"/>
                      <w:szCs w:val="21"/>
                      <w:u w:val="single"/>
                    </w:rPr>
                  </w:pPr>
                  <w:r>
                    <w:rPr>
                      <w:rFonts w:hint="default" w:ascii="Times New Roman" w:hAnsi="Times New Roman" w:eastAsia="宋体" w:cs="Times New Roman"/>
                      <w:b/>
                      <w:bCs/>
                      <w:color w:val="000000"/>
                      <w:sz w:val="21"/>
                      <w:szCs w:val="21"/>
                      <w:u w:val="single"/>
                      <w:lang w:val="en-US" w:eastAsia="zh-CN"/>
                    </w:rPr>
                    <w:t>新乡县大召营专业园区应进一步优化调整用地布局。在开发过程中不应随意改变各用地功能区的使用功能，并注重节约用地。应充分考虑各功能区相互干扰、影响问题，减小各功能区之间的不利影响。在区内建设项目的大气环境防护范围内，不得规划新建居民区、学校、医院、行政办公等环境敏感点。</w:t>
                  </w:r>
                </w:p>
              </w:tc>
              <w:tc>
                <w:tcPr>
                  <w:tcW w:w="310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bCs/>
                      <w:color w:val="000000"/>
                      <w:sz w:val="21"/>
                      <w:szCs w:val="21"/>
                      <w:u w:val="single"/>
                      <w:lang w:val="en-US" w:eastAsia="zh-CN"/>
                    </w:rPr>
                  </w:pPr>
                  <w:r>
                    <w:rPr>
                      <w:rFonts w:hint="eastAsia" w:ascii="Times New Roman" w:hAnsi="Times New Roman" w:eastAsia="宋体" w:cs="Times New Roman"/>
                      <w:b/>
                      <w:bCs/>
                      <w:color w:val="000000"/>
                      <w:sz w:val="21"/>
                      <w:szCs w:val="21"/>
                      <w:u w:val="single"/>
                      <w:lang w:eastAsia="zh-CN"/>
                    </w:rPr>
                    <w:t>本项目用地属于</w:t>
                  </w:r>
                  <w:r>
                    <w:rPr>
                      <w:rFonts w:hint="eastAsia" w:ascii="Times New Roman" w:hAnsi="Times New Roman" w:eastAsia="宋体" w:cs="Times New Roman"/>
                      <w:b/>
                      <w:bCs/>
                      <w:color w:val="000000"/>
                      <w:sz w:val="21"/>
                      <w:szCs w:val="21"/>
                      <w:u w:val="single"/>
                      <w:lang w:val="en-US" w:eastAsia="zh-CN"/>
                    </w:rPr>
                    <w:t>工业建设用地，根据环评预测，本项目不需要设置大气环境防护距离，在50m的环境防护距离之内无</w:t>
                  </w:r>
                  <w:r>
                    <w:rPr>
                      <w:rFonts w:hint="default" w:ascii="Times New Roman" w:hAnsi="Times New Roman" w:eastAsia="宋体" w:cs="Times New Roman"/>
                      <w:b/>
                      <w:bCs/>
                      <w:color w:val="000000"/>
                      <w:sz w:val="21"/>
                      <w:szCs w:val="21"/>
                      <w:u w:val="single"/>
                      <w:lang w:val="en-US" w:eastAsia="zh-CN"/>
                    </w:rPr>
                    <w:t>居民区、学校、医院、行政办公等环境敏感点</w:t>
                  </w:r>
                  <w:r>
                    <w:rPr>
                      <w:rFonts w:hint="eastAsia" w:ascii="Times New Roman" w:hAnsi="Times New Roman" w:eastAsia="宋体" w:cs="Times New Roman"/>
                      <w:b/>
                      <w:bCs/>
                      <w:color w:val="000000"/>
                      <w:sz w:val="21"/>
                      <w:szCs w:val="21"/>
                      <w:u w:val="single"/>
                      <w:lang w:val="en-US" w:eastAsia="zh-CN"/>
                    </w:rPr>
                    <w:t>。</w:t>
                  </w:r>
                </w:p>
              </w:tc>
              <w:tc>
                <w:tcPr>
                  <w:tcW w:w="81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sz w:val="21"/>
                      <w:szCs w:val="21"/>
                      <w:u w:val="single"/>
                    </w:rPr>
                  </w:pPr>
                  <w:r>
                    <w:rPr>
                      <w:rFonts w:hint="default" w:ascii="Times New Roman" w:hAnsi="Times New Roman" w:eastAsia="宋体" w:cs="Times New Roman"/>
                      <w:b/>
                      <w:bCs/>
                      <w:color w:val="000000"/>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88"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sz w:val="21"/>
                      <w:szCs w:val="21"/>
                      <w:u w:val="single"/>
                    </w:rPr>
                  </w:pPr>
                  <w:r>
                    <w:rPr>
                      <w:rFonts w:hint="default" w:ascii="Times New Roman" w:hAnsi="Times New Roman" w:eastAsia="宋体" w:cs="Times New Roman"/>
                      <w:b/>
                      <w:bCs/>
                      <w:color w:val="000000"/>
                      <w:sz w:val="21"/>
                      <w:szCs w:val="21"/>
                      <w:u w:val="single"/>
                      <w:lang w:val="en-US" w:eastAsia="zh-CN"/>
                    </w:rPr>
                    <w:t>（二）优化产业结构</w:t>
                  </w:r>
                </w:p>
                <w:p>
                  <w:pPr>
                    <w:adjustRightInd w:val="0"/>
                    <w:snapToGrid w:val="0"/>
                    <w:spacing w:line="240" w:lineRule="auto"/>
                    <w:ind w:firstLine="0" w:firstLineChars="0"/>
                    <w:jc w:val="center"/>
                    <w:rPr>
                      <w:rFonts w:hint="default" w:ascii="Times New Roman" w:hAnsi="Times New Roman" w:eastAsia="宋体" w:cs="Times New Roman"/>
                      <w:b/>
                      <w:bCs/>
                      <w:color w:val="000000"/>
                      <w:sz w:val="21"/>
                      <w:szCs w:val="21"/>
                      <w:u w:val="single"/>
                    </w:rPr>
                  </w:pPr>
                  <w:r>
                    <w:rPr>
                      <w:rFonts w:hint="default" w:ascii="Times New Roman" w:hAnsi="Times New Roman" w:eastAsia="宋体" w:cs="Times New Roman"/>
                      <w:b/>
                      <w:bCs/>
                      <w:color w:val="000000"/>
                      <w:sz w:val="21"/>
                      <w:szCs w:val="21"/>
                      <w:u w:val="single"/>
                      <w:lang w:val="en-US" w:eastAsia="zh-CN"/>
                    </w:rPr>
                    <w:t>入区建设项目在环境保护方面应做到高起点、高标准、严要求，项目筛选应遵循循环经济理论，实施清洁生产，优化产业结构。优先入驻符合产业定位、工艺技术和装备水平高、污染小、能耗少以及延长产业链条和循环经济项目。落实《报告书》提出的产业布局调整规划，严格按照集聚区项目准入条件入驻企业，在土地利用规划调整到位前，项目禁止入驻。</w:t>
                  </w:r>
                </w:p>
              </w:tc>
              <w:tc>
                <w:tcPr>
                  <w:tcW w:w="310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bCs/>
                      <w:color w:val="000000"/>
                      <w:sz w:val="21"/>
                      <w:szCs w:val="21"/>
                      <w:u w:val="single"/>
                      <w:lang w:eastAsia="zh-CN"/>
                    </w:rPr>
                  </w:pPr>
                  <w:r>
                    <w:rPr>
                      <w:rFonts w:hint="eastAsia" w:ascii="Times New Roman" w:hAnsi="Times New Roman" w:eastAsia="宋体" w:cs="Times New Roman"/>
                      <w:b/>
                      <w:bCs/>
                      <w:color w:val="000000"/>
                      <w:sz w:val="21"/>
                      <w:szCs w:val="21"/>
                      <w:u w:val="single"/>
                      <w:lang w:eastAsia="zh-CN"/>
                    </w:rPr>
                    <w:t>本项目用地为工业建设用地，符合园区用地规划，建设年产3000吨纯棉中高档针织面料干法印花深加工项目，</w:t>
                  </w:r>
                  <w:r>
                    <w:rPr>
                      <w:rFonts w:hint="eastAsia" w:ascii="Times New Roman" w:hAnsi="Times New Roman" w:eastAsia="宋体" w:cs="Times New Roman"/>
                      <w:b/>
                      <w:bCs/>
                      <w:color w:val="000000"/>
                      <w:sz w:val="21"/>
                      <w:szCs w:val="21"/>
                      <w:u w:val="single"/>
                      <w:lang w:val="en-US" w:eastAsia="zh-CN"/>
                    </w:rPr>
                    <w:t>不与主导产业相冲突，满足园区的准入条件。</w:t>
                  </w:r>
                </w:p>
              </w:tc>
              <w:tc>
                <w:tcPr>
                  <w:tcW w:w="81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sz w:val="21"/>
                      <w:szCs w:val="21"/>
                      <w:u w:val="single"/>
                    </w:rPr>
                  </w:pPr>
                  <w:r>
                    <w:rPr>
                      <w:rFonts w:hint="default" w:ascii="Times New Roman" w:hAnsi="Times New Roman" w:eastAsia="宋体" w:cs="Times New Roman"/>
                      <w:b/>
                      <w:bCs/>
                      <w:color w:val="000000"/>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88"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sz w:val="21"/>
                      <w:szCs w:val="21"/>
                      <w:u w:val="single"/>
                    </w:rPr>
                  </w:pPr>
                  <w:r>
                    <w:rPr>
                      <w:rFonts w:hint="default" w:ascii="Times New Roman" w:hAnsi="Times New Roman" w:eastAsia="宋体" w:cs="Times New Roman"/>
                      <w:b/>
                      <w:bCs/>
                      <w:color w:val="000000"/>
                      <w:sz w:val="21"/>
                      <w:szCs w:val="21"/>
                      <w:u w:val="single"/>
                      <w:lang w:val="en-US" w:eastAsia="zh-CN"/>
                    </w:rPr>
                    <w:t>（三）完善园区环保设施建设</w:t>
                  </w:r>
                </w:p>
                <w:p>
                  <w:pPr>
                    <w:adjustRightInd w:val="0"/>
                    <w:snapToGrid w:val="0"/>
                    <w:spacing w:line="240" w:lineRule="auto"/>
                    <w:ind w:firstLine="0" w:firstLineChars="0"/>
                    <w:jc w:val="center"/>
                    <w:rPr>
                      <w:rFonts w:hint="default" w:ascii="Times New Roman" w:hAnsi="Times New Roman" w:eastAsia="宋体" w:cs="Times New Roman"/>
                      <w:b/>
                      <w:bCs/>
                      <w:color w:val="000000"/>
                      <w:sz w:val="21"/>
                      <w:szCs w:val="21"/>
                      <w:u w:val="single"/>
                    </w:rPr>
                  </w:pPr>
                  <w:r>
                    <w:rPr>
                      <w:rFonts w:hint="default" w:ascii="Times New Roman" w:hAnsi="Times New Roman" w:eastAsia="宋体" w:cs="Times New Roman"/>
                      <w:b/>
                      <w:bCs/>
                      <w:color w:val="000000"/>
                      <w:sz w:val="21"/>
                      <w:szCs w:val="21"/>
                      <w:u w:val="single"/>
                      <w:lang w:val="en-US" w:eastAsia="zh-CN"/>
                    </w:rPr>
                    <w:t>加快集中供热、供水、污水集中处理、雨污分流管网、中水回用等基础设施建设，优化能源结构，鼓励使用清洁能源，园区内新建项目不得自建燃煤锅炉，入区企业外排废水要通过规范化排污口全部经管网收集到园区污水处理厂集中处理。</w:t>
                  </w:r>
                </w:p>
                <w:p>
                  <w:pPr>
                    <w:adjustRightInd w:val="0"/>
                    <w:snapToGrid w:val="0"/>
                    <w:spacing w:line="240" w:lineRule="auto"/>
                    <w:ind w:firstLine="0" w:firstLineChars="0"/>
                    <w:jc w:val="center"/>
                    <w:rPr>
                      <w:rFonts w:hint="default" w:ascii="Times New Roman" w:hAnsi="Times New Roman" w:eastAsia="宋体" w:cs="Times New Roman"/>
                      <w:b/>
                      <w:bCs/>
                      <w:color w:val="000000"/>
                      <w:sz w:val="21"/>
                      <w:szCs w:val="21"/>
                      <w:u w:val="single"/>
                    </w:rPr>
                  </w:pPr>
                  <w:r>
                    <w:rPr>
                      <w:rFonts w:hint="default" w:ascii="Times New Roman" w:hAnsi="Times New Roman" w:eastAsia="宋体" w:cs="Times New Roman"/>
                      <w:b/>
                      <w:bCs/>
                      <w:color w:val="000000"/>
                      <w:sz w:val="21"/>
                      <w:szCs w:val="21"/>
                      <w:u w:val="single"/>
                      <w:lang w:val="en-US" w:eastAsia="zh-CN"/>
                    </w:rPr>
                    <w:t>按照循环经济的要求，提高园区固废的综合利用率，。一般工业固废应首先回收或综合利用，危险固废的收集、贮存应满足《危险废物贮存污染控制标准》（GB18597-2001）的要求、并送有资质的危险废物处置单位处置，危险废物的转运应执行《危险废物转移联单管理办法》的有关规定。</w:t>
                  </w:r>
                </w:p>
              </w:tc>
              <w:tc>
                <w:tcPr>
                  <w:tcW w:w="310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sz w:val="21"/>
                      <w:szCs w:val="21"/>
                      <w:u w:val="single"/>
                    </w:rPr>
                  </w:pPr>
                  <w:r>
                    <w:rPr>
                      <w:rFonts w:hint="eastAsia" w:ascii="Times New Roman" w:hAnsi="Times New Roman" w:eastAsia="宋体" w:cs="Times New Roman"/>
                      <w:b/>
                      <w:bCs/>
                      <w:color w:val="000000"/>
                      <w:sz w:val="21"/>
                      <w:szCs w:val="21"/>
                      <w:u w:val="single"/>
                      <w:lang w:eastAsia="zh-CN"/>
                    </w:rPr>
                    <w:t>本项目使用清洁能源天然气用于厂区供热；生产废水经污水处理站处理后前期经规范化排污口排入西干六支排，后期待园区污水管网铺设完成后排入园区污水处理厂集中处理；一般固废按照《一般工业固体废物贮存、处置场污染控制标准》（GB18599-2001）及2013年修改单相关要求进行处置，危险废物按照《危险废物贮存污染控制标准》（GB18597-2001）及</w:t>
                  </w:r>
                  <w:r>
                    <w:rPr>
                      <w:rFonts w:hint="eastAsia" w:ascii="Times New Roman" w:hAnsi="Times New Roman" w:eastAsia="宋体" w:cs="Times New Roman"/>
                      <w:b/>
                      <w:bCs/>
                      <w:color w:val="000000"/>
                      <w:sz w:val="21"/>
                      <w:szCs w:val="21"/>
                      <w:u w:val="single"/>
                      <w:lang w:val="en-US" w:eastAsia="zh-CN"/>
                    </w:rPr>
                    <w:t>2013年修改单相关要求进行</w:t>
                  </w:r>
                  <w:r>
                    <w:rPr>
                      <w:rFonts w:hint="eastAsia" w:ascii="Times New Roman" w:hAnsi="Times New Roman" w:eastAsia="宋体" w:cs="Times New Roman"/>
                      <w:b/>
                      <w:bCs/>
                      <w:color w:val="000000"/>
                      <w:sz w:val="21"/>
                      <w:szCs w:val="21"/>
                      <w:u w:val="single"/>
                      <w:lang w:eastAsia="zh-CN"/>
                    </w:rPr>
                    <w:t>处置</w:t>
                  </w:r>
                  <w:r>
                    <w:rPr>
                      <w:rFonts w:hint="eastAsia" w:ascii="Times New Roman" w:hAnsi="Times New Roman" w:eastAsia="宋体" w:cs="Times New Roman"/>
                      <w:b/>
                      <w:bCs/>
                      <w:color w:val="000000"/>
                      <w:sz w:val="21"/>
                      <w:szCs w:val="21"/>
                      <w:u w:val="single"/>
                      <w:lang w:val="en-US" w:eastAsia="zh-CN"/>
                    </w:rPr>
                    <w:t>，并与具有危废处理资质的单位签订危废处理协议。</w:t>
                  </w:r>
                </w:p>
              </w:tc>
              <w:tc>
                <w:tcPr>
                  <w:tcW w:w="81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sz w:val="21"/>
                      <w:szCs w:val="21"/>
                      <w:u w:val="single"/>
                    </w:rPr>
                  </w:pPr>
                  <w:r>
                    <w:rPr>
                      <w:rFonts w:hint="default" w:ascii="Times New Roman" w:hAnsi="Times New Roman" w:eastAsia="宋体" w:cs="Times New Roman"/>
                      <w:b/>
                      <w:bCs/>
                      <w:color w:val="000000"/>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88"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sz w:val="21"/>
                      <w:szCs w:val="21"/>
                      <w:u w:val="single"/>
                    </w:rPr>
                  </w:pPr>
                  <w:r>
                    <w:rPr>
                      <w:rFonts w:hint="default" w:ascii="Times New Roman" w:hAnsi="Times New Roman" w:eastAsia="宋体" w:cs="Times New Roman"/>
                      <w:b/>
                      <w:bCs/>
                      <w:color w:val="000000"/>
                      <w:sz w:val="21"/>
                      <w:szCs w:val="21"/>
                      <w:u w:val="single"/>
                      <w:lang w:val="en-US" w:eastAsia="zh-CN"/>
                    </w:rPr>
                    <w:t>（四）严格控制污染物排放</w:t>
                  </w:r>
                </w:p>
                <w:p>
                  <w:pPr>
                    <w:adjustRightInd w:val="0"/>
                    <w:snapToGrid w:val="0"/>
                    <w:spacing w:line="240" w:lineRule="auto"/>
                    <w:ind w:firstLine="0" w:firstLineChars="0"/>
                    <w:jc w:val="center"/>
                    <w:rPr>
                      <w:rFonts w:hint="default" w:ascii="Times New Roman" w:hAnsi="Times New Roman" w:eastAsia="宋体" w:cs="Times New Roman"/>
                      <w:b/>
                      <w:bCs/>
                      <w:color w:val="000000"/>
                      <w:sz w:val="21"/>
                      <w:szCs w:val="21"/>
                      <w:u w:val="single"/>
                    </w:rPr>
                  </w:pPr>
                  <w:r>
                    <w:rPr>
                      <w:rFonts w:hint="default" w:ascii="Times New Roman" w:hAnsi="Times New Roman" w:eastAsia="宋体" w:cs="Times New Roman"/>
                      <w:b/>
                      <w:bCs/>
                      <w:color w:val="000000"/>
                      <w:sz w:val="21"/>
                      <w:szCs w:val="21"/>
                      <w:u w:val="single"/>
                      <w:lang w:val="en-US" w:eastAsia="zh-CN"/>
                    </w:rPr>
                    <w:t>集聚区规划的实施应严格执行污染物排放总量控制制度。加强废水、废气、噪声、固废等污染防治，保证各治污设施正常运行。</w:t>
                  </w:r>
                </w:p>
              </w:tc>
              <w:tc>
                <w:tcPr>
                  <w:tcW w:w="310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bCs/>
                      <w:color w:val="000000"/>
                      <w:sz w:val="21"/>
                      <w:szCs w:val="21"/>
                      <w:u w:val="single"/>
                      <w:lang w:val="en-US" w:eastAsia="zh-CN"/>
                    </w:rPr>
                  </w:pPr>
                  <w:r>
                    <w:rPr>
                      <w:rFonts w:hint="eastAsia" w:ascii="Times New Roman" w:hAnsi="Times New Roman" w:eastAsia="宋体" w:cs="Times New Roman"/>
                      <w:b/>
                      <w:bCs/>
                      <w:color w:val="000000"/>
                      <w:sz w:val="21"/>
                      <w:szCs w:val="21"/>
                      <w:u w:val="single"/>
                      <w:lang w:val="en-US" w:eastAsia="zh-CN"/>
                    </w:rPr>
                    <w:t>项目生产废水排入厂区污水处理站治理；</w:t>
                  </w:r>
                  <w:r>
                    <w:rPr>
                      <w:rFonts w:hint="default" w:ascii="Times New Roman" w:hAnsi="Times New Roman" w:cs="Times New Roman"/>
                      <w:b/>
                      <w:bCs/>
                      <w:color w:val="000000"/>
                      <w:sz w:val="21"/>
                      <w:szCs w:val="21"/>
                      <w:u w:val="single"/>
                      <w:lang w:val="en-US" w:eastAsia="zh-CN"/>
                    </w:rPr>
                    <w:t>有机废气经过</w:t>
                  </w:r>
                  <w:r>
                    <w:rPr>
                      <w:rFonts w:hint="default" w:ascii="Times New Roman" w:hAnsi="Times New Roman" w:cs="Times New Roman"/>
                      <w:b/>
                      <w:bCs/>
                      <w:color w:val="auto"/>
                      <w:sz w:val="21"/>
                      <w:szCs w:val="21"/>
                      <w:u w:val="single"/>
                      <w:lang w:val="en-US" w:eastAsia="zh-CN"/>
                    </w:rPr>
                    <w:t>集气罩+1套UV光催化氧化</w:t>
                  </w:r>
                  <w:r>
                    <w:rPr>
                      <w:rFonts w:hint="eastAsia" w:ascii="Times New Roman" w:hAnsi="Times New Roman" w:cs="Times New Roman"/>
                      <w:b/>
                      <w:bCs/>
                      <w:color w:val="auto"/>
                      <w:sz w:val="21"/>
                      <w:szCs w:val="21"/>
                      <w:u w:val="single"/>
                      <w:lang w:val="en-US" w:eastAsia="zh-CN"/>
                    </w:rPr>
                    <w:t>+活性炭吸附</w:t>
                  </w:r>
                  <w:r>
                    <w:rPr>
                      <w:rFonts w:hint="default" w:ascii="Times New Roman" w:hAnsi="Times New Roman" w:cs="Times New Roman"/>
                      <w:b/>
                      <w:bCs/>
                      <w:color w:val="auto"/>
                      <w:sz w:val="21"/>
                      <w:szCs w:val="21"/>
                      <w:u w:val="single"/>
                      <w:lang w:val="en-US" w:eastAsia="zh-CN"/>
                    </w:rPr>
                    <w:t>装置处理后经过15m高排气筒排放；</w:t>
                  </w:r>
                  <w:r>
                    <w:rPr>
                      <w:rFonts w:hint="eastAsia" w:ascii="Times New Roman" w:hAnsi="Times New Roman" w:cs="Times New Roman"/>
                      <w:b/>
                      <w:bCs/>
                      <w:color w:val="auto"/>
                      <w:sz w:val="21"/>
                      <w:szCs w:val="21"/>
                      <w:u w:val="single"/>
                      <w:lang w:val="en-US" w:eastAsia="zh-CN"/>
                    </w:rPr>
                    <w:t>天然气经燃烧器燃烧后产生的</w:t>
                  </w:r>
                  <w:r>
                    <w:rPr>
                      <w:rFonts w:hint="default" w:ascii="Times New Roman" w:hAnsi="Times New Roman" w:cs="Times New Roman"/>
                      <w:b/>
                      <w:bCs/>
                      <w:color w:val="auto"/>
                      <w:sz w:val="21"/>
                      <w:szCs w:val="21"/>
                      <w:u w:val="single"/>
                      <w:lang w:val="en-US" w:eastAsia="zh-CN"/>
                    </w:rPr>
                    <w:t>废气</w:t>
                  </w:r>
                  <w:r>
                    <w:rPr>
                      <w:rFonts w:hint="eastAsia" w:ascii="Times New Roman" w:hAnsi="Times New Roman" w:cs="Times New Roman"/>
                      <w:b/>
                      <w:bCs/>
                      <w:color w:val="auto"/>
                      <w:sz w:val="21"/>
                      <w:szCs w:val="21"/>
                      <w:u w:val="single"/>
                      <w:lang w:val="en-US" w:eastAsia="zh-CN"/>
                    </w:rPr>
                    <w:t>同有机废气处理装置共用一根</w:t>
                  </w:r>
                  <w:r>
                    <w:rPr>
                      <w:rFonts w:hint="default" w:ascii="Times New Roman" w:hAnsi="Times New Roman" w:cs="Times New Roman"/>
                      <w:b/>
                      <w:bCs/>
                      <w:color w:val="auto"/>
                      <w:sz w:val="21"/>
                      <w:szCs w:val="21"/>
                      <w:u w:val="single"/>
                      <w:lang w:val="en-US" w:eastAsia="zh-CN"/>
                    </w:rPr>
                    <w:t>排气筒</w:t>
                  </w:r>
                  <w:r>
                    <w:rPr>
                      <w:rFonts w:hint="eastAsia" w:ascii="Times New Roman" w:hAnsi="Times New Roman" w:cs="Times New Roman"/>
                      <w:b/>
                      <w:bCs/>
                      <w:color w:val="auto"/>
                      <w:sz w:val="21"/>
                      <w:szCs w:val="21"/>
                      <w:u w:val="single"/>
                      <w:lang w:val="en-US" w:eastAsia="zh-CN"/>
                    </w:rPr>
                    <w:t>达标</w:t>
                  </w:r>
                  <w:r>
                    <w:rPr>
                      <w:rFonts w:hint="default" w:ascii="Times New Roman" w:hAnsi="Times New Roman" w:cs="Times New Roman"/>
                      <w:b/>
                      <w:bCs/>
                      <w:color w:val="auto"/>
                      <w:sz w:val="21"/>
                      <w:szCs w:val="21"/>
                      <w:u w:val="single"/>
                      <w:lang w:val="en-US" w:eastAsia="zh-CN"/>
                    </w:rPr>
                    <w:t>排放</w:t>
                  </w:r>
                  <w:r>
                    <w:rPr>
                      <w:rFonts w:hint="eastAsia" w:ascii="Times New Roman" w:hAnsi="Times New Roman" w:cs="Times New Roman"/>
                      <w:b/>
                      <w:bCs/>
                      <w:color w:val="auto"/>
                      <w:sz w:val="21"/>
                      <w:szCs w:val="21"/>
                      <w:u w:val="single"/>
                      <w:lang w:val="en-US" w:eastAsia="zh-CN"/>
                    </w:rPr>
                    <w:t>；噪声采用基础减震、厂房隔声等措施治理；一般固废设置有一般固废暂存间，危险废物设置有危废暂存</w:t>
                  </w:r>
                  <w:r>
                    <w:rPr>
                      <w:rFonts w:hint="eastAsia" w:ascii="Times New Roman" w:hAnsi="Times New Roman" w:cs="Times New Roman"/>
                      <w:b/>
                      <w:bCs/>
                      <w:color w:val="000000"/>
                      <w:sz w:val="21"/>
                      <w:szCs w:val="21"/>
                      <w:u w:val="single"/>
                      <w:lang w:val="en-US" w:eastAsia="zh-CN"/>
                    </w:rPr>
                    <w:t>间并委托具有危废处理资质的单位定期收集处理。</w:t>
                  </w:r>
                </w:p>
              </w:tc>
              <w:tc>
                <w:tcPr>
                  <w:tcW w:w="81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sz w:val="21"/>
                      <w:szCs w:val="21"/>
                      <w:u w:val="single"/>
                    </w:rPr>
                  </w:pPr>
                  <w:r>
                    <w:rPr>
                      <w:rFonts w:hint="default" w:ascii="Times New Roman" w:hAnsi="Times New Roman" w:eastAsia="宋体" w:cs="Times New Roman"/>
                      <w:b/>
                      <w:bCs/>
                      <w:color w:val="000000"/>
                      <w:sz w:val="21"/>
                      <w:szCs w:val="21"/>
                      <w:u w:val="single"/>
                    </w:rPr>
                    <w:t>符合</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outlineLvl w:val="9"/>
              <w:rPr>
                <w:rFonts w:hint="default" w:ascii="Times New Roman" w:hAnsi="Times New Roman" w:cs="Times New Roman"/>
                <w:b/>
                <w:bCs/>
                <w:color w:val="auto"/>
                <w:kern w:val="0"/>
                <w:sz w:val="24"/>
                <w:szCs w:val="24"/>
                <w:lang w:eastAsia="zh-CN"/>
              </w:rPr>
            </w:pPr>
            <w:r>
              <w:rPr>
                <w:rFonts w:hint="eastAsia" w:ascii="Times New Roman" w:hAnsi="Times New Roman" w:cs="Times New Roman"/>
                <w:b/>
                <w:bCs/>
                <w:color w:val="auto"/>
                <w:kern w:val="0"/>
                <w:sz w:val="24"/>
                <w:szCs w:val="24"/>
                <w:lang w:eastAsia="zh-CN"/>
              </w:rPr>
              <w:t>（七）</w:t>
            </w:r>
            <w:r>
              <w:rPr>
                <w:rFonts w:hint="default" w:ascii="Times New Roman" w:hAnsi="Times New Roman" w:cs="Times New Roman"/>
                <w:b/>
                <w:bCs/>
                <w:color w:val="auto"/>
                <w:kern w:val="0"/>
                <w:sz w:val="24"/>
                <w:szCs w:val="24"/>
                <w:lang w:eastAsia="zh-CN"/>
              </w:rPr>
              <w:t>与</w:t>
            </w:r>
            <w:r>
              <w:rPr>
                <w:rFonts w:hint="eastAsia" w:ascii="Times New Roman" w:hAnsi="Times New Roman" w:cs="Times New Roman"/>
                <w:b/>
                <w:bCs/>
                <w:color w:val="auto"/>
                <w:kern w:val="0"/>
                <w:sz w:val="24"/>
                <w:szCs w:val="24"/>
                <w:lang w:eastAsia="zh-CN"/>
              </w:rPr>
              <w:t>纺织业</w:t>
            </w:r>
            <w:r>
              <w:rPr>
                <w:rFonts w:hint="default" w:ascii="Times New Roman" w:hAnsi="Times New Roman" w:cs="Times New Roman"/>
                <w:b/>
                <w:bCs/>
                <w:color w:val="auto"/>
                <w:kern w:val="0"/>
                <w:sz w:val="24"/>
                <w:szCs w:val="24"/>
                <w:lang w:eastAsia="zh-CN"/>
              </w:rPr>
              <w:t>卫生防护距离的相符性分析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000000"/>
                <w:kern w:val="0"/>
                <w:sz w:val="24"/>
                <w:szCs w:val="24"/>
              </w:rPr>
            </w:pPr>
            <w:r>
              <w:rPr>
                <w:rFonts w:hint="default" w:ascii="Times New Roman" w:hAnsi="Times New Roman" w:cs="Times New Roman"/>
                <w:color w:val="auto"/>
                <w:kern w:val="0"/>
                <w:sz w:val="24"/>
                <w:szCs w:val="24"/>
              </w:rPr>
              <w:t>本项目属于印染纺织行业，</w:t>
            </w:r>
            <w:r>
              <w:rPr>
                <w:rFonts w:hint="default" w:ascii="Times New Roman" w:hAnsi="Times New Roman" w:cs="Times New Roman"/>
                <w:color w:val="000000"/>
                <w:kern w:val="0"/>
                <w:sz w:val="24"/>
                <w:szCs w:val="24"/>
              </w:rPr>
              <w:t>根据</w:t>
            </w:r>
            <w:bookmarkStart w:id="0" w:name="OLE_LINK2"/>
            <w:r>
              <w:rPr>
                <w:rFonts w:hint="default" w:ascii="Times New Roman" w:hAnsi="Times New Roman" w:cs="Times New Roman"/>
                <w:color w:val="000000"/>
                <w:kern w:val="0"/>
                <w:sz w:val="24"/>
                <w:szCs w:val="24"/>
              </w:rPr>
              <w:t>《纺织业卫生防护距离  第1部分：棉、化纤纺织及印染精加工业》（GB18080.1-2012）</w:t>
            </w:r>
            <w:bookmarkEnd w:id="0"/>
            <w:r>
              <w:rPr>
                <w:rFonts w:hint="default" w:ascii="Times New Roman" w:hAnsi="Times New Roman" w:cs="Times New Roman"/>
                <w:color w:val="000000"/>
                <w:kern w:val="0"/>
                <w:sz w:val="24"/>
                <w:szCs w:val="24"/>
              </w:rPr>
              <w:t>，本项目需要设</w:t>
            </w:r>
            <w:bookmarkStart w:id="1" w:name="OLE_LINK1"/>
            <w:r>
              <w:rPr>
                <w:rFonts w:hint="default" w:ascii="Times New Roman" w:hAnsi="Times New Roman" w:cs="Times New Roman"/>
                <w:color w:val="000000"/>
                <w:kern w:val="0"/>
                <w:sz w:val="24"/>
                <w:szCs w:val="24"/>
              </w:rPr>
              <w:t>50m的大气卫生防护距离和50m的噪声卫生防护距离</w:t>
            </w:r>
            <w:bookmarkEnd w:id="1"/>
            <w:r>
              <w:rPr>
                <w:rFonts w:hint="default" w:ascii="Times New Roman" w:hAnsi="Times New Roman" w:cs="Times New Roman"/>
                <w:color w:val="000000"/>
                <w:kern w:val="0"/>
                <w:sz w:val="24"/>
                <w:szCs w:val="24"/>
              </w:rPr>
              <w:t>。</w:t>
            </w:r>
            <w:r>
              <w:rPr>
                <w:rFonts w:hint="default" w:ascii="Times New Roman" w:hAnsi="Times New Roman" w:cs="Times New Roman"/>
                <w:sz w:val="24"/>
                <w:lang w:eastAsia="zh-CN"/>
              </w:rPr>
              <w:t>项目</w:t>
            </w:r>
            <w:r>
              <w:rPr>
                <w:rFonts w:hint="default" w:ascii="Times New Roman" w:hAnsi="Times New Roman" w:cs="Times New Roman"/>
                <w:bCs/>
                <w:color w:val="000000"/>
                <w:sz w:val="24"/>
                <w:szCs w:val="24"/>
              </w:rPr>
              <w:t>北侧</w:t>
            </w:r>
            <w:r>
              <w:rPr>
                <w:rFonts w:hint="default" w:ascii="Times New Roman" w:hAnsi="Times New Roman" w:cs="Times New Roman"/>
                <w:sz w:val="24"/>
                <w:lang w:eastAsia="zh-CN"/>
              </w:rPr>
              <w:t>约</w:t>
            </w:r>
            <w:r>
              <w:rPr>
                <w:rFonts w:hint="default" w:ascii="Times New Roman" w:hAnsi="Times New Roman" w:cs="Times New Roman"/>
                <w:sz w:val="24"/>
                <w:lang w:val="en-US" w:eastAsia="zh-CN"/>
              </w:rPr>
              <w:t>200m处为店后营村</w:t>
            </w:r>
            <w:r>
              <w:rPr>
                <w:rFonts w:hint="default" w:ascii="Times New Roman" w:hAnsi="Times New Roman" w:cs="Times New Roman"/>
                <w:sz w:val="24"/>
                <w:lang w:eastAsia="zh-CN"/>
              </w:rPr>
              <w:t>；</w:t>
            </w:r>
            <w:r>
              <w:rPr>
                <w:rFonts w:hint="default" w:ascii="Times New Roman" w:hAnsi="Times New Roman" w:cs="Times New Roman"/>
                <w:sz w:val="24"/>
                <w:szCs w:val="24"/>
                <w:lang w:eastAsia="zh-CN"/>
              </w:rPr>
              <w:t>南侧约</w:t>
            </w:r>
            <w:r>
              <w:rPr>
                <w:rFonts w:hint="default" w:ascii="Times New Roman" w:hAnsi="Times New Roman" w:cs="Times New Roman"/>
                <w:sz w:val="24"/>
                <w:szCs w:val="24"/>
                <w:lang w:val="en-US" w:eastAsia="zh-CN"/>
              </w:rPr>
              <w:t>69m处为308省道</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隔308省道约129m处为废厂房</w:t>
            </w:r>
            <w:r>
              <w:rPr>
                <w:rFonts w:hint="default" w:ascii="Times New Roman" w:hAnsi="Times New Roman" w:cs="Times New Roman"/>
                <w:sz w:val="24"/>
                <w:szCs w:val="24"/>
                <w:lang w:eastAsia="zh-CN"/>
              </w:rPr>
              <w:t>；西侧为农田；东侧约</w:t>
            </w:r>
            <w:r>
              <w:rPr>
                <w:rFonts w:hint="default" w:ascii="Times New Roman" w:hAnsi="Times New Roman" w:cs="Times New Roman"/>
                <w:sz w:val="24"/>
                <w:szCs w:val="24"/>
                <w:lang w:val="en-US" w:eastAsia="zh-CN"/>
              </w:rPr>
              <w:t>54m处为代店村。</w:t>
            </w:r>
            <w:r>
              <w:rPr>
                <w:rFonts w:hint="default" w:ascii="Times New Roman" w:hAnsi="Times New Roman" w:cs="Times New Roman"/>
                <w:color w:val="000000"/>
                <w:kern w:val="0"/>
                <w:sz w:val="24"/>
                <w:szCs w:val="24"/>
                <w:lang w:eastAsia="zh-CN"/>
              </w:rPr>
              <w:t>该项目</w:t>
            </w:r>
            <w:r>
              <w:rPr>
                <w:rFonts w:hint="default" w:ascii="Times New Roman" w:hAnsi="Times New Roman" w:cs="Times New Roman"/>
                <w:color w:val="000000"/>
                <w:kern w:val="0"/>
                <w:sz w:val="24"/>
                <w:szCs w:val="24"/>
              </w:rPr>
              <w:t>厂界均能满足《纺织业卫生防护距离  第1部分：棉、化纤纺织及印染精加工业》（GB18080.1-2012）卫生防护距离要求。</w:t>
            </w:r>
          </w:p>
          <w:p>
            <w:pPr>
              <w:pStyle w:val="15"/>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beforeAutospacing="0" w:after="0" w:afterLines="0" w:afterAutospacing="0" w:line="360" w:lineRule="auto"/>
              <w:ind w:firstLine="482" w:firstLineChars="200"/>
              <w:jc w:val="both"/>
              <w:textAlignment w:val="auto"/>
              <w:outlineLvl w:val="9"/>
              <w:rPr>
                <w:rFonts w:hint="eastAsia" w:ascii="Times New Roman" w:hAnsi="Times New Roman" w:eastAsia="宋体" w:cs="Times New Roman"/>
                <w:b/>
                <w:bCs/>
                <w:sz w:val="24"/>
                <w:szCs w:val="24"/>
                <w:u w:val="single"/>
                <w:lang w:val="en-US" w:eastAsia="zh-CN"/>
              </w:rPr>
            </w:pPr>
            <w:r>
              <w:rPr>
                <w:rFonts w:hint="eastAsia" w:ascii="Times New Roman" w:hAnsi="Times New Roman" w:cs="Times New Roman"/>
                <w:b/>
                <w:color w:val="000000"/>
                <w:kern w:val="2"/>
                <w:sz w:val="24"/>
                <w:szCs w:val="24"/>
                <w:lang w:val="en-US" w:eastAsia="zh-CN" w:bidi="ar-SA"/>
              </w:rPr>
              <w:t>（八）</w:t>
            </w:r>
            <w:r>
              <w:rPr>
                <w:rFonts w:hint="eastAsia" w:ascii="Times New Roman" w:hAnsi="Times New Roman" w:eastAsia="宋体" w:cs="Times New Roman"/>
                <w:b/>
                <w:bCs/>
                <w:sz w:val="24"/>
                <w:szCs w:val="24"/>
                <w:u w:val="single"/>
                <w:lang w:val="en-US" w:eastAsia="zh-CN"/>
              </w:rPr>
              <w:t>与国务院发布《打赢蓝天保卫战三年行动计划》（</w:t>
            </w:r>
            <w:r>
              <w:rPr>
                <w:rFonts w:hint="default" w:ascii="Times New Roman" w:hAnsi="Times New Roman" w:eastAsia="新宋体" w:cs="Times New Roman"/>
                <w:b/>
                <w:bCs/>
                <w:spacing w:val="8"/>
                <w:u w:val="single"/>
              </w:rPr>
              <w:t>国发〔2018〕22号</w:t>
            </w:r>
            <w:r>
              <w:rPr>
                <w:rFonts w:hint="eastAsia" w:ascii="Times New Roman" w:hAnsi="Times New Roman" w:eastAsia="宋体" w:cs="Times New Roman"/>
                <w:b/>
                <w:bCs/>
                <w:sz w:val="24"/>
                <w:szCs w:val="24"/>
                <w:u w:val="single"/>
                <w:lang w:val="en-US" w:eastAsia="zh-CN"/>
              </w:rPr>
              <w:t>）</w:t>
            </w:r>
            <w:r>
              <w:rPr>
                <w:rFonts w:hint="eastAsia" w:ascii="Times New Roman" w:hAnsi="Times New Roman" w:cs="Times New Roman"/>
                <w:b/>
                <w:bCs/>
                <w:sz w:val="24"/>
                <w:szCs w:val="24"/>
                <w:u w:val="single"/>
                <w:lang w:val="en-US" w:eastAsia="zh-CN"/>
              </w:rPr>
              <w:t>对照分析</w:t>
            </w:r>
            <w:r>
              <w:rPr>
                <w:rFonts w:hint="default" w:ascii="Times New Roman" w:hAnsi="Times New Roman" w:eastAsia="宋体" w:cs="Times New Roman"/>
                <w:b/>
                <w:bCs/>
                <w:sz w:val="24"/>
                <w:szCs w:val="24"/>
                <w:u w:val="single"/>
              </w:rPr>
              <w:t>见下表</w:t>
            </w:r>
            <w:r>
              <w:rPr>
                <w:rFonts w:hint="eastAsia" w:ascii="Times New Roman" w:hAnsi="Times New Roman" w:eastAsia="宋体" w:cs="Times New Roman"/>
                <w:b/>
                <w:bCs/>
                <w:sz w:val="24"/>
                <w:szCs w:val="24"/>
                <w:u w:val="single"/>
                <w:lang w:val="en-US" w:eastAsia="zh-CN"/>
              </w:rPr>
              <w:t>11。</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1205" w:firstLineChars="500"/>
              <w:jc w:val="both"/>
              <w:textAlignment w:val="auto"/>
              <w:outlineLvl w:val="9"/>
              <w:rPr>
                <w:rFonts w:hint="eastAsia" w:ascii="Times New Roman" w:hAnsi="Times New Roman" w:eastAsia="宋体" w:cs="Times New Roman"/>
                <w:b/>
                <w:bCs/>
                <w:sz w:val="24"/>
                <w:szCs w:val="24"/>
                <w:u w:val="single"/>
                <w:lang w:val="en-US" w:eastAsia="zh-CN"/>
              </w:rPr>
            </w:pPr>
            <w:r>
              <w:rPr>
                <w:rFonts w:hint="eastAsia" w:ascii="Times New Roman" w:hAnsi="Times New Roman" w:eastAsia="宋体" w:cs="Times New Roman"/>
                <w:b/>
                <w:bCs/>
                <w:sz w:val="24"/>
                <w:szCs w:val="24"/>
                <w:u w:val="single"/>
                <w:lang w:val="en-US" w:eastAsia="zh-CN"/>
              </w:rPr>
              <w:t>表11   项目与《打赢蓝天保卫战三年行动计划》相符性分析</w:t>
            </w:r>
          </w:p>
          <w:tbl>
            <w:tblPr>
              <w:tblStyle w:val="18"/>
              <w:tblW w:w="851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248"/>
              <w:gridCol w:w="2595"/>
              <w:gridCol w:w="8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864" w:type="dxa"/>
                  <w:noWrap w:val="0"/>
                  <w:vAlign w:val="center"/>
                </w:tcPr>
                <w:p>
                  <w:pPr>
                    <w:spacing w:line="240" w:lineRule="auto"/>
                    <w:contextualSpacing/>
                    <w:jc w:val="center"/>
                    <w:rPr>
                      <w:rFonts w:hint="eastAsia" w:ascii="Times New Roman" w:hAnsi="Times New Roman" w:eastAsia="宋体" w:cs="Times New Roman"/>
                      <w:b/>
                      <w:bCs/>
                      <w:sz w:val="24"/>
                      <w:u w:val="single"/>
                      <w:vertAlign w:val="baseline"/>
                      <w:lang w:val="en-US" w:eastAsia="zh-CN"/>
                    </w:rPr>
                  </w:pPr>
                  <w:r>
                    <w:rPr>
                      <w:rFonts w:hint="eastAsia" w:ascii="Times New Roman" w:hAnsi="Times New Roman" w:eastAsia="宋体" w:cs="Times New Roman"/>
                      <w:b/>
                      <w:bCs/>
                      <w:color w:val="000000"/>
                      <w:kern w:val="0"/>
                      <w:sz w:val="21"/>
                      <w:szCs w:val="21"/>
                      <w:u w:val="single"/>
                      <w:lang w:eastAsia="zh-CN"/>
                    </w:rPr>
                    <w:t>类别</w:t>
                  </w:r>
                </w:p>
              </w:tc>
              <w:tc>
                <w:tcPr>
                  <w:tcW w:w="4248" w:type="dxa"/>
                  <w:noWrap w:val="0"/>
                  <w:vAlign w:val="center"/>
                </w:tcPr>
                <w:p>
                  <w:pPr>
                    <w:spacing w:line="240" w:lineRule="auto"/>
                    <w:contextualSpacing/>
                    <w:jc w:val="center"/>
                    <w:rPr>
                      <w:rFonts w:hint="default" w:ascii="Times New Roman" w:hAnsi="Times New Roman" w:eastAsia="宋体" w:cs="Times New Roman"/>
                      <w:b/>
                      <w:bCs/>
                      <w:color w:val="000000"/>
                      <w:kern w:val="0"/>
                      <w:sz w:val="21"/>
                      <w:szCs w:val="21"/>
                      <w:u w:val="single"/>
                    </w:rPr>
                  </w:pPr>
                  <w:r>
                    <w:rPr>
                      <w:rFonts w:hint="default" w:ascii="Times New Roman" w:hAnsi="Times New Roman" w:eastAsia="宋体" w:cs="Times New Roman"/>
                      <w:b/>
                      <w:bCs/>
                      <w:color w:val="000000"/>
                      <w:kern w:val="0"/>
                      <w:sz w:val="21"/>
                      <w:szCs w:val="21"/>
                      <w:u w:val="single"/>
                      <w:lang w:val="en-US" w:eastAsia="zh-CN"/>
                    </w:rPr>
                    <w:t>《打赢蓝天保卫战三年行动计划》</w:t>
                  </w:r>
                </w:p>
                <w:p>
                  <w:pPr>
                    <w:spacing w:line="240" w:lineRule="auto"/>
                    <w:contextualSpacing/>
                    <w:jc w:val="center"/>
                    <w:rPr>
                      <w:rFonts w:hint="default" w:ascii="Times New Roman" w:hAnsi="Times New Roman" w:cs="Times New Roman"/>
                      <w:b/>
                      <w:bCs/>
                      <w:sz w:val="24"/>
                      <w:u w:val="single"/>
                      <w:vertAlign w:val="baseline"/>
                      <w:lang w:val="en-US" w:eastAsia="zh-CN"/>
                    </w:rPr>
                  </w:pPr>
                  <w:r>
                    <w:rPr>
                      <w:rFonts w:hint="default" w:ascii="Times New Roman" w:hAnsi="Times New Roman" w:eastAsia="宋体" w:cs="Times New Roman"/>
                      <w:b/>
                      <w:bCs/>
                      <w:color w:val="000000"/>
                      <w:kern w:val="0"/>
                      <w:sz w:val="21"/>
                      <w:szCs w:val="21"/>
                      <w:u w:val="single"/>
                    </w:rPr>
                    <w:t>中有关要求</w:t>
                  </w:r>
                </w:p>
              </w:tc>
              <w:tc>
                <w:tcPr>
                  <w:tcW w:w="2595" w:type="dxa"/>
                  <w:noWrap w:val="0"/>
                  <w:vAlign w:val="center"/>
                </w:tcPr>
                <w:p>
                  <w:pPr>
                    <w:spacing w:line="240" w:lineRule="auto"/>
                    <w:contextualSpacing/>
                    <w:jc w:val="center"/>
                    <w:rPr>
                      <w:rFonts w:hint="default" w:ascii="Times New Roman" w:hAnsi="Times New Roman" w:cs="Times New Roman"/>
                      <w:b/>
                      <w:bCs/>
                      <w:sz w:val="24"/>
                      <w:u w:val="single"/>
                      <w:vertAlign w:val="baseline"/>
                      <w:lang w:val="en-US" w:eastAsia="zh-CN"/>
                    </w:rPr>
                  </w:pPr>
                  <w:r>
                    <w:rPr>
                      <w:rFonts w:hint="default" w:ascii="Times New Roman" w:hAnsi="Times New Roman" w:eastAsia="宋体" w:cs="Times New Roman"/>
                      <w:b/>
                      <w:bCs/>
                      <w:color w:val="000000"/>
                      <w:kern w:val="0"/>
                      <w:sz w:val="21"/>
                      <w:szCs w:val="21"/>
                      <w:u w:val="single"/>
                    </w:rPr>
                    <w:t>企业建设情况</w:t>
                  </w:r>
                </w:p>
              </w:tc>
              <w:tc>
                <w:tcPr>
                  <w:tcW w:w="805" w:type="dxa"/>
                  <w:noWrap w:val="0"/>
                  <w:vAlign w:val="center"/>
                </w:tcPr>
                <w:p>
                  <w:pPr>
                    <w:spacing w:line="240" w:lineRule="auto"/>
                    <w:contextualSpacing/>
                    <w:jc w:val="center"/>
                    <w:rPr>
                      <w:rFonts w:hint="default" w:ascii="Times New Roman" w:hAnsi="Times New Roman" w:cs="Times New Roman"/>
                      <w:b/>
                      <w:bCs/>
                      <w:sz w:val="24"/>
                      <w:u w:val="single"/>
                      <w:vertAlign w:val="baseline"/>
                      <w:lang w:val="en-US" w:eastAsia="zh-CN"/>
                    </w:rPr>
                  </w:pPr>
                  <w:r>
                    <w:rPr>
                      <w:rFonts w:hint="default" w:ascii="Times New Roman" w:hAnsi="Times New Roman" w:eastAsia="宋体" w:cs="Times New Roman"/>
                      <w:b/>
                      <w:bCs/>
                      <w:color w:val="000000"/>
                      <w:kern w:val="0"/>
                      <w:sz w:val="21"/>
                      <w:szCs w:val="21"/>
                      <w:u w:val="single"/>
                    </w:rPr>
                    <w:t>对比结论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864" w:type="dxa"/>
                  <w:noWrap w:val="0"/>
                  <w:vAlign w:val="center"/>
                </w:tcPr>
                <w:p>
                  <w:pPr>
                    <w:spacing w:line="240" w:lineRule="auto"/>
                    <w:contextualSpacing/>
                    <w:jc w:val="center"/>
                    <w:rPr>
                      <w:rFonts w:hint="default" w:ascii="Times New Roman" w:hAnsi="Times New Roman" w:eastAsia="宋体" w:cs="Times New Roman"/>
                      <w:b/>
                      <w:bCs/>
                      <w:color w:val="000000"/>
                      <w:kern w:val="0"/>
                      <w:sz w:val="21"/>
                      <w:szCs w:val="21"/>
                      <w:u w:val="single"/>
                    </w:rPr>
                  </w:pPr>
                  <w:r>
                    <w:rPr>
                      <w:rFonts w:hint="default" w:ascii="Times New Roman" w:hAnsi="Times New Roman" w:eastAsia="宋体" w:cs="Times New Roman"/>
                      <w:b/>
                      <w:bCs/>
                      <w:color w:val="000000"/>
                      <w:kern w:val="0"/>
                      <w:sz w:val="21"/>
                      <w:szCs w:val="21"/>
                      <w:u w:val="single"/>
                    </w:rPr>
                    <w:t>一、总体要求</w:t>
                  </w:r>
                </w:p>
              </w:tc>
              <w:tc>
                <w:tcPr>
                  <w:tcW w:w="4248" w:type="dxa"/>
                  <w:noWrap w:val="0"/>
                  <w:vAlign w:val="center"/>
                </w:tcPr>
                <w:p>
                  <w:pPr>
                    <w:spacing w:line="240" w:lineRule="auto"/>
                    <w:contextualSpacing/>
                    <w:jc w:val="center"/>
                    <w:rPr>
                      <w:rFonts w:hint="default" w:ascii="Times New Roman" w:hAnsi="Times New Roman" w:eastAsia="宋体" w:cs="Times New Roman"/>
                      <w:b/>
                      <w:bCs/>
                      <w:color w:val="000000"/>
                      <w:kern w:val="0"/>
                      <w:sz w:val="21"/>
                      <w:szCs w:val="21"/>
                      <w:u w:val="single"/>
                    </w:rPr>
                  </w:pPr>
                  <w:r>
                    <w:rPr>
                      <w:rFonts w:hint="default" w:ascii="Times New Roman" w:hAnsi="Times New Roman" w:eastAsia="宋体" w:cs="Times New Roman"/>
                      <w:b/>
                      <w:bCs/>
                      <w:color w:val="000000"/>
                      <w:kern w:val="0"/>
                      <w:sz w:val="21"/>
                      <w:szCs w:val="21"/>
                      <w:u w:val="single"/>
                    </w:rPr>
                    <w:t>（三）重点区域范围。京津冀及周边地区，包含北京市，天津市，河北省石家庄、唐山、邯郸、邢台、保定、沧州、廊坊、衡水市以及雄安新区，山西省太原、阳泉、长治、晋城市，山东省济南、淄博、济宁、德州、聊城、滨州、菏泽市，河南省郑州、开封、安阳、鹤壁、新乡、焦作、濮阳市等；长三角地区，包含上海市、江苏省、浙江省、安徽省；汾渭平原，包含山西省晋中、运城、临汾、吕梁市，河南省洛阳、三门峡市，陕西省西安、铜川、宝鸡、咸阳、渭南市以及杨凌示范区等。</w:t>
                  </w:r>
                </w:p>
              </w:tc>
              <w:tc>
                <w:tcPr>
                  <w:tcW w:w="2595" w:type="dxa"/>
                  <w:noWrap w:val="0"/>
                  <w:vAlign w:val="center"/>
                </w:tcPr>
                <w:p>
                  <w:pPr>
                    <w:spacing w:line="240" w:lineRule="auto"/>
                    <w:contextualSpacing/>
                    <w:jc w:val="center"/>
                    <w:rPr>
                      <w:rFonts w:hint="default" w:ascii="Times New Roman" w:hAnsi="Times New Roman" w:eastAsia="宋体" w:cs="Times New Roman"/>
                      <w:b/>
                      <w:bCs/>
                      <w:color w:val="000000"/>
                      <w:kern w:val="0"/>
                      <w:sz w:val="21"/>
                      <w:szCs w:val="21"/>
                      <w:u w:val="single"/>
                    </w:rPr>
                  </w:pPr>
                  <w:r>
                    <w:rPr>
                      <w:rFonts w:hint="eastAsia" w:ascii="Times New Roman" w:hAnsi="Times New Roman" w:eastAsia="宋体" w:cs="Times New Roman"/>
                      <w:b/>
                      <w:bCs/>
                      <w:color w:val="000000"/>
                      <w:kern w:val="0"/>
                      <w:sz w:val="21"/>
                      <w:szCs w:val="21"/>
                      <w:u w:val="single"/>
                      <w:lang w:eastAsia="zh-CN"/>
                    </w:rPr>
                    <w:t>本项目位于</w:t>
                  </w:r>
                  <w:r>
                    <w:rPr>
                      <w:rFonts w:hint="eastAsia" w:ascii="Times New Roman" w:hAnsi="Times New Roman" w:eastAsia="宋体" w:cs="Times New Roman"/>
                      <w:b/>
                      <w:bCs/>
                      <w:color w:val="000000"/>
                      <w:sz w:val="21"/>
                      <w:szCs w:val="21"/>
                      <w:u w:val="single"/>
                      <w:lang w:eastAsia="zh-CN"/>
                    </w:rPr>
                    <w:t>新乡市新乡县大召营镇店后营村</w:t>
                  </w:r>
                </w:p>
              </w:tc>
              <w:tc>
                <w:tcPr>
                  <w:tcW w:w="805" w:type="dxa"/>
                  <w:noWrap w:val="0"/>
                  <w:vAlign w:val="center"/>
                </w:tcPr>
                <w:p>
                  <w:pPr>
                    <w:spacing w:line="240" w:lineRule="auto"/>
                    <w:contextualSpacing/>
                    <w:jc w:val="center"/>
                    <w:rPr>
                      <w:rFonts w:hint="eastAsia" w:ascii="Times New Roman" w:hAnsi="Times New Roman" w:eastAsia="宋体" w:cs="Times New Roman"/>
                      <w:b/>
                      <w:bCs/>
                      <w:color w:val="000000"/>
                      <w:kern w:val="0"/>
                      <w:sz w:val="21"/>
                      <w:szCs w:val="21"/>
                      <w:u w:val="single"/>
                      <w:lang w:val="en-US" w:eastAsia="zh-CN"/>
                    </w:rPr>
                  </w:pPr>
                  <w:r>
                    <w:rPr>
                      <w:rFonts w:hint="eastAsia" w:ascii="Times New Roman" w:hAnsi="Times New Roman" w:eastAsia="宋体" w:cs="Times New Roman"/>
                      <w:b/>
                      <w:bCs/>
                      <w:color w:val="000000"/>
                      <w:kern w:val="0"/>
                      <w:sz w:val="21"/>
                      <w:szCs w:val="21"/>
                      <w:u w:val="single"/>
                      <w:lang w:eastAsia="zh-CN"/>
                    </w:rPr>
                    <w:t>本项目位于重点区域范围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44" w:hRule="atLeast"/>
              </w:trPr>
              <w:tc>
                <w:tcPr>
                  <w:tcW w:w="864" w:type="dxa"/>
                  <w:noWrap w:val="0"/>
                  <w:vAlign w:val="center"/>
                </w:tcPr>
                <w:p>
                  <w:pPr>
                    <w:pStyle w:val="22"/>
                    <w:numPr>
                      <w:ilvl w:val="0"/>
                      <w:numId w:val="0"/>
                    </w:numPr>
                    <w:adjustRightInd w:val="0"/>
                    <w:snapToGrid w:val="0"/>
                    <w:spacing w:line="240" w:lineRule="auto"/>
                    <w:jc w:val="center"/>
                    <w:rPr>
                      <w:rFonts w:hint="default" w:ascii="Times New Roman" w:hAnsi="Times New Roman" w:cs="Times New Roman"/>
                      <w:b/>
                      <w:bCs/>
                      <w:sz w:val="24"/>
                      <w:u w:val="single"/>
                      <w:vertAlign w:val="baseline"/>
                      <w:lang w:val="en-US" w:eastAsia="zh-CN"/>
                    </w:rPr>
                  </w:pPr>
                  <w:r>
                    <w:rPr>
                      <w:rFonts w:hint="default" w:ascii="Times New Roman" w:hAnsi="Times New Roman" w:eastAsia="宋体" w:cs="Times New Roman"/>
                      <w:b/>
                      <w:bCs/>
                      <w:color w:val="000000"/>
                      <w:kern w:val="0"/>
                      <w:sz w:val="21"/>
                      <w:szCs w:val="21"/>
                      <w:u w:val="single"/>
                      <w:lang w:val="en-US" w:eastAsia="zh-CN" w:bidi="ar-SA"/>
                    </w:rPr>
                    <w:t>二、调整优化产业结构，推进产业绿色发展</w:t>
                  </w:r>
                </w:p>
              </w:tc>
              <w:tc>
                <w:tcPr>
                  <w:tcW w:w="4248" w:type="dxa"/>
                  <w:noWrap w:val="0"/>
                  <w:vAlign w:val="center"/>
                </w:tcPr>
                <w:p>
                  <w:pPr>
                    <w:pStyle w:val="22"/>
                    <w:numPr>
                      <w:ilvl w:val="0"/>
                      <w:numId w:val="0"/>
                    </w:numPr>
                    <w:adjustRightInd w:val="0"/>
                    <w:snapToGrid w:val="0"/>
                    <w:spacing w:line="240" w:lineRule="auto"/>
                    <w:ind w:left="0" w:leftChars="0"/>
                    <w:jc w:val="center"/>
                    <w:rPr>
                      <w:rFonts w:hint="default" w:ascii="Times New Roman" w:hAnsi="Times New Roman" w:cs="Times New Roman"/>
                      <w:b/>
                      <w:bCs/>
                      <w:sz w:val="21"/>
                      <w:szCs w:val="21"/>
                      <w:u w:val="single"/>
                      <w:vertAlign w:val="baseline"/>
                      <w:lang w:val="en-US" w:eastAsia="zh-CN"/>
                    </w:rPr>
                  </w:pPr>
                  <w:r>
                    <w:rPr>
                      <w:rFonts w:hint="default" w:ascii="Times New Roman" w:hAnsi="Times New Roman" w:eastAsia="宋体" w:cs="Times New Roman"/>
                      <w:b/>
                      <w:bCs/>
                      <w:color w:val="000000"/>
                      <w:kern w:val="0"/>
                      <w:sz w:val="21"/>
                      <w:szCs w:val="21"/>
                      <w:u w:val="single"/>
                      <w:lang w:val="en-US" w:eastAsia="zh-CN" w:bidi="ar-SA"/>
                    </w:rPr>
                    <w:t>（五）严控</w:t>
                  </w:r>
                  <w:r>
                    <w:rPr>
                      <w:rFonts w:hint="eastAsia" w:ascii="新宋体" w:hAnsi="新宋体" w:eastAsia="新宋体" w:cs="新宋体"/>
                      <w:b/>
                      <w:bCs/>
                      <w:color w:val="000000"/>
                      <w:kern w:val="0"/>
                      <w:sz w:val="21"/>
                      <w:szCs w:val="21"/>
                      <w:u w:val="single"/>
                      <w:lang w:val="en-US" w:eastAsia="zh-CN" w:bidi="ar-SA"/>
                    </w:rPr>
                    <w:t>“两高”行</w:t>
                  </w:r>
                  <w:r>
                    <w:rPr>
                      <w:rFonts w:hint="default" w:ascii="Times New Roman" w:hAnsi="Times New Roman" w:eastAsia="宋体" w:cs="Times New Roman"/>
                      <w:b/>
                      <w:bCs/>
                      <w:color w:val="000000"/>
                      <w:kern w:val="0"/>
                      <w:sz w:val="21"/>
                      <w:szCs w:val="21"/>
                      <w:u w:val="single"/>
                      <w:lang w:val="en-US" w:eastAsia="zh-CN" w:bidi="ar-SA"/>
                    </w:rPr>
                    <w:t>业产能。重点区域严禁新增钢铁、焦化、电解铝、铸造、水泥和平板玻璃等产能；严格执行钢铁、水泥、平板玻璃等行业产能置换实施办法；新、改、扩建涉及大宗物料运输的建设项目，原则上不得采用公路运输。</w:t>
                  </w:r>
                </w:p>
              </w:tc>
              <w:tc>
                <w:tcPr>
                  <w:tcW w:w="2595" w:type="dxa"/>
                  <w:noWrap w:val="0"/>
                  <w:vAlign w:val="center"/>
                </w:tcPr>
                <w:p>
                  <w:pPr>
                    <w:pStyle w:val="22"/>
                    <w:numPr>
                      <w:ilvl w:val="0"/>
                      <w:numId w:val="0"/>
                    </w:numPr>
                    <w:adjustRightInd w:val="0"/>
                    <w:snapToGrid w:val="0"/>
                    <w:spacing w:line="240" w:lineRule="auto"/>
                    <w:jc w:val="center"/>
                    <w:rPr>
                      <w:rFonts w:hint="default" w:ascii="Times New Roman" w:hAnsi="Times New Roman" w:cs="Times New Roman"/>
                      <w:b/>
                      <w:bCs/>
                      <w:sz w:val="21"/>
                      <w:szCs w:val="21"/>
                      <w:u w:val="single"/>
                      <w:vertAlign w:val="baseline"/>
                      <w:lang w:val="en-US" w:eastAsia="zh-CN"/>
                    </w:rPr>
                  </w:pPr>
                  <w:r>
                    <w:rPr>
                      <w:rFonts w:hint="eastAsia" w:ascii="Times New Roman" w:hAnsi="Times New Roman" w:cs="Times New Roman"/>
                      <w:b/>
                      <w:bCs/>
                      <w:sz w:val="21"/>
                      <w:szCs w:val="21"/>
                      <w:u w:val="single"/>
                      <w:vertAlign w:val="baseline"/>
                      <w:lang w:val="en-US" w:eastAsia="zh-CN"/>
                    </w:rPr>
                    <w:t>本项目为建设</w:t>
                  </w:r>
                  <w:r>
                    <w:rPr>
                      <w:rFonts w:hint="eastAsia" w:ascii="Times New Roman" w:hAnsi="Times New Roman" w:eastAsia="宋体" w:cs="Times New Roman"/>
                      <w:b/>
                      <w:bCs/>
                      <w:color w:val="000000"/>
                      <w:sz w:val="21"/>
                      <w:szCs w:val="21"/>
                      <w:u w:val="single"/>
                      <w:lang w:eastAsia="zh-CN"/>
                    </w:rPr>
                    <w:t>年产3000吨纯棉中高档针织面料干法印花深加工项目</w:t>
                  </w:r>
                  <w:r>
                    <w:rPr>
                      <w:rFonts w:hint="eastAsia" w:ascii="Times New Roman" w:hAnsi="Times New Roman" w:cs="Times New Roman"/>
                      <w:b/>
                      <w:bCs/>
                      <w:sz w:val="21"/>
                      <w:szCs w:val="21"/>
                      <w:u w:val="single"/>
                      <w:vertAlign w:val="baseline"/>
                      <w:lang w:val="en-US" w:eastAsia="zh-CN"/>
                    </w:rPr>
                    <w:t>，属于棉印染精加工行业（行业代码：C1713），不属于“两高”行业</w:t>
                  </w:r>
                </w:p>
              </w:tc>
              <w:tc>
                <w:tcPr>
                  <w:tcW w:w="805" w:type="dxa"/>
                  <w:noWrap w:val="0"/>
                  <w:vAlign w:val="center"/>
                </w:tcPr>
                <w:p>
                  <w:pPr>
                    <w:pStyle w:val="22"/>
                    <w:numPr>
                      <w:ilvl w:val="0"/>
                      <w:numId w:val="0"/>
                    </w:numPr>
                    <w:adjustRightInd w:val="0"/>
                    <w:snapToGrid w:val="0"/>
                    <w:spacing w:line="240" w:lineRule="auto"/>
                    <w:jc w:val="center"/>
                    <w:rPr>
                      <w:rFonts w:hint="default" w:ascii="Times New Roman" w:hAnsi="Times New Roman" w:cs="Times New Roman"/>
                      <w:b/>
                      <w:bCs/>
                      <w:sz w:val="21"/>
                      <w:szCs w:val="21"/>
                      <w:u w:val="single"/>
                      <w:vertAlign w:val="baseline"/>
                      <w:lang w:val="en-US" w:eastAsia="zh-CN"/>
                    </w:rPr>
                  </w:pPr>
                  <w:r>
                    <w:rPr>
                      <w:rFonts w:hint="eastAsia" w:ascii="Times New Roman" w:hAnsi="Times New Roman" w:cs="Times New Roman"/>
                      <w:b/>
                      <w:bCs/>
                      <w:sz w:val="21"/>
                      <w:szCs w:val="21"/>
                      <w:u w:val="single"/>
                      <w:vertAlign w:val="baseline"/>
                      <w:lang w:val="en-US" w:eastAsia="zh-CN"/>
                    </w:rPr>
                    <w:t>符合行动计划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864" w:type="dxa"/>
                  <w:noWrap w:val="0"/>
                  <w:vAlign w:val="center"/>
                </w:tcPr>
                <w:p>
                  <w:pPr>
                    <w:pStyle w:val="22"/>
                    <w:numPr>
                      <w:ilvl w:val="0"/>
                      <w:numId w:val="0"/>
                    </w:numPr>
                    <w:adjustRightInd w:val="0"/>
                    <w:snapToGrid w:val="0"/>
                    <w:spacing w:line="240" w:lineRule="auto"/>
                    <w:jc w:val="center"/>
                    <w:rPr>
                      <w:rFonts w:hint="default" w:ascii="Times New Roman" w:hAnsi="Times New Roman" w:cs="Times New Roman"/>
                      <w:b/>
                      <w:bCs/>
                      <w:sz w:val="24"/>
                      <w:u w:val="single"/>
                      <w:vertAlign w:val="baseline"/>
                      <w:lang w:val="en-US" w:eastAsia="zh-CN"/>
                    </w:rPr>
                  </w:pPr>
                </w:p>
              </w:tc>
              <w:tc>
                <w:tcPr>
                  <w:tcW w:w="4248" w:type="dxa"/>
                  <w:noWrap w:val="0"/>
                  <w:vAlign w:val="center"/>
                </w:tcPr>
                <w:p>
                  <w:pPr>
                    <w:pStyle w:val="22"/>
                    <w:numPr>
                      <w:ilvl w:val="0"/>
                      <w:numId w:val="0"/>
                    </w:numPr>
                    <w:adjustRightInd w:val="0"/>
                    <w:snapToGrid w:val="0"/>
                    <w:spacing w:line="240" w:lineRule="auto"/>
                    <w:ind w:left="0" w:leftChars="0"/>
                    <w:jc w:val="center"/>
                    <w:rPr>
                      <w:rFonts w:hint="eastAsia" w:ascii="Times New Roman" w:hAnsi="Times New Roman" w:cs="Times New Roman"/>
                      <w:b/>
                      <w:bCs/>
                      <w:color w:val="auto"/>
                      <w:kern w:val="0"/>
                      <w:sz w:val="21"/>
                      <w:szCs w:val="21"/>
                      <w:u w:val="single"/>
                      <w:lang w:val="en-US" w:eastAsia="zh-CN" w:bidi="ar-SA"/>
                    </w:rPr>
                  </w:pPr>
                  <w:r>
                    <w:rPr>
                      <w:rFonts w:hint="default" w:ascii="Times New Roman" w:hAnsi="Times New Roman" w:cs="Times New Roman"/>
                      <w:b/>
                      <w:bCs/>
                      <w:color w:val="auto"/>
                      <w:sz w:val="21"/>
                      <w:szCs w:val="21"/>
                      <w:u w:val="single"/>
                      <w:vertAlign w:val="baseline"/>
                      <w:lang w:val="en-US" w:eastAsia="zh-CN"/>
                    </w:rPr>
                    <w:t>（二十四）开展工业炉窑治理专项行动</w:t>
                  </w:r>
                  <w:r>
                    <w:rPr>
                      <w:rFonts w:hint="eastAsia" w:ascii="Times New Roman" w:hAnsi="Times New Roman" w:cs="Times New Roman"/>
                      <w:b/>
                      <w:bCs/>
                      <w:color w:val="auto"/>
                      <w:sz w:val="21"/>
                      <w:szCs w:val="21"/>
                      <w:u w:val="single"/>
                      <w:vertAlign w:val="baseline"/>
                      <w:lang w:val="en-US" w:eastAsia="zh-CN"/>
                    </w:rPr>
                    <w:t>。</w:t>
                  </w:r>
                  <w:r>
                    <w:rPr>
                      <w:rFonts w:hint="default" w:ascii="Times New Roman" w:hAnsi="Times New Roman" w:eastAsia="宋体" w:cs="Times New Roman"/>
                      <w:b/>
                      <w:bCs/>
                      <w:color w:val="auto"/>
                      <w:kern w:val="0"/>
                      <w:sz w:val="21"/>
                      <w:szCs w:val="21"/>
                      <w:u w:val="single"/>
                      <w:lang w:val="en-US" w:eastAsia="zh-CN" w:bidi="ar-SA"/>
                    </w:rPr>
                    <w:t>各地制定工业炉窑综合整治实施方案。开展拉网式排查，建立各类工业炉窑管理清单。制定行业规范，修订完善涉各类工业炉窑的环保、能耗等标准，提高重点区域排放标准。加大不达标工业炉窑淘汰力度，加快淘汰中小型煤气发生炉。鼓励工业炉窑使用电、天然气等清洁能源或由周边热电厂供热。重点区域取缔燃煤热风炉，基本淘汰热电联产供热管网覆盖范围内的燃煤加热、烘干炉（窑）；淘汰炉膛直径3米以下燃料类煤气发生炉，加大化肥行业固定床间歇式煤气化炉整改力度；集中使用煤气发生炉的工业园区，暂不具备改用天然气条件的，原则上应建设统一的清洁煤制气中心；禁止掺烧高硫石油焦。将工业炉窑治理作为环保强化督查重点任务，凡未列入清单的工业炉窑均纳入秋冬季错峰生产方案。</w:t>
                  </w:r>
                </w:p>
              </w:tc>
              <w:tc>
                <w:tcPr>
                  <w:tcW w:w="2595" w:type="dxa"/>
                  <w:noWrap w:val="0"/>
                  <w:vAlign w:val="center"/>
                </w:tcPr>
                <w:p>
                  <w:pPr>
                    <w:pStyle w:val="22"/>
                    <w:numPr>
                      <w:ilvl w:val="0"/>
                      <w:numId w:val="0"/>
                    </w:numPr>
                    <w:adjustRightInd w:val="0"/>
                    <w:snapToGrid w:val="0"/>
                    <w:spacing w:line="240" w:lineRule="auto"/>
                    <w:jc w:val="both"/>
                    <w:rPr>
                      <w:rFonts w:hint="eastAsia" w:ascii="Times New Roman" w:hAnsi="Times New Roman" w:cs="Times New Roman"/>
                      <w:b/>
                      <w:bCs/>
                      <w:color w:val="auto"/>
                      <w:sz w:val="21"/>
                      <w:szCs w:val="21"/>
                      <w:u w:val="single"/>
                      <w:lang w:eastAsia="zh-CN"/>
                    </w:rPr>
                  </w:pPr>
                  <w:r>
                    <w:rPr>
                      <w:rFonts w:hint="eastAsia" w:ascii="Times New Roman" w:hAnsi="Times New Roman" w:cs="Times New Roman"/>
                      <w:b/>
                      <w:bCs/>
                      <w:color w:val="auto"/>
                      <w:sz w:val="21"/>
                      <w:szCs w:val="21"/>
                      <w:u w:val="single"/>
                      <w:lang w:eastAsia="zh-CN"/>
                    </w:rPr>
                    <w:t>本项目一台烘干机配备两台小型天然气燃烧器（低氮），产生的热风用于烘干工序，</w:t>
                  </w:r>
                  <w:r>
                    <w:rPr>
                      <w:rFonts w:hint="eastAsia" w:ascii="Times New Roman" w:hAnsi="Times New Roman" w:cs="Times New Roman"/>
                      <w:b/>
                      <w:bCs/>
                      <w:color w:val="auto"/>
                      <w:sz w:val="21"/>
                      <w:szCs w:val="21"/>
                      <w:u w:val="single"/>
                      <w:lang w:val="en-US" w:eastAsia="zh-CN"/>
                    </w:rPr>
                    <w:t>天然气为清洁能源</w:t>
                  </w:r>
                </w:p>
              </w:tc>
              <w:tc>
                <w:tcPr>
                  <w:tcW w:w="805" w:type="dxa"/>
                  <w:noWrap w:val="0"/>
                  <w:vAlign w:val="center"/>
                </w:tcPr>
                <w:p>
                  <w:pPr>
                    <w:pStyle w:val="22"/>
                    <w:numPr>
                      <w:ilvl w:val="0"/>
                      <w:numId w:val="0"/>
                    </w:numPr>
                    <w:adjustRightInd w:val="0"/>
                    <w:snapToGrid w:val="0"/>
                    <w:spacing w:line="240" w:lineRule="auto"/>
                    <w:jc w:val="center"/>
                    <w:rPr>
                      <w:rFonts w:hint="eastAsia" w:ascii="Times New Roman" w:hAnsi="Times New Roman" w:cs="Times New Roman"/>
                      <w:b/>
                      <w:bCs/>
                      <w:color w:val="auto"/>
                      <w:sz w:val="21"/>
                      <w:szCs w:val="21"/>
                      <w:u w:val="single"/>
                      <w:vertAlign w:val="baseline"/>
                      <w:lang w:val="en-US" w:eastAsia="zh-CN"/>
                    </w:rPr>
                  </w:pPr>
                  <w:r>
                    <w:rPr>
                      <w:rFonts w:hint="eastAsia" w:ascii="Times New Roman" w:hAnsi="Times New Roman" w:cs="Times New Roman"/>
                      <w:b/>
                      <w:bCs/>
                      <w:color w:val="auto"/>
                      <w:sz w:val="21"/>
                      <w:szCs w:val="21"/>
                      <w:u w:val="single"/>
                      <w:vertAlign w:val="baseline"/>
                      <w:lang w:val="en-US" w:eastAsia="zh-CN"/>
                    </w:rPr>
                    <w:t>符合炉窑治理行动要求</w:t>
                  </w:r>
                </w:p>
              </w:tc>
            </w:tr>
          </w:tbl>
          <w:p>
            <w:pPr>
              <w:pStyle w:val="2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cs="Times New Roman"/>
                <w:b/>
                <w:color w:val="000000"/>
                <w:kern w:val="2"/>
                <w:sz w:val="24"/>
                <w:szCs w:val="24"/>
                <w:u w:val="single"/>
                <w:lang w:val="en-US" w:eastAsia="zh-CN" w:bidi="ar-SA"/>
              </w:rPr>
            </w:pPr>
            <w:r>
              <w:rPr>
                <w:rFonts w:hint="eastAsia"/>
                <w:b w:val="0"/>
                <w:bCs/>
                <w:color w:val="000000"/>
                <w:sz w:val="24"/>
                <w:u w:val="single"/>
                <w:lang w:eastAsia="zh-CN"/>
              </w:rPr>
              <w:t>经对照分析，本项目满足</w:t>
            </w:r>
            <w:r>
              <w:rPr>
                <w:rFonts w:hint="eastAsia"/>
                <w:b w:val="0"/>
                <w:bCs/>
                <w:color w:val="000000"/>
                <w:sz w:val="24"/>
                <w:u w:val="single"/>
                <w:lang w:val="en-US" w:eastAsia="zh-CN"/>
              </w:rPr>
              <w:t>《打赢蓝天保卫战三年行动计划》（国发〔2018〕22号）中相关要求。</w:t>
            </w:r>
          </w:p>
          <w:p>
            <w:pPr>
              <w:pStyle w:val="22"/>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Times New Roman" w:hAnsi="Times New Roman" w:cs="Times New Roman"/>
                <w:b/>
                <w:bCs/>
                <w:color w:val="auto"/>
                <w:sz w:val="24"/>
                <w:highlight w:val="none"/>
                <w:u w:val="single"/>
                <w:lang w:val="en-US" w:eastAsia="zh-CN"/>
              </w:rPr>
            </w:pPr>
            <w:r>
              <w:rPr>
                <w:rFonts w:hint="eastAsia" w:ascii="Times New Roman" w:hAnsi="Times New Roman" w:cs="Times New Roman"/>
                <w:b/>
                <w:color w:val="000000"/>
                <w:kern w:val="2"/>
                <w:sz w:val="24"/>
                <w:szCs w:val="24"/>
                <w:u w:val="single"/>
                <w:lang w:val="en-US" w:eastAsia="zh-CN" w:bidi="ar-SA"/>
              </w:rPr>
              <w:t>（九）</w:t>
            </w:r>
            <w:r>
              <w:rPr>
                <w:rFonts w:hint="eastAsia" w:ascii="Times New Roman" w:hAnsi="Times New Roman" w:cs="Times New Roman"/>
                <w:b/>
                <w:bCs/>
                <w:color w:val="auto"/>
                <w:sz w:val="24"/>
                <w:highlight w:val="none"/>
                <w:u w:val="single"/>
                <w:lang w:val="en-US" w:eastAsia="zh-CN"/>
              </w:rPr>
              <w:t>与《新乡市环境污染攻坚战三年行动实施方案》（2018-2020）对照分析见下表12。</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482" w:firstLineChars="200"/>
              <w:jc w:val="both"/>
              <w:textAlignment w:val="auto"/>
              <w:outlineLvl w:val="9"/>
              <w:rPr>
                <w:rFonts w:hint="eastAsia" w:ascii="Times New Roman" w:hAnsi="Times New Roman" w:eastAsia="宋体" w:cs="Times New Roman"/>
                <w:b/>
                <w:bCs/>
                <w:i w:val="0"/>
                <w:iCs w:val="0"/>
                <w:sz w:val="24"/>
                <w:szCs w:val="24"/>
                <w:u w:val="single"/>
                <w:lang w:val="en-US" w:eastAsia="zh-CN"/>
              </w:rPr>
            </w:pPr>
            <w:r>
              <w:rPr>
                <w:rFonts w:hint="eastAsia" w:ascii="Times New Roman" w:hAnsi="Times New Roman" w:eastAsia="宋体" w:cs="Times New Roman"/>
                <w:b/>
                <w:bCs/>
                <w:i w:val="0"/>
                <w:iCs w:val="0"/>
                <w:sz w:val="24"/>
                <w:szCs w:val="24"/>
                <w:u w:val="single"/>
                <w:lang w:val="en-US" w:eastAsia="zh-CN"/>
              </w:rPr>
              <w:t>表12   项目与《新乡市环境污染攻坚战三年行动实施方案》相符性分析</w:t>
            </w:r>
          </w:p>
          <w:tbl>
            <w:tblPr>
              <w:tblStyle w:val="18"/>
              <w:tblW w:w="851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2"/>
              <w:gridCol w:w="3728"/>
              <w:gridCol w:w="2376"/>
              <w:gridCol w:w="15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832" w:type="dxa"/>
                  <w:noWrap w:val="0"/>
                  <w:vAlign w:val="center"/>
                </w:tcPr>
                <w:p>
                  <w:pPr>
                    <w:spacing w:line="240" w:lineRule="auto"/>
                    <w:contextualSpacing/>
                    <w:jc w:val="center"/>
                    <w:rPr>
                      <w:rFonts w:hint="eastAsia" w:ascii="Times New Roman" w:hAnsi="Times New Roman" w:eastAsia="宋体" w:cs="Times New Roman"/>
                      <w:b/>
                      <w:bCs/>
                      <w:sz w:val="24"/>
                      <w:u w:val="single"/>
                      <w:vertAlign w:val="baseline"/>
                      <w:lang w:val="en-US" w:eastAsia="zh-CN"/>
                    </w:rPr>
                  </w:pPr>
                  <w:r>
                    <w:rPr>
                      <w:rFonts w:hint="eastAsia" w:ascii="Times New Roman" w:hAnsi="Times New Roman" w:cs="Times New Roman"/>
                      <w:b/>
                      <w:bCs/>
                      <w:color w:val="000000"/>
                      <w:kern w:val="0"/>
                      <w:sz w:val="21"/>
                      <w:szCs w:val="21"/>
                      <w:u w:val="single"/>
                      <w:lang w:eastAsia="zh-CN"/>
                    </w:rPr>
                    <w:t>类别</w:t>
                  </w:r>
                </w:p>
              </w:tc>
              <w:tc>
                <w:tcPr>
                  <w:tcW w:w="3728" w:type="dxa"/>
                  <w:noWrap w:val="0"/>
                  <w:vAlign w:val="center"/>
                </w:tcPr>
                <w:p>
                  <w:pPr>
                    <w:spacing w:line="240" w:lineRule="auto"/>
                    <w:contextualSpacing/>
                    <w:jc w:val="center"/>
                    <w:rPr>
                      <w:rFonts w:hint="default" w:ascii="Times New Roman" w:hAnsi="Times New Roman" w:cs="Times New Roman"/>
                      <w:b/>
                      <w:bCs/>
                      <w:sz w:val="24"/>
                      <w:u w:val="single"/>
                      <w:vertAlign w:val="baseline"/>
                      <w:lang w:val="en-US" w:eastAsia="zh-CN"/>
                    </w:rPr>
                  </w:pPr>
                  <w:r>
                    <w:rPr>
                      <w:rFonts w:hint="default" w:ascii="Times New Roman" w:hAnsi="Times New Roman" w:eastAsia="宋体" w:cs="Times New Roman"/>
                      <w:b/>
                      <w:bCs/>
                      <w:color w:val="000000"/>
                      <w:kern w:val="0"/>
                      <w:sz w:val="21"/>
                      <w:szCs w:val="21"/>
                      <w:u w:val="single"/>
                      <w:lang w:val="en-US" w:eastAsia="zh-CN"/>
                    </w:rPr>
                    <w:t>《新乡市环境污染攻坚战三年行动实施方案》</w:t>
                  </w:r>
                  <w:r>
                    <w:rPr>
                      <w:rFonts w:hint="default" w:ascii="Times New Roman" w:hAnsi="Times New Roman" w:eastAsia="宋体" w:cs="Times New Roman"/>
                      <w:b/>
                      <w:bCs/>
                      <w:color w:val="000000"/>
                      <w:kern w:val="0"/>
                      <w:sz w:val="21"/>
                      <w:szCs w:val="21"/>
                      <w:u w:val="single"/>
                    </w:rPr>
                    <w:t>中有关要求</w:t>
                  </w:r>
                </w:p>
              </w:tc>
              <w:tc>
                <w:tcPr>
                  <w:tcW w:w="2376" w:type="dxa"/>
                  <w:noWrap w:val="0"/>
                  <w:vAlign w:val="center"/>
                </w:tcPr>
                <w:p>
                  <w:pPr>
                    <w:spacing w:line="240" w:lineRule="auto"/>
                    <w:contextualSpacing/>
                    <w:jc w:val="center"/>
                    <w:rPr>
                      <w:rFonts w:hint="default" w:ascii="Times New Roman" w:hAnsi="Times New Roman" w:cs="Times New Roman"/>
                      <w:b/>
                      <w:bCs/>
                      <w:sz w:val="24"/>
                      <w:u w:val="single"/>
                      <w:vertAlign w:val="baseline"/>
                      <w:lang w:val="en-US" w:eastAsia="zh-CN"/>
                    </w:rPr>
                  </w:pPr>
                  <w:r>
                    <w:rPr>
                      <w:rFonts w:hint="default" w:ascii="Times New Roman" w:hAnsi="Times New Roman" w:eastAsia="宋体" w:cs="Times New Roman"/>
                      <w:b/>
                      <w:bCs/>
                      <w:color w:val="000000"/>
                      <w:kern w:val="0"/>
                      <w:sz w:val="21"/>
                      <w:szCs w:val="21"/>
                      <w:u w:val="single"/>
                    </w:rPr>
                    <w:t>企业建设情况</w:t>
                  </w:r>
                </w:p>
              </w:tc>
              <w:tc>
                <w:tcPr>
                  <w:tcW w:w="1576" w:type="dxa"/>
                  <w:noWrap w:val="0"/>
                  <w:vAlign w:val="center"/>
                </w:tcPr>
                <w:p>
                  <w:pPr>
                    <w:spacing w:line="240" w:lineRule="auto"/>
                    <w:contextualSpacing/>
                    <w:jc w:val="center"/>
                    <w:rPr>
                      <w:rFonts w:hint="default" w:ascii="Times New Roman" w:hAnsi="Times New Roman" w:cs="Times New Roman"/>
                      <w:b/>
                      <w:bCs/>
                      <w:sz w:val="24"/>
                      <w:u w:val="single"/>
                      <w:vertAlign w:val="baseline"/>
                      <w:lang w:val="en-US" w:eastAsia="zh-CN"/>
                    </w:rPr>
                  </w:pPr>
                  <w:r>
                    <w:rPr>
                      <w:rFonts w:hint="default" w:ascii="Times New Roman" w:hAnsi="Times New Roman" w:eastAsia="宋体" w:cs="Times New Roman"/>
                      <w:b/>
                      <w:bCs/>
                      <w:color w:val="000000"/>
                      <w:kern w:val="0"/>
                      <w:sz w:val="21"/>
                      <w:szCs w:val="21"/>
                      <w:u w:val="single"/>
                    </w:rPr>
                    <w:t>对比结论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832" w:type="dxa"/>
                  <w:noWrap w:val="0"/>
                  <w:vAlign w:val="center"/>
                </w:tcPr>
                <w:p>
                  <w:pPr>
                    <w:spacing w:line="240" w:lineRule="auto"/>
                    <w:contextualSpacing/>
                    <w:jc w:val="center"/>
                    <w:rPr>
                      <w:rFonts w:hint="default" w:ascii="Times New Roman" w:hAnsi="Times New Roman" w:eastAsia="宋体" w:cs="Times New Roman"/>
                      <w:b/>
                      <w:bCs/>
                      <w:color w:val="000000"/>
                      <w:kern w:val="0"/>
                      <w:sz w:val="21"/>
                      <w:szCs w:val="21"/>
                      <w:u w:val="single"/>
                    </w:rPr>
                  </w:pPr>
                  <w:r>
                    <w:rPr>
                      <w:rFonts w:hint="default" w:ascii="Times New Roman" w:hAnsi="Times New Roman" w:eastAsia="宋体" w:cs="Times New Roman"/>
                      <w:b/>
                      <w:bCs/>
                      <w:color w:val="000000"/>
                      <w:kern w:val="0"/>
                      <w:sz w:val="21"/>
                      <w:szCs w:val="21"/>
                      <w:u w:val="single"/>
                    </w:rPr>
                    <w:t>（二）产业结构优化工程</w:t>
                  </w:r>
                </w:p>
              </w:tc>
              <w:tc>
                <w:tcPr>
                  <w:tcW w:w="3728" w:type="dxa"/>
                  <w:noWrap w:val="0"/>
                  <w:vAlign w:val="center"/>
                </w:tcPr>
                <w:p>
                  <w:pPr>
                    <w:spacing w:line="240" w:lineRule="auto"/>
                    <w:contextualSpacing/>
                    <w:jc w:val="both"/>
                    <w:rPr>
                      <w:rFonts w:hint="default" w:ascii="Times New Roman" w:hAnsi="Times New Roman" w:eastAsia="宋体" w:cs="Times New Roman"/>
                      <w:b/>
                      <w:bCs/>
                      <w:color w:val="000000"/>
                      <w:kern w:val="0"/>
                      <w:sz w:val="21"/>
                      <w:szCs w:val="21"/>
                      <w:u w:val="single"/>
                    </w:rPr>
                  </w:pPr>
                  <w:r>
                    <w:rPr>
                      <w:rFonts w:hint="default" w:ascii="Times New Roman" w:hAnsi="Times New Roman" w:eastAsia="宋体" w:cs="Times New Roman"/>
                      <w:b/>
                      <w:bCs/>
                      <w:color w:val="000000"/>
                      <w:kern w:val="0"/>
                      <w:sz w:val="21"/>
                      <w:szCs w:val="21"/>
                      <w:u w:val="single"/>
                    </w:rPr>
                    <w:t>9.严格环境准入门槛。禁止火电、焦化、铸造、传统煤化工（甲醇、合成氨）、电解铝、水泥和平板玻璃等行业新建、扩建单纯新增产能（搬迁升级改造项目除外）以及耐火材料、陶瓷等行业新建、扩建以煤炭为燃料的项目和企业，积极推行区域、规划环境影响评价，对搬迁升级改造石化、化工、建材、有色等项目的环境影响评价，应满足区域、规划环评要求。对水泥行业不再实施省内产能置换。对本地过剩产能重点行业搬迁、改建项目，实行污染物排放倍量削减替代，其他行业搬迁项目污染物排放量削减比例不低于1.5:1，并将替代方案落实到企业排污许可证中，纳入环境执法管理。禁止建设生产和使用高VOCs 含量的溶剂型涂料、油墨、胶黏剂项目。其他新、改、扩建排放VOCs的项目，应从源头加强控制，使用低（无）VOCs含量的原辅材料，配套安装高效收集、治理设施，其中新建涉VOCs排放的工业企业要入园区，实行区域内VOCs排放总量倍量消减替代。新、改、扩建涉及大宗物料运输的建设项目，原则上不得采用公路运输。严格控制新增燃煤项目建设。除背压热电联产外，全市不再核准</w:t>
                  </w:r>
                  <w:r>
                    <w:rPr>
                      <w:rFonts w:hint="eastAsia" w:ascii="宋体" w:hAnsi="宋体" w:eastAsia="宋体" w:cs="宋体"/>
                      <w:b/>
                      <w:bCs/>
                      <w:color w:val="000000"/>
                      <w:kern w:val="0"/>
                      <w:sz w:val="21"/>
                      <w:szCs w:val="21"/>
                      <w:u w:val="single"/>
                    </w:rPr>
                    <w:t>“十三五”期间</w:t>
                  </w:r>
                  <w:r>
                    <w:rPr>
                      <w:rFonts w:hint="default" w:ascii="Times New Roman" w:hAnsi="Times New Roman" w:eastAsia="宋体" w:cs="Times New Roman"/>
                      <w:b/>
                      <w:bCs/>
                      <w:color w:val="000000"/>
                      <w:kern w:val="0"/>
                      <w:sz w:val="21"/>
                      <w:szCs w:val="21"/>
                      <w:u w:val="single"/>
                    </w:rPr>
                    <w:t>新开工建设的燃煤发电项目。</w:t>
                  </w:r>
                </w:p>
              </w:tc>
              <w:tc>
                <w:tcPr>
                  <w:tcW w:w="2376" w:type="dxa"/>
                  <w:noWrap w:val="0"/>
                  <w:vAlign w:val="center"/>
                </w:tcPr>
                <w:p>
                  <w:pPr>
                    <w:spacing w:line="240" w:lineRule="auto"/>
                    <w:contextualSpacing/>
                    <w:jc w:val="both"/>
                    <w:rPr>
                      <w:rFonts w:hint="eastAsia"/>
                      <w:b/>
                      <w:bCs/>
                      <w:sz w:val="21"/>
                      <w:szCs w:val="21"/>
                      <w:u w:val="single"/>
                      <w:lang w:val="en-US" w:eastAsia="zh-CN"/>
                    </w:rPr>
                  </w:pPr>
                  <w:r>
                    <w:rPr>
                      <w:rFonts w:hint="eastAsia" w:ascii="Times New Roman" w:hAnsi="Times New Roman" w:eastAsia="宋体" w:cs="Times New Roman"/>
                      <w:b/>
                      <w:bCs/>
                      <w:color w:val="000000"/>
                      <w:kern w:val="0"/>
                      <w:sz w:val="21"/>
                      <w:szCs w:val="21"/>
                      <w:u w:val="single"/>
                      <w:lang w:eastAsia="zh-CN"/>
                    </w:rPr>
                    <w:t>本项目位于</w:t>
                  </w:r>
                  <w:r>
                    <w:rPr>
                      <w:rFonts w:hint="eastAsia" w:ascii="Times New Roman" w:hAnsi="Times New Roman" w:eastAsia="宋体" w:cs="Times New Roman"/>
                      <w:b/>
                      <w:bCs/>
                      <w:color w:val="000000"/>
                      <w:sz w:val="21"/>
                      <w:szCs w:val="21"/>
                      <w:u w:val="single"/>
                      <w:lang w:eastAsia="zh-CN"/>
                    </w:rPr>
                    <w:t>新乡市新乡县大召营镇店后营村</w:t>
                  </w:r>
                  <w:r>
                    <w:rPr>
                      <w:rFonts w:hint="eastAsia"/>
                      <w:b/>
                      <w:bCs/>
                      <w:sz w:val="21"/>
                      <w:szCs w:val="21"/>
                      <w:u w:val="single"/>
                      <w:lang w:val="en-US" w:eastAsia="zh-CN"/>
                    </w:rPr>
                    <w:t>，建设</w:t>
                  </w:r>
                  <w:r>
                    <w:rPr>
                      <w:rFonts w:hint="eastAsia" w:ascii="Times New Roman" w:hAnsi="Times New Roman" w:eastAsia="宋体" w:cs="Times New Roman"/>
                      <w:b/>
                      <w:bCs/>
                      <w:color w:val="000000"/>
                      <w:sz w:val="21"/>
                      <w:szCs w:val="21"/>
                      <w:u w:val="single"/>
                      <w:lang w:eastAsia="zh-CN"/>
                    </w:rPr>
                    <w:t>年产3000吨纯棉中高档针织面料干法印花深加工项目</w:t>
                  </w:r>
                  <w:r>
                    <w:rPr>
                      <w:rFonts w:hint="eastAsia" w:ascii="Times New Roman" w:hAnsi="Times New Roman" w:cs="Times New Roman"/>
                      <w:b/>
                      <w:bCs/>
                      <w:color w:val="auto"/>
                      <w:sz w:val="21"/>
                      <w:szCs w:val="21"/>
                      <w:u w:val="single"/>
                      <w:lang w:eastAsia="zh-CN"/>
                    </w:rPr>
                    <w:t>，</w:t>
                  </w:r>
                  <w:r>
                    <w:rPr>
                      <w:rFonts w:hint="eastAsia" w:ascii="Times New Roman" w:hAnsi="Times New Roman" w:eastAsia="宋体" w:cs="Times New Roman"/>
                      <w:b/>
                      <w:bCs/>
                      <w:color w:val="000000"/>
                      <w:kern w:val="0"/>
                      <w:sz w:val="21"/>
                      <w:szCs w:val="21"/>
                      <w:u w:val="single"/>
                      <w:lang w:val="en-US" w:eastAsia="zh-CN" w:bidi="ar-SA"/>
                    </w:rPr>
                    <w:t>属于</w:t>
                  </w:r>
                  <w:r>
                    <w:rPr>
                      <w:rFonts w:hint="eastAsia" w:ascii="Times New Roman" w:hAnsi="Times New Roman" w:cs="Times New Roman"/>
                      <w:b/>
                      <w:bCs/>
                      <w:sz w:val="21"/>
                      <w:szCs w:val="21"/>
                      <w:u w:val="single"/>
                      <w:vertAlign w:val="baseline"/>
                      <w:lang w:val="en-US" w:eastAsia="zh-CN"/>
                    </w:rPr>
                    <w:t>棉印染精加工行业（行业代码：C1713）</w:t>
                  </w:r>
                  <w:r>
                    <w:rPr>
                      <w:rFonts w:hint="eastAsia"/>
                      <w:b/>
                      <w:bCs/>
                      <w:sz w:val="21"/>
                      <w:szCs w:val="21"/>
                      <w:u w:val="single"/>
                      <w:lang w:val="en-US" w:eastAsia="zh-CN"/>
                    </w:rPr>
                    <w:t>，不属于禁止建设行业。</w:t>
                  </w:r>
                </w:p>
                <w:p>
                  <w:pPr>
                    <w:spacing w:line="240" w:lineRule="auto"/>
                    <w:contextualSpacing/>
                    <w:jc w:val="both"/>
                    <w:rPr>
                      <w:rFonts w:hint="eastAsia" w:ascii="Times New Roman" w:hAnsi="Times New Roman" w:eastAsia="宋体" w:cs="Times New Roman"/>
                      <w:b/>
                      <w:bCs/>
                      <w:color w:val="000000"/>
                      <w:kern w:val="0"/>
                      <w:sz w:val="21"/>
                      <w:szCs w:val="21"/>
                      <w:u w:val="single"/>
                      <w:lang w:val="en-US" w:eastAsia="zh-CN"/>
                    </w:rPr>
                  </w:pPr>
                  <w:r>
                    <w:rPr>
                      <w:rFonts w:hint="eastAsia"/>
                      <w:b/>
                      <w:bCs/>
                      <w:sz w:val="21"/>
                      <w:szCs w:val="21"/>
                      <w:u w:val="single"/>
                      <w:lang w:val="en-US" w:eastAsia="zh-CN"/>
                    </w:rPr>
                    <w:t>该项目位于新乡县大召营专业园区内，生产所用原辅料水性色浆、增稠剂、粘合剂中含有</w:t>
                  </w:r>
                  <w:r>
                    <w:rPr>
                      <w:rFonts w:hint="default" w:ascii="Times New Roman" w:hAnsi="Times New Roman" w:eastAsia="宋体" w:cs="Times New Roman"/>
                      <w:b/>
                      <w:bCs/>
                      <w:color w:val="000000"/>
                      <w:kern w:val="0"/>
                      <w:sz w:val="21"/>
                      <w:szCs w:val="21"/>
                      <w:u w:val="single"/>
                    </w:rPr>
                    <w:t>低VOCs</w:t>
                  </w:r>
                  <w:r>
                    <w:rPr>
                      <w:rFonts w:hint="eastAsia" w:ascii="Times New Roman" w:hAnsi="Times New Roman" w:eastAsia="宋体" w:cs="Times New Roman"/>
                      <w:b/>
                      <w:bCs/>
                      <w:color w:val="000000"/>
                      <w:kern w:val="0"/>
                      <w:sz w:val="21"/>
                      <w:szCs w:val="21"/>
                      <w:u w:val="single"/>
                      <w:lang w:eastAsia="zh-CN"/>
                    </w:rPr>
                    <w:t>，故在生产过程中会产生有机废气，产生的废气采用集气罩收集后由</w:t>
                  </w:r>
                  <w:r>
                    <w:rPr>
                      <w:rFonts w:hint="eastAsia" w:ascii="Times New Roman" w:hAnsi="Times New Roman" w:eastAsia="宋体" w:cs="Times New Roman"/>
                      <w:b/>
                      <w:bCs/>
                      <w:color w:val="000000"/>
                      <w:kern w:val="0"/>
                      <w:sz w:val="21"/>
                      <w:szCs w:val="21"/>
                      <w:u w:val="single"/>
                      <w:lang w:val="en-US" w:eastAsia="zh-CN"/>
                    </w:rPr>
                    <w:t>UV光催化氧化+活性炭吸附装置处理后由1根15m高排气筒高空排放。现有项目通过提标改造，将</w:t>
                  </w:r>
                  <w:r>
                    <w:rPr>
                      <w:rFonts w:hint="default" w:ascii="Times New Roman" w:hAnsi="Times New Roman" w:eastAsia="宋体" w:cs="Times New Roman"/>
                      <w:b/>
                      <w:bCs/>
                      <w:color w:val="000000"/>
                      <w:kern w:val="0"/>
                      <w:sz w:val="21"/>
                      <w:szCs w:val="21"/>
                      <w:u w:val="single"/>
                    </w:rPr>
                    <w:t>VOCs</w:t>
                  </w:r>
                  <w:r>
                    <w:rPr>
                      <w:rFonts w:hint="eastAsia" w:ascii="Times New Roman" w:hAnsi="Times New Roman" w:eastAsia="宋体" w:cs="Times New Roman"/>
                      <w:b/>
                      <w:bCs/>
                      <w:color w:val="000000"/>
                      <w:kern w:val="0"/>
                      <w:sz w:val="21"/>
                      <w:szCs w:val="21"/>
                      <w:u w:val="single"/>
                      <w:lang w:eastAsia="zh-CN"/>
                    </w:rPr>
                    <w:t>排放量降低，空余量用于该新建项目使用，实现</w:t>
                  </w:r>
                  <w:r>
                    <w:rPr>
                      <w:rFonts w:hint="default" w:ascii="Times New Roman" w:hAnsi="Times New Roman" w:eastAsia="宋体" w:cs="Times New Roman"/>
                      <w:b/>
                      <w:bCs/>
                      <w:color w:val="000000"/>
                      <w:kern w:val="0"/>
                      <w:sz w:val="21"/>
                      <w:szCs w:val="21"/>
                      <w:u w:val="single"/>
                    </w:rPr>
                    <w:t>区域内VOCs排放总量倍量消减替代</w:t>
                  </w:r>
                  <w:r>
                    <w:rPr>
                      <w:rFonts w:hint="eastAsia" w:ascii="Times New Roman" w:hAnsi="Times New Roman" w:eastAsia="宋体" w:cs="Times New Roman"/>
                      <w:b/>
                      <w:bCs/>
                      <w:color w:val="000000"/>
                      <w:kern w:val="0"/>
                      <w:sz w:val="21"/>
                      <w:szCs w:val="21"/>
                      <w:u w:val="single"/>
                      <w:lang w:eastAsia="zh-CN"/>
                    </w:rPr>
                    <w:t>。</w:t>
                  </w:r>
                </w:p>
              </w:tc>
              <w:tc>
                <w:tcPr>
                  <w:tcW w:w="1576" w:type="dxa"/>
                  <w:noWrap w:val="0"/>
                  <w:vAlign w:val="center"/>
                </w:tcPr>
                <w:p>
                  <w:pPr>
                    <w:spacing w:line="240" w:lineRule="auto"/>
                    <w:contextualSpacing/>
                    <w:jc w:val="center"/>
                    <w:rPr>
                      <w:rFonts w:hint="eastAsia" w:ascii="Times New Roman" w:hAnsi="Times New Roman" w:eastAsia="宋体" w:cs="Times New Roman"/>
                      <w:b/>
                      <w:bCs/>
                      <w:color w:val="000000"/>
                      <w:kern w:val="0"/>
                      <w:sz w:val="21"/>
                      <w:szCs w:val="21"/>
                      <w:u w:val="single"/>
                      <w:lang w:val="en-US" w:eastAsia="zh-CN"/>
                    </w:rPr>
                  </w:pPr>
                  <w:r>
                    <w:rPr>
                      <w:rFonts w:hint="eastAsia" w:ascii="Times New Roman" w:hAnsi="Times New Roman" w:cs="Times New Roman"/>
                      <w:b/>
                      <w:bCs/>
                      <w:color w:val="000000"/>
                      <w:kern w:val="0"/>
                      <w:sz w:val="21"/>
                      <w:szCs w:val="21"/>
                      <w:u w:val="single"/>
                      <w:lang w:eastAsia="zh-CN"/>
                    </w:rPr>
                    <w:t>符合行动要求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832" w:type="dxa"/>
                  <w:vMerge w:val="restart"/>
                  <w:noWrap w:val="0"/>
                  <w:vAlign w:val="center"/>
                </w:tcPr>
                <w:p>
                  <w:pPr>
                    <w:spacing w:line="240" w:lineRule="auto"/>
                    <w:contextualSpacing/>
                    <w:jc w:val="center"/>
                    <w:rPr>
                      <w:rFonts w:hint="default" w:ascii="Times New Roman" w:hAnsi="Times New Roman" w:eastAsia="宋体" w:cs="Times New Roman"/>
                      <w:b/>
                      <w:bCs/>
                      <w:color w:val="auto"/>
                      <w:kern w:val="0"/>
                      <w:sz w:val="21"/>
                      <w:szCs w:val="21"/>
                      <w:u w:val="single"/>
                    </w:rPr>
                  </w:pPr>
                  <w:r>
                    <w:rPr>
                      <w:rFonts w:hint="default" w:ascii="Times New Roman" w:hAnsi="Times New Roman" w:eastAsia="宋体" w:cs="Times New Roman"/>
                      <w:b/>
                      <w:bCs/>
                      <w:color w:val="auto"/>
                      <w:kern w:val="0"/>
                      <w:sz w:val="21"/>
                      <w:szCs w:val="21"/>
                      <w:u w:val="single"/>
                      <w:lang w:eastAsia="zh-CN"/>
                    </w:rPr>
                    <w:t>（三）</w:t>
                  </w:r>
                  <w:r>
                    <w:rPr>
                      <w:rFonts w:hint="default" w:ascii="Times New Roman" w:hAnsi="Times New Roman" w:eastAsia="宋体" w:cs="Times New Roman"/>
                      <w:b/>
                      <w:bCs/>
                      <w:color w:val="auto"/>
                      <w:kern w:val="0"/>
                      <w:sz w:val="21"/>
                      <w:szCs w:val="21"/>
                      <w:u w:val="single"/>
                    </w:rPr>
                    <w:t>工业污染治理工程</w:t>
                  </w:r>
                </w:p>
                <w:p>
                  <w:pPr>
                    <w:spacing w:line="240" w:lineRule="auto"/>
                    <w:contextualSpacing/>
                    <w:jc w:val="center"/>
                    <w:rPr>
                      <w:rFonts w:hint="default" w:ascii="Times New Roman" w:hAnsi="Times New Roman" w:eastAsia="宋体" w:cs="Times New Roman"/>
                      <w:b/>
                      <w:bCs/>
                      <w:color w:val="auto"/>
                      <w:kern w:val="0"/>
                      <w:sz w:val="21"/>
                      <w:szCs w:val="21"/>
                      <w:u w:val="single"/>
                    </w:rPr>
                  </w:pPr>
                </w:p>
                <w:p>
                  <w:pPr>
                    <w:spacing w:line="240" w:lineRule="auto"/>
                    <w:contextualSpacing/>
                    <w:jc w:val="center"/>
                    <w:rPr>
                      <w:rFonts w:hint="default" w:ascii="Times New Roman" w:hAnsi="Times New Roman" w:eastAsia="宋体" w:cs="Times New Roman"/>
                      <w:b/>
                      <w:bCs/>
                      <w:color w:val="auto"/>
                      <w:kern w:val="0"/>
                      <w:sz w:val="21"/>
                      <w:szCs w:val="21"/>
                      <w:u w:val="single"/>
                    </w:rPr>
                  </w:pPr>
                </w:p>
              </w:tc>
              <w:tc>
                <w:tcPr>
                  <w:tcW w:w="3728" w:type="dxa"/>
                  <w:noWrap w:val="0"/>
                  <w:vAlign w:val="center"/>
                </w:tcPr>
                <w:p>
                  <w:pPr>
                    <w:numPr>
                      <w:ilvl w:val="0"/>
                      <w:numId w:val="0"/>
                    </w:numPr>
                    <w:spacing w:line="240" w:lineRule="auto"/>
                    <w:contextualSpacing/>
                    <w:jc w:val="both"/>
                    <w:rPr>
                      <w:rFonts w:hint="default" w:ascii="Times New Roman" w:hAnsi="Times New Roman" w:cs="Times New Roman"/>
                      <w:b/>
                      <w:bCs/>
                      <w:color w:val="auto"/>
                      <w:u w:val="single"/>
                      <w:lang w:eastAsia="zh-CN"/>
                    </w:rPr>
                  </w:pPr>
                  <w:r>
                    <w:rPr>
                      <w:rFonts w:hint="default" w:ascii="Times New Roman" w:hAnsi="Times New Roman" w:eastAsia="宋体" w:cs="Times New Roman"/>
                      <w:b/>
                      <w:bCs/>
                      <w:color w:val="auto"/>
                      <w:kern w:val="0"/>
                      <w:sz w:val="21"/>
                      <w:szCs w:val="21"/>
                      <w:u w:val="single"/>
                      <w:lang w:val="en-US" w:eastAsia="zh-CN"/>
                    </w:rPr>
                    <w:t>14.</w:t>
                  </w:r>
                  <w:r>
                    <w:rPr>
                      <w:rFonts w:hint="default" w:ascii="Times New Roman" w:hAnsi="Times New Roman" w:eastAsia="宋体" w:cs="Times New Roman"/>
                      <w:b/>
                      <w:bCs/>
                      <w:color w:val="auto"/>
                      <w:kern w:val="0"/>
                      <w:sz w:val="21"/>
                      <w:szCs w:val="21"/>
                      <w:u w:val="single"/>
                    </w:rPr>
                    <w:t>开展工业炉窑治理专项行动</w:t>
                  </w:r>
                </w:p>
                <w:p>
                  <w:pPr>
                    <w:numPr>
                      <w:ilvl w:val="0"/>
                      <w:numId w:val="0"/>
                    </w:numPr>
                    <w:spacing w:line="240" w:lineRule="auto"/>
                    <w:contextualSpacing/>
                    <w:jc w:val="both"/>
                    <w:rPr>
                      <w:rFonts w:hint="default" w:ascii="Times New Roman" w:hAnsi="Times New Roman" w:cs="Times New Roman"/>
                      <w:b/>
                      <w:bCs/>
                      <w:color w:val="auto"/>
                      <w:u w:val="single"/>
                      <w:lang w:eastAsia="zh-CN"/>
                    </w:rPr>
                  </w:pPr>
                  <w:r>
                    <w:rPr>
                      <w:rFonts w:hint="default" w:ascii="Times New Roman" w:hAnsi="Times New Roman" w:cs="Times New Roman"/>
                      <w:b/>
                      <w:bCs/>
                      <w:color w:val="auto"/>
                      <w:u w:val="single"/>
                      <w:lang w:eastAsia="zh-CN"/>
                    </w:rPr>
                    <w:t>（3）加快工业炉窑清洁燃料替代</w:t>
                  </w:r>
                </w:p>
                <w:p>
                  <w:pPr>
                    <w:numPr>
                      <w:ilvl w:val="0"/>
                      <w:numId w:val="0"/>
                    </w:numPr>
                    <w:spacing w:line="240" w:lineRule="auto"/>
                    <w:contextualSpacing/>
                    <w:jc w:val="both"/>
                    <w:rPr>
                      <w:rFonts w:hint="default" w:ascii="Times New Roman" w:hAnsi="Times New Roman" w:cs="Times New Roman"/>
                      <w:b/>
                      <w:bCs/>
                      <w:color w:val="auto"/>
                      <w:u w:val="single"/>
                      <w:lang w:eastAsia="zh-CN"/>
                    </w:rPr>
                  </w:pPr>
                  <w:r>
                    <w:rPr>
                      <w:rFonts w:hint="default" w:ascii="Times New Roman" w:hAnsi="Times New Roman" w:cs="Times New Roman"/>
                      <w:b/>
                      <w:bCs/>
                      <w:color w:val="auto"/>
                      <w:u w:val="single"/>
                      <w:lang w:eastAsia="zh-CN"/>
                    </w:rPr>
                    <w:t>对以煤、石油焦、渣油、重油等为燃料的加热炉、热处理炉、干燥炉（窑）等，加大使用天然气、电等清洁能源以及利用工厂余热、热电厂供热等进行替代。</w:t>
                  </w:r>
                </w:p>
              </w:tc>
              <w:tc>
                <w:tcPr>
                  <w:tcW w:w="2376" w:type="dxa"/>
                  <w:noWrap w:val="0"/>
                  <w:vAlign w:val="center"/>
                </w:tcPr>
                <w:p>
                  <w:pPr>
                    <w:spacing w:line="240" w:lineRule="auto"/>
                    <w:contextualSpacing/>
                    <w:jc w:val="both"/>
                    <w:rPr>
                      <w:rFonts w:hint="default" w:ascii="Times New Roman" w:hAnsi="Times New Roman"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本项目建设所用的天然气燃烧器，使用清洁燃料天然气</w:t>
                  </w:r>
                </w:p>
              </w:tc>
              <w:tc>
                <w:tcPr>
                  <w:tcW w:w="1576" w:type="dxa"/>
                  <w:noWrap w:val="0"/>
                  <w:vAlign w:val="center"/>
                </w:tcPr>
                <w:p>
                  <w:pPr>
                    <w:spacing w:line="240" w:lineRule="auto"/>
                    <w:contextualSpacing/>
                    <w:jc w:val="center"/>
                    <w:rPr>
                      <w:rFonts w:hint="eastAsia" w:ascii="Times New Roman" w:hAnsi="Times New Roman" w:eastAsia="宋体" w:cs="Times New Roman"/>
                      <w:b/>
                      <w:bCs/>
                      <w:color w:val="000000"/>
                      <w:kern w:val="0"/>
                      <w:sz w:val="21"/>
                      <w:szCs w:val="21"/>
                      <w:u w:val="single"/>
                      <w:lang w:eastAsia="zh-CN"/>
                    </w:rPr>
                  </w:pPr>
                  <w:r>
                    <w:rPr>
                      <w:rFonts w:hint="eastAsia" w:ascii="Times New Roman" w:hAnsi="Times New Roman" w:eastAsia="宋体" w:cs="Times New Roman"/>
                      <w:b/>
                      <w:bCs/>
                      <w:color w:val="000000"/>
                      <w:kern w:val="0"/>
                      <w:sz w:val="21"/>
                      <w:szCs w:val="21"/>
                      <w:u w:val="single"/>
                      <w:lang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32" w:type="dxa"/>
                  <w:vMerge w:val="continue"/>
                  <w:noWrap w:val="0"/>
                  <w:vAlign w:val="center"/>
                </w:tcPr>
                <w:p>
                  <w:pPr>
                    <w:spacing w:line="240" w:lineRule="auto"/>
                    <w:contextualSpacing/>
                    <w:jc w:val="center"/>
                    <w:rPr>
                      <w:rFonts w:hint="default" w:ascii="Times New Roman" w:hAnsi="Times New Roman" w:eastAsia="宋体" w:cs="Times New Roman"/>
                      <w:b/>
                      <w:bCs/>
                      <w:color w:val="auto"/>
                      <w:kern w:val="0"/>
                      <w:sz w:val="21"/>
                      <w:szCs w:val="21"/>
                      <w:u w:val="single"/>
                    </w:rPr>
                  </w:pPr>
                </w:p>
              </w:tc>
              <w:tc>
                <w:tcPr>
                  <w:tcW w:w="3728" w:type="dxa"/>
                  <w:noWrap w:val="0"/>
                  <w:vAlign w:val="center"/>
                </w:tcPr>
                <w:p>
                  <w:pPr>
                    <w:numPr>
                      <w:ilvl w:val="0"/>
                      <w:numId w:val="0"/>
                    </w:numPr>
                    <w:spacing w:line="240" w:lineRule="auto"/>
                    <w:contextualSpacing/>
                    <w:jc w:val="both"/>
                    <w:rPr>
                      <w:rFonts w:hint="default" w:ascii="Times New Roman" w:hAnsi="Times New Roman" w:cs="Times New Roman"/>
                      <w:b/>
                      <w:bCs/>
                      <w:color w:val="auto"/>
                      <w:u w:val="single"/>
                      <w:lang w:val="en-US" w:eastAsia="zh-CN"/>
                    </w:rPr>
                  </w:pPr>
                  <w:r>
                    <w:rPr>
                      <w:rFonts w:hint="default" w:ascii="Times New Roman" w:hAnsi="Times New Roman" w:cs="Times New Roman"/>
                      <w:b/>
                      <w:bCs/>
                      <w:color w:val="auto"/>
                      <w:u w:val="single"/>
                      <w:lang w:val="en-US" w:eastAsia="zh-CN"/>
                    </w:rPr>
                    <w:t>（4）实施工业窑炉深度治理</w:t>
                  </w:r>
                </w:p>
                <w:p>
                  <w:pPr>
                    <w:numPr>
                      <w:ilvl w:val="0"/>
                      <w:numId w:val="0"/>
                    </w:numPr>
                    <w:spacing w:line="240" w:lineRule="auto"/>
                    <w:contextualSpacing/>
                    <w:jc w:val="both"/>
                    <w:rPr>
                      <w:rFonts w:hint="default" w:ascii="Times New Roman" w:hAnsi="Times New Roman" w:cs="Times New Roman"/>
                      <w:b/>
                      <w:bCs/>
                      <w:color w:val="auto"/>
                      <w:u w:val="single"/>
                      <w:lang w:val="en-US" w:eastAsia="zh-CN"/>
                    </w:rPr>
                  </w:pPr>
                  <w:r>
                    <w:rPr>
                      <w:rFonts w:hint="default" w:ascii="Times New Roman" w:hAnsi="Times New Roman" w:cs="Times New Roman"/>
                      <w:b/>
                      <w:bCs/>
                      <w:color w:val="auto"/>
                      <w:u w:val="single"/>
                      <w:lang w:val="en-US" w:eastAsia="zh-CN"/>
                    </w:rPr>
                    <w:t>有行业污染物排放标准的工业窑炉，严格执行行业排放标准相关规定；铸造行业烧结工序污染排放控制，按钢铁行业相关标准执行；暂未制订行业排放限值的，按照颗粒物、二氧化硫、氮氧化物排放限值分别不高于 30 毫克/立方米、200 毫克/立方米、300 毫克/立方米执行，自 2019 年 1 月 1 日起达不到相关要求的，实施停产整治。</w:t>
                  </w:r>
                </w:p>
              </w:tc>
              <w:tc>
                <w:tcPr>
                  <w:tcW w:w="2376" w:type="dxa"/>
                  <w:noWrap w:val="0"/>
                  <w:vAlign w:val="center"/>
                </w:tcPr>
                <w:p>
                  <w:pPr>
                    <w:spacing w:line="240" w:lineRule="auto"/>
                    <w:contextualSpacing/>
                    <w:jc w:val="center"/>
                    <w:rPr>
                      <w:rFonts w:hint="default" w:ascii="Times New Roman" w:hAnsi="Times New Roman" w:cs="Times New Roman"/>
                      <w:b/>
                      <w:bCs/>
                      <w:sz w:val="21"/>
                      <w:szCs w:val="21"/>
                      <w:u w:val="single"/>
                      <w:lang w:val="en-US" w:eastAsia="zh-CN"/>
                    </w:rPr>
                  </w:pPr>
                  <w:r>
                    <w:rPr>
                      <w:rFonts w:hint="eastAsia" w:ascii="Times New Roman" w:hAnsi="Times New Roman" w:eastAsia="宋体" w:cs="Times New Roman"/>
                      <w:b/>
                      <w:bCs/>
                      <w:color w:val="000000"/>
                      <w:kern w:val="0"/>
                      <w:sz w:val="21"/>
                      <w:szCs w:val="21"/>
                      <w:u w:val="single"/>
                      <w:lang w:val="en-US" w:eastAsia="zh-CN" w:bidi="ar-SA"/>
                    </w:rPr>
                    <w:t>本项目属于</w:t>
                  </w:r>
                  <w:r>
                    <w:rPr>
                      <w:rFonts w:hint="eastAsia" w:ascii="Times New Roman" w:hAnsi="Times New Roman" w:cs="Times New Roman"/>
                      <w:b/>
                      <w:bCs/>
                      <w:sz w:val="21"/>
                      <w:szCs w:val="21"/>
                      <w:u w:val="single"/>
                      <w:vertAlign w:val="baseline"/>
                      <w:lang w:val="en-US" w:eastAsia="zh-CN"/>
                    </w:rPr>
                    <w:t>棉印染精加工行业（行业代码：C1713）</w:t>
                  </w:r>
                  <w:r>
                    <w:rPr>
                      <w:rFonts w:hint="eastAsia"/>
                      <w:b/>
                      <w:bCs/>
                      <w:sz w:val="21"/>
                      <w:szCs w:val="21"/>
                      <w:u w:val="single"/>
                      <w:lang w:val="en-US" w:eastAsia="zh-CN"/>
                    </w:rPr>
                    <w:t>，该行业工业炉窑污染物排放暂未制定行业标准</w:t>
                  </w:r>
                </w:p>
              </w:tc>
              <w:tc>
                <w:tcPr>
                  <w:tcW w:w="1576" w:type="dxa"/>
                  <w:noWrap w:val="0"/>
                  <w:vAlign w:val="center"/>
                </w:tcPr>
                <w:p>
                  <w:pPr>
                    <w:spacing w:line="240" w:lineRule="auto"/>
                    <w:contextualSpacing/>
                    <w:jc w:val="center"/>
                    <w:rPr>
                      <w:rFonts w:hint="eastAsia" w:ascii="Times New Roman" w:hAnsi="Times New Roman" w:eastAsia="宋体" w:cs="Times New Roman"/>
                      <w:b/>
                      <w:bCs/>
                      <w:color w:val="000000"/>
                      <w:kern w:val="0"/>
                      <w:sz w:val="21"/>
                      <w:szCs w:val="21"/>
                      <w:u w:val="single"/>
                      <w:lang w:eastAsia="zh-CN"/>
                    </w:rPr>
                  </w:pPr>
                  <w:r>
                    <w:rPr>
                      <w:rFonts w:hint="eastAsia" w:ascii="Times New Roman" w:hAnsi="Times New Roman" w:eastAsia="宋体" w:cs="Times New Roman"/>
                      <w:b/>
                      <w:bCs/>
                      <w:color w:val="000000"/>
                      <w:kern w:val="0"/>
                      <w:sz w:val="21"/>
                      <w:szCs w:val="21"/>
                      <w:u w:val="single"/>
                      <w:lang w:eastAsia="zh-CN"/>
                    </w:rPr>
                    <w:t>本项目天然气燃烧器产生的污染物排放执行颗粒物、二氧化硫、氮氧化物排放限值分别不高于 30 毫克/立方米、200 毫克/立方米、300 毫克/立方米标准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832" w:type="dxa"/>
                  <w:vMerge w:val="continue"/>
                  <w:noWrap w:val="0"/>
                  <w:vAlign w:val="center"/>
                </w:tcPr>
                <w:p>
                  <w:pPr>
                    <w:spacing w:line="240" w:lineRule="auto"/>
                    <w:contextualSpacing/>
                    <w:jc w:val="center"/>
                    <w:rPr>
                      <w:rFonts w:hint="default" w:ascii="Times New Roman" w:hAnsi="Times New Roman" w:eastAsia="宋体" w:cs="Times New Roman"/>
                      <w:b/>
                      <w:bCs/>
                      <w:color w:val="auto"/>
                      <w:kern w:val="0"/>
                      <w:sz w:val="21"/>
                      <w:szCs w:val="21"/>
                      <w:u w:val="single"/>
                    </w:rPr>
                  </w:pPr>
                </w:p>
              </w:tc>
              <w:tc>
                <w:tcPr>
                  <w:tcW w:w="3728" w:type="dxa"/>
                  <w:noWrap w:val="0"/>
                  <w:vAlign w:val="center"/>
                </w:tcPr>
                <w:p>
                  <w:pPr>
                    <w:numPr>
                      <w:ilvl w:val="0"/>
                      <w:numId w:val="4"/>
                    </w:numPr>
                    <w:spacing w:line="240" w:lineRule="auto"/>
                    <w:contextualSpacing/>
                    <w:jc w:val="both"/>
                    <w:rPr>
                      <w:rFonts w:hint="default" w:ascii="Times New Roman" w:hAnsi="Times New Roman" w:cs="Times New Roman"/>
                      <w:b/>
                      <w:bCs/>
                      <w:color w:val="auto"/>
                      <w:u w:val="single"/>
                      <w:lang w:val="en-US" w:eastAsia="zh-CN"/>
                    </w:rPr>
                  </w:pPr>
                  <w:r>
                    <w:rPr>
                      <w:rFonts w:hint="default" w:ascii="Times New Roman" w:hAnsi="Times New Roman" w:cs="Times New Roman"/>
                      <w:b/>
                      <w:bCs/>
                      <w:color w:val="auto"/>
                      <w:u w:val="single"/>
                      <w:lang w:val="en-US" w:eastAsia="zh-CN"/>
                    </w:rPr>
                    <w:t>加快工业源VOCs治理</w:t>
                  </w:r>
                </w:p>
                <w:p>
                  <w:pPr>
                    <w:numPr>
                      <w:ilvl w:val="0"/>
                      <w:numId w:val="5"/>
                    </w:numPr>
                    <w:spacing w:line="240" w:lineRule="auto"/>
                    <w:contextualSpacing/>
                    <w:jc w:val="both"/>
                    <w:rPr>
                      <w:rFonts w:hint="default" w:ascii="Times New Roman" w:hAnsi="Times New Roman" w:cs="Times New Roman"/>
                      <w:b/>
                      <w:bCs/>
                      <w:color w:val="auto"/>
                      <w:u w:val="single"/>
                      <w:lang w:val="en-US" w:eastAsia="zh-CN"/>
                    </w:rPr>
                  </w:pPr>
                  <w:r>
                    <w:rPr>
                      <w:rFonts w:hint="default" w:ascii="Times New Roman" w:hAnsi="Times New Roman" w:cs="Times New Roman"/>
                      <w:b/>
                      <w:bCs/>
                      <w:color w:val="auto"/>
                      <w:u w:val="single"/>
                      <w:lang w:val="en-US" w:eastAsia="zh-CN"/>
                    </w:rPr>
                    <w:t>强化其他工业行业VOCs综合治理</w:t>
                  </w:r>
                </w:p>
                <w:p>
                  <w:pPr>
                    <w:numPr>
                      <w:ilvl w:val="0"/>
                      <w:numId w:val="0"/>
                    </w:numPr>
                    <w:spacing w:line="240" w:lineRule="auto"/>
                    <w:contextualSpacing/>
                    <w:jc w:val="both"/>
                    <w:rPr>
                      <w:rFonts w:hint="default" w:ascii="Times New Roman" w:hAnsi="Times New Roman" w:cs="Times New Roman"/>
                      <w:b/>
                      <w:bCs/>
                      <w:color w:val="auto"/>
                      <w:u w:val="single"/>
                      <w:lang w:val="en-US" w:eastAsia="zh-CN"/>
                    </w:rPr>
                  </w:pPr>
                  <w:r>
                    <w:rPr>
                      <w:rFonts w:hint="default" w:ascii="Times New Roman" w:hAnsi="Times New Roman" w:cs="Times New Roman"/>
                      <w:b/>
                      <w:bCs/>
                      <w:color w:val="auto"/>
                      <w:u w:val="single"/>
                      <w:lang w:val="en-US" w:eastAsia="zh-CN"/>
                    </w:rPr>
                    <w:t>加强对纺织印染、木材加工等行业的VOCs治理力度，全面提升企业清洁生产水平。纺织印染行业应重点加强化纤纺丝、热定型、涂层等工序VOCs 排放治理；木材加工行业应重点加强干燥、涂胶、热压过程VOCs 排放治理。有机原料、中间产品与成品全部密闭储存，有效控制产品储存VOCs逸散。产生VOCs的工序须密闭操作，并对相关废气进行有效收集和处理，建设吸附回</w:t>
                  </w:r>
                </w:p>
                <w:p>
                  <w:pPr>
                    <w:numPr>
                      <w:ilvl w:val="0"/>
                      <w:numId w:val="0"/>
                    </w:numPr>
                    <w:spacing w:line="240" w:lineRule="auto"/>
                    <w:contextualSpacing/>
                    <w:jc w:val="both"/>
                    <w:rPr>
                      <w:rFonts w:hint="default" w:ascii="Times New Roman" w:hAnsi="Times New Roman" w:cs="Times New Roman"/>
                      <w:b/>
                      <w:bCs/>
                      <w:color w:val="auto"/>
                      <w:u w:val="single"/>
                      <w:lang w:val="en-US" w:eastAsia="zh-CN"/>
                    </w:rPr>
                  </w:pPr>
                  <w:r>
                    <w:rPr>
                      <w:rFonts w:hint="default" w:ascii="Times New Roman" w:hAnsi="Times New Roman" w:cs="Times New Roman"/>
                      <w:b/>
                      <w:bCs/>
                      <w:color w:val="auto"/>
                      <w:u w:val="single"/>
                      <w:lang w:val="en-US" w:eastAsia="zh-CN"/>
                    </w:rPr>
                    <w:t>收、吸附燃烧等高效治理设施，确保稳定达标排放。</w:t>
                  </w:r>
                </w:p>
              </w:tc>
              <w:tc>
                <w:tcPr>
                  <w:tcW w:w="2376" w:type="dxa"/>
                  <w:noWrap w:val="0"/>
                  <w:vAlign w:val="center"/>
                </w:tcPr>
                <w:p>
                  <w:pPr>
                    <w:spacing w:line="240" w:lineRule="auto"/>
                    <w:contextualSpacing/>
                    <w:jc w:val="both"/>
                    <w:rPr>
                      <w:rFonts w:hint="eastAsia" w:ascii="Times New Roman" w:hAnsi="Times New Roman" w:eastAsia="宋体" w:cs="Times New Roman"/>
                      <w:b/>
                      <w:bCs/>
                      <w:color w:val="000000"/>
                      <w:kern w:val="0"/>
                      <w:sz w:val="21"/>
                      <w:szCs w:val="21"/>
                      <w:u w:val="single"/>
                      <w:lang w:val="en-US" w:eastAsia="zh-CN" w:bidi="ar-SA"/>
                    </w:rPr>
                  </w:pPr>
                  <w:r>
                    <w:rPr>
                      <w:rFonts w:hint="eastAsia" w:ascii="Times New Roman" w:hAnsi="Times New Roman" w:eastAsia="宋体" w:cs="Times New Roman"/>
                      <w:b/>
                      <w:bCs/>
                      <w:color w:val="000000"/>
                      <w:kern w:val="0"/>
                      <w:sz w:val="21"/>
                      <w:szCs w:val="21"/>
                      <w:u w:val="single"/>
                      <w:lang w:val="en-US" w:eastAsia="zh-CN" w:bidi="ar-SA"/>
                    </w:rPr>
                    <w:t>现有项目所有原料及成品均在车间内密闭存放。定型废气经“水喷淋+除雾器+UV光氧催化+活性炭吸附装置”处理后经15米排气筒排放，均能够达标排放。</w:t>
                  </w:r>
                </w:p>
                <w:p>
                  <w:pPr>
                    <w:spacing w:line="240" w:lineRule="auto"/>
                    <w:contextualSpacing/>
                    <w:jc w:val="both"/>
                    <w:rPr>
                      <w:rFonts w:hint="eastAsia" w:ascii="Times New Roman" w:hAnsi="Times New Roman" w:eastAsia="宋体" w:cs="Times New Roman"/>
                      <w:b/>
                      <w:bCs/>
                      <w:color w:val="000000"/>
                      <w:kern w:val="0"/>
                      <w:sz w:val="21"/>
                      <w:szCs w:val="21"/>
                      <w:u w:val="single"/>
                      <w:lang w:val="en-US" w:eastAsia="zh-CN" w:bidi="ar-SA"/>
                    </w:rPr>
                  </w:pPr>
                  <w:r>
                    <w:rPr>
                      <w:rFonts w:hint="eastAsia" w:ascii="Times New Roman" w:hAnsi="Times New Roman" w:eastAsia="宋体" w:cs="Times New Roman"/>
                      <w:b/>
                      <w:bCs/>
                      <w:color w:val="000000"/>
                      <w:kern w:val="0"/>
                      <w:sz w:val="21"/>
                      <w:szCs w:val="21"/>
                      <w:u w:val="single"/>
                      <w:lang w:val="en-US" w:eastAsia="zh-CN" w:bidi="ar-SA"/>
                    </w:rPr>
                    <w:t>本新建项目所用原料以桶装的形式在车间内密闭存放。生产时配料区域密闭，内部为负压，挥发产生的少量废气由管道收集后与烘干工序全部由管道密闭收集后的有机废气一同进入一套UV光催化氧化+活性炭吸附装置进行处理，确保能够稳定达标排放。</w:t>
                  </w:r>
                </w:p>
              </w:tc>
              <w:tc>
                <w:tcPr>
                  <w:tcW w:w="1576" w:type="dxa"/>
                  <w:noWrap w:val="0"/>
                  <w:vAlign w:val="center"/>
                </w:tcPr>
                <w:p>
                  <w:pPr>
                    <w:spacing w:line="240" w:lineRule="auto"/>
                    <w:contextualSpacing/>
                    <w:jc w:val="center"/>
                    <w:rPr>
                      <w:rFonts w:hint="eastAsia" w:ascii="Times New Roman" w:hAnsi="Times New Roman" w:eastAsia="宋体" w:cs="Times New Roman"/>
                      <w:b/>
                      <w:bCs/>
                      <w:color w:val="000000"/>
                      <w:kern w:val="0"/>
                      <w:sz w:val="21"/>
                      <w:szCs w:val="21"/>
                      <w:u w:val="single"/>
                      <w:lang w:eastAsia="zh-CN"/>
                    </w:rPr>
                  </w:pPr>
                  <w:r>
                    <w:rPr>
                      <w:rFonts w:hint="eastAsia" w:ascii="Times New Roman" w:hAnsi="Times New Roman" w:eastAsia="宋体" w:cs="Times New Roman"/>
                      <w:b/>
                      <w:bCs/>
                      <w:color w:val="000000"/>
                      <w:kern w:val="0"/>
                      <w:sz w:val="21"/>
                      <w:szCs w:val="21"/>
                      <w:u w:val="single"/>
                      <w:lang w:eastAsia="zh-CN"/>
                    </w:rPr>
                    <w:t>符合要求</w:t>
                  </w:r>
                </w:p>
              </w:tc>
            </w:tr>
          </w:tbl>
          <w:p>
            <w:pPr>
              <w:pStyle w:val="2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cs="Times New Roman"/>
                <w:b/>
                <w:color w:val="000000"/>
                <w:kern w:val="2"/>
                <w:sz w:val="24"/>
                <w:szCs w:val="24"/>
                <w:u w:val="single"/>
                <w:lang w:val="en-US" w:eastAsia="zh-CN" w:bidi="ar-SA"/>
              </w:rPr>
            </w:pPr>
            <w:r>
              <w:rPr>
                <w:rFonts w:hint="eastAsia"/>
                <w:b w:val="0"/>
                <w:bCs w:val="0"/>
                <w:color w:val="000000"/>
                <w:sz w:val="24"/>
                <w:u w:val="single"/>
                <w:lang w:eastAsia="zh-CN"/>
              </w:rPr>
              <w:t>经过对照分析，本项目符合</w:t>
            </w:r>
            <w:r>
              <w:rPr>
                <w:rFonts w:hint="eastAsia"/>
                <w:b w:val="0"/>
                <w:bCs w:val="0"/>
                <w:color w:val="000000"/>
                <w:sz w:val="24"/>
                <w:u w:val="single"/>
                <w:lang w:val="en-US" w:eastAsia="zh-CN"/>
              </w:rPr>
              <w:t>《新乡市环境污染攻坚战三年行动实施方案》</w:t>
            </w:r>
            <w:r>
              <w:rPr>
                <w:rFonts w:hint="default" w:ascii="Times New Roman" w:hAnsi="Times New Roman" w:cs="Times New Roman"/>
                <w:b w:val="0"/>
                <w:bCs w:val="0"/>
                <w:color w:val="000000"/>
                <w:sz w:val="24"/>
                <w:u w:val="single"/>
                <w:lang w:val="en-US" w:eastAsia="zh-CN"/>
              </w:rPr>
              <w:t>（2018-2020）</w:t>
            </w:r>
            <w:r>
              <w:rPr>
                <w:rFonts w:hint="default" w:ascii="Times New Roman" w:hAnsi="Times New Roman" w:cs="Times New Roman"/>
                <w:b w:val="0"/>
                <w:bCs w:val="0"/>
                <w:color w:val="000000"/>
                <w:sz w:val="24"/>
                <w:u w:val="single"/>
                <w:lang w:eastAsia="zh-CN"/>
              </w:rPr>
              <w:t>中的</w:t>
            </w:r>
            <w:r>
              <w:rPr>
                <w:rFonts w:hint="eastAsia"/>
                <w:b w:val="0"/>
                <w:bCs w:val="0"/>
                <w:color w:val="000000"/>
                <w:sz w:val="24"/>
                <w:u w:val="single"/>
                <w:lang w:eastAsia="zh-CN"/>
              </w:rPr>
              <w:t>相关要求。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eastAsia" w:ascii="Times New Roman" w:hAnsi="Times New Roman" w:eastAsia="宋体" w:cs="Times New Roman"/>
                <w:b/>
                <w:bCs/>
                <w:i w:val="0"/>
                <w:iCs w:val="0"/>
                <w:sz w:val="24"/>
                <w:szCs w:val="24"/>
                <w:u w:val="single"/>
                <w:lang w:val="en-US" w:eastAsia="zh-CN"/>
              </w:rPr>
            </w:pPr>
            <w:r>
              <w:rPr>
                <w:rFonts w:hint="eastAsia" w:ascii="Times New Roman" w:hAnsi="Times New Roman" w:cs="Times New Roman"/>
                <w:b/>
                <w:color w:val="000000"/>
                <w:kern w:val="2"/>
                <w:sz w:val="24"/>
                <w:szCs w:val="24"/>
                <w:u w:val="single"/>
                <w:lang w:val="en-US" w:eastAsia="zh-CN" w:bidi="ar-SA"/>
              </w:rPr>
              <w:t>（十）</w:t>
            </w:r>
            <w:r>
              <w:rPr>
                <w:rFonts w:hint="eastAsia" w:ascii="Times New Roman" w:hAnsi="Times New Roman" w:eastAsia="宋体" w:cs="Times New Roman"/>
                <w:b/>
                <w:bCs/>
                <w:sz w:val="24"/>
                <w:szCs w:val="24"/>
                <w:u w:val="single"/>
                <w:lang w:val="en-US" w:eastAsia="zh-CN"/>
              </w:rPr>
              <w:t>与生态环境部发布的《关于印发&lt;京津冀及周边地区2018-2019 年秋冬季大气污染综合治理攻坚行动方案&gt;的通知》（环大气</w:t>
            </w:r>
            <w:r>
              <w:rPr>
                <w:rFonts w:hint="eastAsia" w:ascii="宋体" w:hAnsi="宋体" w:eastAsia="宋体" w:cs="宋体"/>
                <w:b/>
                <w:bCs/>
                <w:sz w:val="24"/>
                <w:szCs w:val="24"/>
                <w:u w:val="single"/>
                <w:lang w:val="en-US" w:eastAsia="zh-CN"/>
              </w:rPr>
              <w:t>[</w:t>
            </w:r>
            <w:r>
              <w:rPr>
                <w:rFonts w:hint="eastAsia" w:ascii="Times New Roman" w:hAnsi="Times New Roman" w:eastAsia="宋体" w:cs="Times New Roman"/>
                <w:b/>
                <w:bCs/>
                <w:sz w:val="24"/>
                <w:szCs w:val="24"/>
                <w:u w:val="single"/>
                <w:lang w:val="en-US" w:eastAsia="zh-CN"/>
              </w:rPr>
              <w:t>2018</w:t>
            </w:r>
            <w:r>
              <w:rPr>
                <w:rFonts w:hint="eastAsia" w:ascii="宋体" w:hAnsi="宋体" w:eastAsia="宋体" w:cs="宋体"/>
                <w:b/>
                <w:bCs/>
                <w:sz w:val="24"/>
                <w:szCs w:val="24"/>
                <w:u w:val="single"/>
                <w:lang w:val="en-US" w:eastAsia="zh-CN"/>
              </w:rPr>
              <w:t>]</w:t>
            </w:r>
            <w:r>
              <w:rPr>
                <w:rFonts w:hint="eastAsia" w:ascii="Times New Roman" w:hAnsi="Times New Roman" w:eastAsia="宋体" w:cs="Times New Roman"/>
                <w:b/>
                <w:bCs/>
                <w:sz w:val="24"/>
                <w:szCs w:val="24"/>
                <w:u w:val="single"/>
                <w:lang w:val="en-US" w:eastAsia="zh-CN"/>
              </w:rPr>
              <w:t>100号）（以下简称《通知》）进行对照分析。</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1928" w:firstLineChars="800"/>
              <w:jc w:val="both"/>
              <w:textAlignment w:val="auto"/>
              <w:outlineLvl w:val="9"/>
              <w:rPr>
                <w:rFonts w:hint="eastAsia" w:ascii="Times New Roman" w:hAnsi="Times New Roman" w:eastAsia="宋体" w:cs="Times New Roman"/>
                <w:b/>
                <w:bCs/>
                <w:i w:val="0"/>
                <w:iCs w:val="0"/>
                <w:sz w:val="24"/>
                <w:szCs w:val="24"/>
                <w:u w:val="single"/>
                <w:lang w:val="en-US" w:eastAsia="zh-CN"/>
              </w:rPr>
            </w:pPr>
            <w:r>
              <w:rPr>
                <w:rFonts w:hint="eastAsia" w:ascii="Times New Roman" w:hAnsi="Times New Roman" w:eastAsia="宋体" w:cs="Times New Roman"/>
                <w:b/>
                <w:bCs/>
                <w:i w:val="0"/>
                <w:iCs w:val="0"/>
                <w:sz w:val="24"/>
                <w:szCs w:val="24"/>
                <w:u w:val="single"/>
                <w:lang w:val="en-US" w:eastAsia="zh-CN"/>
              </w:rPr>
              <w:t>表13         项目与《</w:t>
            </w:r>
            <w:r>
              <w:rPr>
                <w:rFonts w:hint="eastAsia" w:ascii="Times New Roman" w:hAnsi="Times New Roman" w:eastAsia="宋体" w:cs="Times New Roman"/>
                <w:b/>
                <w:bCs/>
                <w:sz w:val="24"/>
                <w:szCs w:val="24"/>
                <w:u w:val="single"/>
                <w:lang w:val="en-US" w:eastAsia="zh-CN"/>
              </w:rPr>
              <w:t>通知</w:t>
            </w:r>
            <w:r>
              <w:rPr>
                <w:rFonts w:hint="eastAsia" w:ascii="Times New Roman" w:hAnsi="Times New Roman" w:eastAsia="宋体" w:cs="Times New Roman"/>
                <w:b/>
                <w:bCs/>
                <w:i w:val="0"/>
                <w:iCs w:val="0"/>
                <w:sz w:val="24"/>
                <w:szCs w:val="24"/>
                <w:u w:val="single"/>
                <w:lang w:val="en-US" w:eastAsia="zh-CN"/>
              </w:rPr>
              <w:t>》相符性分析</w:t>
            </w:r>
          </w:p>
          <w:tbl>
            <w:tblPr>
              <w:tblStyle w:val="18"/>
              <w:tblW w:w="851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0"/>
              <w:gridCol w:w="4224"/>
              <w:gridCol w:w="2052"/>
              <w:gridCol w:w="13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840" w:type="dxa"/>
                  <w:noWrap w:val="0"/>
                  <w:vAlign w:val="center"/>
                </w:tcPr>
                <w:p>
                  <w:pPr>
                    <w:spacing w:line="240" w:lineRule="auto"/>
                    <w:contextualSpacing/>
                    <w:jc w:val="center"/>
                    <w:rPr>
                      <w:rFonts w:hint="eastAsia" w:ascii="Times New Roman" w:hAnsi="Times New Roman" w:eastAsia="宋体" w:cs="Times New Roman"/>
                      <w:b/>
                      <w:bCs/>
                      <w:sz w:val="24"/>
                      <w:u w:val="single"/>
                      <w:vertAlign w:val="baseline"/>
                      <w:lang w:val="en-US" w:eastAsia="zh-CN"/>
                    </w:rPr>
                  </w:pPr>
                  <w:r>
                    <w:rPr>
                      <w:rFonts w:hint="eastAsia" w:ascii="Times New Roman" w:hAnsi="Times New Roman" w:eastAsia="宋体" w:cs="Times New Roman"/>
                      <w:b/>
                      <w:bCs/>
                      <w:color w:val="000000"/>
                      <w:kern w:val="0"/>
                      <w:sz w:val="21"/>
                      <w:szCs w:val="21"/>
                      <w:u w:val="single"/>
                      <w:lang w:eastAsia="zh-CN"/>
                    </w:rPr>
                    <w:t>类别</w:t>
                  </w:r>
                </w:p>
              </w:tc>
              <w:tc>
                <w:tcPr>
                  <w:tcW w:w="4224" w:type="dxa"/>
                  <w:noWrap w:val="0"/>
                  <w:vAlign w:val="center"/>
                </w:tcPr>
                <w:p>
                  <w:pPr>
                    <w:spacing w:line="240" w:lineRule="auto"/>
                    <w:contextualSpacing/>
                    <w:jc w:val="center"/>
                    <w:rPr>
                      <w:rFonts w:hint="default" w:ascii="Times New Roman" w:hAnsi="Times New Roman" w:cs="Times New Roman"/>
                      <w:b/>
                      <w:bCs/>
                      <w:sz w:val="24"/>
                      <w:u w:val="single"/>
                      <w:vertAlign w:val="baseline"/>
                      <w:lang w:val="en-US" w:eastAsia="zh-CN"/>
                    </w:rPr>
                  </w:pPr>
                  <w:r>
                    <w:rPr>
                      <w:rFonts w:hint="default" w:ascii="Times New Roman" w:hAnsi="Times New Roman" w:eastAsia="宋体" w:cs="Times New Roman"/>
                      <w:b/>
                      <w:bCs/>
                      <w:color w:val="000000"/>
                      <w:kern w:val="0"/>
                      <w:sz w:val="21"/>
                      <w:szCs w:val="21"/>
                      <w:u w:val="single"/>
                      <w:lang w:val="en-US" w:eastAsia="zh-CN"/>
                    </w:rPr>
                    <w:t>《京津冀及周边地区2018-2019年秋冬季大气污染综合治理攻坚行动方案》</w:t>
                  </w:r>
                  <w:r>
                    <w:rPr>
                      <w:rFonts w:hint="default" w:ascii="Times New Roman" w:hAnsi="Times New Roman" w:eastAsia="宋体" w:cs="Times New Roman"/>
                      <w:b/>
                      <w:bCs/>
                      <w:color w:val="000000"/>
                      <w:kern w:val="0"/>
                      <w:sz w:val="21"/>
                      <w:szCs w:val="21"/>
                      <w:u w:val="single"/>
                    </w:rPr>
                    <w:t>中有关要求</w:t>
                  </w:r>
                </w:p>
              </w:tc>
              <w:tc>
                <w:tcPr>
                  <w:tcW w:w="2052" w:type="dxa"/>
                  <w:noWrap w:val="0"/>
                  <w:vAlign w:val="center"/>
                </w:tcPr>
                <w:p>
                  <w:pPr>
                    <w:spacing w:line="240" w:lineRule="auto"/>
                    <w:contextualSpacing/>
                    <w:jc w:val="center"/>
                    <w:rPr>
                      <w:rFonts w:hint="default" w:ascii="Times New Roman" w:hAnsi="Times New Roman" w:cs="Times New Roman"/>
                      <w:b/>
                      <w:bCs/>
                      <w:sz w:val="24"/>
                      <w:u w:val="single"/>
                      <w:vertAlign w:val="baseline"/>
                      <w:lang w:val="en-US" w:eastAsia="zh-CN"/>
                    </w:rPr>
                  </w:pPr>
                  <w:r>
                    <w:rPr>
                      <w:rFonts w:hint="default" w:ascii="Times New Roman" w:hAnsi="Times New Roman" w:eastAsia="宋体" w:cs="Times New Roman"/>
                      <w:b/>
                      <w:bCs/>
                      <w:color w:val="000000"/>
                      <w:kern w:val="0"/>
                      <w:sz w:val="21"/>
                      <w:szCs w:val="21"/>
                      <w:u w:val="single"/>
                    </w:rPr>
                    <w:t>企业建设情况</w:t>
                  </w:r>
                </w:p>
              </w:tc>
              <w:tc>
                <w:tcPr>
                  <w:tcW w:w="1396" w:type="dxa"/>
                  <w:noWrap w:val="0"/>
                  <w:vAlign w:val="center"/>
                </w:tcPr>
                <w:p>
                  <w:pPr>
                    <w:spacing w:line="240" w:lineRule="auto"/>
                    <w:contextualSpacing/>
                    <w:jc w:val="center"/>
                    <w:rPr>
                      <w:rFonts w:hint="default" w:ascii="Times New Roman" w:hAnsi="Times New Roman" w:cs="Times New Roman"/>
                      <w:b/>
                      <w:bCs/>
                      <w:sz w:val="24"/>
                      <w:u w:val="single"/>
                      <w:vertAlign w:val="baseline"/>
                      <w:lang w:val="en-US" w:eastAsia="zh-CN"/>
                    </w:rPr>
                  </w:pPr>
                  <w:r>
                    <w:rPr>
                      <w:rFonts w:hint="default" w:ascii="Times New Roman" w:hAnsi="Times New Roman" w:eastAsia="宋体" w:cs="Times New Roman"/>
                      <w:b/>
                      <w:bCs/>
                      <w:color w:val="000000"/>
                      <w:kern w:val="0"/>
                      <w:sz w:val="21"/>
                      <w:szCs w:val="21"/>
                      <w:u w:val="single"/>
                    </w:rPr>
                    <w:t>对比结论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840" w:type="dxa"/>
                  <w:noWrap w:val="0"/>
                  <w:vAlign w:val="center"/>
                </w:tcPr>
                <w:p>
                  <w:pPr>
                    <w:spacing w:line="240" w:lineRule="auto"/>
                    <w:contextualSpacing/>
                    <w:jc w:val="center"/>
                    <w:rPr>
                      <w:rFonts w:hint="eastAsia" w:ascii="Times New Roman" w:hAnsi="Times New Roman" w:eastAsia="宋体" w:cs="Times New Roman"/>
                      <w:b/>
                      <w:bCs/>
                      <w:color w:val="000000"/>
                      <w:kern w:val="0"/>
                      <w:sz w:val="21"/>
                      <w:szCs w:val="21"/>
                      <w:u w:val="single"/>
                      <w:lang w:eastAsia="zh-CN"/>
                    </w:rPr>
                  </w:pPr>
                  <w:r>
                    <w:rPr>
                      <w:rFonts w:hint="eastAsia" w:ascii="Times New Roman" w:hAnsi="Times New Roman" w:eastAsia="宋体" w:cs="Times New Roman"/>
                      <w:b/>
                      <w:bCs/>
                      <w:color w:val="000000"/>
                      <w:kern w:val="0"/>
                      <w:sz w:val="21"/>
                      <w:szCs w:val="21"/>
                      <w:u w:val="single"/>
                      <w:lang w:eastAsia="zh-CN"/>
                    </w:rPr>
                    <w:t>一、总体要求</w:t>
                  </w:r>
                </w:p>
              </w:tc>
              <w:tc>
                <w:tcPr>
                  <w:tcW w:w="4224" w:type="dxa"/>
                  <w:noWrap w:val="0"/>
                  <w:vAlign w:val="top"/>
                </w:tcPr>
                <w:p>
                  <w:pPr>
                    <w:spacing w:line="240" w:lineRule="auto"/>
                    <w:contextualSpacing/>
                    <w:jc w:val="both"/>
                    <w:rPr>
                      <w:rFonts w:hint="default" w:ascii="Times New Roman" w:hAnsi="Times New Roman" w:eastAsia="宋体" w:cs="Times New Roman"/>
                      <w:b/>
                      <w:bCs/>
                      <w:color w:val="000000"/>
                      <w:kern w:val="0"/>
                      <w:sz w:val="21"/>
                      <w:szCs w:val="21"/>
                      <w:u w:val="single"/>
                      <w:lang w:val="en-US" w:eastAsia="zh-CN"/>
                    </w:rPr>
                  </w:pPr>
                  <w:r>
                    <w:rPr>
                      <w:rFonts w:hint="default" w:ascii="Times New Roman" w:hAnsi="Times New Roman" w:eastAsia="宋体" w:cs="Times New Roman"/>
                      <w:b/>
                      <w:bCs/>
                      <w:color w:val="000000"/>
                      <w:kern w:val="0"/>
                      <w:sz w:val="21"/>
                      <w:szCs w:val="21"/>
                      <w:u w:val="single"/>
                      <w:lang w:val="en-US" w:eastAsia="zh-CN"/>
                    </w:rPr>
                    <w:t>实施范围：京津冀及周边地区，包含北京市，天津市，河北省石家庄、唐山、邯郸、邢台、保定、沧州、廊坊、衡水市，山西省太原、阳泉、长治、晋城市，山东省济南、淄博、济宁、德州、聊城、滨州、菏泽市，河南省郑州、开封、安阳、鹤壁、新乡、焦作、濮阳市（以下简称</w:t>
                  </w:r>
                  <w:r>
                    <w:rPr>
                      <w:rFonts w:hint="eastAsia" w:ascii="宋体" w:hAnsi="宋体" w:eastAsia="宋体" w:cs="宋体"/>
                      <w:b/>
                      <w:bCs/>
                      <w:color w:val="000000"/>
                      <w:kern w:val="0"/>
                      <w:sz w:val="21"/>
                      <w:szCs w:val="21"/>
                      <w:u w:val="single"/>
                      <w:lang w:val="en-US" w:eastAsia="zh-CN"/>
                    </w:rPr>
                    <w:t>“</w:t>
                  </w:r>
                  <w:r>
                    <w:rPr>
                      <w:rFonts w:hint="default" w:ascii="Times New Roman" w:hAnsi="Times New Roman" w:eastAsia="宋体" w:cs="Times New Roman"/>
                      <w:b/>
                      <w:bCs/>
                      <w:color w:val="000000"/>
                      <w:kern w:val="0"/>
                      <w:sz w:val="21"/>
                      <w:szCs w:val="21"/>
                      <w:u w:val="single"/>
                      <w:lang w:val="en-US" w:eastAsia="zh-CN"/>
                    </w:rPr>
                    <w:t>2+26</w:t>
                  </w:r>
                  <w:r>
                    <w:rPr>
                      <w:rFonts w:hint="eastAsia" w:ascii="宋体" w:hAnsi="宋体" w:eastAsia="宋体" w:cs="宋体"/>
                      <w:b/>
                      <w:bCs/>
                      <w:color w:val="000000"/>
                      <w:kern w:val="0"/>
                      <w:sz w:val="21"/>
                      <w:szCs w:val="21"/>
                      <w:u w:val="single"/>
                      <w:lang w:val="en-US" w:eastAsia="zh-CN"/>
                    </w:rPr>
                    <w:t>”</w:t>
                  </w:r>
                  <w:r>
                    <w:rPr>
                      <w:rFonts w:hint="default" w:ascii="Times New Roman" w:hAnsi="Times New Roman" w:eastAsia="宋体" w:cs="Times New Roman"/>
                      <w:b/>
                      <w:bCs/>
                      <w:color w:val="000000"/>
                      <w:kern w:val="0"/>
                      <w:sz w:val="21"/>
                      <w:szCs w:val="21"/>
                      <w:u w:val="single"/>
                      <w:lang w:val="en-US" w:eastAsia="zh-CN"/>
                    </w:rPr>
                    <w:t>城市，含河北省定州市、辛集市，河南省济源市）。</w:t>
                  </w:r>
                </w:p>
              </w:tc>
              <w:tc>
                <w:tcPr>
                  <w:tcW w:w="2052" w:type="dxa"/>
                  <w:noWrap w:val="0"/>
                  <w:vAlign w:val="center"/>
                </w:tcPr>
                <w:p>
                  <w:pPr>
                    <w:spacing w:line="240" w:lineRule="auto"/>
                    <w:contextualSpacing/>
                    <w:jc w:val="center"/>
                    <w:rPr>
                      <w:rFonts w:hint="eastAsia" w:ascii="Times New Roman" w:hAnsi="Times New Roman" w:eastAsia="宋体" w:cs="Times New Roman"/>
                      <w:b/>
                      <w:bCs/>
                      <w:color w:val="000000"/>
                      <w:kern w:val="0"/>
                      <w:sz w:val="21"/>
                      <w:szCs w:val="21"/>
                      <w:u w:val="single"/>
                      <w:lang w:eastAsia="zh-CN"/>
                    </w:rPr>
                  </w:pPr>
                  <w:r>
                    <w:rPr>
                      <w:rFonts w:hint="eastAsia" w:ascii="Times New Roman" w:hAnsi="Times New Roman" w:eastAsia="宋体" w:cs="Times New Roman"/>
                      <w:b/>
                      <w:bCs/>
                      <w:color w:val="000000"/>
                      <w:kern w:val="0"/>
                      <w:sz w:val="21"/>
                      <w:szCs w:val="21"/>
                      <w:u w:val="single"/>
                      <w:lang w:eastAsia="zh-CN"/>
                    </w:rPr>
                    <w:t>本项目位于</w:t>
                  </w:r>
                  <w:r>
                    <w:rPr>
                      <w:rFonts w:hint="eastAsia" w:ascii="Times New Roman" w:hAnsi="Times New Roman" w:eastAsia="宋体" w:cs="Times New Roman"/>
                      <w:b/>
                      <w:bCs/>
                      <w:color w:val="000000"/>
                      <w:sz w:val="21"/>
                      <w:szCs w:val="21"/>
                      <w:u w:val="single"/>
                      <w:lang w:eastAsia="zh-CN"/>
                    </w:rPr>
                    <w:t>新乡市新乡县大召营镇店后营村</w:t>
                  </w:r>
                </w:p>
              </w:tc>
              <w:tc>
                <w:tcPr>
                  <w:tcW w:w="1396" w:type="dxa"/>
                  <w:noWrap w:val="0"/>
                  <w:vAlign w:val="center"/>
                </w:tcPr>
                <w:p>
                  <w:pPr>
                    <w:spacing w:line="240" w:lineRule="auto"/>
                    <w:contextualSpacing/>
                    <w:jc w:val="center"/>
                    <w:rPr>
                      <w:rFonts w:hint="eastAsia" w:ascii="Times New Roman" w:hAnsi="Times New Roman" w:eastAsia="宋体" w:cs="Times New Roman"/>
                      <w:b/>
                      <w:bCs/>
                      <w:color w:val="000000"/>
                      <w:kern w:val="0"/>
                      <w:sz w:val="21"/>
                      <w:szCs w:val="21"/>
                      <w:u w:val="single"/>
                      <w:lang w:eastAsia="zh-CN"/>
                    </w:rPr>
                  </w:pPr>
                  <w:r>
                    <w:rPr>
                      <w:rFonts w:hint="eastAsia" w:ascii="Times New Roman" w:hAnsi="Times New Roman" w:eastAsia="宋体" w:cs="Times New Roman"/>
                      <w:b/>
                      <w:bCs/>
                      <w:color w:val="000000"/>
                      <w:kern w:val="0"/>
                      <w:sz w:val="21"/>
                      <w:szCs w:val="21"/>
                      <w:u w:val="single"/>
                      <w:lang w:eastAsia="zh-CN"/>
                    </w:rPr>
                    <w:t>本项目位于实施范围内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trPr>
              <w:tc>
                <w:tcPr>
                  <w:tcW w:w="840" w:type="dxa"/>
                  <w:noWrap w:val="0"/>
                  <w:vAlign w:val="center"/>
                </w:tcPr>
                <w:p>
                  <w:pPr>
                    <w:spacing w:line="240" w:lineRule="auto"/>
                    <w:contextualSpacing/>
                    <w:jc w:val="both"/>
                    <w:rPr>
                      <w:rFonts w:hint="eastAsia" w:ascii="Times New Roman" w:hAnsi="Times New Roman" w:eastAsia="宋体" w:cs="Times New Roman"/>
                      <w:b/>
                      <w:bCs/>
                      <w:color w:val="000000"/>
                      <w:kern w:val="0"/>
                      <w:sz w:val="21"/>
                      <w:szCs w:val="21"/>
                      <w:u w:val="single"/>
                      <w:lang w:val="en-US" w:eastAsia="zh-CN"/>
                    </w:rPr>
                  </w:pPr>
                  <w:r>
                    <w:rPr>
                      <w:rFonts w:hint="eastAsia" w:ascii="Times New Roman" w:hAnsi="Times New Roman" w:eastAsia="宋体" w:cs="Times New Roman"/>
                      <w:b/>
                      <w:bCs/>
                      <w:color w:val="000000"/>
                      <w:kern w:val="0"/>
                      <w:sz w:val="21"/>
                      <w:szCs w:val="21"/>
                      <w:u w:val="single"/>
                      <w:lang w:val="en-US" w:eastAsia="zh-CN"/>
                    </w:rPr>
                    <w:t>（一）调整优化产业结构</w:t>
                  </w:r>
                </w:p>
              </w:tc>
              <w:tc>
                <w:tcPr>
                  <w:tcW w:w="4224" w:type="dxa"/>
                  <w:noWrap w:val="0"/>
                  <w:vAlign w:val="center"/>
                </w:tcPr>
                <w:p>
                  <w:pPr>
                    <w:numPr>
                      <w:ilvl w:val="0"/>
                      <w:numId w:val="6"/>
                    </w:numPr>
                    <w:spacing w:line="240" w:lineRule="auto"/>
                    <w:contextualSpacing/>
                    <w:jc w:val="both"/>
                    <w:rPr>
                      <w:rFonts w:hint="default" w:ascii="Times New Roman" w:hAnsi="Times New Roman" w:eastAsia="宋体" w:cs="Times New Roman"/>
                      <w:b/>
                      <w:bCs/>
                      <w:color w:val="000000"/>
                      <w:kern w:val="0"/>
                      <w:sz w:val="21"/>
                      <w:szCs w:val="21"/>
                      <w:u w:val="single"/>
                    </w:rPr>
                  </w:pPr>
                  <w:r>
                    <w:rPr>
                      <w:rFonts w:hint="default" w:ascii="Times New Roman" w:hAnsi="Times New Roman" w:eastAsia="宋体" w:cs="Times New Roman"/>
                      <w:b/>
                      <w:bCs/>
                      <w:color w:val="000000"/>
                      <w:kern w:val="0"/>
                      <w:sz w:val="21"/>
                      <w:szCs w:val="21"/>
                      <w:u w:val="single"/>
                    </w:rPr>
                    <w:t>严控</w:t>
                  </w:r>
                  <w:r>
                    <w:rPr>
                      <w:rFonts w:hint="eastAsia" w:ascii="宋体" w:hAnsi="宋体" w:eastAsia="宋体" w:cs="宋体"/>
                      <w:b/>
                      <w:bCs/>
                      <w:color w:val="000000"/>
                      <w:kern w:val="0"/>
                      <w:sz w:val="21"/>
                      <w:szCs w:val="21"/>
                      <w:u w:val="single"/>
                    </w:rPr>
                    <w:t>“两高”</w:t>
                  </w:r>
                  <w:r>
                    <w:rPr>
                      <w:rFonts w:hint="default" w:ascii="Times New Roman" w:hAnsi="Times New Roman" w:eastAsia="宋体" w:cs="Times New Roman"/>
                      <w:b/>
                      <w:bCs/>
                      <w:color w:val="000000"/>
                      <w:kern w:val="0"/>
                      <w:sz w:val="21"/>
                      <w:szCs w:val="21"/>
                      <w:u w:val="single"/>
                    </w:rPr>
                    <w:t>行业产能。加快城市建成区重污染企业搬迁改造或关闭退出</w:t>
                  </w:r>
                  <w:r>
                    <w:rPr>
                      <w:rFonts w:hint="eastAsia" w:ascii="Times New Roman" w:hAnsi="Times New Roman" w:eastAsia="宋体" w:cs="Times New Roman"/>
                      <w:b/>
                      <w:bCs/>
                      <w:color w:val="000000"/>
                      <w:kern w:val="0"/>
                      <w:sz w:val="21"/>
                      <w:szCs w:val="21"/>
                      <w:u w:val="single"/>
                      <w:lang w:eastAsia="zh-CN"/>
                    </w:rPr>
                    <w:t>，</w:t>
                  </w:r>
                  <w:r>
                    <w:rPr>
                      <w:rFonts w:hint="default" w:ascii="Times New Roman" w:hAnsi="Times New Roman" w:eastAsia="宋体" w:cs="Times New Roman"/>
                      <w:b/>
                      <w:bCs/>
                      <w:color w:val="000000"/>
                      <w:kern w:val="0"/>
                      <w:sz w:val="21"/>
                      <w:szCs w:val="21"/>
                      <w:u w:val="single"/>
                    </w:rPr>
                    <w:t>推动实施一批水泥、玻璃、焦化、化工等重污染企业搬迁工程。城市建成区钢铁企业要切实采取彻底关停、转型发展、就地改造、域外搬迁等方式实施分类处置。钢铁等重污染企业搬迁应重点向区外转移。唐山、邯郸、安阳市不允许新建、扩建单纯新增产能的钢铁项目，禁止省外钢铁企业搬迁转移至该地。</w:t>
                  </w:r>
                </w:p>
              </w:tc>
              <w:tc>
                <w:tcPr>
                  <w:tcW w:w="2052" w:type="dxa"/>
                  <w:noWrap w:val="0"/>
                  <w:vAlign w:val="center"/>
                </w:tcPr>
                <w:p>
                  <w:pPr>
                    <w:spacing w:line="240" w:lineRule="auto"/>
                    <w:contextualSpacing/>
                    <w:jc w:val="both"/>
                    <w:rPr>
                      <w:rFonts w:hint="eastAsia" w:ascii="Times New Roman" w:hAnsi="Times New Roman" w:eastAsia="宋体" w:cs="Times New Roman"/>
                      <w:b/>
                      <w:bCs/>
                      <w:color w:val="000000"/>
                      <w:kern w:val="0"/>
                      <w:sz w:val="21"/>
                      <w:szCs w:val="21"/>
                      <w:u w:val="single"/>
                      <w:lang w:val="en-US" w:eastAsia="zh-CN"/>
                    </w:rPr>
                  </w:pPr>
                  <w:r>
                    <w:rPr>
                      <w:rFonts w:hint="eastAsia" w:ascii="Times New Roman" w:hAnsi="Times New Roman" w:eastAsia="宋体" w:cs="Times New Roman"/>
                      <w:b/>
                      <w:bCs/>
                      <w:color w:val="000000"/>
                      <w:kern w:val="0"/>
                      <w:sz w:val="21"/>
                      <w:szCs w:val="21"/>
                      <w:u w:val="single"/>
                      <w:lang w:eastAsia="zh-CN"/>
                    </w:rPr>
                    <w:t>本项目</w:t>
                  </w:r>
                  <w:r>
                    <w:rPr>
                      <w:rFonts w:hint="eastAsia" w:cs="Times New Roman"/>
                      <w:b/>
                      <w:bCs/>
                      <w:color w:val="000000"/>
                      <w:kern w:val="0"/>
                      <w:sz w:val="21"/>
                      <w:szCs w:val="21"/>
                      <w:u w:val="single"/>
                      <w:lang w:eastAsia="zh-CN"/>
                    </w:rPr>
                    <w:t>位于</w:t>
                  </w:r>
                  <w:r>
                    <w:rPr>
                      <w:rFonts w:hint="eastAsia" w:ascii="Times New Roman" w:hAnsi="Times New Roman" w:eastAsia="宋体" w:cs="Times New Roman"/>
                      <w:b/>
                      <w:bCs/>
                      <w:color w:val="000000"/>
                      <w:sz w:val="21"/>
                      <w:szCs w:val="21"/>
                      <w:u w:val="single"/>
                      <w:lang w:eastAsia="zh-CN"/>
                    </w:rPr>
                    <w:t>新乡市新乡县大召营镇店后营村，</w:t>
                  </w:r>
                  <w:r>
                    <w:rPr>
                      <w:rFonts w:hint="eastAsia" w:ascii="Times New Roman" w:hAnsi="Times New Roman" w:eastAsia="宋体" w:cs="Times New Roman"/>
                      <w:b/>
                      <w:bCs/>
                      <w:color w:val="000000"/>
                      <w:kern w:val="0"/>
                      <w:sz w:val="21"/>
                      <w:szCs w:val="21"/>
                      <w:u w:val="single"/>
                      <w:lang w:val="en-US" w:eastAsia="zh-CN" w:bidi="ar-SA"/>
                    </w:rPr>
                    <w:t>属于</w:t>
                  </w:r>
                  <w:r>
                    <w:rPr>
                      <w:rFonts w:hint="eastAsia" w:ascii="Times New Roman" w:hAnsi="Times New Roman" w:cs="Times New Roman"/>
                      <w:b/>
                      <w:bCs/>
                      <w:sz w:val="21"/>
                      <w:szCs w:val="21"/>
                      <w:u w:val="single"/>
                      <w:vertAlign w:val="baseline"/>
                      <w:lang w:val="en-US" w:eastAsia="zh-CN"/>
                    </w:rPr>
                    <w:t>棉印染精加工行业（行业代码：C1713），</w:t>
                  </w:r>
                  <w:r>
                    <w:rPr>
                      <w:rFonts w:hint="default" w:ascii="Times New Roman" w:hAnsi="Times New Roman" w:cs="Times New Roman"/>
                      <w:b/>
                      <w:bCs/>
                      <w:sz w:val="21"/>
                      <w:szCs w:val="21"/>
                      <w:u w:val="single"/>
                      <w:lang w:val="en-US" w:eastAsia="zh-CN"/>
                    </w:rPr>
                    <w:t>不属于</w:t>
                  </w:r>
                  <w:r>
                    <w:rPr>
                      <w:rFonts w:hint="eastAsia" w:ascii="Times New Roman" w:hAnsi="Times New Roman" w:cs="Times New Roman"/>
                      <w:b/>
                      <w:bCs/>
                      <w:sz w:val="21"/>
                      <w:szCs w:val="21"/>
                      <w:u w:val="single"/>
                      <w:lang w:val="en-US" w:eastAsia="zh-CN"/>
                    </w:rPr>
                    <w:t>“两高”</w:t>
                  </w:r>
                  <w:r>
                    <w:rPr>
                      <w:rFonts w:hint="default" w:ascii="Times New Roman" w:hAnsi="Times New Roman" w:cs="Times New Roman"/>
                      <w:b/>
                      <w:bCs/>
                      <w:sz w:val="21"/>
                      <w:szCs w:val="21"/>
                      <w:u w:val="single"/>
                      <w:lang w:val="en-US" w:eastAsia="zh-CN"/>
                    </w:rPr>
                    <w:t>行业</w:t>
                  </w:r>
                  <w:r>
                    <w:rPr>
                      <w:rFonts w:hint="eastAsia" w:cs="Times New Roman"/>
                      <w:b/>
                      <w:bCs/>
                      <w:sz w:val="21"/>
                      <w:szCs w:val="21"/>
                      <w:u w:val="single"/>
                      <w:lang w:val="en-US" w:eastAsia="zh-CN"/>
                    </w:rPr>
                    <w:t>，不属于禁止建设项目</w:t>
                  </w:r>
                </w:p>
              </w:tc>
              <w:tc>
                <w:tcPr>
                  <w:tcW w:w="1396" w:type="dxa"/>
                  <w:noWrap w:val="0"/>
                  <w:vAlign w:val="center"/>
                </w:tcPr>
                <w:p>
                  <w:pPr>
                    <w:spacing w:line="240" w:lineRule="auto"/>
                    <w:contextualSpacing/>
                    <w:jc w:val="center"/>
                    <w:rPr>
                      <w:rFonts w:hint="eastAsia" w:ascii="Times New Roman" w:hAnsi="Times New Roman" w:eastAsia="宋体" w:cs="Times New Roman"/>
                      <w:b/>
                      <w:bCs/>
                      <w:color w:val="000000"/>
                      <w:kern w:val="0"/>
                      <w:sz w:val="21"/>
                      <w:szCs w:val="21"/>
                      <w:u w:val="single"/>
                      <w:lang w:val="en-US" w:eastAsia="zh-CN"/>
                    </w:rPr>
                  </w:pPr>
                  <w:r>
                    <w:rPr>
                      <w:rFonts w:hint="eastAsia" w:ascii="Times New Roman" w:hAnsi="Times New Roman" w:eastAsia="宋体" w:cs="Times New Roman"/>
                      <w:b/>
                      <w:bCs/>
                      <w:color w:val="000000"/>
                      <w:kern w:val="0"/>
                      <w:sz w:val="21"/>
                      <w:szCs w:val="21"/>
                      <w:u w:val="single"/>
                      <w:lang w:eastAsia="zh-CN"/>
                    </w:rPr>
                    <w:t>符合行动方案要求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840" w:type="dxa"/>
                  <w:vMerge w:val="restart"/>
                  <w:noWrap w:val="0"/>
                  <w:vAlign w:val="center"/>
                </w:tcPr>
                <w:p>
                  <w:pPr>
                    <w:numPr>
                      <w:ilvl w:val="0"/>
                      <w:numId w:val="0"/>
                    </w:numPr>
                    <w:spacing w:line="240" w:lineRule="auto"/>
                    <w:ind w:leftChars="0"/>
                    <w:contextualSpacing/>
                    <w:jc w:val="both"/>
                    <w:rPr>
                      <w:rFonts w:hint="eastAsia" w:ascii="Times New Roman" w:hAnsi="Times New Roman" w:eastAsia="宋体" w:cs="Times New Roman"/>
                      <w:b/>
                      <w:bCs/>
                      <w:color w:val="000000"/>
                      <w:kern w:val="0"/>
                      <w:sz w:val="21"/>
                      <w:szCs w:val="21"/>
                      <w:u w:val="single"/>
                      <w:lang w:eastAsia="zh-CN"/>
                    </w:rPr>
                  </w:pPr>
                  <w:r>
                    <w:rPr>
                      <w:rFonts w:hint="eastAsia" w:ascii="Times New Roman" w:hAnsi="Times New Roman" w:eastAsia="宋体" w:cs="Times New Roman"/>
                      <w:b/>
                      <w:bCs/>
                      <w:color w:val="000000"/>
                      <w:kern w:val="0"/>
                      <w:sz w:val="21"/>
                      <w:szCs w:val="21"/>
                      <w:u w:val="single"/>
                      <w:lang w:eastAsia="zh-CN"/>
                    </w:rPr>
                    <w:t>（</w:t>
                  </w:r>
                  <w:r>
                    <w:rPr>
                      <w:rFonts w:hint="eastAsia" w:ascii="Times New Roman" w:hAnsi="Times New Roman" w:eastAsia="宋体" w:cs="Times New Roman"/>
                      <w:b/>
                      <w:bCs/>
                      <w:color w:val="auto"/>
                      <w:kern w:val="0"/>
                      <w:sz w:val="21"/>
                      <w:szCs w:val="21"/>
                      <w:u w:val="single"/>
                      <w:lang w:eastAsia="zh-CN"/>
                    </w:rPr>
                    <w:t>六）实施工业炉窑污染治理</w:t>
                  </w:r>
                  <w:r>
                    <w:rPr>
                      <w:rFonts w:hint="eastAsia" w:ascii="Times New Roman" w:hAnsi="Times New Roman" w:eastAsia="宋体" w:cs="Times New Roman"/>
                      <w:b/>
                      <w:bCs/>
                      <w:color w:val="000000"/>
                      <w:kern w:val="0"/>
                      <w:sz w:val="21"/>
                      <w:szCs w:val="21"/>
                      <w:u w:val="single"/>
                      <w:lang w:eastAsia="zh-CN"/>
                    </w:rPr>
                    <w:t>专项行动。</w:t>
                  </w:r>
                </w:p>
              </w:tc>
              <w:tc>
                <w:tcPr>
                  <w:tcW w:w="4224" w:type="dxa"/>
                  <w:noWrap w:val="0"/>
                  <w:vAlign w:val="center"/>
                </w:tcPr>
                <w:p>
                  <w:pPr>
                    <w:numPr>
                      <w:ilvl w:val="0"/>
                      <w:numId w:val="0"/>
                    </w:numPr>
                    <w:spacing w:line="240" w:lineRule="auto"/>
                    <w:ind w:leftChars="0"/>
                    <w:contextualSpacing/>
                    <w:jc w:val="both"/>
                    <w:rPr>
                      <w:rFonts w:hint="eastAsia" w:ascii="Times New Roman" w:hAnsi="Times New Roman" w:cs="Times New Roman"/>
                      <w:b/>
                      <w:bCs/>
                      <w:u w:val="single"/>
                      <w:lang w:val="en-US" w:eastAsia="zh-CN"/>
                    </w:rPr>
                  </w:pPr>
                  <w:r>
                    <w:rPr>
                      <w:rFonts w:hint="eastAsia" w:ascii="Times New Roman" w:hAnsi="Times New Roman" w:cs="Times New Roman"/>
                      <w:b/>
                      <w:bCs/>
                      <w:u w:val="single"/>
                      <w:lang w:val="en-US" w:eastAsia="zh-CN"/>
                    </w:rPr>
                    <w:t>17、加快清洁能源替代</w:t>
                  </w:r>
                </w:p>
                <w:p>
                  <w:pPr>
                    <w:numPr>
                      <w:ilvl w:val="0"/>
                      <w:numId w:val="0"/>
                    </w:numPr>
                    <w:spacing w:line="240" w:lineRule="auto"/>
                    <w:ind w:leftChars="0"/>
                    <w:contextualSpacing/>
                    <w:jc w:val="both"/>
                    <w:rPr>
                      <w:rFonts w:hint="eastAsia" w:ascii="Times New Roman" w:hAnsi="Times New Roman" w:cs="Times New Roman"/>
                      <w:b/>
                      <w:bCs/>
                      <w:u w:val="single"/>
                      <w:lang w:val="en-US" w:eastAsia="zh-CN"/>
                    </w:rPr>
                  </w:pPr>
                  <w:r>
                    <w:rPr>
                      <w:rFonts w:hint="eastAsia" w:ascii="Times New Roman" w:hAnsi="Times New Roman" w:cs="Times New Roman"/>
                      <w:b/>
                      <w:bCs/>
                      <w:u w:val="single"/>
                      <w:lang w:val="en-US" w:eastAsia="zh-CN"/>
                    </w:rPr>
                    <w:t>对以煤、石油焦、渣油、重油等为燃料的加热炉、热处理炉、干燥炉（窑）等，加快使用清洁能源以及利用工厂余热、电厂热力等进行替代。</w:t>
                  </w:r>
                </w:p>
              </w:tc>
              <w:tc>
                <w:tcPr>
                  <w:tcW w:w="2052" w:type="dxa"/>
                  <w:noWrap w:val="0"/>
                  <w:vAlign w:val="center"/>
                </w:tcPr>
                <w:p>
                  <w:pPr>
                    <w:spacing w:line="240" w:lineRule="auto"/>
                    <w:contextualSpacing/>
                    <w:jc w:val="both"/>
                    <w:rPr>
                      <w:rFonts w:hint="eastAsia" w:eastAsia="宋体"/>
                      <w:b/>
                      <w:bCs/>
                      <w:szCs w:val="21"/>
                      <w:u w:val="single"/>
                      <w:lang w:eastAsia="zh-CN"/>
                    </w:rPr>
                  </w:pPr>
                  <w:r>
                    <w:rPr>
                      <w:rFonts w:hint="eastAsia" w:ascii="Times New Roman" w:hAnsi="Times New Roman" w:cs="Times New Roman"/>
                      <w:b/>
                      <w:bCs/>
                      <w:sz w:val="21"/>
                      <w:szCs w:val="21"/>
                      <w:u w:val="single"/>
                      <w:lang w:val="en-US" w:eastAsia="zh-CN"/>
                    </w:rPr>
                    <w:t>本项目建设所用的天然气燃烧器使用清洁燃料天然气</w:t>
                  </w:r>
                </w:p>
              </w:tc>
              <w:tc>
                <w:tcPr>
                  <w:tcW w:w="1396" w:type="dxa"/>
                  <w:noWrap w:val="0"/>
                  <w:vAlign w:val="center"/>
                </w:tcPr>
                <w:p>
                  <w:pPr>
                    <w:spacing w:line="240" w:lineRule="auto"/>
                    <w:contextualSpacing/>
                    <w:jc w:val="center"/>
                    <w:rPr>
                      <w:rFonts w:hint="eastAsia" w:cs="Times New Roman"/>
                      <w:b/>
                      <w:bCs/>
                      <w:color w:val="000000"/>
                      <w:kern w:val="0"/>
                      <w:sz w:val="21"/>
                      <w:szCs w:val="21"/>
                      <w:u w:val="single"/>
                      <w:lang w:eastAsia="zh-CN"/>
                    </w:rPr>
                  </w:pPr>
                  <w:r>
                    <w:rPr>
                      <w:rFonts w:hint="eastAsia" w:ascii="Times New Roman" w:hAnsi="Times New Roman" w:eastAsia="宋体" w:cs="Times New Roman"/>
                      <w:b/>
                      <w:bCs/>
                      <w:color w:val="000000"/>
                      <w:kern w:val="0"/>
                      <w:sz w:val="21"/>
                      <w:szCs w:val="21"/>
                      <w:u w:val="single"/>
                      <w:lang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840" w:type="dxa"/>
                  <w:vMerge w:val="continue"/>
                  <w:noWrap w:val="0"/>
                  <w:vAlign w:val="center"/>
                </w:tcPr>
                <w:p>
                  <w:pPr>
                    <w:numPr>
                      <w:ilvl w:val="0"/>
                      <w:numId w:val="0"/>
                    </w:numPr>
                    <w:spacing w:line="240" w:lineRule="auto"/>
                    <w:ind w:leftChars="0"/>
                    <w:contextualSpacing/>
                    <w:jc w:val="both"/>
                    <w:rPr>
                      <w:rFonts w:hint="eastAsia" w:ascii="Times New Roman" w:hAnsi="Times New Roman" w:eastAsia="宋体" w:cs="Times New Roman"/>
                      <w:b/>
                      <w:bCs/>
                      <w:color w:val="000000"/>
                      <w:kern w:val="0"/>
                      <w:sz w:val="21"/>
                      <w:szCs w:val="21"/>
                      <w:u w:val="single"/>
                      <w:lang w:eastAsia="zh-CN"/>
                    </w:rPr>
                  </w:pPr>
                </w:p>
              </w:tc>
              <w:tc>
                <w:tcPr>
                  <w:tcW w:w="4224" w:type="dxa"/>
                  <w:noWrap w:val="0"/>
                  <w:vAlign w:val="center"/>
                </w:tcPr>
                <w:p>
                  <w:pPr>
                    <w:numPr>
                      <w:ilvl w:val="0"/>
                      <w:numId w:val="0"/>
                    </w:numPr>
                    <w:spacing w:line="240" w:lineRule="auto"/>
                    <w:ind w:leftChars="0"/>
                    <w:contextualSpacing/>
                    <w:jc w:val="both"/>
                    <w:rPr>
                      <w:rFonts w:hint="eastAsia" w:ascii="Times New Roman" w:hAnsi="Times New Roman" w:cs="Times New Roman"/>
                      <w:b/>
                      <w:bCs/>
                      <w:u w:val="single"/>
                      <w:lang w:val="en-US" w:eastAsia="zh-CN"/>
                    </w:rPr>
                  </w:pPr>
                  <w:r>
                    <w:rPr>
                      <w:rFonts w:hint="eastAsia" w:ascii="Times New Roman" w:hAnsi="Times New Roman" w:cs="Times New Roman"/>
                      <w:b/>
                      <w:bCs/>
                      <w:u w:val="single"/>
                      <w:lang w:val="en-US" w:eastAsia="zh-CN"/>
                    </w:rPr>
                    <w:t>18、实施工业炉窑深度治理。</w:t>
                  </w:r>
                </w:p>
                <w:p>
                  <w:pPr>
                    <w:numPr>
                      <w:ilvl w:val="0"/>
                      <w:numId w:val="0"/>
                    </w:numPr>
                    <w:spacing w:line="240" w:lineRule="auto"/>
                    <w:ind w:leftChars="0"/>
                    <w:contextualSpacing/>
                    <w:jc w:val="both"/>
                    <w:rPr>
                      <w:rFonts w:hint="eastAsia" w:ascii="Times New Roman" w:hAnsi="Times New Roman" w:cs="Times New Roman"/>
                      <w:b/>
                      <w:bCs/>
                      <w:u w:val="single"/>
                      <w:lang w:val="en-US" w:eastAsia="zh-CN"/>
                    </w:rPr>
                  </w:pPr>
                  <w:r>
                    <w:rPr>
                      <w:rFonts w:hint="eastAsia" w:ascii="Times New Roman" w:hAnsi="Times New Roman" w:cs="Times New Roman"/>
                      <w:b/>
                      <w:bCs/>
                      <w:u w:val="single"/>
                      <w:lang w:val="en-US" w:eastAsia="zh-CN"/>
                    </w:rPr>
                    <w:t>铸造行业烧结、高炉工序污染排放控制，参照钢铁行业相关标准要求执行。已有行业排放标准的工业炉窑，严格执行行业排放标准相关规定。暂未制订行业排放标准的其他工业炉窑，按照颗粒物、二氧化硫、氮氧化物排放限值分别不高于30、200、300 毫克/立方米执行；自 2019 年1月1日起达不到上述要求的，实施停产整治。鼓励各地制定更为严格的地方排放标准。</w:t>
                  </w:r>
                </w:p>
              </w:tc>
              <w:tc>
                <w:tcPr>
                  <w:tcW w:w="2052" w:type="dxa"/>
                  <w:noWrap w:val="0"/>
                  <w:vAlign w:val="center"/>
                </w:tcPr>
                <w:p>
                  <w:pPr>
                    <w:spacing w:line="240" w:lineRule="auto"/>
                    <w:contextualSpacing/>
                    <w:jc w:val="both"/>
                    <w:rPr>
                      <w:rFonts w:hint="eastAsia"/>
                      <w:b/>
                      <w:bCs/>
                      <w:szCs w:val="21"/>
                      <w:u w:val="single"/>
                    </w:rPr>
                  </w:pPr>
                  <w:r>
                    <w:rPr>
                      <w:rFonts w:hint="eastAsia" w:ascii="Times New Roman" w:hAnsi="Times New Roman" w:eastAsia="宋体" w:cs="Times New Roman"/>
                      <w:b/>
                      <w:bCs/>
                      <w:color w:val="000000"/>
                      <w:kern w:val="0"/>
                      <w:sz w:val="21"/>
                      <w:szCs w:val="21"/>
                      <w:u w:val="single"/>
                      <w:lang w:val="en-US" w:eastAsia="zh-CN" w:bidi="ar-SA"/>
                    </w:rPr>
                    <w:t>本项目属于</w:t>
                  </w:r>
                  <w:r>
                    <w:rPr>
                      <w:rFonts w:hint="eastAsia" w:ascii="Times New Roman" w:hAnsi="Times New Roman" w:cs="Times New Roman"/>
                      <w:b/>
                      <w:bCs/>
                      <w:sz w:val="21"/>
                      <w:szCs w:val="21"/>
                      <w:u w:val="single"/>
                      <w:vertAlign w:val="baseline"/>
                      <w:lang w:val="en-US" w:eastAsia="zh-CN"/>
                    </w:rPr>
                    <w:t>棉印染精加工行业（行业代码：C1713）</w:t>
                  </w:r>
                  <w:r>
                    <w:rPr>
                      <w:rFonts w:hint="eastAsia"/>
                      <w:b/>
                      <w:bCs/>
                      <w:sz w:val="21"/>
                      <w:szCs w:val="21"/>
                      <w:u w:val="single"/>
                      <w:lang w:val="en-US" w:eastAsia="zh-CN"/>
                    </w:rPr>
                    <w:t>，该行业工业炉窑污染物排放暂未制定行业标准</w:t>
                  </w:r>
                </w:p>
              </w:tc>
              <w:tc>
                <w:tcPr>
                  <w:tcW w:w="1396" w:type="dxa"/>
                  <w:noWrap w:val="0"/>
                  <w:vAlign w:val="center"/>
                </w:tcPr>
                <w:p>
                  <w:pPr>
                    <w:spacing w:line="240" w:lineRule="auto"/>
                    <w:contextualSpacing/>
                    <w:jc w:val="center"/>
                    <w:rPr>
                      <w:rFonts w:hint="eastAsia" w:ascii="Times New Roman" w:hAnsi="Times New Roman" w:eastAsia="宋体" w:cs="Times New Roman"/>
                      <w:b/>
                      <w:bCs/>
                      <w:color w:val="000000"/>
                      <w:kern w:val="0"/>
                      <w:sz w:val="21"/>
                      <w:szCs w:val="21"/>
                      <w:u w:val="single"/>
                      <w:lang w:eastAsia="zh-CN"/>
                    </w:rPr>
                  </w:pPr>
                  <w:r>
                    <w:rPr>
                      <w:rFonts w:hint="eastAsia" w:ascii="Times New Roman" w:hAnsi="Times New Roman" w:eastAsia="宋体" w:cs="Times New Roman"/>
                      <w:b/>
                      <w:bCs/>
                      <w:color w:val="000000"/>
                      <w:kern w:val="0"/>
                      <w:sz w:val="21"/>
                      <w:szCs w:val="21"/>
                      <w:u w:val="single"/>
                      <w:lang w:eastAsia="zh-CN"/>
                    </w:rPr>
                    <w:t>本项目天然气燃烧器产生的污染物排放执行颗粒物、二氧化硫、氮氧化物排放限值分别不高于 30 毫克/立方米、200 毫克/立方米、300 毫克/立方米标准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840"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contextualSpacing/>
                    <w:jc w:val="both"/>
                    <w:textAlignment w:val="auto"/>
                    <w:rPr>
                      <w:rFonts w:hint="eastAsia" w:ascii="Times New Roman" w:hAnsi="Times New Roman" w:eastAsia="宋体" w:cs="Times New Roman"/>
                      <w:b/>
                      <w:bCs/>
                      <w:color w:val="000000"/>
                      <w:kern w:val="0"/>
                      <w:sz w:val="21"/>
                      <w:szCs w:val="21"/>
                      <w:u w:val="single"/>
                      <w:lang w:eastAsia="zh-CN"/>
                    </w:rPr>
                  </w:pPr>
                  <w:r>
                    <w:rPr>
                      <w:rFonts w:hint="eastAsia" w:ascii="Times New Roman" w:hAnsi="Times New Roman" w:eastAsia="宋体" w:cs="Times New Roman"/>
                      <w:b/>
                      <w:bCs/>
                      <w:color w:val="auto"/>
                      <w:kern w:val="0"/>
                      <w:sz w:val="21"/>
                      <w:szCs w:val="21"/>
                      <w:u w:val="single"/>
                      <w:lang w:eastAsia="zh-CN"/>
                    </w:rPr>
                    <w:t>（七）实施 VOCs综合治理专项行动。</w:t>
                  </w:r>
                </w:p>
              </w:tc>
              <w:tc>
                <w:tcPr>
                  <w:tcW w:w="4224" w:type="dxa"/>
                  <w:noWrap w:val="0"/>
                  <w:vAlign w:val="center"/>
                </w:tcPr>
                <w:p>
                  <w:pPr>
                    <w:numPr>
                      <w:ilvl w:val="0"/>
                      <w:numId w:val="0"/>
                    </w:numPr>
                    <w:spacing w:line="240" w:lineRule="auto"/>
                    <w:ind w:leftChars="0"/>
                    <w:contextualSpacing/>
                    <w:jc w:val="both"/>
                    <w:rPr>
                      <w:rFonts w:hint="eastAsia" w:ascii="Times New Roman" w:hAnsi="Times New Roman" w:cs="Times New Roman"/>
                      <w:b/>
                      <w:bCs/>
                      <w:u w:val="single"/>
                      <w:lang w:val="en-US" w:eastAsia="zh-CN"/>
                    </w:rPr>
                  </w:pPr>
                  <w:r>
                    <w:rPr>
                      <w:rFonts w:hint="eastAsia" w:ascii="Times New Roman" w:hAnsi="Times New Roman" w:cs="Times New Roman"/>
                      <w:b/>
                      <w:bCs/>
                      <w:u w:val="single"/>
                      <w:lang w:val="en-US" w:eastAsia="zh-CN"/>
                    </w:rPr>
                    <w:t>20.加强源头控制。禁止新改扩建涉高 VOCs含量溶剂型涂料、油墨、胶粘剂等生产和使用的项目。积极推进工业、建筑、汽修等行业使用低（无）VOCs含量原辅材料和产品。</w:t>
                  </w:r>
                </w:p>
              </w:tc>
              <w:tc>
                <w:tcPr>
                  <w:tcW w:w="2052" w:type="dxa"/>
                  <w:noWrap w:val="0"/>
                  <w:vAlign w:val="center"/>
                </w:tcPr>
                <w:p>
                  <w:pPr>
                    <w:spacing w:line="240" w:lineRule="auto"/>
                    <w:contextualSpacing/>
                    <w:jc w:val="both"/>
                    <w:rPr>
                      <w:rFonts w:hint="eastAsia" w:ascii="Times New Roman" w:hAnsi="Times New Roman" w:eastAsia="宋体" w:cs="Times New Roman"/>
                      <w:b/>
                      <w:bCs/>
                      <w:color w:val="000000"/>
                      <w:kern w:val="0"/>
                      <w:sz w:val="21"/>
                      <w:szCs w:val="21"/>
                      <w:u w:val="single"/>
                      <w:lang w:val="en-US" w:eastAsia="zh-CN" w:bidi="ar-SA"/>
                    </w:rPr>
                  </w:pPr>
                  <w:r>
                    <w:rPr>
                      <w:rFonts w:hint="eastAsia" w:ascii="Times New Roman" w:hAnsi="Times New Roman" w:eastAsia="宋体" w:cs="Times New Roman"/>
                      <w:b/>
                      <w:bCs/>
                      <w:color w:val="000000"/>
                      <w:kern w:val="0"/>
                      <w:sz w:val="21"/>
                      <w:szCs w:val="21"/>
                      <w:u w:val="single"/>
                      <w:lang w:val="en-US" w:eastAsia="zh-CN" w:bidi="ar-SA"/>
                    </w:rPr>
                    <w:t>本项目属于</w:t>
                  </w:r>
                  <w:r>
                    <w:rPr>
                      <w:rFonts w:hint="eastAsia" w:ascii="Times New Roman" w:hAnsi="Times New Roman" w:cs="Times New Roman"/>
                      <w:b/>
                      <w:bCs/>
                      <w:sz w:val="21"/>
                      <w:szCs w:val="21"/>
                      <w:u w:val="single"/>
                      <w:vertAlign w:val="baseline"/>
                      <w:lang w:val="en-US" w:eastAsia="zh-CN"/>
                    </w:rPr>
                    <w:t>棉印染精加工行业（行业代码：C1713）</w:t>
                  </w:r>
                  <w:r>
                    <w:rPr>
                      <w:rFonts w:hint="eastAsia"/>
                      <w:b/>
                      <w:bCs/>
                      <w:sz w:val="21"/>
                      <w:szCs w:val="21"/>
                      <w:u w:val="single"/>
                      <w:lang w:val="en-US" w:eastAsia="zh-CN"/>
                    </w:rPr>
                    <w:t>，</w:t>
                  </w:r>
                  <w:r>
                    <w:rPr>
                      <w:rFonts w:hint="eastAsia" w:ascii="Times New Roman" w:hAnsi="Times New Roman" w:eastAsia="宋体" w:cs="Times New Roman"/>
                      <w:b/>
                      <w:bCs/>
                      <w:color w:val="000000"/>
                      <w:kern w:val="0"/>
                      <w:sz w:val="21"/>
                      <w:szCs w:val="21"/>
                      <w:u w:val="single"/>
                      <w:lang w:val="en-US" w:eastAsia="zh-CN" w:bidi="ar-SA"/>
                    </w:rPr>
                    <w:t>建设生产时所用原料为水性色浆，增稠剂和粘合剂，根据其理化性质可知，均不属于</w:t>
                  </w:r>
                  <w:r>
                    <w:rPr>
                      <w:rFonts w:hint="eastAsia" w:ascii="Times New Roman" w:hAnsi="Times New Roman" w:cs="Times New Roman"/>
                      <w:b/>
                      <w:bCs/>
                      <w:u w:val="single"/>
                      <w:lang w:val="en-US" w:eastAsia="zh-CN"/>
                    </w:rPr>
                    <w:t>高 VOCs含量溶剂型涂料、油墨、胶粘剂等，可以从源头控制有机废气的产生。</w:t>
                  </w:r>
                </w:p>
              </w:tc>
              <w:tc>
                <w:tcPr>
                  <w:tcW w:w="1396" w:type="dxa"/>
                  <w:noWrap w:val="0"/>
                  <w:vAlign w:val="center"/>
                </w:tcPr>
                <w:p>
                  <w:pPr>
                    <w:spacing w:line="240" w:lineRule="auto"/>
                    <w:contextualSpacing/>
                    <w:jc w:val="center"/>
                    <w:rPr>
                      <w:rFonts w:hint="eastAsia" w:ascii="Times New Roman" w:hAnsi="Times New Roman" w:eastAsia="宋体" w:cs="Times New Roman"/>
                      <w:b/>
                      <w:bCs/>
                      <w:color w:val="000000"/>
                      <w:kern w:val="0"/>
                      <w:sz w:val="21"/>
                      <w:szCs w:val="21"/>
                      <w:u w:val="single"/>
                      <w:lang w:eastAsia="zh-CN"/>
                    </w:rPr>
                  </w:pPr>
                  <w:r>
                    <w:rPr>
                      <w:rFonts w:hint="eastAsia" w:ascii="Times New Roman" w:hAnsi="Times New Roman" w:eastAsia="宋体" w:cs="Times New Roman"/>
                      <w:b/>
                      <w:bCs/>
                      <w:color w:val="000000"/>
                      <w:kern w:val="0"/>
                      <w:sz w:val="21"/>
                      <w:szCs w:val="21"/>
                      <w:u w:val="single"/>
                      <w:lang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840"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contextualSpacing/>
                    <w:jc w:val="both"/>
                    <w:textAlignment w:val="auto"/>
                    <w:rPr>
                      <w:rFonts w:hint="eastAsia" w:ascii="Times New Roman" w:hAnsi="Times New Roman" w:eastAsia="宋体" w:cs="Times New Roman"/>
                      <w:b/>
                      <w:bCs/>
                      <w:color w:val="000000"/>
                      <w:kern w:val="0"/>
                      <w:sz w:val="21"/>
                      <w:szCs w:val="21"/>
                      <w:u w:val="single"/>
                      <w:lang w:eastAsia="zh-CN"/>
                    </w:rPr>
                  </w:pPr>
                </w:p>
              </w:tc>
              <w:tc>
                <w:tcPr>
                  <w:tcW w:w="4224" w:type="dxa"/>
                  <w:noWrap w:val="0"/>
                  <w:vAlign w:val="center"/>
                </w:tcPr>
                <w:p>
                  <w:pPr>
                    <w:numPr>
                      <w:ilvl w:val="0"/>
                      <w:numId w:val="7"/>
                    </w:numPr>
                    <w:spacing w:line="240" w:lineRule="auto"/>
                    <w:ind w:leftChars="0"/>
                    <w:contextualSpacing/>
                    <w:jc w:val="both"/>
                    <w:rPr>
                      <w:rFonts w:hint="eastAsia" w:ascii="Times New Roman" w:hAnsi="Times New Roman" w:cs="Times New Roman"/>
                      <w:b/>
                      <w:bCs/>
                      <w:u w:val="single"/>
                      <w:lang w:val="en-US" w:eastAsia="zh-CN"/>
                    </w:rPr>
                  </w:pPr>
                  <w:r>
                    <w:rPr>
                      <w:rFonts w:hint="eastAsia" w:ascii="Times New Roman" w:hAnsi="Times New Roman" w:cs="Times New Roman"/>
                      <w:b/>
                      <w:bCs/>
                      <w:u w:val="single"/>
                      <w:lang w:val="en-US" w:eastAsia="zh-CN"/>
                    </w:rPr>
                    <w:t>强化VOCs无组织排放管控。开展工业企业VOCs无组织排放摸底排查，包括工艺过程无组织排放、动静密封点泄漏、储存和装卸逸散排放、废水废液废渣系统逸散排放等。</w:t>
                  </w:r>
                </w:p>
                <w:p>
                  <w:pPr>
                    <w:numPr>
                      <w:ilvl w:val="0"/>
                      <w:numId w:val="0"/>
                    </w:numPr>
                    <w:spacing w:line="240" w:lineRule="auto"/>
                    <w:contextualSpacing/>
                    <w:jc w:val="both"/>
                    <w:rPr>
                      <w:rFonts w:hint="eastAsia" w:ascii="Times New Roman" w:hAnsi="Times New Roman" w:cs="Times New Roman"/>
                      <w:b/>
                      <w:bCs/>
                      <w:u w:val="single"/>
                      <w:lang w:val="en-US" w:eastAsia="zh-CN"/>
                    </w:rPr>
                  </w:pPr>
                  <w:r>
                    <w:rPr>
                      <w:rFonts w:hint="eastAsia" w:ascii="Times New Roman" w:hAnsi="Times New Roman" w:cs="Times New Roman"/>
                      <w:b/>
                      <w:bCs/>
                      <w:u w:val="single"/>
                      <w:lang w:val="en-US" w:eastAsia="zh-CN"/>
                    </w:rPr>
                    <w:t>加强工艺过程无组织排放控制。VOCs物料应储存于密闭储罐或密闭容器中，并采用密闭管道或密闭容器输送；离心、过滤单元操作采用密闭式离心机、压滤机等设备，干燥单元操作采用密闭干燥设备，设备排气孔排放VOCs应收集处理；反应尾气、蒸馏装置不凝尾气等工艺排气，以及工艺容器的置换气、吹扫气、抽真空排气等应收集处理。全面推行泄漏检测与修复（LDAR）制度。对泵、压缩机、阀门、法兰及其他连接件等动静密封点进行泄漏检测，并建立台账，记录检测时间、检测仪器读数、修复时间、修复后检测仪器读数等信息。</w:t>
                  </w:r>
                </w:p>
                <w:p>
                  <w:pPr>
                    <w:numPr>
                      <w:ilvl w:val="0"/>
                      <w:numId w:val="0"/>
                    </w:numPr>
                    <w:spacing w:line="240" w:lineRule="auto"/>
                    <w:contextualSpacing/>
                    <w:jc w:val="both"/>
                    <w:rPr>
                      <w:rFonts w:hint="eastAsia" w:ascii="Times New Roman" w:hAnsi="Times New Roman" w:cs="Times New Roman"/>
                      <w:b/>
                      <w:bCs/>
                      <w:u w:val="single"/>
                      <w:lang w:val="en-US" w:eastAsia="zh-CN"/>
                    </w:rPr>
                  </w:pPr>
                  <w:r>
                    <w:rPr>
                      <w:rFonts w:hint="eastAsia" w:ascii="Times New Roman" w:hAnsi="Times New Roman" w:cs="Times New Roman"/>
                      <w:b/>
                      <w:bCs/>
                      <w:u w:val="single"/>
                      <w:lang w:val="en-US" w:eastAsia="zh-CN"/>
                    </w:rPr>
                    <w:t>加强储存、装卸过程中逸散排放控制。真实蒸气压大于等于76.6kPa的挥发性有机液体，储存应采用低压罐或压力罐；真实蒸气压大于等于 5.2kPa且小于76.6kPa的挥发性有机液体，储罐应采用浮顶罐或安装 VOCs收集治理设施的固定顶罐，其中，内浮顶罐采取浸液式密封、机械式鞋形密封等高效密封方式，外浮顶罐采用双重密封。有机液体的装载采用顶部浸没式或底部装载方式，装载设施应配备废气收集处理系统或气相平衡系统。加强废水、废液和废渣系统逸散排放控制。含VOCs废水的输送系统在安全许可条件下，应采取与环境空气隔离的措施；含VOCs废水处理设施应加盖密闭，排气至VOCs处理设施；处理、转移或储存废水、废液和废渣的容器应密闭。</w:t>
                  </w:r>
                </w:p>
              </w:tc>
              <w:tc>
                <w:tcPr>
                  <w:tcW w:w="2052" w:type="dxa"/>
                  <w:noWrap w:val="0"/>
                  <w:vAlign w:val="center"/>
                </w:tcPr>
                <w:p>
                  <w:pPr>
                    <w:spacing w:line="240" w:lineRule="auto"/>
                    <w:contextualSpacing/>
                    <w:jc w:val="both"/>
                    <w:rPr>
                      <w:rFonts w:hint="eastAsia" w:ascii="Times New Roman" w:hAnsi="Times New Roman" w:eastAsia="宋体" w:cs="Times New Roman"/>
                      <w:b/>
                      <w:bCs/>
                      <w:color w:val="000000"/>
                      <w:kern w:val="0"/>
                      <w:sz w:val="21"/>
                      <w:szCs w:val="21"/>
                      <w:u w:val="single"/>
                      <w:lang w:val="en-US" w:eastAsia="zh-CN" w:bidi="ar-SA"/>
                    </w:rPr>
                  </w:pPr>
                  <w:r>
                    <w:rPr>
                      <w:rFonts w:hint="eastAsia" w:ascii="Times New Roman" w:hAnsi="Times New Roman" w:eastAsia="宋体" w:cs="Times New Roman"/>
                      <w:b/>
                      <w:bCs/>
                      <w:color w:val="000000"/>
                      <w:kern w:val="0"/>
                      <w:sz w:val="21"/>
                      <w:szCs w:val="21"/>
                      <w:u w:val="single"/>
                      <w:lang w:val="en-US" w:eastAsia="zh-CN" w:bidi="ar-SA"/>
                    </w:rPr>
                    <w:t>本项目生产所用涉及</w:t>
                  </w:r>
                  <w:r>
                    <w:rPr>
                      <w:rFonts w:hint="eastAsia" w:ascii="Times New Roman" w:hAnsi="Times New Roman" w:cs="Times New Roman"/>
                      <w:b/>
                      <w:bCs/>
                      <w:u w:val="single"/>
                      <w:lang w:val="en-US" w:eastAsia="zh-CN"/>
                    </w:rPr>
                    <w:t>VOCs</w:t>
                  </w:r>
                  <w:r>
                    <w:rPr>
                      <w:rFonts w:hint="eastAsia" w:ascii="Times New Roman" w:hAnsi="Times New Roman" w:eastAsia="宋体" w:cs="Times New Roman"/>
                      <w:b/>
                      <w:bCs/>
                      <w:color w:val="000000"/>
                      <w:kern w:val="0"/>
                      <w:sz w:val="21"/>
                      <w:szCs w:val="21"/>
                      <w:u w:val="single"/>
                      <w:lang w:val="en-US" w:eastAsia="zh-CN" w:bidi="ar-SA"/>
                    </w:rPr>
                    <w:t>物料均是密闭桶装储存在生产车间内，有效控制有机废气的无组织散逸。项目原料配料区域密闭，负压排气；烘干操作时由于烘干机内部是负压，产生的有机废气可全部由管道密闭收集。配料废气和烘干废气一同排入一套UV光催化氧化+活性炭吸附装置进行处理后达标排放。</w:t>
                  </w:r>
                </w:p>
                <w:p>
                  <w:pPr>
                    <w:spacing w:line="240" w:lineRule="auto"/>
                    <w:contextualSpacing/>
                    <w:jc w:val="both"/>
                    <w:rPr>
                      <w:rFonts w:hint="eastAsia" w:ascii="Times New Roman" w:hAnsi="Times New Roman" w:eastAsia="宋体" w:cs="Times New Roman"/>
                      <w:b/>
                      <w:bCs/>
                      <w:color w:val="000000"/>
                      <w:kern w:val="0"/>
                      <w:sz w:val="21"/>
                      <w:szCs w:val="21"/>
                      <w:u w:val="single"/>
                      <w:lang w:val="en-US" w:eastAsia="zh-CN" w:bidi="ar-SA"/>
                    </w:rPr>
                  </w:pPr>
                  <w:r>
                    <w:rPr>
                      <w:rFonts w:hint="eastAsia" w:ascii="Times New Roman" w:hAnsi="Times New Roman" w:eastAsia="宋体" w:cs="Times New Roman"/>
                      <w:b/>
                      <w:bCs/>
                      <w:color w:val="000000"/>
                      <w:kern w:val="0"/>
                      <w:sz w:val="21"/>
                      <w:szCs w:val="21"/>
                      <w:u w:val="single"/>
                      <w:lang w:val="en-US" w:eastAsia="zh-CN" w:bidi="ar-SA"/>
                    </w:rPr>
                    <w:t>在营运期间，企业会安排专人对生产设备及环保设备进行定期检查，防止事故发生导致废气外泄，并做好检查台账。</w:t>
                  </w:r>
                </w:p>
                <w:p>
                  <w:pPr>
                    <w:spacing w:line="240" w:lineRule="auto"/>
                    <w:contextualSpacing/>
                    <w:jc w:val="both"/>
                    <w:rPr>
                      <w:rFonts w:hint="eastAsia" w:ascii="Times New Roman" w:hAnsi="Times New Roman" w:eastAsia="宋体" w:cs="Times New Roman"/>
                      <w:b/>
                      <w:bCs/>
                      <w:color w:val="000000"/>
                      <w:kern w:val="0"/>
                      <w:sz w:val="21"/>
                      <w:szCs w:val="21"/>
                      <w:u w:val="single"/>
                      <w:lang w:val="en-US" w:eastAsia="zh-CN" w:bidi="ar-SA"/>
                    </w:rPr>
                  </w:pPr>
                  <w:r>
                    <w:rPr>
                      <w:rFonts w:hint="eastAsia" w:ascii="Times New Roman" w:hAnsi="Times New Roman" w:eastAsia="宋体" w:cs="Times New Roman"/>
                      <w:b/>
                      <w:bCs/>
                      <w:color w:val="000000"/>
                      <w:kern w:val="0"/>
                      <w:sz w:val="21"/>
                      <w:szCs w:val="21"/>
                      <w:u w:val="single"/>
                      <w:lang w:val="en-US" w:eastAsia="zh-CN" w:bidi="ar-SA"/>
                    </w:rPr>
                    <w:t>在印花工序冲洗网版产生的少量废水排入沟槽后经密闭的管道排入厂区的污水处理站进行处理。</w:t>
                  </w:r>
                </w:p>
              </w:tc>
              <w:tc>
                <w:tcPr>
                  <w:tcW w:w="1396" w:type="dxa"/>
                  <w:noWrap w:val="0"/>
                  <w:vAlign w:val="center"/>
                </w:tcPr>
                <w:p>
                  <w:pPr>
                    <w:spacing w:line="240" w:lineRule="auto"/>
                    <w:contextualSpacing/>
                    <w:jc w:val="center"/>
                    <w:rPr>
                      <w:rFonts w:hint="eastAsia" w:ascii="Times New Roman" w:hAnsi="Times New Roman" w:eastAsia="宋体" w:cs="Times New Roman"/>
                      <w:b/>
                      <w:bCs/>
                      <w:color w:val="000000"/>
                      <w:kern w:val="0"/>
                      <w:sz w:val="21"/>
                      <w:szCs w:val="21"/>
                      <w:u w:val="single"/>
                      <w:lang w:eastAsia="zh-CN"/>
                    </w:rPr>
                  </w:pPr>
                  <w:r>
                    <w:rPr>
                      <w:rFonts w:hint="eastAsia" w:ascii="Times New Roman" w:hAnsi="Times New Roman" w:eastAsia="宋体" w:cs="Times New Roman"/>
                      <w:b/>
                      <w:bCs/>
                      <w:color w:val="000000"/>
                      <w:kern w:val="0"/>
                      <w:sz w:val="21"/>
                      <w:szCs w:val="21"/>
                      <w:u w:val="single"/>
                      <w:lang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840"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contextualSpacing/>
                    <w:jc w:val="both"/>
                    <w:textAlignment w:val="auto"/>
                    <w:rPr>
                      <w:rFonts w:hint="eastAsia" w:ascii="Times New Roman" w:hAnsi="Times New Roman" w:eastAsia="宋体" w:cs="Times New Roman"/>
                      <w:b/>
                      <w:bCs/>
                      <w:color w:val="000000"/>
                      <w:kern w:val="0"/>
                      <w:sz w:val="21"/>
                      <w:szCs w:val="21"/>
                      <w:u w:val="single"/>
                      <w:lang w:eastAsia="zh-CN"/>
                    </w:rPr>
                  </w:pPr>
                </w:p>
              </w:tc>
              <w:tc>
                <w:tcPr>
                  <w:tcW w:w="4224" w:type="dxa"/>
                  <w:noWrap w:val="0"/>
                  <w:vAlign w:val="center"/>
                </w:tcPr>
                <w:p>
                  <w:pPr>
                    <w:numPr>
                      <w:ilvl w:val="0"/>
                      <w:numId w:val="0"/>
                    </w:numPr>
                    <w:spacing w:line="240" w:lineRule="auto"/>
                    <w:contextualSpacing/>
                    <w:jc w:val="both"/>
                    <w:rPr>
                      <w:rFonts w:hint="eastAsia" w:ascii="Times New Roman" w:hAnsi="Times New Roman" w:cs="Times New Roman"/>
                      <w:b/>
                      <w:bCs/>
                      <w:u w:val="single"/>
                      <w:lang w:val="en-US" w:eastAsia="zh-CN"/>
                    </w:rPr>
                  </w:pPr>
                  <w:r>
                    <w:rPr>
                      <w:rFonts w:hint="eastAsia" w:ascii="Times New Roman" w:hAnsi="Times New Roman" w:cs="Times New Roman"/>
                      <w:b/>
                      <w:bCs/>
                      <w:u w:val="single"/>
                      <w:lang w:val="en-US" w:eastAsia="zh-CN"/>
                    </w:rPr>
                    <w:t>22.推进治污设施升级改造。企业应依据排放废气的风量、温度、浓度、组分以及工况等，选择适宜的技术路线，确保稳定达标排放。2018年10月底前，各地要对工业企业 VOCs治污设施，开展一轮治污效果执法检查，严厉打击市场不规范行为；对于不能稳定达标排放的简易处理工艺，督促企业限期整改。鼓励企业采用多种技术组合工艺，提高 VOCs 治理效率。低温等离子体技术、光催化技术仅适用于处理低浓度有机废气或恶臭气体。采用活性炭吸附技术应配备</w:t>
                  </w:r>
                </w:p>
                <w:p>
                  <w:pPr>
                    <w:numPr>
                      <w:ilvl w:val="0"/>
                      <w:numId w:val="0"/>
                    </w:numPr>
                    <w:spacing w:line="240" w:lineRule="auto"/>
                    <w:contextualSpacing/>
                    <w:jc w:val="both"/>
                    <w:rPr>
                      <w:rFonts w:hint="eastAsia" w:ascii="Times New Roman" w:hAnsi="Times New Roman" w:cs="Times New Roman"/>
                      <w:b/>
                      <w:bCs/>
                      <w:u w:val="single"/>
                      <w:lang w:val="en-US" w:eastAsia="zh-CN"/>
                    </w:rPr>
                  </w:pPr>
                  <w:r>
                    <w:rPr>
                      <w:rFonts w:hint="eastAsia" w:ascii="Times New Roman" w:hAnsi="Times New Roman" w:cs="Times New Roman"/>
                      <w:b/>
                      <w:bCs/>
                      <w:u w:val="single"/>
                      <w:lang w:val="en-US" w:eastAsia="zh-CN"/>
                    </w:rPr>
                    <w:t>脱附工艺，或定期更换活性炭并建立台账。</w:t>
                  </w:r>
                </w:p>
              </w:tc>
              <w:tc>
                <w:tcPr>
                  <w:tcW w:w="2052" w:type="dxa"/>
                  <w:noWrap w:val="0"/>
                  <w:vAlign w:val="center"/>
                </w:tcPr>
                <w:p>
                  <w:pPr>
                    <w:spacing w:line="240" w:lineRule="auto"/>
                    <w:contextualSpacing/>
                    <w:jc w:val="both"/>
                    <w:rPr>
                      <w:rFonts w:hint="eastAsia" w:ascii="Times New Roman" w:hAnsi="Times New Roman" w:cs="Times New Roman"/>
                      <w:b/>
                      <w:bCs/>
                      <w:u w:val="single"/>
                      <w:lang w:val="en-US" w:eastAsia="zh-CN"/>
                    </w:rPr>
                  </w:pPr>
                  <w:r>
                    <w:rPr>
                      <w:rFonts w:hint="eastAsia" w:ascii="Times New Roman" w:hAnsi="Times New Roman" w:eastAsia="宋体" w:cs="Times New Roman"/>
                      <w:b/>
                      <w:bCs/>
                      <w:color w:val="000000"/>
                      <w:kern w:val="0"/>
                      <w:sz w:val="21"/>
                      <w:szCs w:val="21"/>
                      <w:u w:val="single"/>
                      <w:lang w:val="en-US" w:eastAsia="zh-CN" w:bidi="ar-SA"/>
                    </w:rPr>
                    <w:t>结合项目排放有机废气的</w:t>
                  </w:r>
                  <w:r>
                    <w:rPr>
                      <w:rFonts w:hint="eastAsia" w:ascii="Times New Roman" w:hAnsi="Times New Roman" w:cs="Times New Roman"/>
                      <w:b/>
                      <w:bCs/>
                      <w:u w:val="single"/>
                      <w:lang w:val="en-US" w:eastAsia="zh-CN"/>
                    </w:rPr>
                    <w:t>风量、温度、浓度、组分以及工况等</w:t>
                  </w:r>
                  <w:r>
                    <w:rPr>
                      <w:rFonts w:hint="eastAsia" w:ascii="Times New Roman" w:hAnsi="Times New Roman" w:eastAsia="宋体" w:cs="Times New Roman"/>
                      <w:b/>
                      <w:bCs/>
                      <w:color w:val="000000"/>
                      <w:kern w:val="0"/>
                      <w:sz w:val="21"/>
                      <w:szCs w:val="21"/>
                      <w:u w:val="single"/>
                      <w:lang w:val="en-US" w:eastAsia="zh-CN" w:bidi="ar-SA"/>
                    </w:rPr>
                    <w:t>，现有项目有机废气治理措施经升级改造为“水喷淋+除雾器+UV光氧催化+活性炭吸附装置”处理措施，已整改完成，提高了</w:t>
                  </w:r>
                  <w:r>
                    <w:rPr>
                      <w:rFonts w:hint="eastAsia" w:ascii="Times New Roman" w:hAnsi="Times New Roman" w:cs="Times New Roman"/>
                      <w:b/>
                      <w:bCs/>
                      <w:u w:val="single"/>
                      <w:lang w:val="en-US" w:eastAsia="zh-CN"/>
                    </w:rPr>
                    <w:t>VOCs治理效率。</w:t>
                  </w:r>
                </w:p>
                <w:p>
                  <w:pPr>
                    <w:spacing w:line="240" w:lineRule="auto"/>
                    <w:contextualSpacing/>
                    <w:jc w:val="both"/>
                    <w:rPr>
                      <w:rFonts w:hint="eastAsia" w:ascii="Times New Roman" w:hAnsi="Times New Roman" w:eastAsia="宋体" w:cs="Times New Roman"/>
                      <w:b/>
                      <w:bCs/>
                      <w:color w:val="000000"/>
                      <w:kern w:val="0"/>
                      <w:sz w:val="21"/>
                      <w:szCs w:val="21"/>
                      <w:u w:val="single"/>
                      <w:lang w:val="en-US" w:eastAsia="zh-CN" w:bidi="ar-SA"/>
                    </w:rPr>
                  </w:pPr>
                  <w:r>
                    <w:rPr>
                      <w:rFonts w:hint="eastAsia" w:ascii="Times New Roman" w:hAnsi="Times New Roman" w:cs="Times New Roman"/>
                      <w:b/>
                      <w:bCs/>
                      <w:u w:val="single"/>
                      <w:lang w:val="en-US" w:eastAsia="zh-CN"/>
                    </w:rPr>
                    <w:t>本新建项目产生的有机废气采取一套</w:t>
                  </w:r>
                  <w:r>
                    <w:rPr>
                      <w:rFonts w:hint="eastAsia" w:ascii="Times New Roman" w:hAnsi="Times New Roman" w:eastAsia="宋体" w:cs="Times New Roman"/>
                      <w:b/>
                      <w:bCs/>
                      <w:color w:val="000000"/>
                      <w:kern w:val="0"/>
                      <w:sz w:val="21"/>
                      <w:szCs w:val="21"/>
                      <w:u w:val="single"/>
                      <w:lang w:val="en-US" w:eastAsia="zh-CN" w:bidi="ar-SA"/>
                    </w:rPr>
                    <w:t>UV光催化氧化+活性炭吸附装置+15m高排气筒的</w:t>
                  </w:r>
                  <w:r>
                    <w:rPr>
                      <w:rFonts w:hint="eastAsia" w:ascii="Times New Roman" w:hAnsi="Times New Roman" w:cs="Times New Roman"/>
                      <w:b/>
                      <w:bCs/>
                      <w:u w:val="single"/>
                      <w:lang w:val="en-US" w:eastAsia="zh-CN"/>
                    </w:rPr>
                    <w:t>组合工艺进行治理，确保有机废气达标排放，减少VOCs排放量。同时，项目营运过程中，定期更换活性炭并建立台账。</w:t>
                  </w:r>
                </w:p>
              </w:tc>
              <w:tc>
                <w:tcPr>
                  <w:tcW w:w="1396" w:type="dxa"/>
                  <w:noWrap w:val="0"/>
                  <w:vAlign w:val="center"/>
                </w:tcPr>
                <w:p>
                  <w:pPr>
                    <w:spacing w:line="240" w:lineRule="auto"/>
                    <w:contextualSpacing/>
                    <w:jc w:val="center"/>
                    <w:rPr>
                      <w:rFonts w:hint="eastAsia" w:ascii="Times New Roman" w:hAnsi="Times New Roman" w:eastAsia="宋体" w:cs="Times New Roman"/>
                      <w:b/>
                      <w:bCs/>
                      <w:color w:val="000000"/>
                      <w:kern w:val="0"/>
                      <w:sz w:val="21"/>
                      <w:szCs w:val="21"/>
                      <w:u w:val="single"/>
                      <w:lang w:eastAsia="zh-CN"/>
                    </w:rPr>
                  </w:pPr>
                  <w:r>
                    <w:rPr>
                      <w:rFonts w:hint="eastAsia" w:ascii="Times New Roman" w:hAnsi="Times New Roman" w:eastAsia="宋体" w:cs="Times New Roman"/>
                      <w:b/>
                      <w:bCs/>
                      <w:color w:val="000000"/>
                      <w:kern w:val="0"/>
                      <w:sz w:val="21"/>
                      <w:szCs w:val="21"/>
                      <w:u w:val="single"/>
                      <w:lang w:eastAsia="zh-CN"/>
                    </w:rPr>
                    <w:t>符合要求</w:t>
                  </w:r>
                </w:p>
              </w:tc>
            </w:tr>
          </w:tbl>
          <w:p>
            <w:pPr>
              <w:pStyle w:val="22"/>
              <w:adjustRightInd w:val="0"/>
              <w:snapToGrid w:val="0"/>
              <w:spacing w:line="360" w:lineRule="auto"/>
              <w:ind w:firstLine="482" w:firstLineChars="200"/>
              <w:rPr>
                <w:rFonts w:hint="eastAsia"/>
                <w:b/>
                <w:bCs/>
                <w:color w:val="000000"/>
                <w:sz w:val="24"/>
                <w:u w:val="single"/>
              </w:rPr>
            </w:pPr>
            <w:r>
              <w:rPr>
                <w:rFonts w:hint="eastAsia"/>
                <w:b/>
                <w:bCs/>
                <w:color w:val="000000"/>
                <w:sz w:val="24"/>
                <w:u w:val="single"/>
                <w:lang w:eastAsia="zh-CN"/>
              </w:rPr>
              <w:t>经对照分析，本项目建设符合</w:t>
            </w:r>
            <w:r>
              <w:rPr>
                <w:rFonts w:hint="eastAsia"/>
                <w:b/>
                <w:bCs/>
                <w:color w:val="000000"/>
                <w:sz w:val="24"/>
                <w:u w:val="single"/>
                <w:lang w:val="en-US" w:eastAsia="zh-CN"/>
              </w:rPr>
              <w:t>《京津冀及周边</w:t>
            </w:r>
            <w:r>
              <w:rPr>
                <w:rFonts w:hint="default" w:ascii="Times New Roman" w:hAnsi="Times New Roman" w:cs="Times New Roman"/>
                <w:b/>
                <w:bCs/>
                <w:color w:val="000000"/>
                <w:sz w:val="24"/>
                <w:u w:val="single"/>
                <w:lang w:val="en-US" w:eastAsia="zh-CN"/>
              </w:rPr>
              <w:t>地区2018-2019 年秋冬季大气污染综合治理攻坚行动方案》（环大气[2018]100号</w:t>
            </w:r>
            <w:r>
              <w:rPr>
                <w:rFonts w:hint="eastAsia"/>
                <w:b/>
                <w:bCs/>
                <w:color w:val="000000"/>
                <w:sz w:val="24"/>
                <w:u w:val="single"/>
                <w:lang w:val="en-US" w:eastAsia="zh-CN"/>
              </w:rPr>
              <w:t>）相关要求。</w:t>
            </w:r>
          </w:p>
          <w:p>
            <w:pPr>
              <w:pStyle w:val="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82" w:firstLineChars="200"/>
              <w:textAlignment w:val="auto"/>
              <w:outlineLvl w:val="9"/>
              <w:rPr>
                <w:rFonts w:hint="eastAsia" w:ascii="Times New Roman" w:hAnsi="Times New Roman" w:cs="Times New Roman"/>
                <w:b/>
                <w:color w:val="000000"/>
                <w:kern w:val="2"/>
                <w:sz w:val="24"/>
                <w:szCs w:val="24"/>
                <w:u w:val="single"/>
                <w:lang w:val="en-US" w:eastAsia="zh-CN" w:bidi="ar-SA"/>
              </w:rPr>
            </w:pPr>
            <w:r>
              <w:rPr>
                <w:rFonts w:hint="eastAsia" w:ascii="Times New Roman" w:hAnsi="Times New Roman" w:cs="Times New Roman"/>
                <w:b/>
                <w:color w:val="000000"/>
                <w:kern w:val="2"/>
                <w:sz w:val="24"/>
                <w:szCs w:val="24"/>
                <w:u w:val="single"/>
                <w:lang w:val="en-US" w:eastAsia="zh-CN" w:bidi="ar-SA"/>
              </w:rPr>
              <w:t>（十一）与《新乡市人民政府办公室关于印发新乡市2018年大气污染防治攻坚战实施方案的通知》（新政办（2018）22号）的对照分析</w:t>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outlineLvl w:val="0"/>
              <w:rPr>
                <w:rFonts w:hint="default" w:ascii="Times New Roman" w:hAnsi="Times New Roman" w:cs="Times New Roman"/>
                <w:b/>
                <w:bCs w:val="0"/>
                <w:sz w:val="24"/>
                <w:szCs w:val="24"/>
                <w:u w:val="single"/>
              </w:rPr>
            </w:pPr>
            <w:r>
              <w:rPr>
                <w:rFonts w:hint="default" w:ascii="Times New Roman" w:hAnsi="Times New Roman" w:cs="Times New Roman"/>
                <w:b/>
                <w:bCs w:val="0"/>
                <w:sz w:val="24"/>
                <w:u w:val="single"/>
                <w:lang w:val="en-US" w:eastAsia="zh-CN"/>
              </w:rPr>
              <w:t xml:space="preserve">表14   </w:t>
            </w:r>
            <w:r>
              <w:rPr>
                <w:rFonts w:hint="default" w:ascii="Times New Roman" w:hAnsi="Times New Roman" w:cs="Times New Roman"/>
                <w:b/>
                <w:bCs w:val="0"/>
                <w:sz w:val="24"/>
                <w:u w:val="single"/>
              </w:rPr>
              <w:t>与</w:t>
            </w:r>
            <w:r>
              <w:rPr>
                <w:rFonts w:hint="default" w:ascii="Times New Roman" w:hAnsi="Times New Roman" w:cs="Times New Roman"/>
                <w:b/>
                <w:color w:val="000000"/>
                <w:kern w:val="2"/>
                <w:sz w:val="24"/>
                <w:szCs w:val="24"/>
                <w:u w:val="single"/>
                <w:lang w:val="en-US" w:eastAsia="zh-CN" w:bidi="ar-SA"/>
              </w:rPr>
              <w:t>新政办（2018）22号</w:t>
            </w:r>
            <w:r>
              <w:rPr>
                <w:rFonts w:hint="default" w:ascii="Times New Roman" w:hAnsi="Times New Roman" w:cs="Times New Roman"/>
                <w:b/>
                <w:bCs w:val="0"/>
                <w:sz w:val="24"/>
                <w:u w:val="single"/>
              </w:rPr>
              <w:t>的对照分析</w:t>
            </w:r>
          </w:p>
          <w:tbl>
            <w:tblPr>
              <w:tblStyle w:val="18"/>
              <w:tblW w:w="851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5"/>
              <w:gridCol w:w="3444"/>
              <w:gridCol w:w="3505"/>
              <w:gridCol w:w="6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915" w:type="dxa"/>
                  <w:noWrap w:val="0"/>
                  <w:vAlign w:val="center"/>
                </w:tcPr>
                <w:p>
                  <w:pPr>
                    <w:spacing w:line="240" w:lineRule="auto"/>
                    <w:contextualSpacing/>
                    <w:jc w:val="center"/>
                    <w:rPr>
                      <w:rFonts w:hint="default" w:ascii="Times New Roman" w:hAnsi="Times New Roman" w:eastAsia="宋体" w:cs="Times New Roman"/>
                      <w:b/>
                      <w:bCs w:val="0"/>
                      <w:sz w:val="21"/>
                      <w:szCs w:val="21"/>
                      <w:u w:val="single"/>
                      <w:vertAlign w:val="baseline"/>
                      <w:lang w:val="en-US" w:eastAsia="zh-CN"/>
                    </w:rPr>
                  </w:pPr>
                  <w:r>
                    <w:rPr>
                      <w:rFonts w:hint="default" w:ascii="Times New Roman" w:hAnsi="Times New Roman" w:cs="Times New Roman"/>
                      <w:b/>
                      <w:bCs w:val="0"/>
                      <w:sz w:val="21"/>
                      <w:szCs w:val="21"/>
                      <w:u w:val="single"/>
                      <w:vertAlign w:val="baseline"/>
                      <w:lang w:val="en-US" w:eastAsia="zh-CN"/>
                    </w:rPr>
                    <w:t>类别</w:t>
                  </w:r>
                </w:p>
              </w:tc>
              <w:tc>
                <w:tcPr>
                  <w:tcW w:w="3444" w:type="dxa"/>
                  <w:noWrap w:val="0"/>
                  <w:vAlign w:val="center"/>
                </w:tcPr>
                <w:p>
                  <w:pPr>
                    <w:spacing w:line="240" w:lineRule="auto"/>
                    <w:contextualSpacing/>
                    <w:jc w:val="center"/>
                    <w:rPr>
                      <w:rFonts w:hint="default" w:ascii="Times New Roman" w:hAnsi="Times New Roman" w:cs="Times New Roman"/>
                      <w:b/>
                      <w:bCs w:val="0"/>
                      <w:sz w:val="21"/>
                      <w:szCs w:val="21"/>
                      <w:u w:val="single"/>
                      <w:vertAlign w:val="baseline"/>
                      <w:lang w:val="en-US" w:eastAsia="zh-CN"/>
                    </w:rPr>
                  </w:pPr>
                  <w:r>
                    <w:rPr>
                      <w:rFonts w:hint="default" w:ascii="Times New Roman" w:hAnsi="Times New Roman" w:eastAsia="宋体" w:cs="Times New Roman"/>
                      <w:b/>
                      <w:bCs w:val="0"/>
                      <w:color w:val="000000"/>
                      <w:kern w:val="0"/>
                      <w:sz w:val="21"/>
                      <w:szCs w:val="21"/>
                      <w:u w:val="single"/>
                      <w:lang w:val="en-US" w:eastAsia="zh-CN"/>
                    </w:rPr>
                    <w:t>新政办（2018）22号</w:t>
                  </w:r>
                  <w:r>
                    <w:rPr>
                      <w:rFonts w:hint="default" w:ascii="Times New Roman" w:hAnsi="Times New Roman" w:eastAsia="宋体" w:cs="Times New Roman"/>
                      <w:b/>
                      <w:bCs w:val="0"/>
                      <w:color w:val="000000"/>
                      <w:kern w:val="0"/>
                      <w:sz w:val="21"/>
                      <w:szCs w:val="21"/>
                      <w:u w:val="single"/>
                    </w:rPr>
                    <w:t>中有关要求</w:t>
                  </w:r>
                </w:p>
              </w:tc>
              <w:tc>
                <w:tcPr>
                  <w:tcW w:w="3505" w:type="dxa"/>
                  <w:noWrap w:val="0"/>
                  <w:vAlign w:val="center"/>
                </w:tcPr>
                <w:p>
                  <w:pPr>
                    <w:spacing w:line="240" w:lineRule="auto"/>
                    <w:contextualSpacing/>
                    <w:jc w:val="center"/>
                    <w:rPr>
                      <w:rFonts w:hint="default" w:ascii="Times New Roman" w:hAnsi="Times New Roman" w:cs="Times New Roman"/>
                      <w:b/>
                      <w:bCs w:val="0"/>
                      <w:sz w:val="21"/>
                      <w:szCs w:val="21"/>
                      <w:u w:val="single"/>
                      <w:vertAlign w:val="baseline"/>
                      <w:lang w:val="en-US" w:eastAsia="zh-CN"/>
                    </w:rPr>
                  </w:pPr>
                  <w:r>
                    <w:rPr>
                      <w:rFonts w:hint="default" w:ascii="Times New Roman" w:hAnsi="Times New Roman" w:eastAsia="宋体" w:cs="Times New Roman"/>
                      <w:b/>
                      <w:bCs w:val="0"/>
                      <w:color w:val="000000"/>
                      <w:kern w:val="0"/>
                      <w:sz w:val="21"/>
                      <w:szCs w:val="21"/>
                      <w:u w:val="single"/>
                    </w:rPr>
                    <w:t>企业实际建设情况</w:t>
                  </w:r>
                </w:p>
              </w:tc>
              <w:tc>
                <w:tcPr>
                  <w:tcW w:w="648" w:type="dxa"/>
                  <w:noWrap w:val="0"/>
                  <w:vAlign w:val="center"/>
                </w:tcPr>
                <w:p>
                  <w:pPr>
                    <w:spacing w:line="240" w:lineRule="auto"/>
                    <w:contextualSpacing/>
                    <w:jc w:val="center"/>
                    <w:rPr>
                      <w:rFonts w:hint="default" w:ascii="Times New Roman" w:hAnsi="Times New Roman" w:cs="Times New Roman"/>
                      <w:b/>
                      <w:bCs w:val="0"/>
                      <w:sz w:val="21"/>
                      <w:szCs w:val="21"/>
                      <w:u w:val="single"/>
                      <w:vertAlign w:val="baseline"/>
                      <w:lang w:val="en-US" w:eastAsia="zh-CN"/>
                    </w:rPr>
                  </w:pPr>
                  <w:r>
                    <w:rPr>
                      <w:rFonts w:hint="default" w:ascii="Times New Roman" w:hAnsi="Times New Roman" w:eastAsia="宋体" w:cs="Times New Roman"/>
                      <w:b/>
                      <w:bCs w:val="0"/>
                      <w:color w:val="000000"/>
                      <w:kern w:val="0"/>
                      <w:sz w:val="21"/>
                      <w:szCs w:val="21"/>
                      <w:u w:val="single"/>
                    </w:rPr>
                    <w:t>对比结论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915" w:type="dxa"/>
                  <w:noWrap w:val="0"/>
                  <w:vAlign w:val="center"/>
                </w:tcPr>
                <w:p>
                  <w:pPr>
                    <w:spacing w:line="240" w:lineRule="auto"/>
                    <w:contextualSpacing/>
                    <w:jc w:val="center"/>
                    <w:rPr>
                      <w:rFonts w:hint="default" w:ascii="Times New Roman" w:hAnsi="Times New Roman" w:eastAsia="宋体" w:cs="Times New Roman"/>
                      <w:b/>
                      <w:bCs w:val="0"/>
                      <w:color w:val="000000"/>
                      <w:kern w:val="0"/>
                      <w:sz w:val="21"/>
                      <w:szCs w:val="21"/>
                      <w:u w:val="single"/>
                      <w:lang w:val="en-US"/>
                    </w:rPr>
                  </w:pPr>
                  <w:r>
                    <w:rPr>
                      <w:rFonts w:hint="default" w:ascii="Times New Roman" w:hAnsi="Times New Roman" w:eastAsia="宋体" w:cs="Times New Roman"/>
                      <w:b/>
                      <w:bCs w:val="0"/>
                      <w:color w:val="000000"/>
                      <w:kern w:val="0"/>
                      <w:sz w:val="21"/>
                      <w:szCs w:val="21"/>
                      <w:u w:val="single"/>
                      <w:lang w:val="en-US" w:eastAsia="zh-CN"/>
                    </w:rPr>
                    <w:t>28.强化VOC</w:t>
                  </w:r>
                  <w:r>
                    <w:rPr>
                      <w:rFonts w:hint="default" w:ascii="Times New Roman" w:hAnsi="Times New Roman" w:cs="Times New Roman"/>
                      <w:b/>
                      <w:bCs w:val="0"/>
                      <w:color w:val="auto"/>
                      <w:sz w:val="21"/>
                      <w:szCs w:val="21"/>
                      <w:u w:val="single"/>
                    </w:rPr>
                    <w:t>s</w:t>
                  </w:r>
                  <w:r>
                    <w:rPr>
                      <w:rFonts w:hint="default" w:ascii="Times New Roman" w:hAnsi="Times New Roman" w:eastAsia="宋体" w:cs="Times New Roman"/>
                      <w:b/>
                      <w:bCs w:val="0"/>
                      <w:color w:val="000000"/>
                      <w:kern w:val="0"/>
                      <w:sz w:val="21"/>
                      <w:szCs w:val="21"/>
                      <w:u w:val="single"/>
                      <w:lang w:val="en-US" w:eastAsia="zh-CN"/>
                    </w:rPr>
                    <w:t>（挥发性有机物）污染防治</w:t>
                  </w:r>
                </w:p>
              </w:tc>
              <w:tc>
                <w:tcPr>
                  <w:tcW w:w="3444" w:type="dxa"/>
                  <w:noWrap w:val="0"/>
                  <w:vAlign w:val="center"/>
                </w:tcPr>
                <w:p>
                  <w:pPr>
                    <w:spacing w:line="240" w:lineRule="auto"/>
                    <w:contextualSpacing/>
                    <w:jc w:val="center"/>
                    <w:rPr>
                      <w:rFonts w:hint="default" w:ascii="Times New Roman" w:hAnsi="Times New Roman" w:eastAsia="宋体" w:cs="Times New Roman"/>
                      <w:b/>
                      <w:bCs w:val="0"/>
                      <w:color w:val="000000"/>
                      <w:kern w:val="0"/>
                      <w:sz w:val="21"/>
                      <w:szCs w:val="21"/>
                      <w:u w:val="single"/>
                      <w:lang w:val="en-US" w:eastAsia="zh-CN"/>
                    </w:rPr>
                  </w:pPr>
                  <w:r>
                    <w:rPr>
                      <w:rFonts w:hint="default" w:ascii="Times New Roman" w:hAnsi="Times New Roman" w:cs="Times New Roman"/>
                      <w:b/>
                      <w:bCs w:val="0"/>
                      <w:color w:val="auto"/>
                      <w:sz w:val="21"/>
                      <w:szCs w:val="21"/>
                      <w:u w:val="single"/>
                    </w:rPr>
                    <w:t>(1)严格建设项目环境准入。提高涉VOCs排放行业环保准入门槛</w:t>
                  </w:r>
                  <w:r>
                    <w:rPr>
                      <w:rFonts w:hint="default" w:ascii="Times New Roman" w:hAnsi="Times New Roman" w:cs="Times New Roman"/>
                      <w:b/>
                      <w:bCs w:val="0"/>
                      <w:color w:val="auto"/>
                      <w:sz w:val="21"/>
                      <w:szCs w:val="21"/>
                      <w:u w:val="single"/>
                      <w:lang w:eastAsia="zh-CN"/>
                    </w:rPr>
                    <w:t>，</w:t>
                  </w:r>
                  <w:r>
                    <w:rPr>
                      <w:rFonts w:hint="default" w:ascii="Times New Roman" w:hAnsi="Times New Roman" w:cs="Times New Roman"/>
                      <w:b/>
                      <w:bCs w:val="0"/>
                      <w:color w:val="auto"/>
                      <w:sz w:val="21"/>
                      <w:szCs w:val="21"/>
                      <w:u w:val="single"/>
                    </w:rPr>
                    <w:t>新建涉VOCs排放的工业企业要入园区</w:t>
                  </w:r>
                  <w:r>
                    <w:rPr>
                      <w:rFonts w:hint="default" w:ascii="Times New Roman" w:hAnsi="Times New Roman" w:cs="Times New Roman"/>
                      <w:b/>
                      <w:bCs w:val="0"/>
                      <w:color w:val="auto"/>
                      <w:sz w:val="21"/>
                      <w:szCs w:val="21"/>
                      <w:u w:val="single"/>
                      <w:lang w:eastAsia="zh-CN"/>
                    </w:rPr>
                    <w:t>，</w:t>
                  </w:r>
                  <w:r>
                    <w:rPr>
                      <w:rFonts w:hint="default" w:ascii="Times New Roman" w:hAnsi="Times New Roman" w:cs="Times New Roman"/>
                      <w:b/>
                      <w:bCs w:val="0"/>
                      <w:color w:val="auto"/>
                      <w:sz w:val="21"/>
                      <w:szCs w:val="21"/>
                      <w:u w:val="single"/>
                    </w:rPr>
                    <w:t>实行区域内VOCs排放等量或倍量削减替代</w:t>
                  </w:r>
                  <w:r>
                    <w:rPr>
                      <w:rFonts w:hint="default" w:ascii="Times New Roman" w:hAnsi="Times New Roman" w:cs="Times New Roman"/>
                      <w:b/>
                      <w:bCs w:val="0"/>
                      <w:color w:val="auto"/>
                      <w:sz w:val="21"/>
                      <w:szCs w:val="21"/>
                      <w:u w:val="single"/>
                      <w:lang w:eastAsia="zh-CN"/>
                    </w:rPr>
                    <w:t>，</w:t>
                  </w:r>
                  <w:r>
                    <w:rPr>
                      <w:rFonts w:hint="default" w:ascii="Times New Roman" w:hAnsi="Times New Roman" w:cs="Times New Roman"/>
                      <w:b/>
                      <w:bCs w:val="0"/>
                      <w:color w:val="auto"/>
                      <w:sz w:val="21"/>
                      <w:szCs w:val="21"/>
                      <w:u w:val="single"/>
                    </w:rPr>
                    <w:t>并将替代方案落实到企业排污许可证中</w:t>
                  </w:r>
                  <w:r>
                    <w:rPr>
                      <w:rFonts w:hint="default" w:ascii="Times New Roman" w:hAnsi="Times New Roman" w:cs="Times New Roman"/>
                      <w:b/>
                      <w:bCs w:val="0"/>
                      <w:color w:val="auto"/>
                      <w:sz w:val="21"/>
                      <w:szCs w:val="21"/>
                      <w:u w:val="single"/>
                      <w:lang w:eastAsia="zh-CN"/>
                    </w:rPr>
                    <w:t>，</w:t>
                  </w:r>
                  <w:r>
                    <w:rPr>
                      <w:rFonts w:hint="default" w:ascii="Times New Roman" w:hAnsi="Times New Roman" w:cs="Times New Roman"/>
                      <w:b/>
                      <w:bCs w:val="0"/>
                      <w:color w:val="auto"/>
                      <w:sz w:val="21"/>
                      <w:szCs w:val="21"/>
                      <w:u w:val="single"/>
                    </w:rPr>
                    <w:t>纳入环境执法管理。新、改、扩建涉VOCs排放项目</w:t>
                  </w:r>
                  <w:r>
                    <w:rPr>
                      <w:rFonts w:hint="default" w:ascii="Times New Roman" w:hAnsi="Times New Roman" w:cs="Times New Roman"/>
                      <w:b/>
                      <w:bCs w:val="0"/>
                      <w:color w:val="auto"/>
                      <w:sz w:val="21"/>
                      <w:szCs w:val="21"/>
                      <w:u w:val="single"/>
                      <w:lang w:eastAsia="zh-CN"/>
                    </w:rPr>
                    <w:t>，</w:t>
                  </w:r>
                  <w:r>
                    <w:rPr>
                      <w:rFonts w:hint="default" w:ascii="Times New Roman" w:hAnsi="Times New Roman" w:cs="Times New Roman"/>
                      <w:b/>
                      <w:bCs w:val="0"/>
                      <w:color w:val="auto"/>
                      <w:sz w:val="21"/>
                      <w:szCs w:val="21"/>
                      <w:u w:val="single"/>
                    </w:rPr>
                    <w:t>应从源头加强控制</w:t>
                  </w:r>
                  <w:r>
                    <w:rPr>
                      <w:rFonts w:hint="default" w:ascii="Times New Roman" w:hAnsi="Times New Roman" w:cs="Times New Roman"/>
                      <w:b/>
                      <w:bCs w:val="0"/>
                      <w:color w:val="auto"/>
                      <w:sz w:val="21"/>
                      <w:szCs w:val="21"/>
                      <w:u w:val="single"/>
                      <w:lang w:eastAsia="zh-CN"/>
                    </w:rPr>
                    <w:t>，</w:t>
                  </w:r>
                  <w:r>
                    <w:rPr>
                      <w:rFonts w:hint="default" w:ascii="Times New Roman" w:hAnsi="Times New Roman" w:cs="Times New Roman"/>
                      <w:b/>
                      <w:bCs w:val="0"/>
                      <w:color w:val="auto"/>
                      <w:sz w:val="21"/>
                      <w:szCs w:val="21"/>
                      <w:u w:val="single"/>
                    </w:rPr>
                    <w:t>使用低(无)VOCs含量的原辅材料</w:t>
                  </w:r>
                  <w:r>
                    <w:rPr>
                      <w:rFonts w:hint="default" w:ascii="Times New Roman" w:hAnsi="Times New Roman" w:cs="Times New Roman"/>
                      <w:b/>
                      <w:bCs w:val="0"/>
                      <w:color w:val="auto"/>
                      <w:sz w:val="21"/>
                      <w:szCs w:val="21"/>
                      <w:u w:val="single"/>
                      <w:lang w:eastAsia="zh-CN"/>
                    </w:rPr>
                    <w:t>，</w:t>
                  </w:r>
                  <w:r>
                    <w:rPr>
                      <w:rFonts w:hint="default" w:ascii="Times New Roman" w:hAnsi="Times New Roman" w:cs="Times New Roman"/>
                      <w:b/>
                      <w:bCs w:val="0"/>
                      <w:color w:val="auto"/>
                      <w:sz w:val="21"/>
                      <w:szCs w:val="21"/>
                      <w:u w:val="single"/>
                    </w:rPr>
                    <w:t>加强废气收集</w:t>
                  </w:r>
                  <w:r>
                    <w:rPr>
                      <w:rFonts w:hint="default" w:ascii="Times New Roman" w:hAnsi="Times New Roman" w:cs="Times New Roman"/>
                      <w:b/>
                      <w:bCs w:val="0"/>
                      <w:color w:val="auto"/>
                      <w:sz w:val="21"/>
                      <w:szCs w:val="21"/>
                      <w:u w:val="single"/>
                      <w:lang w:eastAsia="zh-CN"/>
                    </w:rPr>
                    <w:t>，</w:t>
                  </w:r>
                  <w:r>
                    <w:rPr>
                      <w:rFonts w:hint="default" w:ascii="Times New Roman" w:hAnsi="Times New Roman" w:cs="Times New Roman"/>
                      <w:b/>
                      <w:bCs w:val="0"/>
                      <w:color w:val="auto"/>
                      <w:sz w:val="21"/>
                      <w:szCs w:val="21"/>
                      <w:u w:val="single"/>
                    </w:rPr>
                    <w:t>安装高效治理设施。</w:t>
                  </w:r>
                </w:p>
              </w:tc>
              <w:tc>
                <w:tcPr>
                  <w:tcW w:w="3505" w:type="dxa"/>
                  <w:noWrap w:val="0"/>
                  <w:vAlign w:val="center"/>
                </w:tcPr>
                <w:p>
                  <w:pPr>
                    <w:spacing w:line="240" w:lineRule="auto"/>
                    <w:contextualSpacing/>
                    <w:jc w:val="center"/>
                    <w:rPr>
                      <w:rFonts w:hint="default" w:ascii="Times New Roman" w:hAnsi="Times New Roman" w:eastAsia="宋体" w:cs="Times New Roman"/>
                      <w:b/>
                      <w:bCs w:val="0"/>
                      <w:color w:val="000000"/>
                      <w:kern w:val="0"/>
                      <w:sz w:val="21"/>
                      <w:szCs w:val="21"/>
                      <w:u w:val="single"/>
                      <w:lang w:eastAsia="zh-CN"/>
                    </w:rPr>
                  </w:pPr>
                  <w:r>
                    <w:rPr>
                      <w:rFonts w:hint="default" w:ascii="Times New Roman" w:hAnsi="Times New Roman" w:eastAsia="宋体" w:cs="Times New Roman"/>
                      <w:b/>
                      <w:bCs w:val="0"/>
                      <w:color w:val="000000"/>
                      <w:kern w:val="0"/>
                      <w:sz w:val="21"/>
                      <w:szCs w:val="21"/>
                      <w:u w:val="single"/>
                      <w:lang w:eastAsia="zh-CN"/>
                    </w:rPr>
                    <w:t>本项目位于大召营专业园区内；</w:t>
                  </w:r>
                  <w:r>
                    <w:rPr>
                      <w:rFonts w:hint="default" w:ascii="Times New Roman" w:hAnsi="Times New Roman" w:cs="Times New Roman"/>
                      <w:b/>
                      <w:bCs w:val="0"/>
                      <w:sz w:val="21"/>
                      <w:szCs w:val="21"/>
                      <w:u w:val="single"/>
                      <w:lang w:val="en-US" w:eastAsia="zh-CN"/>
                    </w:rPr>
                    <w:t>原辅料主要为水性色浆、增稠剂、粘合剂</w:t>
                  </w:r>
                  <w:r>
                    <w:rPr>
                      <w:rFonts w:hint="default" w:ascii="Times New Roman" w:hAnsi="Times New Roman" w:eastAsia="宋体" w:cs="Times New Roman"/>
                      <w:b/>
                      <w:bCs w:val="0"/>
                      <w:color w:val="000000"/>
                      <w:kern w:val="0"/>
                      <w:sz w:val="21"/>
                      <w:szCs w:val="21"/>
                      <w:u w:val="single"/>
                      <w:lang w:eastAsia="zh-CN"/>
                    </w:rPr>
                    <w:t>，在生产过程中会产生有机废气，产生的废气采用集气罩收集后由</w:t>
                  </w:r>
                  <w:r>
                    <w:rPr>
                      <w:rFonts w:hint="default" w:ascii="Times New Roman" w:hAnsi="Times New Roman" w:eastAsia="宋体" w:cs="Times New Roman"/>
                      <w:b/>
                      <w:bCs w:val="0"/>
                      <w:color w:val="000000"/>
                      <w:kern w:val="0"/>
                      <w:sz w:val="21"/>
                      <w:szCs w:val="21"/>
                      <w:u w:val="single"/>
                      <w:lang w:val="en-US" w:eastAsia="zh-CN"/>
                    </w:rPr>
                    <w:t>UV光催化氧化+活性炭吸附装置处理后由1根15m高排气筒高空排放。现有项目通过提标改造，将</w:t>
                  </w:r>
                  <w:r>
                    <w:rPr>
                      <w:rFonts w:hint="default" w:ascii="Times New Roman" w:hAnsi="Times New Roman" w:eastAsia="宋体" w:cs="Times New Roman"/>
                      <w:b/>
                      <w:bCs w:val="0"/>
                      <w:color w:val="000000"/>
                      <w:kern w:val="0"/>
                      <w:sz w:val="21"/>
                      <w:szCs w:val="21"/>
                      <w:u w:val="single"/>
                    </w:rPr>
                    <w:t>VOCs</w:t>
                  </w:r>
                  <w:r>
                    <w:rPr>
                      <w:rFonts w:hint="default" w:ascii="Times New Roman" w:hAnsi="Times New Roman" w:eastAsia="宋体" w:cs="Times New Roman"/>
                      <w:b/>
                      <w:bCs w:val="0"/>
                      <w:color w:val="000000"/>
                      <w:kern w:val="0"/>
                      <w:sz w:val="21"/>
                      <w:szCs w:val="21"/>
                      <w:u w:val="single"/>
                      <w:lang w:eastAsia="zh-CN"/>
                    </w:rPr>
                    <w:t>排放量降低，空余量用于该新建项目使用，实现</w:t>
                  </w:r>
                  <w:r>
                    <w:rPr>
                      <w:rFonts w:hint="default" w:ascii="Times New Roman" w:hAnsi="Times New Roman" w:eastAsia="宋体" w:cs="Times New Roman"/>
                      <w:b/>
                      <w:bCs w:val="0"/>
                      <w:color w:val="000000"/>
                      <w:kern w:val="0"/>
                      <w:sz w:val="21"/>
                      <w:szCs w:val="21"/>
                      <w:u w:val="single"/>
                    </w:rPr>
                    <w:t>区域内VOCs排放总量倍量消减替代</w:t>
                  </w:r>
                  <w:r>
                    <w:rPr>
                      <w:rFonts w:hint="default" w:ascii="Times New Roman" w:hAnsi="Times New Roman" w:eastAsia="宋体" w:cs="Times New Roman"/>
                      <w:b/>
                      <w:bCs w:val="0"/>
                      <w:color w:val="000000"/>
                      <w:kern w:val="0"/>
                      <w:sz w:val="21"/>
                      <w:szCs w:val="21"/>
                      <w:u w:val="single"/>
                      <w:lang w:eastAsia="zh-CN"/>
                    </w:rPr>
                    <w:t>。</w:t>
                  </w:r>
                </w:p>
              </w:tc>
              <w:tc>
                <w:tcPr>
                  <w:tcW w:w="648" w:type="dxa"/>
                  <w:noWrap w:val="0"/>
                  <w:vAlign w:val="center"/>
                </w:tcPr>
                <w:p>
                  <w:pPr>
                    <w:spacing w:line="240" w:lineRule="auto"/>
                    <w:contextualSpacing/>
                    <w:jc w:val="center"/>
                    <w:rPr>
                      <w:rFonts w:hint="default" w:ascii="Times New Roman" w:hAnsi="Times New Roman" w:eastAsia="宋体" w:cs="Times New Roman"/>
                      <w:b/>
                      <w:bCs w:val="0"/>
                      <w:color w:val="000000"/>
                      <w:kern w:val="0"/>
                      <w:sz w:val="21"/>
                      <w:szCs w:val="21"/>
                      <w:u w:val="single"/>
                      <w:lang w:eastAsia="zh-CN"/>
                    </w:rPr>
                  </w:pPr>
                  <w:r>
                    <w:rPr>
                      <w:rFonts w:hint="default" w:ascii="Times New Roman" w:hAnsi="Times New Roman" w:cs="Times New Roman"/>
                      <w:b/>
                      <w:bCs w:val="0"/>
                      <w:color w:val="000000"/>
                      <w:kern w:val="0"/>
                      <w:sz w:val="21"/>
                      <w:szCs w:val="21"/>
                      <w:u w:val="single"/>
                      <w:lang w:eastAsia="zh-CN"/>
                    </w:rPr>
                    <w:t>符合要求</w:t>
                  </w:r>
                </w:p>
              </w:tc>
            </w:tr>
          </w:tbl>
          <w:p>
            <w:pPr>
              <w:pStyle w:val="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82" w:firstLineChars="200"/>
              <w:textAlignment w:val="auto"/>
              <w:outlineLvl w:val="9"/>
              <w:rPr>
                <w:rFonts w:hint="default" w:ascii="Times New Roman" w:hAnsi="Times New Roman" w:cs="Times New Roman"/>
                <w:b/>
                <w:color w:val="000000"/>
                <w:kern w:val="2"/>
                <w:sz w:val="24"/>
                <w:szCs w:val="24"/>
                <w:u w:val="single"/>
                <w:lang w:val="en-US" w:eastAsia="zh-CN" w:bidi="ar-SA"/>
              </w:rPr>
            </w:pPr>
            <w:r>
              <w:rPr>
                <w:rFonts w:hint="eastAsia" w:ascii="Times New Roman" w:hAnsi="Times New Roman" w:cs="Times New Roman"/>
                <w:b/>
                <w:color w:val="000000"/>
                <w:kern w:val="2"/>
                <w:sz w:val="24"/>
                <w:szCs w:val="24"/>
                <w:u w:val="single"/>
                <w:lang w:val="en-US" w:eastAsia="zh-CN" w:bidi="ar-SA"/>
              </w:rPr>
              <w:t>（十二）</w:t>
            </w:r>
            <w:r>
              <w:rPr>
                <w:rFonts w:hint="default" w:ascii="Times New Roman" w:hAnsi="Times New Roman" w:cs="Times New Roman"/>
                <w:b/>
                <w:color w:val="000000"/>
                <w:kern w:val="2"/>
                <w:sz w:val="24"/>
                <w:szCs w:val="24"/>
                <w:u w:val="single"/>
                <w:lang w:val="en-US" w:eastAsia="zh-CN" w:bidi="ar-SA"/>
              </w:rPr>
              <w:t>与《 新乡市人民政府关于加快绿色发展的意见 》的对照分析</w:t>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outlineLvl w:val="0"/>
              <w:rPr>
                <w:b/>
                <w:bCs w:val="0"/>
                <w:sz w:val="24"/>
                <w:szCs w:val="24"/>
                <w:u w:val="single"/>
              </w:rPr>
            </w:pPr>
            <w:r>
              <w:rPr>
                <w:rFonts w:hint="default" w:ascii="Times New Roman" w:hAnsi="Times New Roman" w:cs="Times New Roman"/>
                <w:b/>
                <w:bCs w:val="0"/>
                <w:sz w:val="24"/>
                <w:u w:val="single"/>
                <w:lang w:val="en-US" w:eastAsia="zh-CN"/>
              </w:rPr>
              <w:t>表</w:t>
            </w:r>
            <w:r>
              <w:rPr>
                <w:rFonts w:hint="eastAsia" w:ascii="Times New Roman" w:hAnsi="Times New Roman" w:cs="Times New Roman"/>
                <w:b/>
                <w:bCs w:val="0"/>
                <w:sz w:val="24"/>
                <w:u w:val="single"/>
                <w:lang w:val="en-US" w:eastAsia="zh-CN"/>
              </w:rPr>
              <w:t>15</w:t>
            </w:r>
            <w:r>
              <w:rPr>
                <w:rFonts w:hint="default" w:ascii="Times New Roman" w:hAnsi="Times New Roman" w:cs="Times New Roman"/>
                <w:b/>
                <w:bCs w:val="0"/>
                <w:sz w:val="24"/>
                <w:u w:val="single"/>
                <w:lang w:val="en-US" w:eastAsia="zh-CN"/>
              </w:rPr>
              <w:t xml:space="preserve">   </w:t>
            </w:r>
            <w:r>
              <w:rPr>
                <w:rFonts w:hint="default" w:ascii="Times New Roman" w:hAnsi="Times New Roman" w:cs="Times New Roman"/>
                <w:b/>
                <w:bCs w:val="0"/>
                <w:sz w:val="24"/>
                <w:u w:val="single"/>
              </w:rPr>
              <w:t>与</w:t>
            </w:r>
            <w:r>
              <w:rPr>
                <w:rFonts w:hint="default" w:ascii="Times New Roman" w:hAnsi="Times New Roman" w:cs="Times New Roman"/>
                <w:b/>
                <w:bCs w:val="0"/>
                <w:sz w:val="24"/>
                <w:u w:val="single"/>
                <w:lang w:val="en-US" w:eastAsia="zh-CN"/>
              </w:rPr>
              <w:t>加快绿色发展的意见</w:t>
            </w:r>
            <w:r>
              <w:rPr>
                <w:rFonts w:hint="default" w:ascii="Times New Roman" w:hAnsi="Times New Roman" w:cs="Times New Roman"/>
                <w:b/>
                <w:bCs w:val="0"/>
                <w:sz w:val="24"/>
                <w:u w:val="single"/>
              </w:rPr>
              <w:t>的对照分析</w:t>
            </w:r>
          </w:p>
          <w:tbl>
            <w:tblPr>
              <w:tblStyle w:val="18"/>
              <w:tblW w:w="851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8"/>
              <w:gridCol w:w="5580"/>
              <w:gridCol w:w="1776"/>
              <w:gridCol w:w="6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508" w:type="dxa"/>
                  <w:noWrap w:val="0"/>
                  <w:vAlign w:val="center"/>
                </w:tcPr>
                <w:p>
                  <w:pPr>
                    <w:spacing w:line="240" w:lineRule="auto"/>
                    <w:contextualSpacing/>
                    <w:jc w:val="both"/>
                    <w:rPr>
                      <w:rFonts w:hint="eastAsia" w:ascii="Times New Roman" w:hAnsi="Times New Roman" w:eastAsia="宋体" w:cs="Times New Roman"/>
                      <w:b/>
                      <w:bCs w:val="0"/>
                      <w:sz w:val="21"/>
                      <w:szCs w:val="21"/>
                      <w:u w:val="single"/>
                      <w:vertAlign w:val="baseline"/>
                      <w:lang w:val="en-US" w:eastAsia="zh-CN"/>
                    </w:rPr>
                  </w:pPr>
                  <w:r>
                    <w:rPr>
                      <w:rFonts w:hint="eastAsia" w:ascii="Times New Roman" w:hAnsi="Times New Roman" w:cs="Times New Roman"/>
                      <w:b/>
                      <w:bCs w:val="0"/>
                      <w:sz w:val="21"/>
                      <w:szCs w:val="21"/>
                      <w:u w:val="single"/>
                      <w:vertAlign w:val="baseline"/>
                      <w:lang w:val="en-US" w:eastAsia="zh-CN"/>
                    </w:rPr>
                    <w:t>类别</w:t>
                  </w:r>
                </w:p>
              </w:tc>
              <w:tc>
                <w:tcPr>
                  <w:tcW w:w="5580" w:type="dxa"/>
                  <w:noWrap w:val="0"/>
                  <w:vAlign w:val="center"/>
                </w:tcPr>
                <w:p>
                  <w:pPr>
                    <w:spacing w:line="240" w:lineRule="auto"/>
                    <w:contextualSpacing/>
                    <w:jc w:val="center"/>
                    <w:rPr>
                      <w:rFonts w:hint="default" w:ascii="Times New Roman" w:hAnsi="Times New Roman" w:cs="Times New Roman"/>
                      <w:b/>
                      <w:bCs w:val="0"/>
                      <w:sz w:val="21"/>
                      <w:szCs w:val="21"/>
                      <w:u w:val="single"/>
                      <w:vertAlign w:val="baseline"/>
                      <w:lang w:val="en-US" w:eastAsia="zh-CN"/>
                    </w:rPr>
                  </w:pPr>
                  <w:r>
                    <w:rPr>
                      <w:rFonts w:hint="default" w:ascii="Times New Roman" w:hAnsi="Times New Roman" w:eastAsia="宋体" w:cs="Times New Roman"/>
                      <w:b/>
                      <w:bCs w:val="0"/>
                      <w:color w:val="000000"/>
                      <w:kern w:val="0"/>
                      <w:sz w:val="21"/>
                      <w:szCs w:val="21"/>
                      <w:u w:val="single"/>
                      <w:lang w:val="en-US" w:eastAsia="zh-CN"/>
                    </w:rPr>
                    <w:t>加快绿色发展的意见</w:t>
                  </w:r>
                  <w:r>
                    <w:rPr>
                      <w:rFonts w:hint="default" w:ascii="Times New Roman" w:hAnsi="Times New Roman" w:eastAsia="宋体" w:cs="Times New Roman"/>
                      <w:b/>
                      <w:bCs w:val="0"/>
                      <w:color w:val="000000"/>
                      <w:kern w:val="0"/>
                      <w:sz w:val="21"/>
                      <w:szCs w:val="21"/>
                      <w:u w:val="single"/>
                    </w:rPr>
                    <w:t>中有关要求</w:t>
                  </w:r>
                </w:p>
              </w:tc>
              <w:tc>
                <w:tcPr>
                  <w:tcW w:w="1776" w:type="dxa"/>
                  <w:noWrap w:val="0"/>
                  <w:vAlign w:val="center"/>
                </w:tcPr>
                <w:p>
                  <w:pPr>
                    <w:spacing w:line="240" w:lineRule="auto"/>
                    <w:contextualSpacing/>
                    <w:jc w:val="center"/>
                    <w:rPr>
                      <w:rFonts w:hint="default" w:ascii="Times New Roman" w:hAnsi="Times New Roman" w:cs="Times New Roman"/>
                      <w:b/>
                      <w:bCs w:val="0"/>
                      <w:sz w:val="21"/>
                      <w:szCs w:val="21"/>
                      <w:u w:val="single"/>
                      <w:vertAlign w:val="baseline"/>
                      <w:lang w:val="en-US" w:eastAsia="zh-CN"/>
                    </w:rPr>
                  </w:pPr>
                  <w:r>
                    <w:rPr>
                      <w:rFonts w:hint="default" w:ascii="Times New Roman" w:hAnsi="Times New Roman" w:eastAsia="宋体" w:cs="Times New Roman"/>
                      <w:b/>
                      <w:bCs w:val="0"/>
                      <w:color w:val="000000"/>
                      <w:kern w:val="0"/>
                      <w:sz w:val="21"/>
                      <w:szCs w:val="21"/>
                      <w:u w:val="single"/>
                    </w:rPr>
                    <w:t>企业实际建设情况</w:t>
                  </w:r>
                </w:p>
              </w:tc>
              <w:tc>
                <w:tcPr>
                  <w:tcW w:w="648" w:type="dxa"/>
                  <w:noWrap w:val="0"/>
                  <w:vAlign w:val="center"/>
                </w:tcPr>
                <w:p>
                  <w:pPr>
                    <w:spacing w:line="240" w:lineRule="auto"/>
                    <w:contextualSpacing/>
                    <w:jc w:val="center"/>
                    <w:rPr>
                      <w:rFonts w:hint="default" w:ascii="Times New Roman" w:hAnsi="Times New Roman" w:cs="Times New Roman"/>
                      <w:b/>
                      <w:bCs w:val="0"/>
                      <w:sz w:val="21"/>
                      <w:szCs w:val="21"/>
                      <w:u w:val="single"/>
                      <w:vertAlign w:val="baseline"/>
                      <w:lang w:val="en-US" w:eastAsia="zh-CN"/>
                    </w:rPr>
                  </w:pPr>
                  <w:r>
                    <w:rPr>
                      <w:rFonts w:hint="default" w:ascii="Times New Roman" w:hAnsi="Times New Roman" w:eastAsia="宋体" w:cs="Times New Roman"/>
                      <w:b/>
                      <w:bCs w:val="0"/>
                      <w:color w:val="000000"/>
                      <w:kern w:val="0"/>
                      <w:sz w:val="21"/>
                      <w:szCs w:val="21"/>
                      <w:u w:val="single"/>
                    </w:rPr>
                    <w:t>对比结论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508" w:type="dxa"/>
                  <w:noWrap w:val="0"/>
                  <w:vAlign w:val="center"/>
                </w:tcPr>
                <w:p>
                  <w:pPr>
                    <w:spacing w:line="240" w:lineRule="auto"/>
                    <w:contextualSpacing/>
                    <w:jc w:val="center"/>
                    <w:rPr>
                      <w:rFonts w:hint="default" w:ascii="Times New Roman" w:hAnsi="Times New Roman" w:eastAsia="宋体" w:cs="Times New Roman"/>
                      <w:b/>
                      <w:bCs w:val="0"/>
                      <w:color w:val="000000"/>
                      <w:kern w:val="0"/>
                      <w:sz w:val="21"/>
                      <w:szCs w:val="21"/>
                      <w:u w:val="single"/>
                    </w:rPr>
                  </w:pPr>
                  <w:r>
                    <w:rPr>
                      <w:rFonts w:hint="default" w:ascii="Times New Roman" w:hAnsi="Times New Roman" w:eastAsia="宋体" w:cs="Times New Roman"/>
                      <w:b/>
                      <w:bCs w:val="0"/>
                      <w:color w:val="000000"/>
                      <w:kern w:val="0"/>
                      <w:sz w:val="21"/>
                      <w:szCs w:val="21"/>
                      <w:u w:val="single"/>
                      <w:lang w:val="en-US" w:eastAsia="zh-CN"/>
                    </w:rPr>
                    <w:t>产业结构优化工程</w:t>
                  </w:r>
                </w:p>
              </w:tc>
              <w:tc>
                <w:tcPr>
                  <w:tcW w:w="5580" w:type="dxa"/>
                  <w:noWrap w:val="0"/>
                  <w:vAlign w:val="center"/>
                </w:tcPr>
                <w:p>
                  <w:pPr>
                    <w:spacing w:line="240" w:lineRule="auto"/>
                    <w:contextualSpacing/>
                    <w:jc w:val="center"/>
                    <w:rPr>
                      <w:rFonts w:hint="default" w:ascii="Times New Roman" w:hAnsi="Times New Roman" w:eastAsia="宋体" w:cs="Times New Roman"/>
                      <w:b/>
                      <w:bCs w:val="0"/>
                      <w:color w:val="000000"/>
                      <w:kern w:val="0"/>
                      <w:sz w:val="21"/>
                      <w:szCs w:val="21"/>
                      <w:u w:val="single"/>
                      <w:lang w:val="en-US" w:eastAsia="zh-CN"/>
                    </w:rPr>
                  </w:pPr>
                  <w:r>
                    <w:rPr>
                      <w:rStyle w:val="20"/>
                      <w:rFonts w:hint="default" w:ascii="Times New Roman" w:hAnsi="Times New Roman" w:eastAsia="宋体" w:cs="Times New Roman"/>
                      <w:b/>
                      <w:bCs w:val="0"/>
                      <w:i w:val="0"/>
                      <w:caps w:val="0"/>
                      <w:color w:val="333333"/>
                      <w:spacing w:val="0"/>
                      <w:sz w:val="21"/>
                      <w:szCs w:val="21"/>
                      <w:u w:val="single"/>
                      <w:shd w:val="clear" w:color="auto" w:fill="FFFFFF"/>
                      <w:lang w:eastAsia="zh-CN"/>
                    </w:rPr>
                    <w:t>（</w:t>
                  </w:r>
                  <w:r>
                    <w:rPr>
                      <w:rStyle w:val="20"/>
                      <w:rFonts w:hint="default" w:ascii="Times New Roman" w:hAnsi="Times New Roman" w:eastAsia="宋体" w:cs="Times New Roman"/>
                      <w:b/>
                      <w:bCs w:val="0"/>
                      <w:i w:val="0"/>
                      <w:caps w:val="0"/>
                      <w:color w:val="333333"/>
                      <w:spacing w:val="0"/>
                      <w:sz w:val="21"/>
                      <w:szCs w:val="21"/>
                      <w:u w:val="single"/>
                      <w:shd w:val="clear" w:color="auto" w:fill="FFFFFF"/>
                      <w:lang w:val="en-US" w:eastAsia="zh-CN"/>
                    </w:rPr>
                    <w:t>4</w:t>
                  </w:r>
                  <w:r>
                    <w:rPr>
                      <w:rStyle w:val="20"/>
                      <w:rFonts w:hint="default" w:ascii="Times New Roman" w:hAnsi="Times New Roman" w:eastAsia="宋体" w:cs="Times New Roman"/>
                      <w:b/>
                      <w:bCs w:val="0"/>
                      <w:i w:val="0"/>
                      <w:caps w:val="0"/>
                      <w:color w:val="333333"/>
                      <w:spacing w:val="0"/>
                      <w:sz w:val="21"/>
                      <w:szCs w:val="21"/>
                      <w:u w:val="single"/>
                      <w:shd w:val="clear" w:color="auto" w:fill="FFFFFF"/>
                      <w:lang w:eastAsia="zh-CN"/>
                    </w:rPr>
                    <w:t>）</w:t>
                  </w:r>
                  <w:r>
                    <w:rPr>
                      <w:rStyle w:val="20"/>
                      <w:rFonts w:hint="eastAsia" w:ascii="宋体" w:hAnsi="宋体" w:eastAsia="宋体" w:cs="宋体"/>
                      <w:b/>
                      <w:bCs w:val="0"/>
                      <w:i w:val="0"/>
                      <w:caps w:val="0"/>
                      <w:color w:val="333333"/>
                      <w:spacing w:val="0"/>
                      <w:sz w:val="21"/>
                      <w:szCs w:val="21"/>
                      <w:u w:val="single"/>
                      <w:shd w:val="clear" w:color="auto" w:fill="FFFFFF"/>
                    </w:rPr>
                    <w:t>严格</w:t>
                  </w:r>
                  <w:r>
                    <w:rPr>
                      <w:rStyle w:val="20"/>
                      <w:rFonts w:hint="eastAsia" w:ascii="宋体" w:hAnsi="宋体" w:eastAsia="宋体" w:cs="宋体"/>
                      <w:b/>
                      <w:bCs w:val="0"/>
                      <w:i w:val="0"/>
                      <w:caps w:val="0"/>
                      <w:color w:val="auto"/>
                      <w:spacing w:val="0"/>
                      <w:sz w:val="21"/>
                      <w:szCs w:val="21"/>
                      <w:u w:val="single"/>
                      <w:shd w:val="clear" w:color="auto" w:fill="FFFFFF"/>
                    </w:rPr>
                    <w:t>资源环境准入</w:t>
                  </w:r>
                  <w:r>
                    <w:rPr>
                      <w:rFonts w:hint="eastAsia" w:ascii="宋体" w:hAnsi="宋体" w:eastAsia="宋体" w:cs="宋体"/>
                      <w:b/>
                      <w:bCs w:val="0"/>
                      <w:i w:val="0"/>
                      <w:caps w:val="0"/>
                      <w:color w:val="auto"/>
                      <w:spacing w:val="0"/>
                      <w:sz w:val="21"/>
                      <w:szCs w:val="21"/>
                      <w:u w:val="single"/>
                      <w:shd w:val="clear" w:color="auto" w:fill="FFFFFF"/>
                      <w:lang w:eastAsia="zh-CN"/>
                    </w:rPr>
                    <w:t>：</w:t>
                  </w:r>
                  <w:r>
                    <w:rPr>
                      <w:rFonts w:hint="eastAsia" w:ascii="宋体" w:hAnsi="宋体" w:eastAsia="宋体" w:cs="宋体"/>
                      <w:b/>
                      <w:bCs w:val="0"/>
                      <w:i w:val="0"/>
                      <w:caps w:val="0"/>
                      <w:color w:val="auto"/>
                      <w:spacing w:val="0"/>
                      <w:sz w:val="21"/>
                      <w:szCs w:val="21"/>
                      <w:u w:val="single"/>
                      <w:shd w:val="clear" w:color="auto" w:fill="FFFFFF"/>
                    </w:rPr>
                    <w:t>制定禁止重污染、高耗能行业准入的负面清单制度,从源头上杜绝新增污染源。严禁新建产能过剩和“两高一资”项目,严格控制低水平重复建设项目。新建能耗较高项目必须选用一级能效设备,单位产品(产值)能耗达到国内先进水平。老企业扩大产能必须进行以新带老改造</w:t>
                  </w:r>
                  <w:r>
                    <w:rPr>
                      <w:rFonts w:hint="eastAsia" w:ascii="宋体" w:hAnsi="宋体" w:eastAsia="宋体" w:cs="宋体"/>
                      <w:b/>
                      <w:bCs w:val="0"/>
                      <w:i w:val="0"/>
                      <w:caps w:val="0"/>
                      <w:color w:val="auto"/>
                      <w:spacing w:val="0"/>
                      <w:sz w:val="21"/>
                      <w:szCs w:val="21"/>
                      <w:u w:val="single"/>
                      <w:shd w:val="clear" w:color="auto" w:fill="FFFFFF"/>
                      <w:lang w:eastAsia="zh-CN"/>
                    </w:rPr>
                    <w:t>，</w:t>
                  </w:r>
                  <w:r>
                    <w:rPr>
                      <w:rFonts w:hint="eastAsia" w:ascii="宋体" w:hAnsi="宋体" w:eastAsia="宋体" w:cs="宋体"/>
                      <w:b/>
                      <w:bCs w:val="0"/>
                      <w:i w:val="0"/>
                      <w:caps w:val="0"/>
                      <w:color w:val="auto"/>
                      <w:spacing w:val="0"/>
                      <w:sz w:val="21"/>
                      <w:szCs w:val="21"/>
                      <w:u w:val="single"/>
                      <w:shd w:val="clear" w:color="auto" w:fill="FFFFFF"/>
                    </w:rPr>
                    <w:t>实现增产减污,转型升级。对环境空气质量中二氧化硫、氮氧化物、可吸入颗粒物超标地方,实施新建工业项目大气污染物排放倍量削减替代</w:t>
                  </w:r>
                  <w:r>
                    <w:rPr>
                      <w:rFonts w:hint="eastAsia" w:ascii="宋体" w:hAnsi="宋体" w:eastAsia="宋体" w:cs="宋体"/>
                      <w:b/>
                      <w:bCs w:val="0"/>
                      <w:i w:val="0"/>
                      <w:caps w:val="0"/>
                      <w:color w:val="auto"/>
                      <w:spacing w:val="0"/>
                      <w:sz w:val="21"/>
                      <w:szCs w:val="21"/>
                      <w:u w:val="single"/>
                      <w:shd w:val="clear" w:color="auto" w:fill="FFFFFF"/>
                      <w:lang w:eastAsia="zh-CN"/>
                    </w:rPr>
                    <w:t>，</w:t>
                  </w:r>
                  <w:r>
                    <w:rPr>
                      <w:rFonts w:hint="eastAsia" w:ascii="宋体" w:hAnsi="宋体" w:eastAsia="宋体" w:cs="宋体"/>
                      <w:b/>
                      <w:bCs w:val="0"/>
                      <w:i w:val="0"/>
                      <w:caps w:val="0"/>
                      <w:color w:val="auto"/>
                      <w:spacing w:val="0"/>
                      <w:sz w:val="21"/>
                      <w:szCs w:val="21"/>
                      <w:u w:val="single"/>
                      <w:shd w:val="clear" w:color="auto" w:fill="FFFFFF"/>
                    </w:rPr>
                    <w:t>促进增产减污。对未通过能评、环评、安评审查的项目</w:t>
                  </w:r>
                  <w:r>
                    <w:rPr>
                      <w:rFonts w:hint="eastAsia" w:ascii="宋体" w:hAnsi="宋体" w:eastAsia="宋体" w:cs="宋体"/>
                      <w:b/>
                      <w:bCs w:val="0"/>
                      <w:i w:val="0"/>
                      <w:caps w:val="0"/>
                      <w:color w:val="auto"/>
                      <w:spacing w:val="0"/>
                      <w:sz w:val="21"/>
                      <w:szCs w:val="21"/>
                      <w:u w:val="single"/>
                      <w:shd w:val="clear" w:color="auto" w:fill="FFFFFF"/>
                      <w:lang w:eastAsia="zh-CN"/>
                    </w:rPr>
                    <w:t>，</w:t>
                  </w:r>
                  <w:r>
                    <w:rPr>
                      <w:rFonts w:hint="eastAsia" w:ascii="宋体" w:hAnsi="宋体" w:eastAsia="宋体" w:cs="宋体"/>
                      <w:b/>
                      <w:bCs w:val="0"/>
                      <w:i w:val="0"/>
                      <w:caps w:val="0"/>
                      <w:color w:val="auto"/>
                      <w:spacing w:val="0"/>
                      <w:sz w:val="21"/>
                      <w:szCs w:val="21"/>
                      <w:u w:val="single"/>
                      <w:shd w:val="clear" w:color="auto" w:fill="FFFFFF"/>
                    </w:rPr>
                    <w:t>一律不得发放各类许可证</w:t>
                  </w:r>
                  <w:r>
                    <w:rPr>
                      <w:rFonts w:hint="eastAsia" w:ascii="宋体" w:hAnsi="宋体" w:eastAsia="宋体" w:cs="宋体"/>
                      <w:b/>
                      <w:bCs w:val="0"/>
                      <w:i w:val="0"/>
                      <w:caps w:val="0"/>
                      <w:color w:val="auto"/>
                      <w:spacing w:val="0"/>
                      <w:sz w:val="21"/>
                      <w:szCs w:val="21"/>
                      <w:u w:val="single"/>
                      <w:shd w:val="clear" w:color="auto" w:fill="FFFFFF"/>
                      <w:lang w:eastAsia="zh-CN"/>
                    </w:rPr>
                    <w:t>，</w:t>
                  </w:r>
                  <w:r>
                    <w:rPr>
                      <w:rFonts w:hint="eastAsia" w:ascii="宋体" w:hAnsi="宋体" w:eastAsia="宋体" w:cs="宋体"/>
                      <w:b/>
                      <w:bCs w:val="0"/>
                      <w:i w:val="0"/>
                      <w:caps w:val="0"/>
                      <w:color w:val="auto"/>
                      <w:spacing w:val="0"/>
                      <w:sz w:val="21"/>
                      <w:szCs w:val="21"/>
                      <w:u w:val="single"/>
                      <w:shd w:val="clear" w:color="auto" w:fill="FFFFFF"/>
                    </w:rPr>
                    <w:t>不得提供建设生产条件</w:t>
                  </w:r>
                  <w:r>
                    <w:rPr>
                      <w:rFonts w:hint="eastAsia" w:ascii="宋体" w:hAnsi="宋体" w:eastAsia="宋体" w:cs="宋体"/>
                      <w:b/>
                      <w:bCs w:val="0"/>
                      <w:i w:val="0"/>
                      <w:caps w:val="0"/>
                      <w:color w:val="auto"/>
                      <w:spacing w:val="0"/>
                      <w:sz w:val="21"/>
                      <w:szCs w:val="21"/>
                      <w:u w:val="single"/>
                      <w:shd w:val="clear" w:color="auto" w:fill="FFFFFF"/>
                      <w:lang w:eastAsia="zh-CN"/>
                    </w:rPr>
                    <w:t>；</w:t>
                  </w:r>
                  <w:r>
                    <w:rPr>
                      <w:rFonts w:hint="eastAsia" w:ascii="宋体" w:hAnsi="宋体" w:eastAsia="宋体" w:cs="宋体"/>
                      <w:b/>
                      <w:bCs w:val="0"/>
                      <w:i w:val="0"/>
                      <w:caps w:val="0"/>
                      <w:color w:val="auto"/>
                      <w:spacing w:val="0"/>
                      <w:sz w:val="21"/>
                      <w:szCs w:val="21"/>
                      <w:u w:val="single"/>
                      <w:shd w:val="clear" w:color="auto" w:fill="FFFFFF"/>
                    </w:rPr>
                    <w:t>严格实施能源消费、污染物排放总量控制制度,作为能评、环评审批的前置条件。</w:t>
                  </w:r>
                </w:p>
              </w:tc>
              <w:tc>
                <w:tcPr>
                  <w:tcW w:w="1776" w:type="dxa"/>
                  <w:noWrap w:val="0"/>
                  <w:vAlign w:val="center"/>
                </w:tcPr>
                <w:p>
                  <w:pPr>
                    <w:spacing w:line="240" w:lineRule="auto"/>
                    <w:contextualSpacing/>
                    <w:jc w:val="center"/>
                    <w:rPr>
                      <w:rFonts w:hint="eastAsia" w:ascii="Times New Roman" w:hAnsi="Times New Roman" w:eastAsia="宋体" w:cs="Times New Roman"/>
                      <w:b/>
                      <w:bCs w:val="0"/>
                      <w:color w:val="000000"/>
                      <w:kern w:val="0"/>
                      <w:sz w:val="21"/>
                      <w:szCs w:val="21"/>
                      <w:u w:val="single"/>
                      <w:lang w:eastAsia="zh-CN"/>
                    </w:rPr>
                  </w:pPr>
                  <w:r>
                    <w:rPr>
                      <w:rFonts w:hint="eastAsia" w:cs="Times New Roman"/>
                      <w:b/>
                      <w:bCs w:val="0"/>
                      <w:color w:val="000000"/>
                      <w:kern w:val="0"/>
                      <w:sz w:val="21"/>
                      <w:szCs w:val="21"/>
                      <w:u w:val="single"/>
                      <w:lang w:eastAsia="zh-CN"/>
                    </w:rPr>
                    <w:t>本项目</w:t>
                  </w:r>
                  <w:r>
                    <w:rPr>
                      <w:rFonts w:hint="eastAsia" w:ascii="Times New Roman" w:hAnsi="Times New Roman" w:cs="Times New Roman"/>
                      <w:b/>
                      <w:bCs/>
                      <w:sz w:val="21"/>
                      <w:szCs w:val="21"/>
                      <w:u w:val="single"/>
                      <w:vertAlign w:val="baseline"/>
                      <w:lang w:val="en-US" w:eastAsia="zh-CN"/>
                    </w:rPr>
                    <w:t>棉印染精加工行业（行业代码：C1713），</w:t>
                  </w:r>
                  <w:r>
                    <w:rPr>
                      <w:rFonts w:hint="eastAsia" w:cs="Times New Roman"/>
                      <w:b/>
                      <w:bCs w:val="0"/>
                      <w:color w:val="000000"/>
                      <w:kern w:val="0"/>
                      <w:sz w:val="21"/>
                      <w:szCs w:val="21"/>
                      <w:u w:val="single"/>
                      <w:lang w:eastAsia="zh-CN"/>
                    </w:rPr>
                    <w:t>不属于重污染，高耗能、产能过剩、“两高一资”项目</w:t>
                  </w:r>
                </w:p>
              </w:tc>
              <w:tc>
                <w:tcPr>
                  <w:tcW w:w="648" w:type="dxa"/>
                  <w:noWrap w:val="0"/>
                  <w:vAlign w:val="center"/>
                </w:tcPr>
                <w:p>
                  <w:pPr>
                    <w:spacing w:line="240" w:lineRule="auto"/>
                    <w:contextualSpacing/>
                    <w:jc w:val="center"/>
                    <w:rPr>
                      <w:rFonts w:hint="eastAsia" w:ascii="Times New Roman" w:hAnsi="Times New Roman" w:eastAsia="宋体" w:cs="Times New Roman"/>
                      <w:b/>
                      <w:bCs w:val="0"/>
                      <w:color w:val="000000"/>
                      <w:kern w:val="0"/>
                      <w:sz w:val="21"/>
                      <w:szCs w:val="21"/>
                      <w:u w:val="single"/>
                      <w:lang w:eastAsia="zh-CN"/>
                    </w:rPr>
                  </w:pPr>
                  <w:r>
                    <w:rPr>
                      <w:rFonts w:hint="eastAsia" w:cs="Times New Roman"/>
                      <w:b/>
                      <w:bCs w:val="0"/>
                      <w:color w:val="000000"/>
                      <w:kern w:val="0"/>
                      <w:sz w:val="21"/>
                      <w:szCs w:val="21"/>
                      <w:u w:val="single"/>
                      <w:lang w:eastAsia="zh-CN"/>
                    </w:rPr>
                    <w:t>符合相关要求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508" w:type="dxa"/>
                  <w:noWrap w:val="0"/>
                  <w:vAlign w:val="center"/>
                </w:tcPr>
                <w:p>
                  <w:pPr>
                    <w:spacing w:line="240" w:lineRule="auto"/>
                    <w:contextualSpacing/>
                    <w:jc w:val="center"/>
                    <w:rPr>
                      <w:rFonts w:hint="default" w:ascii="Times New Roman" w:hAnsi="Times New Roman" w:eastAsia="宋体" w:cs="Times New Roman"/>
                      <w:b/>
                      <w:bCs w:val="0"/>
                      <w:color w:val="000000"/>
                      <w:kern w:val="0"/>
                      <w:sz w:val="21"/>
                      <w:szCs w:val="21"/>
                      <w:u w:val="single"/>
                      <w:lang w:val="en-US" w:eastAsia="zh-CN"/>
                    </w:rPr>
                  </w:pPr>
                  <w:r>
                    <w:rPr>
                      <w:rFonts w:hint="default" w:ascii="Times New Roman" w:hAnsi="Times New Roman" w:eastAsia="宋体" w:cs="Times New Roman"/>
                      <w:b/>
                      <w:bCs w:val="0"/>
                      <w:color w:val="000000"/>
                      <w:kern w:val="0"/>
                      <w:sz w:val="21"/>
                      <w:szCs w:val="21"/>
                      <w:u w:val="single"/>
                      <w:lang w:val="en-US" w:eastAsia="zh-CN"/>
                    </w:rPr>
                    <w:t>产业空间布局调整工程</w:t>
                  </w:r>
                </w:p>
              </w:tc>
              <w:tc>
                <w:tcPr>
                  <w:tcW w:w="5580" w:type="dxa"/>
                  <w:noWrap w:val="0"/>
                  <w:vAlign w:val="top"/>
                </w:tcPr>
                <w:p>
                  <w:pPr>
                    <w:spacing w:line="240" w:lineRule="auto"/>
                    <w:contextualSpacing/>
                    <w:jc w:val="both"/>
                    <w:rPr>
                      <w:rFonts w:hint="default" w:ascii="Times New Roman" w:hAnsi="Times New Roman" w:cs="Times New Roman"/>
                      <w:b/>
                      <w:bCs w:val="0"/>
                      <w:u w:val="single"/>
                      <w:vertAlign w:val="baseline"/>
                      <w:lang w:val="en-US"/>
                    </w:rPr>
                  </w:pPr>
                  <w:r>
                    <w:rPr>
                      <w:rFonts w:hint="eastAsia" w:cs="Times New Roman"/>
                      <w:b/>
                      <w:bCs w:val="0"/>
                      <w:u w:val="single"/>
                      <w:vertAlign w:val="baseline"/>
                      <w:lang w:val="en-US" w:eastAsia="zh-CN"/>
                    </w:rPr>
                    <w:t>（2）</w:t>
                  </w:r>
                  <w:r>
                    <w:rPr>
                      <w:rFonts w:hint="default" w:ascii="Times New Roman" w:hAnsi="Times New Roman" w:cs="Times New Roman"/>
                      <w:b/>
                      <w:bCs w:val="0"/>
                      <w:u w:val="single"/>
                      <w:vertAlign w:val="baseline"/>
                      <w:lang w:val="en-US"/>
                    </w:rPr>
                    <w:t>优化产业空间布局</w:t>
                  </w:r>
                  <w:r>
                    <w:rPr>
                      <w:rFonts w:hint="eastAsia" w:cs="Times New Roman"/>
                      <w:b/>
                      <w:bCs w:val="0"/>
                      <w:u w:val="single"/>
                      <w:vertAlign w:val="baseline"/>
                      <w:lang w:val="en-US" w:eastAsia="zh-CN"/>
                    </w:rPr>
                    <w:t>：</w:t>
                  </w:r>
                  <w:r>
                    <w:rPr>
                      <w:rFonts w:hint="default" w:ascii="Times New Roman" w:hAnsi="Times New Roman" w:cs="Times New Roman"/>
                      <w:b/>
                      <w:bCs w:val="0"/>
                      <w:u w:val="single"/>
                      <w:vertAlign w:val="baseline"/>
                      <w:lang w:val="en-US"/>
                    </w:rPr>
                    <w:t>南部沿黄地区以种植业、养殖业、生态观光农业和农产品生产加工、都市工业为主。中部地区以绿色制造业和现代服务业为主</w:t>
                  </w:r>
                  <w:r>
                    <w:rPr>
                      <w:rFonts w:hint="eastAsia" w:ascii="Times New Roman" w:hAnsi="Times New Roman" w:cs="Times New Roman"/>
                      <w:b/>
                      <w:bCs w:val="0"/>
                      <w:u w:val="single"/>
                      <w:vertAlign w:val="baseline"/>
                      <w:lang w:val="en-US" w:eastAsia="zh-CN"/>
                    </w:rPr>
                    <w:t>，</w:t>
                  </w:r>
                  <w:r>
                    <w:rPr>
                      <w:rFonts w:hint="default" w:ascii="Times New Roman" w:hAnsi="Times New Roman" w:cs="Times New Roman"/>
                      <w:b/>
                      <w:bCs w:val="0"/>
                      <w:u w:val="single"/>
                      <w:vertAlign w:val="baseline"/>
                      <w:lang w:val="en-US"/>
                    </w:rPr>
                    <w:t>积极推进大东区规划建设,加快老城区改造提升</w:t>
                  </w:r>
                  <w:r>
                    <w:rPr>
                      <w:rFonts w:hint="eastAsia" w:ascii="Times New Roman" w:hAnsi="Times New Roman" w:cs="Times New Roman"/>
                      <w:b/>
                      <w:bCs w:val="0"/>
                      <w:u w:val="single"/>
                      <w:vertAlign w:val="baseline"/>
                      <w:lang w:val="en-US" w:eastAsia="zh-CN"/>
                    </w:rPr>
                    <w:t>，</w:t>
                  </w:r>
                  <w:r>
                    <w:rPr>
                      <w:rFonts w:hint="default" w:ascii="Times New Roman" w:hAnsi="Times New Roman" w:cs="Times New Roman"/>
                      <w:b/>
                      <w:bCs w:val="0"/>
                      <w:u w:val="single"/>
                      <w:vertAlign w:val="baseline"/>
                      <w:lang w:val="en-US"/>
                    </w:rPr>
                    <w:t>促进产业和人口向中心城区集聚和集中</w:t>
                  </w:r>
                  <w:r>
                    <w:rPr>
                      <w:rFonts w:hint="eastAsia" w:ascii="Times New Roman" w:hAnsi="Times New Roman" w:cs="Times New Roman"/>
                      <w:b/>
                      <w:bCs w:val="0"/>
                      <w:u w:val="single"/>
                      <w:vertAlign w:val="baseline"/>
                      <w:lang w:val="en-US" w:eastAsia="zh-CN"/>
                    </w:rPr>
                    <w:t>；</w:t>
                  </w:r>
                  <w:r>
                    <w:rPr>
                      <w:rFonts w:hint="default" w:ascii="Times New Roman" w:hAnsi="Times New Roman" w:cs="Times New Roman"/>
                      <w:b/>
                      <w:bCs w:val="0"/>
                      <w:u w:val="single"/>
                      <w:vertAlign w:val="baseline"/>
                      <w:lang w:val="en-US"/>
                    </w:rPr>
                    <w:t>加大城镇污染防治,切实控制面源污染;加快新乡经济技术开发区国家园区循环化改造</w:t>
                  </w:r>
                  <w:r>
                    <w:rPr>
                      <w:rFonts w:hint="eastAsia" w:ascii="Times New Roman" w:hAnsi="Times New Roman" w:cs="Times New Roman"/>
                      <w:b/>
                      <w:bCs w:val="0"/>
                      <w:u w:val="single"/>
                      <w:vertAlign w:val="baseline"/>
                      <w:lang w:val="en-US" w:eastAsia="zh-CN"/>
                    </w:rPr>
                    <w:t>了，</w:t>
                  </w:r>
                  <w:r>
                    <w:rPr>
                      <w:rFonts w:hint="default" w:ascii="Times New Roman" w:hAnsi="Times New Roman" w:cs="Times New Roman"/>
                      <w:b/>
                      <w:bCs w:val="0"/>
                      <w:u w:val="single"/>
                      <w:vertAlign w:val="baseline"/>
                      <w:lang w:val="en-US"/>
                    </w:rPr>
                    <w:t>推广先进技术,延伸产业链条,提高产品开发附加值。北部太行山地区以生态保护为主</w:t>
                  </w:r>
                  <w:r>
                    <w:rPr>
                      <w:rFonts w:hint="eastAsia" w:ascii="Times New Roman" w:hAnsi="Times New Roman" w:cs="Times New Roman"/>
                      <w:b/>
                      <w:bCs w:val="0"/>
                      <w:u w:val="single"/>
                      <w:vertAlign w:val="baseline"/>
                      <w:lang w:val="en-US" w:eastAsia="zh-CN"/>
                    </w:rPr>
                    <w:t>，</w:t>
                  </w:r>
                  <w:r>
                    <w:rPr>
                      <w:rFonts w:hint="default" w:ascii="Times New Roman" w:hAnsi="Times New Roman" w:cs="Times New Roman"/>
                      <w:b/>
                      <w:bCs w:val="0"/>
                      <w:u w:val="single"/>
                      <w:vertAlign w:val="baseline"/>
                      <w:lang w:val="en-US"/>
                    </w:rPr>
                    <w:t>加大环境保护和水土保持力度</w:t>
                  </w:r>
                  <w:r>
                    <w:rPr>
                      <w:rFonts w:hint="eastAsia" w:ascii="Times New Roman" w:hAnsi="Times New Roman" w:cs="Times New Roman"/>
                      <w:b/>
                      <w:bCs w:val="0"/>
                      <w:u w:val="single"/>
                      <w:vertAlign w:val="baseline"/>
                      <w:lang w:val="en-US" w:eastAsia="zh-CN"/>
                    </w:rPr>
                    <w:t>，</w:t>
                  </w:r>
                  <w:r>
                    <w:rPr>
                      <w:rFonts w:hint="default" w:ascii="Times New Roman" w:hAnsi="Times New Roman" w:cs="Times New Roman"/>
                      <w:b/>
                      <w:bCs w:val="0"/>
                      <w:u w:val="single"/>
                      <w:vertAlign w:val="baseline"/>
                      <w:lang w:val="en-US"/>
                    </w:rPr>
                    <w:t>为周边地区提供更多的生态产品;因地制宜发展林业、中药材及林特产品加工业,鼓励发展健康、旅游、文化、体育等现代服务业,适度发展新能源、新材料和高端装备制造业。卫辉市、辉县市、凤泉区等位于城市上风向区域,要严格控制新建化工、水泥粉磨站</w:t>
                  </w:r>
                  <w:r>
                    <w:rPr>
                      <w:rFonts w:hint="eastAsia" w:ascii="Times New Roman" w:hAnsi="Times New Roman" w:cs="Times New Roman"/>
                      <w:b/>
                      <w:bCs w:val="0"/>
                      <w:u w:val="single"/>
                      <w:vertAlign w:val="baseline"/>
                      <w:lang w:val="en-US" w:eastAsia="zh-CN"/>
                    </w:rPr>
                    <w:t>（</w:t>
                  </w:r>
                  <w:r>
                    <w:rPr>
                      <w:rFonts w:hint="default" w:ascii="Times New Roman" w:hAnsi="Times New Roman" w:cs="Times New Roman"/>
                      <w:b/>
                      <w:bCs w:val="0"/>
                      <w:u w:val="single"/>
                      <w:vertAlign w:val="baseline"/>
                      <w:lang w:val="en-US"/>
                    </w:rPr>
                    <w:t>微粉站</w:t>
                  </w:r>
                  <w:r>
                    <w:rPr>
                      <w:rFonts w:hint="eastAsia" w:ascii="Times New Roman" w:hAnsi="Times New Roman" w:cs="Times New Roman"/>
                      <w:b/>
                      <w:bCs w:val="0"/>
                      <w:u w:val="single"/>
                      <w:vertAlign w:val="baseline"/>
                      <w:lang w:val="en-US" w:eastAsia="zh-CN"/>
                    </w:rPr>
                    <w:t>）</w:t>
                  </w:r>
                  <w:r>
                    <w:rPr>
                      <w:rFonts w:hint="default" w:ascii="Times New Roman" w:hAnsi="Times New Roman" w:cs="Times New Roman"/>
                      <w:b/>
                      <w:bCs w:val="0"/>
                      <w:u w:val="single"/>
                      <w:vertAlign w:val="baseline"/>
                      <w:lang w:val="en-US"/>
                    </w:rPr>
                    <w:t>、碎石等大气污染企业;卫辉市产业集聚区、新乡电源产业集聚区、凤泉专业园区、新乡经济技术开发区等要严格控制涉气企业的入驻;新乡县、获嘉县等地表水上游区域,要严格控制新建水污染严重的企业。鼓励各地结合实际探索加快绿色发展新模式。</w:t>
                  </w:r>
                </w:p>
              </w:tc>
              <w:tc>
                <w:tcPr>
                  <w:tcW w:w="1776" w:type="dxa"/>
                  <w:noWrap w:val="0"/>
                  <w:vAlign w:val="center"/>
                </w:tcPr>
                <w:p>
                  <w:pPr>
                    <w:spacing w:line="240" w:lineRule="auto"/>
                    <w:contextualSpacing/>
                    <w:jc w:val="center"/>
                    <w:rPr>
                      <w:rFonts w:hint="default" w:ascii="Times New Roman" w:hAnsi="Times New Roman" w:eastAsia="宋体" w:cs="Times New Roman"/>
                      <w:b/>
                      <w:bCs w:val="0"/>
                      <w:color w:val="000000"/>
                      <w:kern w:val="0"/>
                      <w:sz w:val="21"/>
                      <w:szCs w:val="21"/>
                      <w:u w:val="single"/>
                      <w:lang w:val="en-US"/>
                    </w:rPr>
                  </w:pPr>
                  <w:r>
                    <w:rPr>
                      <w:rFonts w:hint="default" w:ascii="Times New Roman" w:hAnsi="Times New Roman" w:eastAsia="宋体" w:cs="Times New Roman"/>
                      <w:b/>
                      <w:bCs w:val="0"/>
                      <w:color w:val="000000"/>
                      <w:kern w:val="0"/>
                      <w:sz w:val="21"/>
                      <w:szCs w:val="21"/>
                      <w:u w:val="single"/>
                      <w:lang w:eastAsia="zh-CN"/>
                    </w:rPr>
                    <w:t>本项目</w:t>
                  </w:r>
                  <w:r>
                    <w:rPr>
                      <w:rFonts w:hint="eastAsia" w:cs="Times New Roman"/>
                      <w:b/>
                      <w:bCs w:val="0"/>
                      <w:color w:val="000000"/>
                      <w:kern w:val="0"/>
                      <w:sz w:val="21"/>
                      <w:szCs w:val="21"/>
                      <w:u w:val="single"/>
                      <w:lang w:val="en-US" w:eastAsia="zh-CN"/>
                    </w:rPr>
                    <w:t>位于</w:t>
                  </w:r>
                  <w:r>
                    <w:rPr>
                      <w:rFonts w:hint="eastAsia" w:ascii="Times New Roman" w:hAnsi="Times New Roman" w:eastAsia="宋体" w:cs="Times New Roman"/>
                      <w:b/>
                      <w:bCs/>
                      <w:color w:val="000000"/>
                      <w:sz w:val="21"/>
                      <w:szCs w:val="21"/>
                      <w:u w:val="single"/>
                      <w:lang w:eastAsia="zh-CN"/>
                    </w:rPr>
                    <w:t>新乡市新乡县大召营镇店后营村，</w:t>
                  </w:r>
                  <w:r>
                    <w:rPr>
                      <w:rFonts w:hint="eastAsia" w:cs="Times New Roman"/>
                      <w:b/>
                      <w:bCs w:val="0"/>
                      <w:color w:val="000000"/>
                      <w:kern w:val="0"/>
                      <w:sz w:val="21"/>
                      <w:szCs w:val="21"/>
                      <w:u w:val="single"/>
                      <w:lang w:val="en-US" w:eastAsia="zh-CN"/>
                    </w:rPr>
                    <w:t>项目为</w:t>
                  </w:r>
                  <w:r>
                    <w:rPr>
                      <w:rFonts w:hint="eastAsia" w:ascii="Times New Roman" w:hAnsi="Times New Roman" w:cs="Times New Roman"/>
                      <w:b/>
                      <w:bCs/>
                      <w:sz w:val="21"/>
                      <w:szCs w:val="21"/>
                      <w:u w:val="single"/>
                      <w:vertAlign w:val="baseline"/>
                      <w:lang w:val="en-US" w:eastAsia="zh-CN"/>
                    </w:rPr>
                    <w:t>棉印染精加工行业</w:t>
                  </w:r>
                  <w:r>
                    <w:rPr>
                      <w:rFonts w:hint="eastAsia" w:cs="Times New Roman"/>
                      <w:b/>
                      <w:bCs w:val="0"/>
                      <w:color w:val="000000"/>
                      <w:kern w:val="0"/>
                      <w:sz w:val="21"/>
                      <w:szCs w:val="21"/>
                      <w:u w:val="single"/>
                      <w:lang w:val="en-US" w:eastAsia="zh-CN"/>
                    </w:rPr>
                    <w:t>，该新建项目生产废水主要为印花机冲洗网版废水和更换网版时清洗废水，不属于水污染严重企业，废水经厂区污水处理站处理达标后前期排入六支排，后期污水管网接入后排入园区污水处理厂进一步处理。</w:t>
                  </w:r>
                </w:p>
              </w:tc>
              <w:tc>
                <w:tcPr>
                  <w:tcW w:w="648" w:type="dxa"/>
                  <w:noWrap w:val="0"/>
                  <w:vAlign w:val="center"/>
                </w:tcPr>
                <w:p>
                  <w:pPr>
                    <w:spacing w:line="240" w:lineRule="auto"/>
                    <w:contextualSpacing/>
                    <w:jc w:val="center"/>
                    <w:rPr>
                      <w:rFonts w:hint="default" w:ascii="Times New Roman" w:hAnsi="Times New Roman" w:eastAsia="宋体" w:cs="Times New Roman"/>
                      <w:b/>
                      <w:bCs w:val="0"/>
                      <w:color w:val="000000"/>
                      <w:kern w:val="0"/>
                      <w:sz w:val="21"/>
                      <w:szCs w:val="21"/>
                      <w:u w:val="single"/>
                      <w:lang w:val="en-US" w:eastAsia="zh-CN"/>
                    </w:rPr>
                  </w:pPr>
                  <w:r>
                    <w:rPr>
                      <w:rFonts w:hint="eastAsia" w:cs="Times New Roman"/>
                      <w:b/>
                      <w:bCs w:val="0"/>
                      <w:color w:val="000000"/>
                      <w:kern w:val="0"/>
                      <w:sz w:val="21"/>
                      <w:szCs w:val="21"/>
                      <w:u w:val="single"/>
                      <w:lang w:val="en-US" w:eastAsia="zh-CN"/>
                    </w:rPr>
                    <w:t>符合</w:t>
                  </w:r>
                  <w:r>
                    <w:rPr>
                      <w:rFonts w:hint="default" w:ascii="Times New Roman" w:hAnsi="Times New Roman" w:eastAsia="宋体" w:cs="Times New Roman"/>
                      <w:b/>
                      <w:bCs w:val="0"/>
                      <w:color w:val="000000"/>
                      <w:kern w:val="0"/>
                      <w:sz w:val="21"/>
                      <w:szCs w:val="21"/>
                      <w:u w:val="single"/>
                      <w:lang w:val="en-US" w:eastAsia="zh-CN"/>
                    </w:rPr>
                    <w:t>相关要求</w:t>
                  </w:r>
                </w:p>
              </w:tc>
            </w:tr>
          </w:tbl>
          <w:p>
            <w:pPr>
              <w:pStyle w:val="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right="0" w:rightChars="0"/>
              <w:textAlignment w:val="auto"/>
              <w:outlineLvl w:val="9"/>
              <w:rPr>
                <w:rFonts w:hint="default" w:ascii="Times New Roman" w:hAnsi="Times New Roman" w:cs="Times New Roman"/>
                <w:b/>
                <w:color w:val="000000"/>
                <w:kern w:val="2"/>
                <w:sz w:val="24"/>
                <w:szCs w:val="24"/>
                <w:lang w:val="en-US" w:eastAsia="zh-CN" w:bidi="ar-SA"/>
              </w:rPr>
            </w:pPr>
            <w:r>
              <w:rPr>
                <w:rFonts w:hint="default" w:ascii="Times New Roman" w:hAnsi="Times New Roman" w:cs="Times New Roman"/>
                <w:b/>
                <w:color w:val="000000"/>
                <w:kern w:val="2"/>
                <w:sz w:val="24"/>
                <w:szCs w:val="24"/>
                <w:lang w:val="en-US" w:eastAsia="zh-CN" w:bidi="ar-SA"/>
              </w:rPr>
              <w:t>7、本项目与新乡市互利纺织品有限公司现有项目依托关系分析</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kern w:val="2"/>
                <w:sz w:val="24"/>
                <w:szCs w:val="24"/>
                <w:shd w:val="clear" w:color="auto" w:fill="auto"/>
                <w:lang w:val="en-US" w:eastAsia="zh-CN"/>
              </w:rPr>
            </w:pPr>
            <w:r>
              <w:rPr>
                <w:rFonts w:hint="default" w:ascii="Times New Roman" w:hAnsi="Times New Roman" w:cs="Times New Roman"/>
                <w:kern w:val="2"/>
                <w:sz w:val="24"/>
                <w:szCs w:val="24"/>
                <w:shd w:val="clear" w:color="auto" w:fill="auto"/>
                <w:lang w:val="en-US" w:eastAsia="zh-CN"/>
              </w:rPr>
              <w:t>本项目利用现有项目的闲置车间，其土地、厂房、供水、环保工程等大多依托新乡市互利纺织品有限公司现有项目设施，其具体依托关系见表</w:t>
            </w:r>
            <w:r>
              <w:rPr>
                <w:rFonts w:hint="eastAsia" w:ascii="Times New Roman" w:hAnsi="Times New Roman" w:cs="Times New Roman"/>
                <w:kern w:val="2"/>
                <w:sz w:val="24"/>
                <w:szCs w:val="24"/>
                <w:shd w:val="clear" w:color="auto" w:fill="auto"/>
                <w:lang w:val="en-US" w:eastAsia="zh-CN"/>
              </w:rPr>
              <w:t>16</w:t>
            </w:r>
            <w:r>
              <w:rPr>
                <w:rFonts w:hint="default" w:ascii="Times New Roman" w:hAnsi="Times New Roman" w:cs="Times New Roman"/>
                <w:kern w:val="2"/>
                <w:sz w:val="24"/>
                <w:szCs w:val="24"/>
                <w:shd w:val="clear" w:color="auto" w:fill="auto"/>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240" w:lineRule="auto"/>
              <w:ind w:firstLine="720" w:firstLineChars="300"/>
              <w:textAlignment w:val="auto"/>
              <w:outlineLvl w:val="9"/>
              <w:rPr>
                <w:rFonts w:hint="default" w:hAnsi="宋体"/>
                <w:kern w:val="2"/>
                <w:sz w:val="24"/>
                <w:szCs w:val="24"/>
                <w:shd w:val="clear" w:color="auto" w:fill="auto"/>
                <w:lang w:val="en-US" w:eastAsia="zh-CN"/>
              </w:rPr>
            </w:pPr>
            <w:r>
              <w:rPr>
                <w:rFonts w:hint="default" w:ascii="Times New Roman" w:hAnsi="Times New Roman" w:cs="Times New Roman"/>
                <w:kern w:val="2"/>
                <w:sz w:val="24"/>
                <w:szCs w:val="24"/>
                <w:shd w:val="clear" w:color="auto" w:fill="auto"/>
                <w:lang w:val="en-US" w:eastAsia="zh-CN"/>
              </w:rPr>
              <w:t>表</w:t>
            </w:r>
            <w:r>
              <w:rPr>
                <w:rFonts w:hint="eastAsia" w:ascii="Times New Roman" w:hAnsi="Times New Roman" w:cs="Times New Roman"/>
                <w:kern w:val="2"/>
                <w:sz w:val="24"/>
                <w:szCs w:val="24"/>
                <w:shd w:val="clear" w:color="auto" w:fill="auto"/>
                <w:lang w:val="en-US" w:eastAsia="zh-CN"/>
              </w:rPr>
              <w:t>16</w:t>
            </w:r>
            <w:r>
              <w:rPr>
                <w:rFonts w:hint="default" w:ascii="Times New Roman" w:hAnsi="Times New Roman" w:cs="Times New Roman"/>
                <w:kern w:val="2"/>
                <w:sz w:val="24"/>
                <w:szCs w:val="24"/>
                <w:shd w:val="clear" w:color="auto" w:fill="auto"/>
                <w:lang w:val="en-US" w:eastAsia="zh-CN"/>
              </w:rPr>
              <w:t xml:space="preserve"> </w:t>
            </w:r>
            <w:r>
              <w:rPr>
                <w:rFonts w:hint="default" w:hAnsi="宋体"/>
                <w:kern w:val="2"/>
                <w:sz w:val="24"/>
                <w:szCs w:val="24"/>
                <w:shd w:val="clear" w:color="auto" w:fill="auto"/>
                <w:lang w:val="en-US" w:eastAsia="zh-CN"/>
              </w:rPr>
              <w:t xml:space="preserve">  </w:t>
            </w:r>
            <w:r>
              <w:rPr>
                <w:rFonts w:hint="eastAsia" w:hAnsi="宋体"/>
                <w:kern w:val="2"/>
                <w:sz w:val="24"/>
                <w:szCs w:val="24"/>
                <w:shd w:val="clear" w:color="auto" w:fill="auto"/>
                <w:lang w:val="en-US" w:eastAsia="zh-CN"/>
              </w:rPr>
              <w:t>与新乡市互利纺织品有限公司现有项目依托关系表</w:t>
            </w:r>
          </w:p>
          <w:tbl>
            <w:tblPr>
              <w:tblStyle w:val="17"/>
              <w:tblW w:w="8512"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738"/>
              <w:gridCol w:w="577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7" w:hRule="atLeast"/>
              </w:trPr>
              <w:tc>
                <w:tcPr>
                  <w:tcW w:w="2738" w:type="dxa"/>
                  <w:tcBorders>
                    <w:top w:val="single" w:color="auto" w:sz="12" w:space="0"/>
                    <w:left w:val="single" w:color="auto" w:sz="12" w:space="0"/>
                    <w:bottom w:val="single" w:color="auto" w:sz="8" w:space="0"/>
                    <w:right w:val="single" w:color="auto" w:sz="8" w:space="0"/>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b/>
                      <w:sz w:val="21"/>
                      <w:szCs w:val="21"/>
                      <w:u w:val="single"/>
                    </w:rPr>
                  </w:pPr>
                  <w:r>
                    <w:rPr>
                      <w:rFonts w:hint="eastAsia" w:hAnsi="宋体"/>
                      <w:kern w:val="2"/>
                      <w:sz w:val="21"/>
                      <w:szCs w:val="21"/>
                      <w:shd w:val="clear" w:color="auto" w:fill="auto"/>
                      <w:lang w:val="en-US" w:eastAsia="zh-CN" w:bidi="ar-SA"/>
                    </w:rPr>
                    <w:t>具体事项</w:t>
                  </w:r>
                </w:p>
              </w:tc>
              <w:tc>
                <w:tcPr>
                  <w:tcW w:w="5774" w:type="dxa"/>
                  <w:tcBorders>
                    <w:top w:val="single" w:color="auto" w:sz="12" w:space="0"/>
                    <w:left w:val="single" w:color="auto" w:sz="8" w:space="0"/>
                    <w:bottom w:val="single" w:color="auto" w:sz="8" w:space="0"/>
                    <w:right w:val="single" w:color="auto" w:sz="12" w:space="0"/>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b/>
                      <w:sz w:val="21"/>
                      <w:szCs w:val="21"/>
                      <w:u w:val="single"/>
                    </w:rPr>
                  </w:pPr>
                  <w:r>
                    <w:rPr>
                      <w:rFonts w:hint="eastAsia" w:hAnsi="宋体"/>
                      <w:kern w:val="2"/>
                      <w:sz w:val="21"/>
                      <w:szCs w:val="21"/>
                      <w:shd w:val="clear" w:color="auto" w:fill="auto"/>
                      <w:lang w:val="en-US" w:eastAsia="zh-CN" w:bidi="ar-SA"/>
                    </w:rPr>
                    <w:t>依托关系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72" w:hRule="atLeast"/>
              </w:trPr>
              <w:tc>
                <w:tcPr>
                  <w:tcW w:w="2738" w:type="dxa"/>
                  <w:tcBorders>
                    <w:top w:val="single" w:color="auto" w:sz="8" w:space="0"/>
                    <w:left w:val="single" w:color="auto" w:sz="12" w:space="0"/>
                    <w:bottom w:val="single" w:color="auto" w:sz="8" w:space="0"/>
                    <w:right w:val="single" w:color="auto" w:sz="8" w:space="0"/>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b/>
                      <w:sz w:val="21"/>
                      <w:szCs w:val="21"/>
                      <w:u w:val="single"/>
                    </w:rPr>
                  </w:pPr>
                  <w:r>
                    <w:rPr>
                      <w:rFonts w:hint="eastAsia" w:hAnsi="宋体"/>
                      <w:kern w:val="2"/>
                      <w:sz w:val="21"/>
                      <w:szCs w:val="21"/>
                      <w:shd w:val="clear" w:color="auto" w:fill="auto"/>
                      <w:lang w:val="en-US" w:eastAsia="zh-CN" w:bidi="ar-SA"/>
                    </w:rPr>
                    <w:t>厂房</w:t>
                  </w:r>
                </w:p>
              </w:tc>
              <w:tc>
                <w:tcPr>
                  <w:tcW w:w="5774" w:type="dxa"/>
                  <w:tcBorders>
                    <w:top w:val="single" w:color="auto" w:sz="8" w:space="0"/>
                    <w:left w:val="single" w:color="auto" w:sz="8" w:space="0"/>
                    <w:bottom w:val="single" w:color="auto" w:sz="8" w:space="0"/>
                    <w:right w:val="single" w:color="auto" w:sz="12" w:space="0"/>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b/>
                      <w:sz w:val="21"/>
                      <w:szCs w:val="21"/>
                      <w:u w:val="single"/>
                    </w:rPr>
                  </w:pPr>
                  <w:r>
                    <w:rPr>
                      <w:rFonts w:hint="eastAsia" w:hAnsi="宋体"/>
                      <w:kern w:val="2"/>
                      <w:sz w:val="21"/>
                      <w:szCs w:val="21"/>
                      <w:shd w:val="clear" w:color="auto" w:fill="auto"/>
                      <w:lang w:val="en-US" w:eastAsia="zh-CN" w:bidi="ar-SA"/>
                    </w:rPr>
                    <w:t>利用原有厂房作为该项目生产车间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92" w:hRule="atLeast"/>
              </w:trPr>
              <w:tc>
                <w:tcPr>
                  <w:tcW w:w="2738" w:type="dxa"/>
                  <w:tcBorders>
                    <w:top w:val="single" w:color="auto" w:sz="8" w:space="0"/>
                    <w:left w:val="single" w:color="auto" w:sz="12" w:space="0"/>
                    <w:bottom w:val="single" w:color="auto" w:sz="8" w:space="0"/>
                    <w:right w:val="single" w:color="auto" w:sz="8" w:space="0"/>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sz w:val="21"/>
                      <w:szCs w:val="21"/>
                      <w:u w:val="single"/>
                      <w:lang w:val="en-US" w:eastAsia="zh-CN"/>
                    </w:rPr>
                  </w:pPr>
                  <w:r>
                    <w:rPr>
                      <w:rFonts w:hint="eastAsia" w:hAnsi="宋体"/>
                      <w:kern w:val="2"/>
                      <w:sz w:val="21"/>
                      <w:szCs w:val="21"/>
                      <w:shd w:val="clear" w:color="auto" w:fill="auto"/>
                      <w:lang w:val="en-US" w:eastAsia="zh-CN" w:bidi="ar-SA"/>
                    </w:rPr>
                    <w:t>职工</w:t>
                  </w:r>
                </w:p>
              </w:tc>
              <w:tc>
                <w:tcPr>
                  <w:tcW w:w="5774" w:type="dxa"/>
                  <w:tcBorders>
                    <w:top w:val="single" w:color="auto" w:sz="8" w:space="0"/>
                    <w:left w:val="single" w:color="auto" w:sz="8" w:space="0"/>
                    <w:bottom w:val="single" w:color="auto" w:sz="8" w:space="0"/>
                    <w:right w:val="single" w:color="auto" w:sz="12" w:space="0"/>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eastAsia" w:hAnsi="宋体"/>
                      <w:kern w:val="2"/>
                      <w:sz w:val="21"/>
                      <w:szCs w:val="21"/>
                      <w:shd w:val="clear" w:color="auto" w:fill="auto"/>
                      <w:lang w:val="en-US" w:eastAsia="zh-CN" w:bidi="ar-SA"/>
                    </w:rPr>
                  </w:pPr>
                  <w:r>
                    <w:rPr>
                      <w:rFonts w:hint="eastAsia" w:hAnsi="宋体"/>
                      <w:kern w:val="2"/>
                      <w:sz w:val="21"/>
                      <w:szCs w:val="21"/>
                      <w:shd w:val="clear" w:color="auto" w:fill="auto"/>
                      <w:lang w:val="en-US" w:eastAsia="zh-CN" w:bidi="ar-SA"/>
                    </w:rPr>
                    <w:t>借调现有项目职工，不新增职工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trPr>
              <w:tc>
                <w:tcPr>
                  <w:tcW w:w="2738" w:type="dxa"/>
                  <w:tcBorders>
                    <w:top w:val="single" w:color="auto" w:sz="8" w:space="0"/>
                    <w:left w:val="single" w:color="auto" w:sz="12" w:space="0"/>
                    <w:bottom w:val="single" w:color="auto" w:sz="8" w:space="0"/>
                    <w:right w:val="single" w:color="auto" w:sz="8" w:space="0"/>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eastAsia" w:hAnsi="宋体"/>
                      <w:kern w:val="2"/>
                      <w:sz w:val="21"/>
                      <w:szCs w:val="21"/>
                      <w:shd w:val="clear" w:color="auto" w:fill="auto"/>
                      <w:lang w:val="en-US" w:eastAsia="zh-CN" w:bidi="ar-SA"/>
                    </w:rPr>
                  </w:pPr>
                  <w:r>
                    <w:rPr>
                      <w:rFonts w:hint="eastAsia" w:hAnsi="宋体"/>
                      <w:kern w:val="2"/>
                      <w:sz w:val="21"/>
                      <w:szCs w:val="21"/>
                      <w:shd w:val="clear" w:color="auto" w:fill="auto"/>
                      <w:lang w:val="en-US" w:eastAsia="zh-CN" w:bidi="ar-SA"/>
                    </w:rPr>
                    <w:t>供水</w:t>
                  </w:r>
                </w:p>
              </w:tc>
              <w:tc>
                <w:tcPr>
                  <w:tcW w:w="5774" w:type="dxa"/>
                  <w:tcBorders>
                    <w:top w:val="single" w:color="auto" w:sz="8" w:space="0"/>
                    <w:left w:val="single" w:color="auto" w:sz="8" w:space="0"/>
                    <w:bottom w:val="single" w:color="auto" w:sz="8" w:space="0"/>
                    <w:right w:val="single" w:color="auto" w:sz="12" w:space="0"/>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eastAsia" w:hAnsi="宋体"/>
                      <w:kern w:val="2"/>
                      <w:sz w:val="21"/>
                      <w:szCs w:val="21"/>
                      <w:shd w:val="clear" w:color="auto" w:fill="auto"/>
                      <w:lang w:val="en-US" w:eastAsia="zh-CN" w:bidi="ar-SA"/>
                    </w:rPr>
                  </w:pPr>
                  <w:r>
                    <w:rPr>
                      <w:rFonts w:hint="eastAsia" w:hAnsi="宋体"/>
                      <w:kern w:val="2"/>
                      <w:sz w:val="21"/>
                      <w:szCs w:val="21"/>
                      <w:shd w:val="clear" w:color="auto" w:fill="auto"/>
                      <w:lang w:val="en-US" w:eastAsia="zh-CN" w:bidi="ar-SA"/>
                    </w:rPr>
                    <w:t>由现有项目已有的供水设施提供（厂内自备井提供）</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52" w:hRule="atLeast"/>
              </w:trPr>
              <w:tc>
                <w:tcPr>
                  <w:tcW w:w="2738" w:type="dxa"/>
                  <w:tcBorders>
                    <w:top w:val="single" w:color="auto" w:sz="8" w:space="0"/>
                    <w:left w:val="single" w:color="auto" w:sz="12" w:space="0"/>
                    <w:bottom w:val="single" w:color="auto" w:sz="8" w:space="0"/>
                    <w:right w:val="single" w:color="auto" w:sz="8" w:space="0"/>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eastAsia" w:hAnsi="宋体"/>
                      <w:kern w:val="2"/>
                      <w:sz w:val="21"/>
                      <w:szCs w:val="21"/>
                      <w:shd w:val="clear" w:color="auto" w:fill="auto"/>
                      <w:lang w:val="en-US" w:eastAsia="zh-CN" w:bidi="ar-SA"/>
                    </w:rPr>
                  </w:pPr>
                  <w:r>
                    <w:rPr>
                      <w:rFonts w:hint="eastAsia" w:hAnsi="宋体"/>
                      <w:kern w:val="2"/>
                      <w:sz w:val="21"/>
                      <w:szCs w:val="21"/>
                      <w:shd w:val="clear" w:color="auto" w:fill="auto"/>
                      <w:lang w:val="en-US" w:eastAsia="zh-CN" w:bidi="ar-SA"/>
                    </w:rPr>
                    <w:t>供电</w:t>
                  </w:r>
                </w:p>
              </w:tc>
              <w:tc>
                <w:tcPr>
                  <w:tcW w:w="5774" w:type="dxa"/>
                  <w:tcBorders>
                    <w:top w:val="single" w:color="auto" w:sz="8" w:space="0"/>
                    <w:left w:val="single" w:color="auto" w:sz="8" w:space="0"/>
                    <w:bottom w:val="single" w:color="auto" w:sz="8" w:space="0"/>
                    <w:right w:val="single" w:color="auto" w:sz="12" w:space="0"/>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eastAsia" w:hAnsi="宋体"/>
                      <w:kern w:val="2"/>
                      <w:sz w:val="21"/>
                      <w:szCs w:val="21"/>
                      <w:shd w:val="clear" w:color="auto" w:fill="auto"/>
                      <w:lang w:val="en-US" w:eastAsia="zh-CN" w:bidi="ar-SA"/>
                    </w:rPr>
                  </w:pPr>
                  <w:r>
                    <w:rPr>
                      <w:rFonts w:hint="eastAsia" w:hAnsi="宋体"/>
                      <w:kern w:val="2"/>
                      <w:sz w:val="21"/>
                      <w:szCs w:val="21"/>
                      <w:shd w:val="clear" w:color="auto" w:fill="auto"/>
                      <w:lang w:val="en-US" w:eastAsia="zh-CN" w:bidi="ar-SA"/>
                    </w:rPr>
                    <w:t>利用厂区已有线路，供电所供应</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62" w:hRule="atLeast"/>
              </w:trPr>
              <w:tc>
                <w:tcPr>
                  <w:tcW w:w="2738" w:type="dxa"/>
                  <w:tcBorders>
                    <w:top w:val="single" w:color="auto" w:sz="8" w:space="0"/>
                    <w:left w:val="single" w:color="auto" w:sz="12" w:space="0"/>
                    <w:bottom w:val="single" w:color="auto" w:sz="8" w:space="0"/>
                    <w:right w:val="single" w:color="auto" w:sz="8" w:space="0"/>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eastAsia" w:hAnsi="宋体"/>
                      <w:kern w:val="2"/>
                      <w:sz w:val="21"/>
                      <w:szCs w:val="21"/>
                      <w:shd w:val="clear" w:color="auto" w:fill="auto"/>
                      <w:lang w:val="en-US" w:eastAsia="zh-CN" w:bidi="ar-SA"/>
                    </w:rPr>
                  </w:pPr>
                  <w:r>
                    <w:rPr>
                      <w:rFonts w:hint="eastAsia" w:hAnsi="宋体"/>
                      <w:kern w:val="2"/>
                      <w:sz w:val="21"/>
                      <w:szCs w:val="21"/>
                      <w:shd w:val="clear" w:color="auto" w:fill="auto"/>
                      <w:lang w:val="en-US" w:eastAsia="zh-CN" w:bidi="ar-SA"/>
                    </w:rPr>
                    <w:t>厂区</w:t>
                  </w:r>
                </w:p>
              </w:tc>
              <w:tc>
                <w:tcPr>
                  <w:tcW w:w="5774" w:type="dxa"/>
                  <w:tcBorders>
                    <w:top w:val="single" w:color="auto" w:sz="8" w:space="0"/>
                    <w:left w:val="single" w:color="auto" w:sz="8" w:space="0"/>
                    <w:bottom w:val="single" w:color="auto" w:sz="8" w:space="0"/>
                    <w:right w:val="single" w:color="auto" w:sz="12" w:space="0"/>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eastAsia" w:hAnsi="宋体"/>
                      <w:kern w:val="2"/>
                      <w:sz w:val="21"/>
                      <w:szCs w:val="21"/>
                      <w:shd w:val="clear" w:color="auto" w:fill="auto"/>
                      <w:lang w:val="en-US" w:eastAsia="zh-CN" w:bidi="ar-SA"/>
                    </w:rPr>
                  </w:pPr>
                  <w:r>
                    <w:rPr>
                      <w:rFonts w:hint="eastAsia" w:hAnsi="宋体"/>
                      <w:kern w:val="2"/>
                      <w:sz w:val="21"/>
                      <w:szCs w:val="21"/>
                      <w:shd w:val="clear" w:color="auto" w:fill="auto"/>
                      <w:lang w:val="en-US" w:eastAsia="zh-CN" w:bidi="ar-SA"/>
                    </w:rPr>
                    <w:t>与现有项目共用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17" w:hRule="atLeast"/>
              </w:trPr>
              <w:tc>
                <w:tcPr>
                  <w:tcW w:w="2738" w:type="dxa"/>
                  <w:tcBorders>
                    <w:top w:val="single" w:color="auto" w:sz="8" w:space="0"/>
                    <w:left w:val="single" w:color="auto" w:sz="12" w:space="0"/>
                    <w:bottom w:val="single" w:color="auto" w:sz="8" w:space="0"/>
                    <w:right w:val="single" w:color="auto" w:sz="8" w:space="0"/>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eastAsia" w:hAnsi="宋体"/>
                      <w:kern w:val="2"/>
                      <w:sz w:val="21"/>
                      <w:szCs w:val="21"/>
                      <w:shd w:val="clear" w:color="auto" w:fill="auto"/>
                      <w:lang w:val="en-US" w:eastAsia="zh-CN" w:bidi="ar-SA"/>
                    </w:rPr>
                  </w:pPr>
                  <w:r>
                    <w:rPr>
                      <w:rFonts w:hint="eastAsia" w:hAnsi="宋体"/>
                      <w:kern w:val="2"/>
                      <w:sz w:val="21"/>
                      <w:szCs w:val="21"/>
                      <w:shd w:val="clear" w:color="auto" w:fill="auto"/>
                      <w:lang w:val="en-US" w:eastAsia="zh-CN" w:bidi="ar-SA"/>
                    </w:rPr>
                    <w:t>绿化</w:t>
                  </w:r>
                </w:p>
              </w:tc>
              <w:tc>
                <w:tcPr>
                  <w:tcW w:w="5774" w:type="dxa"/>
                  <w:tcBorders>
                    <w:top w:val="single" w:color="auto" w:sz="8" w:space="0"/>
                    <w:left w:val="single" w:color="auto" w:sz="8" w:space="0"/>
                    <w:bottom w:val="single" w:color="auto" w:sz="8" w:space="0"/>
                    <w:right w:val="single" w:color="auto" w:sz="12" w:space="0"/>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eastAsia" w:hAnsi="宋体"/>
                      <w:kern w:val="2"/>
                      <w:sz w:val="21"/>
                      <w:szCs w:val="21"/>
                      <w:shd w:val="clear" w:color="auto" w:fill="auto"/>
                      <w:lang w:val="en-US" w:eastAsia="zh-CN" w:bidi="ar-SA"/>
                    </w:rPr>
                  </w:pPr>
                  <w:r>
                    <w:rPr>
                      <w:rFonts w:hint="eastAsia" w:hAnsi="宋体"/>
                      <w:kern w:val="2"/>
                      <w:sz w:val="21"/>
                      <w:szCs w:val="21"/>
                      <w:shd w:val="clear" w:color="auto" w:fill="auto"/>
                      <w:lang w:val="en-US" w:eastAsia="zh-CN" w:bidi="ar-SA"/>
                    </w:rPr>
                    <w:t>与现有项目共用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62" w:hRule="atLeast"/>
              </w:trPr>
              <w:tc>
                <w:tcPr>
                  <w:tcW w:w="2738" w:type="dxa"/>
                  <w:tcBorders>
                    <w:top w:val="single" w:color="auto" w:sz="8" w:space="0"/>
                    <w:left w:val="single" w:color="auto" w:sz="12" w:space="0"/>
                    <w:bottom w:val="single" w:color="auto" w:sz="8" w:space="0"/>
                    <w:right w:val="single" w:color="auto" w:sz="8" w:space="0"/>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eastAsia" w:hAnsi="宋体"/>
                      <w:kern w:val="2"/>
                      <w:sz w:val="21"/>
                      <w:szCs w:val="21"/>
                      <w:shd w:val="clear" w:color="auto" w:fill="auto"/>
                      <w:lang w:val="en-US" w:eastAsia="zh-CN" w:bidi="ar-SA"/>
                    </w:rPr>
                  </w:pPr>
                  <w:r>
                    <w:rPr>
                      <w:rFonts w:hint="eastAsia" w:hAnsi="宋体"/>
                      <w:kern w:val="2"/>
                      <w:sz w:val="21"/>
                      <w:szCs w:val="21"/>
                      <w:shd w:val="clear" w:color="auto" w:fill="auto"/>
                      <w:lang w:val="en-US" w:eastAsia="zh-CN" w:bidi="ar-SA"/>
                    </w:rPr>
                    <w:t>固废</w:t>
                  </w:r>
                </w:p>
              </w:tc>
              <w:tc>
                <w:tcPr>
                  <w:tcW w:w="5774" w:type="dxa"/>
                  <w:tcBorders>
                    <w:top w:val="single" w:color="auto" w:sz="8" w:space="0"/>
                    <w:left w:val="single" w:color="auto" w:sz="8" w:space="0"/>
                    <w:bottom w:val="single" w:color="auto" w:sz="8" w:space="0"/>
                    <w:right w:val="single" w:color="auto" w:sz="12" w:space="0"/>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eastAsia" w:hAnsi="宋体"/>
                      <w:kern w:val="2"/>
                      <w:sz w:val="21"/>
                      <w:szCs w:val="21"/>
                      <w:shd w:val="clear" w:color="auto" w:fill="auto"/>
                      <w:lang w:val="en-US" w:eastAsia="zh-CN" w:bidi="ar-SA"/>
                    </w:rPr>
                  </w:pPr>
                  <w:r>
                    <w:rPr>
                      <w:rFonts w:hint="eastAsia" w:hAnsi="宋体"/>
                      <w:kern w:val="2"/>
                      <w:sz w:val="21"/>
                      <w:szCs w:val="21"/>
                      <w:shd w:val="clear" w:color="auto" w:fill="auto"/>
                      <w:lang w:val="en-US" w:eastAsia="zh-CN" w:bidi="ar-SA"/>
                    </w:rPr>
                    <w:t>利用现有项目固废暂存间和危废暂存间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62" w:hRule="atLeast"/>
              </w:trPr>
              <w:tc>
                <w:tcPr>
                  <w:tcW w:w="2738" w:type="dxa"/>
                  <w:tcBorders>
                    <w:top w:val="single" w:color="auto" w:sz="8" w:space="0"/>
                    <w:left w:val="single" w:color="auto" w:sz="12" w:space="0"/>
                    <w:bottom w:val="single" w:color="auto" w:sz="12" w:space="0"/>
                    <w:right w:val="single" w:color="auto" w:sz="8" w:space="0"/>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eastAsia" w:hAnsi="宋体"/>
                      <w:kern w:val="2"/>
                      <w:sz w:val="21"/>
                      <w:szCs w:val="21"/>
                      <w:shd w:val="clear" w:color="auto" w:fill="auto"/>
                      <w:lang w:val="en-US" w:eastAsia="zh-CN" w:bidi="ar-SA"/>
                    </w:rPr>
                  </w:pPr>
                  <w:r>
                    <w:rPr>
                      <w:rFonts w:hint="eastAsia" w:hAnsi="宋体"/>
                      <w:kern w:val="2"/>
                      <w:sz w:val="21"/>
                      <w:szCs w:val="21"/>
                      <w:shd w:val="clear" w:color="auto" w:fill="auto"/>
                      <w:lang w:val="en-US" w:eastAsia="zh-CN" w:bidi="ar-SA"/>
                    </w:rPr>
                    <w:t>排水</w:t>
                  </w:r>
                </w:p>
              </w:tc>
              <w:tc>
                <w:tcPr>
                  <w:tcW w:w="5774" w:type="dxa"/>
                  <w:tcBorders>
                    <w:top w:val="single" w:color="auto" w:sz="8" w:space="0"/>
                    <w:left w:val="single" w:color="auto" w:sz="8" w:space="0"/>
                    <w:bottom w:val="single" w:color="auto" w:sz="12" w:space="0"/>
                    <w:right w:val="single" w:color="auto" w:sz="12" w:space="0"/>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eastAsia" w:hAnsi="宋体"/>
                      <w:kern w:val="2"/>
                      <w:sz w:val="21"/>
                      <w:szCs w:val="21"/>
                      <w:shd w:val="clear" w:color="auto" w:fill="auto"/>
                      <w:lang w:val="en-US" w:eastAsia="zh-CN" w:bidi="ar-SA"/>
                    </w:rPr>
                  </w:pPr>
                  <w:r>
                    <w:rPr>
                      <w:rFonts w:hint="eastAsia" w:hAnsi="宋体"/>
                      <w:kern w:val="2"/>
                      <w:sz w:val="21"/>
                      <w:szCs w:val="21"/>
                      <w:shd w:val="clear" w:color="auto" w:fill="auto"/>
                      <w:lang w:val="en-US" w:eastAsia="zh-CN" w:bidi="ar-SA"/>
                    </w:rPr>
                    <w:t>利用现有项目污水处理站及排污口</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9"/>
              <w:rPr>
                <w:rFonts w:hint="default" w:ascii="Times New Roman" w:hAnsi="Times New Roman" w:cs="Times New Roman"/>
                <w:sz w:val="24"/>
                <w:lang w:val="en-US" w:eastAsia="zh-CN"/>
              </w:rPr>
            </w:pPr>
            <w:r>
              <w:rPr>
                <w:rFonts w:hint="default" w:ascii="Times New Roman" w:hAnsi="Times New Roman" w:cs="Times New Roman"/>
                <w:b/>
                <w:color w:val="000000"/>
                <w:sz w:val="24"/>
                <w:lang w:val="en-US" w:eastAsia="zh-CN"/>
              </w:rPr>
              <w:t>8、劳动定员与工作时间</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b/>
                <w:color w:val="000000"/>
                <w:sz w:val="24"/>
                <w:lang w:val="en-US" w:eastAsia="zh-CN"/>
              </w:rPr>
            </w:pPr>
            <w:r>
              <w:rPr>
                <w:rFonts w:hint="default" w:ascii="Times New Roman" w:hAnsi="Times New Roman" w:cs="Times New Roman"/>
                <w:kern w:val="2"/>
                <w:sz w:val="24"/>
                <w:szCs w:val="24"/>
                <w:shd w:val="clear" w:color="auto" w:fill="auto"/>
                <w:lang w:val="en-US" w:eastAsia="zh-CN"/>
              </w:rPr>
              <w:t>本项目建成后依托现有职工，预计借调职工15人，三班制，一班工作8小时，年有效工作日300天，项目职工均不在厂区内食宿。</w:t>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b/>
                <w:color w:val="000000"/>
                <w:sz w:val="24"/>
                <w:lang w:val="en-US" w:eastAsia="zh-CN"/>
              </w:rPr>
            </w:pPr>
            <w:r>
              <w:rPr>
                <w:rFonts w:hint="default" w:ascii="Times New Roman" w:hAnsi="Times New Roman" w:cs="Times New Roman"/>
                <w:b/>
                <w:color w:val="000000"/>
                <w:sz w:val="24"/>
                <w:lang w:val="en-US" w:eastAsia="zh-CN"/>
              </w:rPr>
              <w:t>9、公用设施</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kern w:val="2"/>
                <w:sz w:val="24"/>
                <w:szCs w:val="24"/>
                <w:lang w:val="en-US" w:eastAsia="zh-CN"/>
              </w:rPr>
            </w:pPr>
            <w:r>
              <w:rPr>
                <w:rFonts w:hAnsi="宋体"/>
                <w:kern w:val="2"/>
                <w:sz w:val="24"/>
                <w:szCs w:val="24"/>
                <w:lang w:val="en-US" w:eastAsia="zh-CN"/>
              </w:rPr>
              <w:t>（</w:t>
            </w:r>
            <w:r>
              <w:rPr>
                <w:rFonts w:hint="default" w:ascii="Times New Roman" w:hAnsi="Times New Roman" w:cs="Times New Roman"/>
                <w:kern w:val="2"/>
                <w:sz w:val="24"/>
                <w:szCs w:val="24"/>
                <w:lang w:val="en-US" w:eastAsia="zh-CN"/>
              </w:rPr>
              <w:t>1</w:t>
            </w:r>
            <w:r>
              <w:rPr>
                <w:rFonts w:hAnsi="宋体"/>
                <w:kern w:val="2"/>
                <w:sz w:val="24"/>
                <w:szCs w:val="24"/>
                <w:lang w:val="en-US" w:eastAsia="zh-CN"/>
              </w:rPr>
              <w:t>）供水</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hAnsi="宋体"/>
                <w:kern w:val="2"/>
                <w:sz w:val="24"/>
                <w:szCs w:val="24"/>
                <w:lang w:val="en-US" w:eastAsia="zh-CN"/>
              </w:rPr>
            </w:pPr>
            <w:r>
              <w:rPr>
                <w:rFonts w:hAnsi="宋体"/>
                <w:kern w:val="2"/>
                <w:sz w:val="24"/>
                <w:szCs w:val="24"/>
                <w:lang w:val="en-US" w:eastAsia="zh-CN"/>
              </w:rPr>
              <w:t>本项目</w:t>
            </w:r>
            <w:r>
              <w:rPr>
                <w:rFonts w:hint="eastAsia" w:hAnsi="宋体"/>
                <w:kern w:val="2"/>
                <w:sz w:val="24"/>
                <w:szCs w:val="24"/>
                <w:lang w:val="en-US" w:eastAsia="zh-CN"/>
              </w:rPr>
              <w:t>用水主要是</w:t>
            </w:r>
            <w:r>
              <w:rPr>
                <w:rFonts w:hAnsi="宋体"/>
                <w:kern w:val="2"/>
                <w:sz w:val="24"/>
                <w:szCs w:val="24"/>
                <w:lang w:val="en-US" w:eastAsia="zh-CN"/>
              </w:rPr>
              <w:t>职工生活用水</w:t>
            </w:r>
            <w:r>
              <w:rPr>
                <w:rFonts w:hint="eastAsia" w:hAnsi="宋体"/>
                <w:kern w:val="2"/>
                <w:sz w:val="24"/>
                <w:szCs w:val="24"/>
                <w:lang w:val="en-US" w:eastAsia="zh-CN"/>
              </w:rPr>
              <w:t>和生产用水</w:t>
            </w:r>
            <w:r>
              <w:rPr>
                <w:rFonts w:hAnsi="宋体"/>
                <w:kern w:val="2"/>
                <w:sz w:val="24"/>
                <w:szCs w:val="24"/>
                <w:lang w:val="en-US" w:eastAsia="zh-CN"/>
              </w:rPr>
              <w:t>，</w:t>
            </w:r>
            <w:r>
              <w:rPr>
                <w:rFonts w:hint="eastAsia" w:ascii="Times New Roman" w:hAnsi="Times New Roman" w:cs="Times New Roman"/>
                <w:bCs/>
                <w:color w:val="auto"/>
                <w:sz w:val="24"/>
                <w:szCs w:val="24"/>
                <w:highlight w:val="none"/>
                <w:lang w:eastAsia="zh-CN"/>
              </w:rPr>
              <w:t>由于本项目无新增职工</w:t>
            </w:r>
            <w:r>
              <w:rPr>
                <w:rFonts w:hint="eastAsia" w:cs="Times New Roman"/>
                <w:bCs/>
                <w:color w:val="auto"/>
                <w:sz w:val="24"/>
                <w:szCs w:val="24"/>
                <w:highlight w:val="none"/>
                <w:lang w:eastAsia="zh-CN"/>
              </w:rPr>
              <w:t>，无需新增生活用水。</w:t>
            </w:r>
            <w:r>
              <w:rPr>
                <w:rFonts w:hint="eastAsia" w:hAnsi="宋体"/>
                <w:kern w:val="2"/>
                <w:sz w:val="24"/>
                <w:szCs w:val="24"/>
                <w:lang w:val="en-US" w:eastAsia="zh-CN"/>
              </w:rPr>
              <w:t>生产用水主要是在生产过程中防止网版过于黏稠，需要用水冲洗稀释，更换网版时的清洗用水和生产时调配色浆用水。</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Ansi="宋体"/>
                <w:kern w:val="2"/>
                <w:sz w:val="24"/>
                <w:szCs w:val="24"/>
                <w:lang w:val="en-US" w:eastAsia="zh-CN"/>
              </w:rPr>
            </w:pPr>
            <w:r>
              <w:rPr>
                <w:rFonts w:hint="eastAsia" w:hAnsi="宋体"/>
                <w:b w:val="0"/>
                <w:bCs w:val="0"/>
                <w:color w:val="auto"/>
                <w:kern w:val="2"/>
                <w:sz w:val="24"/>
                <w:szCs w:val="24"/>
                <w:u w:val="none"/>
                <w:lang w:val="en-US" w:eastAsia="zh-CN"/>
              </w:rPr>
              <w:t>根据建设单位提供的资料，生产过程中冲洗网版用水量约为</w:t>
            </w:r>
            <w:r>
              <w:rPr>
                <w:rFonts w:hint="default" w:ascii="Times New Roman" w:hAnsi="Times New Roman" w:cs="Times New Roman"/>
                <w:b w:val="0"/>
                <w:bCs w:val="0"/>
                <w:color w:val="auto"/>
                <w:kern w:val="2"/>
                <w:sz w:val="24"/>
                <w:szCs w:val="24"/>
                <w:u w:val="none"/>
                <w:lang w:val="en-US" w:eastAsia="zh-CN"/>
              </w:rPr>
              <w:t>2.5t/d（750t</w:t>
            </w:r>
            <w:r>
              <w:rPr>
                <w:rFonts w:hint="default" w:ascii="Times New Roman" w:hAnsi="Times New Roman" w:cs="Times New Roman"/>
                <w:b w:val="0"/>
                <w:bCs w:val="0"/>
                <w:color w:val="auto"/>
                <w:kern w:val="2"/>
                <w:sz w:val="24"/>
                <w:szCs w:val="24"/>
                <w:u w:val="none"/>
                <w:vertAlign w:val="baseline"/>
                <w:lang w:val="en-US" w:eastAsia="zh-CN"/>
              </w:rPr>
              <w:t>/a</w:t>
            </w:r>
            <w:r>
              <w:rPr>
                <w:rFonts w:hint="default" w:ascii="Times New Roman" w:hAnsi="Times New Roman" w:cs="Times New Roman"/>
                <w:b w:val="0"/>
                <w:bCs w:val="0"/>
                <w:color w:val="auto"/>
                <w:kern w:val="2"/>
                <w:sz w:val="24"/>
                <w:szCs w:val="24"/>
                <w:u w:val="none"/>
                <w:lang w:val="en-US" w:eastAsia="zh-CN"/>
              </w:rPr>
              <w:t>），清洗网版用水量约为2.4t/d（720t</w:t>
            </w:r>
            <w:r>
              <w:rPr>
                <w:rFonts w:hint="default" w:ascii="Times New Roman" w:hAnsi="Times New Roman" w:cs="Times New Roman"/>
                <w:b w:val="0"/>
                <w:bCs w:val="0"/>
                <w:color w:val="auto"/>
                <w:kern w:val="2"/>
                <w:sz w:val="24"/>
                <w:szCs w:val="24"/>
                <w:u w:val="none"/>
                <w:vertAlign w:val="baseline"/>
                <w:lang w:val="en-US" w:eastAsia="zh-CN"/>
              </w:rPr>
              <w:t>/a</w:t>
            </w:r>
            <w:r>
              <w:rPr>
                <w:rFonts w:hint="default" w:ascii="Times New Roman" w:hAnsi="Times New Roman" w:cs="Times New Roman"/>
                <w:b w:val="0"/>
                <w:bCs w:val="0"/>
                <w:color w:val="auto"/>
                <w:kern w:val="2"/>
                <w:sz w:val="24"/>
                <w:szCs w:val="24"/>
                <w:u w:val="none"/>
                <w:lang w:val="en-US" w:eastAsia="zh-CN"/>
              </w:rPr>
              <w:t>）；项目中1吨单色布料需要调配后的色浆100公斤，调配色浆所用的水、水性色浆、粘合剂和增稠剂比例为81.5:1:15:2.5，本项目每天印花10吨布料，因此调配色浆用水量为0.815t/d（244.5t</w:t>
            </w:r>
            <w:r>
              <w:rPr>
                <w:rFonts w:hint="default" w:ascii="Times New Roman" w:hAnsi="Times New Roman" w:cs="Times New Roman"/>
                <w:b w:val="0"/>
                <w:bCs w:val="0"/>
                <w:color w:val="auto"/>
                <w:kern w:val="2"/>
                <w:sz w:val="24"/>
                <w:szCs w:val="24"/>
                <w:u w:val="none"/>
                <w:vertAlign w:val="baseline"/>
                <w:lang w:val="en-US" w:eastAsia="zh-CN"/>
              </w:rPr>
              <w:t>/a</w:t>
            </w:r>
            <w:r>
              <w:rPr>
                <w:rFonts w:hint="default" w:ascii="Times New Roman" w:hAnsi="Times New Roman" w:cs="Times New Roman"/>
                <w:b w:val="0"/>
                <w:bCs w:val="0"/>
                <w:color w:val="auto"/>
                <w:kern w:val="2"/>
                <w:sz w:val="24"/>
                <w:szCs w:val="24"/>
                <w:u w:val="none"/>
                <w:lang w:val="en-US" w:eastAsia="zh-CN"/>
              </w:rPr>
              <w:t>），本部分调浆用水在烘干工序全部消耗，无废水</w:t>
            </w:r>
            <w:r>
              <w:rPr>
                <w:rFonts w:hint="eastAsia" w:hAnsi="宋体"/>
                <w:b w:val="0"/>
                <w:bCs w:val="0"/>
                <w:color w:val="auto"/>
                <w:kern w:val="2"/>
                <w:sz w:val="24"/>
                <w:szCs w:val="24"/>
                <w:u w:val="none"/>
                <w:lang w:val="en-US" w:eastAsia="zh-CN"/>
              </w:rPr>
              <w:t>产生。</w:t>
            </w:r>
            <w:r>
              <w:rPr>
                <w:rFonts w:hint="eastAsia" w:cs="Times New Roman"/>
                <w:bCs/>
                <w:color w:val="auto"/>
                <w:sz w:val="24"/>
                <w:szCs w:val="24"/>
                <w:highlight w:val="none"/>
                <w:lang w:eastAsia="zh-CN"/>
              </w:rPr>
              <w:t>项目用</w:t>
            </w:r>
            <w:r>
              <w:rPr>
                <w:rFonts w:hint="eastAsia" w:hAnsi="宋体"/>
                <w:kern w:val="2"/>
                <w:sz w:val="24"/>
                <w:szCs w:val="24"/>
                <w:lang w:val="en-US" w:eastAsia="zh-CN"/>
              </w:rPr>
              <w:t>水全部</w:t>
            </w:r>
            <w:r>
              <w:rPr>
                <w:rFonts w:hAnsi="宋体"/>
                <w:kern w:val="2"/>
                <w:sz w:val="24"/>
                <w:szCs w:val="24"/>
                <w:lang w:val="en-US" w:eastAsia="zh-CN"/>
              </w:rPr>
              <w:t>由</w:t>
            </w:r>
            <w:r>
              <w:rPr>
                <w:rFonts w:hint="eastAsia" w:hAnsi="宋体"/>
                <w:kern w:val="2"/>
                <w:sz w:val="24"/>
                <w:szCs w:val="24"/>
                <w:lang w:val="en-US" w:eastAsia="zh-CN"/>
              </w:rPr>
              <w:t>厂内</w:t>
            </w:r>
            <w:r>
              <w:rPr>
                <w:rFonts w:hAnsi="宋体"/>
                <w:kern w:val="2"/>
                <w:sz w:val="24"/>
                <w:szCs w:val="24"/>
                <w:lang w:val="en-US" w:eastAsia="zh-CN"/>
              </w:rPr>
              <w:t>自备井水提供，能够满足本项目用水需要。</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kern w:val="2"/>
                <w:sz w:val="24"/>
                <w:szCs w:val="24"/>
                <w:lang w:val="en-US" w:eastAsia="zh-CN"/>
              </w:rPr>
            </w:pPr>
            <w:r>
              <w:rPr>
                <w:rFonts w:hAnsi="宋体"/>
                <w:kern w:val="2"/>
                <w:sz w:val="24"/>
                <w:szCs w:val="24"/>
                <w:lang w:val="en-US" w:eastAsia="zh-CN"/>
              </w:rPr>
              <w:t>（</w:t>
            </w:r>
            <w:r>
              <w:rPr>
                <w:rFonts w:hint="default" w:ascii="Times New Roman" w:hAnsi="Times New Roman" w:cs="Times New Roman"/>
                <w:kern w:val="2"/>
                <w:sz w:val="24"/>
                <w:szCs w:val="24"/>
                <w:lang w:val="en-US" w:eastAsia="zh-CN"/>
              </w:rPr>
              <w:t>2</w:t>
            </w:r>
            <w:r>
              <w:rPr>
                <w:rFonts w:hAnsi="宋体"/>
                <w:kern w:val="2"/>
                <w:sz w:val="24"/>
                <w:szCs w:val="24"/>
                <w:lang w:val="en-US" w:eastAsia="zh-CN"/>
              </w:rPr>
              <w:t>）排水</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b/>
                <w:bCs/>
                <w:kern w:val="2"/>
                <w:sz w:val="24"/>
                <w:szCs w:val="24"/>
                <w:u w:val="single"/>
                <w:lang w:val="en-US" w:eastAsia="zh-CN"/>
              </w:rPr>
            </w:pPr>
            <w:r>
              <w:rPr>
                <w:kern w:val="2"/>
                <w:sz w:val="24"/>
                <w:szCs w:val="24"/>
                <w:lang w:val="en-US" w:eastAsia="zh-CN"/>
              </w:rPr>
              <w:t>本项目</w:t>
            </w:r>
            <w:r>
              <w:rPr>
                <w:rFonts w:hint="eastAsia"/>
                <w:kern w:val="2"/>
                <w:sz w:val="24"/>
                <w:szCs w:val="24"/>
                <w:lang w:val="en-US" w:eastAsia="zh-CN"/>
              </w:rPr>
              <w:t>借调厂内现有项目部分职工，无新增生活污水，生产中产生的生产废水</w:t>
            </w:r>
            <w:r>
              <w:rPr>
                <w:rFonts w:hint="eastAsia"/>
                <w:b/>
                <w:bCs/>
                <w:kern w:val="2"/>
                <w:sz w:val="24"/>
                <w:szCs w:val="24"/>
                <w:u w:val="single"/>
                <w:lang w:val="en-US" w:eastAsia="zh-CN"/>
              </w:rPr>
              <w:t>前期依托现有项目污水处理站处理后直接排入西干六支排，厂区排水路线：废水→厂内污水处理站→西干六支排→西孟姜女河→卫河；后期污水管网接通后，废水经厂区污水处理站处理后经污水管网排入大召营镇污水处理厂进行处理</w:t>
            </w:r>
            <w:r>
              <w:rPr>
                <w:rFonts w:hint="eastAsia"/>
                <w:b/>
                <w:bCs/>
                <w:kern w:val="2"/>
                <w:sz w:val="24"/>
                <w:u w:val="single"/>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kern w:val="2"/>
                <w:sz w:val="24"/>
                <w:szCs w:val="24"/>
                <w:lang w:val="en-US" w:eastAsia="zh-CN"/>
              </w:rPr>
            </w:pPr>
            <w:r>
              <w:rPr>
                <w:kern w:val="2"/>
                <w:sz w:val="24"/>
                <w:szCs w:val="24"/>
                <w:lang w:val="en-US" w:eastAsia="zh-CN"/>
              </w:rPr>
              <w:t>（</w:t>
            </w:r>
            <w:r>
              <w:rPr>
                <w:rFonts w:hint="default" w:ascii="Times New Roman" w:hAnsi="Times New Roman" w:cs="Times New Roman"/>
                <w:kern w:val="2"/>
                <w:sz w:val="24"/>
                <w:szCs w:val="24"/>
                <w:lang w:val="en-US" w:eastAsia="zh-CN"/>
              </w:rPr>
              <w:t>3</w:t>
            </w:r>
            <w:r>
              <w:rPr>
                <w:kern w:val="2"/>
                <w:sz w:val="24"/>
                <w:szCs w:val="24"/>
                <w:lang w:val="en-US" w:eastAsia="zh-CN"/>
              </w:rPr>
              <w:t>）供电</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kern w:val="2"/>
                <w:sz w:val="24"/>
                <w:szCs w:val="24"/>
                <w:lang w:val="en-US" w:eastAsia="zh-CN"/>
              </w:rPr>
            </w:pPr>
            <w:r>
              <w:rPr>
                <w:kern w:val="2"/>
                <w:sz w:val="24"/>
                <w:szCs w:val="24"/>
                <w:lang w:val="en-US" w:eastAsia="zh-CN"/>
              </w:rPr>
              <w:t>本项目</w:t>
            </w:r>
            <w:r>
              <w:rPr>
                <w:rFonts w:hint="eastAsia"/>
                <w:kern w:val="2"/>
                <w:sz w:val="24"/>
                <w:szCs w:val="24"/>
                <w:lang w:val="en-US" w:eastAsia="zh-CN"/>
              </w:rPr>
              <w:t>年</w:t>
            </w:r>
            <w:r>
              <w:rPr>
                <w:kern w:val="2"/>
                <w:sz w:val="24"/>
                <w:szCs w:val="24"/>
                <w:lang w:val="en-US" w:eastAsia="zh-CN"/>
              </w:rPr>
              <w:t>用电量约</w:t>
            </w:r>
            <w:r>
              <w:rPr>
                <w:rFonts w:hint="default" w:ascii="Times New Roman" w:hAnsi="Times New Roman" w:cs="Times New Roman"/>
                <w:kern w:val="2"/>
                <w:sz w:val="24"/>
                <w:szCs w:val="24"/>
                <w:lang w:val="en-US" w:eastAsia="zh-CN"/>
              </w:rPr>
              <w:t>为6万kW·h，由市政供电</w:t>
            </w:r>
            <w:r>
              <w:rPr>
                <w:rFonts w:hint="eastAsia"/>
                <w:kern w:val="2"/>
                <w:sz w:val="24"/>
                <w:szCs w:val="24"/>
                <w:lang w:val="en-US" w:eastAsia="zh-CN"/>
              </w:rPr>
              <w:t>所</w:t>
            </w:r>
            <w:r>
              <w:rPr>
                <w:kern w:val="2"/>
                <w:sz w:val="24"/>
                <w:szCs w:val="24"/>
                <w:lang w:val="en-US" w:eastAsia="zh-CN"/>
              </w:rPr>
              <w:t>供应，主要用于设施设备运转</w:t>
            </w:r>
            <w:r>
              <w:rPr>
                <w:rFonts w:hint="eastAsia"/>
                <w:kern w:val="2"/>
                <w:sz w:val="24"/>
                <w:szCs w:val="24"/>
                <w:lang w:val="en-US" w:eastAsia="zh-CN"/>
              </w:rPr>
              <w:t>、日常办公等</w:t>
            </w:r>
            <w:r>
              <w:rPr>
                <w:kern w:val="2"/>
                <w:sz w:val="24"/>
                <w:szCs w:val="24"/>
                <w:lang w:val="en-US" w:eastAsia="zh-CN"/>
              </w:rPr>
              <w:t>用电，可以满足</w:t>
            </w:r>
            <w:r>
              <w:rPr>
                <w:rFonts w:hint="eastAsia"/>
                <w:kern w:val="2"/>
                <w:sz w:val="24"/>
                <w:szCs w:val="24"/>
                <w:lang w:val="en-US" w:eastAsia="zh-CN"/>
              </w:rPr>
              <w:t>项目</w:t>
            </w:r>
            <w:r>
              <w:rPr>
                <w:kern w:val="2"/>
                <w:sz w:val="24"/>
                <w:szCs w:val="24"/>
                <w:lang w:val="en-US" w:eastAsia="zh-CN"/>
              </w:rPr>
              <w:t>要求。</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kern w:val="2"/>
                <w:sz w:val="24"/>
                <w:szCs w:val="24"/>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kern w:val="2"/>
                <w:sz w:val="24"/>
                <w:szCs w:val="24"/>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kern w:val="2"/>
                <w:sz w:val="24"/>
                <w:szCs w:val="24"/>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kern w:val="2"/>
                <w:sz w:val="24"/>
                <w:szCs w:val="24"/>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kern w:val="2"/>
                <w:sz w:val="24"/>
                <w:szCs w:val="24"/>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kern w:val="2"/>
                <w:sz w:val="24"/>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kern w:val="2"/>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096" w:hRule="atLeast"/>
        </w:trPr>
        <w:tc>
          <w:tcPr>
            <w:tcW w:w="8758" w:type="dxa"/>
            <w:gridSpan w:val="8"/>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eastAsia" w:ascii="宋体" w:hAnsi="宋体" w:cs="宋体"/>
                <w:b/>
                <w:bCs/>
                <w:kern w:val="2"/>
                <w:sz w:val="24"/>
                <w:lang w:val="en-US" w:eastAsia="zh-CN"/>
              </w:rPr>
            </w:pPr>
            <w:r>
              <w:rPr>
                <w:rFonts w:hint="eastAsia" w:ascii="宋体" w:hAnsi="宋体" w:cs="宋体"/>
                <w:b/>
                <w:bCs/>
                <w:kern w:val="2"/>
                <w:sz w:val="24"/>
                <w:lang w:val="en-US" w:eastAsia="zh-CN"/>
              </w:rPr>
              <w:t>本项目有关的原有污染情况及主要问题：</w:t>
            </w:r>
          </w:p>
          <w:p>
            <w:pPr>
              <w:keepNext w:val="0"/>
              <w:keepLines w:val="0"/>
              <w:pageBreakBefore w:val="0"/>
              <w:widowControl w:val="0"/>
              <w:kinsoku/>
              <w:overflowPunct/>
              <w:autoSpaceDN/>
              <w:bidi w:val="0"/>
              <w:adjustRightInd w:val="0"/>
              <w:snapToGrid w:val="0"/>
              <w:spacing w:line="360" w:lineRule="auto"/>
              <w:ind w:firstLine="480" w:firstLineChars="200"/>
              <w:outlineLvl w:val="9"/>
              <w:rPr>
                <w:rFonts w:hint="default" w:ascii="Times New Roman" w:hAnsi="Times New Roman" w:cs="Times New Roman"/>
                <w:bCs/>
                <w:sz w:val="24"/>
                <w:lang w:val="en-US" w:eastAsia="zh-CN"/>
              </w:rPr>
            </w:pPr>
            <w:r>
              <w:rPr>
                <w:rFonts w:hint="eastAsia"/>
                <w:sz w:val="24"/>
                <w:szCs w:val="24"/>
              </w:rPr>
              <w:t>本项目为新建项目，</w:t>
            </w:r>
            <w:r>
              <w:rPr>
                <w:rFonts w:hint="eastAsia"/>
                <w:bCs/>
                <w:sz w:val="24"/>
                <w:lang w:eastAsia="zh-CN"/>
              </w:rPr>
              <w:t>依托现有项目闲置的一间厂房作为生产车间使用。</w:t>
            </w:r>
            <w:r>
              <w:rPr>
                <w:rFonts w:hint="eastAsia"/>
                <w:sz w:val="24"/>
                <w:szCs w:val="24"/>
              </w:rPr>
              <w:t>根据现场勘查，</w:t>
            </w:r>
            <w:r>
              <w:rPr>
                <w:rFonts w:hint="eastAsia"/>
                <w:sz w:val="24"/>
                <w:szCs w:val="24"/>
                <w:lang w:eastAsia="zh-CN"/>
              </w:rPr>
              <w:t>现有项目为</w:t>
            </w:r>
            <w:r>
              <w:rPr>
                <w:rFonts w:hint="eastAsia"/>
                <w:color w:val="000000"/>
                <w:spacing w:val="-6"/>
                <w:sz w:val="24"/>
              </w:rPr>
              <w:t>漂染、成衣、针织品、印花项</w:t>
            </w:r>
            <w:r>
              <w:rPr>
                <w:rFonts w:hint="eastAsia"/>
                <w:color w:val="000000"/>
                <w:spacing w:val="-4"/>
                <w:sz w:val="24"/>
              </w:rPr>
              <w:t>目</w:t>
            </w:r>
            <w:r>
              <w:rPr>
                <w:rFonts w:hint="eastAsia"/>
                <w:color w:val="000000"/>
                <w:spacing w:val="-4"/>
                <w:sz w:val="24"/>
                <w:lang w:eastAsia="zh-CN"/>
              </w:rPr>
              <w:t>，已建成织布、漂染、印花和服装一系列生产线，生产规模为</w:t>
            </w:r>
            <w:r>
              <w:rPr>
                <w:rFonts w:hint="default" w:ascii="Times New Roman" w:hAnsi="Times New Roman" w:cs="Times New Roman"/>
                <w:color w:val="000000"/>
                <w:sz w:val="24"/>
                <w:shd w:val="clear" w:color="auto" w:fill="FFFFFF"/>
              </w:rPr>
              <w:t>年产3000吨中高档针织面料、20万件服装</w:t>
            </w:r>
            <w:r>
              <w:rPr>
                <w:rFonts w:hint="eastAsia"/>
                <w:sz w:val="24"/>
                <w:szCs w:val="24"/>
              </w:rPr>
              <w:t>。</w:t>
            </w:r>
            <w:r>
              <w:rPr>
                <w:rFonts w:hint="default" w:ascii="Times New Roman" w:hAnsi="Times New Roman" w:cs="Times New Roman"/>
                <w:bCs/>
                <w:color w:val="auto"/>
                <w:sz w:val="24"/>
                <w:lang w:eastAsia="zh-CN"/>
              </w:rPr>
              <w:t>新乡市互利纺织品有限公司在</w:t>
            </w:r>
            <w:r>
              <w:rPr>
                <w:rFonts w:hint="default" w:ascii="Times New Roman" w:hAnsi="Times New Roman" w:cs="Times New Roman"/>
                <w:bCs/>
                <w:sz w:val="24"/>
                <w:lang w:val="en-US" w:eastAsia="zh-CN"/>
              </w:rPr>
              <w:t>2016年委托河南源通环保工程有限公司完成</w:t>
            </w:r>
            <w:r>
              <w:rPr>
                <w:rFonts w:hint="default" w:ascii="Times New Roman" w:hAnsi="Times New Roman" w:cs="Times New Roman"/>
                <w:color w:val="000000"/>
                <w:sz w:val="24"/>
              </w:rPr>
              <w:t>《新乡市互利纺织品有限公司</w:t>
            </w:r>
            <w:r>
              <w:rPr>
                <w:rFonts w:hint="default" w:ascii="Times New Roman" w:hAnsi="Times New Roman" w:cs="Times New Roman"/>
                <w:color w:val="000000"/>
                <w:spacing w:val="-6"/>
                <w:sz w:val="24"/>
              </w:rPr>
              <w:t>漂染、成衣、针织品、印花项</w:t>
            </w:r>
            <w:r>
              <w:rPr>
                <w:rFonts w:hint="default" w:ascii="Times New Roman" w:hAnsi="Times New Roman" w:cs="Times New Roman"/>
                <w:color w:val="000000"/>
                <w:spacing w:val="-4"/>
                <w:sz w:val="24"/>
              </w:rPr>
              <w:t>目</w:t>
            </w:r>
            <w:r>
              <w:rPr>
                <w:rFonts w:hint="default" w:ascii="Times New Roman" w:hAnsi="Times New Roman" w:cs="Times New Roman"/>
                <w:color w:val="000000"/>
                <w:sz w:val="24"/>
              </w:rPr>
              <w:t>现状环境影响评估报告》</w:t>
            </w:r>
            <w:r>
              <w:rPr>
                <w:rFonts w:hint="default" w:ascii="Times New Roman" w:hAnsi="Times New Roman" w:cs="Times New Roman"/>
                <w:bCs/>
                <w:sz w:val="24"/>
                <w:lang w:val="en-US" w:eastAsia="zh-CN"/>
              </w:rPr>
              <w:t>，新乡市环境保护局于2016年11月25日进行了环保备案，</w:t>
            </w:r>
            <w:r>
              <w:rPr>
                <w:rFonts w:hint="default" w:ascii="Times New Roman" w:hAnsi="Times New Roman" w:cs="Times New Roman"/>
                <w:bCs/>
                <w:color w:val="000000"/>
                <w:sz w:val="24"/>
                <w:lang w:val="en-US" w:eastAsia="zh-CN"/>
              </w:rPr>
              <w:t>环保备案公告为：新环清改备  第03号</w:t>
            </w:r>
            <w:r>
              <w:rPr>
                <w:rFonts w:hint="default" w:ascii="Times New Roman" w:hAnsi="Times New Roman" w:cs="Times New Roman"/>
                <w:bCs/>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Cs/>
                <w:sz w:val="24"/>
              </w:rPr>
            </w:pPr>
            <w:r>
              <w:rPr>
                <w:rFonts w:hint="default" w:ascii="Times New Roman" w:hAnsi="Times New Roman" w:cs="Times New Roman"/>
                <w:bCs/>
                <w:sz w:val="24"/>
              </w:rPr>
              <w:t>现有工程主要原辅材料及资源能源消耗情况见表</w:t>
            </w:r>
            <w:r>
              <w:rPr>
                <w:rFonts w:hint="default" w:ascii="Times New Roman" w:hAnsi="Times New Roman" w:cs="Times New Roman"/>
                <w:bCs/>
                <w:sz w:val="24"/>
                <w:lang w:val="en-US" w:eastAsia="zh-CN"/>
              </w:rPr>
              <w:t>1</w:t>
            </w:r>
            <w:r>
              <w:rPr>
                <w:rFonts w:hint="eastAsia" w:ascii="Times New Roman" w:hAnsi="Times New Roman" w:cs="Times New Roman"/>
                <w:bCs/>
                <w:sz w:val="24"/>
                <w:lang w:val="en-US" w:eastAsia="zh-CN"/>
              </w:rPr>
              <w:t>7</w:t>
            </w:r>
            <w:r>
              <w:rPr>
                <w:rFonts w:hint="default" w:ascii="Times New Roman" w:hAnsi="Times New Roman" w:cs="Times New Roman"/>
                <w:bCs/>
                <w:sz w:val="24"/>
              </w:rPr>
              <w:t>：</w:t>
            </w:r>
          </w:p>
          <w:p>
            <w:pPr>
              <w:pStyle w:val="2"/>
              <w:keepNext/>
              <w:keepLines/>
              <w:pageBreakBefore w:val="0"/>
              <w:widowControl w:val="0"/>
              <w:kinsoku/>
              <w:wordWrap/>
              <w:overflowPunct/>
              <w:topLinePunct w:val="0"/>
              <w:autoSpaceDE/>
              <w:autoSpaceDN/>
              <w:bidi w:val="0"/>
              <w:adjustRightInd w:val="0"/>
              <w:snapToGrid w:val="0"/>
              <w:spacing w:before="0" w:after="0" w:line="240" w:lineRule="auto"/>
              <w:ind w:firstLine="1440" w:firstLineChars="600"/>
              <w:textAlignment w:val="auto"/>
              <w:outlineLvl w:val="0"/>
              <w:rPr>
                <w:rFonts w:hint="default"/>
              </w:rPr>
            </w:pPr>
            <w:r>
              <w:rPr>
                <w:rFonts w:hint="default" w:ascii="Times New Roman" w:hAnsi="Times New Roman" w:cs="Times New Roman"/>
                <w:b w:val="0"/>
                <w:bCs w:val="0"/>
                <w:sz w:val="24"/>
                <w:szCs w:val="24"/>
              </w:rPr>
              <w:t>表1</w:t>
            </w:r>
            <w:r>
              <w:rPr>
                <w:rFonts w:hint="eastAsia" w:ascii="Times New Roman" w:hAnsi="Times New Roman" w:cs="Times New Roman"/>
                <w:b w:val="0"/>
                <w:bCs w:val="0"/>
                <w:sz w:val="24"/>
                <w:szCs w:val="24"/>
                <w:lang w:val="en-US" w:eastAsia="zh-CN"/>
              </w:rPr>
              <w:t>7</w:t>
            </w:r>
            <w:r>
              <w:rPr>
                <w:rFonts w:hint="default" w:ascii="Times New Roman" w:hAnsi="Times New Roman" w:cs="Times New Roman"/>
                <w:b w:val="0"/>
                <w:bCs w:val="0"/>
                <w:sz w:val="24"/>
                <w:szCs w:val="24"/>
                <w:lang w:val="en-US" w:eastAsia="zh-CN"/>
              </w:rPr>
              <w:t xml:space="preserve"> </w:t>
            </w:r>
            <w:r>
              <w:rPr>
                <w:rFonts w:hint="eastAsia"/>
                <w:b w:val="0"/>
                <w:bCs w:val="0"/>
                <w:sz w:val="24"/>
                <w:szCs w:val="24"/>
                <w:lang w:val="en-US" w:eastAsia="zh-CN"/>
              </w:rPr>
              <w:t xml:space="preserve">        </w:t>
            </w:r>
            <w:r>
              <w:rPr>
                <w:rFonts w:hint="default"/>
                <w:b w:val="0"/>
                <w:bCs w:val="0"/>
                <w:sz w:val="24"/>
                <w:szCs w:val="24"/>
              </w:rPr>
              <w:t>现有工程原辅材料及资源消耗情况</w:t>
            </w:r>
          </w:p>
          <w:tbl>
            <w:tblPr>
              <w:tblStyle w:val="17"/>
              <w:tblW w:w="851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3"/>
              <w:gridCol w:w="1508"/>
              <w:gridCol w:w="3108"/>
              <w:gridCol w:w="912"/>
              <w:gridCol w:w="852"/>
              <w:gridCol w:w="740"/>
              <w:gridCol w:w="7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2" w:hRule="atLeast"/>
                <w:jc w:val="center"/>
              </w:trPr>
              <w:tc>
                <w:tcPr>
                  <w:tcW w:w="643"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序号</w:t>
                  </w:r>
                </w:p>
              </w:tc>
              <w:tc>
                <w:tcPr>
                  <w:tcW w:w="15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名称</w:t>
                  </w:r>
                </w:p>
              </w:tc>
              <w:tc>
                <w:tcPr>
                  <w:tcW w:w="31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规格/成分</w:t>
                  </w:r>
                </w:p>
              </w:tc>
              <w:tc>
                <w:tcPr>
                  <w:tcW w:w="91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年用量</w:t>
                  </w:r>
                </w:p>
              </w:tc>
              <w:tc>
                <w:tcPr>
                  <w:tcW w:w="85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单位</w:t>
                  </w:r>
                </w:p>
              </w:tc>
              <w:tc>
                <w:tcPr>
                  <w:tcW w:w="740"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形态</w:t>
                  </w:r>
                </w:p>
              </w:tc>
              <w:tc>
                <w:tcPr>
                  <w:tcW w:w="749"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3"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1</w:t>
                  </w:r>
                </w:p>
              </w:tc>
              <w:tc>
                <w:tcPr>
                  <w:tcW w:w="15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棉纱、涤棉纱和氨纶丝</w:t>
                  </w:r>
                </w:p>
              </w:tc>
              <w:tc>
                <w:tcPr>
                  <w:tcW w:w="31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w:t>
                  </w:r>
                </w:p>
              </w:tc>
              <w:tc>
                <w:tcPr>
                  <w:tcW w:w="91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1818</w:t>
                  </w:r>
                </w:p>
              </w:tc>
              <w:tc>
                <w:tcPr>
                  <w:tcW w:w="85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t/a</w:t>
                  </w:r>
                </w:p>
              </w:tc>
              <w:tc>
                <w:tcPr>
                  <w:tcW w:w="740"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固</w:t>
                  </w:r>
                </w:p>
              </w:tc>
              <w:tc>
                <w:tcPr>
                  <w:tcW w:w="749"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643"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2</w:t>
                  </w:r>
                </w:p>
              </w:tc>
              <w:tc>
                <w:tcPr>
                  <w:tcW w:w="15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双氧水</w:t>
                  </w:r>
                </w:p>
              </w:tc>
              <w:tc>
                <w:tcPr>
                  <w:tcW w:w="31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27.5%</w:t>
                  </w:r>
                </w:p>
              </w:tc>
              <w:tc>
                <w:tcPr>
                  <w:tcW w:w="91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180</w:t>
                  </w:r>
                </w:p>
              </w:tc>
              <w:tc>
                <w:tcPr>
                  <w:tcW w:w="85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t/a</w:t>
                  </w:r>
                </w:p>
              </w:tc>
              <w:tc>
                <w:tcPr>
                  <w:tcW w:w="740"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液</w:t>
                  </w:r>
                </w:p>
              </w:tc>
              <w:tc>
                <w:tcPr>
                  <w:tcW w:w="749"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3"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3</w:t>
                  </w:r>
                </w:p>
              </w:tc>
              <w:tc>
                <w:tcPr>
                  <w:tcW w:w="15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烧碱</w:t>
                  </w:r>
                </w:p>
              </w:tc>
              <w:tc>
                <w:tcPr>
                  <w:tcW w:w="31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32%</w:t>
                  </w:r>
                </w:p>
              </w:tc>
              <w:tc>
                <w:tcPr>
                  <w:tcW w:w="91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90</w:t>
                  </w:r>
                </w:p>
              </w:tc>
              <w:tc>
                <w:tcPr>
                  <w:tcW w:w="85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t/a</w:t>
                  </w:r>
                </w:p>
              </w:tc>
              <w:tc>
                <w:tcPr>
                  <w:tcW w:w="740"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液</w:t>
                  </w:r>
                </w:p>
              </w:tc>
              <w:tc>
                <w:tcPr>
                  <w:tcW w:w="749"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3"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4</w:t>
                  </w:r>
                </w:p>
              </w:tc>
              <w:tc>
                <w:tcPr>
                  <w:tcW w:w="15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活性染料</w:t>
                  </w:r>
                </w:p>
              </w:tc>
              <w:tc>
                <w:tcPr>
                  <w:tcW w:w="31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非偶氮染料</w:t>
                  </w:r>
                </w:p>
              </w:tc>
              <w:tc>
                <w:tcPr>
                  <w:tcW w:w="91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315</w:t>
                  </w:r>
                </w:p>
              </w:tc>
              <w:tc>
                <w:tcPr>
                  <w:tcW w:w="85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t/a</w:t>
                  </w:r>
                </w:p>
              </w:tc>
              <w:tc>
                <w:tcPr>
                  <w:tcW w:w="740"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粉状</w:t>
                  </w:r>
                </w:p>
              </w:tc>
              <w:tc>
                <w:tcPr>
                  <w:tcW w:w="749"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3"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5</w:t>
                  </w:r>
                </w:p>
              </w:tc>
              <w:tc>
                <w:tcPr>
                  <w:tcW w:w="15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分散染料</w:t>
                  </w:r>
                </w:p>
              </w:tc>
              <w:tc>
                <w:tcPr>
                  <w:tcW w:w="31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非偶氮染料</w:t>
                  </w:r>
                </w:p>
              </w:tc>
              <w:tc>
                <w:tcPr>
                  <w:tcW w:w="91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4.5</w:t>
                  </w:r>
                </w:p>
              </w:tc>
              <w:tc>
                <w:tcPr>
                  <w:tcW w:w="85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t/a</w:t>
                  </w:r>
                </w:p>
              </w:tc>
              <w:tc>
                <w:tcPr>
                  <w:tcW w:w="740"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粉状</w:t>
                  </w:r>
                </w:p>
              </w:tc>
              <w:tc>
                <w:tcPr>
                  <w:tcW w:w="749"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643"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6</w:t>
                  </w:r>
                </w:p>
              </w:tc>
              <w:tc>
                <w:tcPr>
                  <w:tcW w:w="15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冰醋酸</w:t>
                  </w:r>
                </w:p>
              </w:tc>
              <w:tc>
                <w:tcPr>
                  <w:tcW w:w="31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99%，CH</w:t>
                  </w:r>
                  <w:r>
                    <w:rPr>
                      <w:rFonts w:hint="default" w:ascii="Times New Roman" w:hAnsi="Times New Roman" w:cs="Times New Roman"/>
                      <w:b w:val="0"/>
                      <w:bCs/>
                      <w:color w:val="000000"/>
                      <w:sz w:val="21"/>
                      <w:szCs w:val="21"/>
                      <w:vertAlign w:val="subscript"/>
                    </w:rPr>
                    <w:t>3</w:t>
                  </w:r>
                  <w:r>
                    <w:rPr>
                      <w:rFonts w:hint="default" w:ascii="Times New Roman" w:hAnsi="Times New Roman" w:cs="Times New Roman"/>
                      <w:b w:val="0"/>
                      <w:bCs/>
                      <w:color w:val="000000"/>
                      <w:sz w:val="21"/>
                      <w:szCs w:val="21"/>
                    </w:rPr>
                    <w:t>COOH</w:t>
                  </w:r>
                </w:p>
              </w:tc>
              <w:tc>
                <w:tcPr>
                  <w:tcW w:w="91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45</w:t>
                  </w:r>
                </w:p>
              </w:tc>
              <w:tc>
                <w:tcPr>
                  <w:tcW w:w="85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t/a</w:t>
                  </w:r>
                </w:p>
              </w:tc>
              <w:tc>
                <w:tcPr>
                  <w:tcW w:w="740"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液</w:t>
                  </w:r>
                </w:p>
              </w:tc>
              <w:tc>
                <w:tcPr>
                  <w:tcW w:w="749"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7" w:hRule="atLeast"/>
                <w:jc w:val="center"/>
              </w:trPr>
              <w:tc>
                <w:tcPr>
                  <w:tcW w:w="643"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7</w:t>
                  </w:r>
                </w:p>
              </w:tc>
              <w:tc>
                <w:tcPr>
                  <w:tcW w:w="15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固色剂</w:t>
                  </w:r>
                </w:p>
              </w:tc>
              <w:tc>
                <w:tcPr>
                  <w:tcW w:w="31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50%，聚二甲基二烯丙基氯化铵</w:t>
                  </w:r>
                </w:p>
              </w:tc>
              <w:tc>
                <w:tcPr>
                  <w:tcW w:w="91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60</w:t>
                  </w:r>
                </w:p>
              </w:tc>
              <w:tc>
                <w:tcPr>
                  <w:tcW w:w="85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t/a</w:t>
                  </w:r>
                </w:p>
              </w:tc>
              <w:tc>
                <w:tcPr>
                  <w:tcW w:w="740"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液</w:t>
                  </w:r>
                </w:p>
              </w:tc>
              <w:tc>
                <w:tcPr>
                  <w:tcW w:w="749"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7" w:hRule="atLeast"/>
                <w:jc w:val="center"/>
              </w:trPr>
              <w:tc>
                <w:tcPr>
                  <w:tcW w:w="643"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8</w:t>
                  </w:r>
                </w:p>
              </w:tc>
              <w:tc>
                <w:tcPr>
                  <w:tcW w:w="15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螯合剂</w:t>
                  </w:r>
                </w:p>
              </w:tc>
              <w:tc>
                <w:tcPr>
                  <w:tcW w:w="31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有机酸盐混合物</w:t>
                  </w:r>
                </w:p>
              </w:tc>
              <w:tc>
                <w:tcPr>
                  <w:tcW w:w="91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4.5</w:t>
                  </w:r>
                </w:p>
              </w:tc>
              <w:tc>
                <w:tcPr>
                  <w:tcW w:w="85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t/a</w:t>
                  </w:r>
                </w:p>
              </w:tc>
              <w:tc>
                <w:tcPr>
                  <w:tcW w:w="740"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液</w:t>
                  </w:r>
                </w:p>
              </w:tc>
              <w:tc>
                <w:tcPr>
                  <w:tcW w:w="749"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2" w:hRule="atLeast"/>
                <w:jc w:val="center"/>
              </w:trPr>
              <w:tc>
                <w:tcPr>
                  <w:tcW w:w="643"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9</w:t>
                  </w:r>
                </w:p>
              </w:tc>
              <w:tc>
                <w:tcPr>
                  <w:tcW w:w="15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粘土皂洗剂</w:t>
                  </w:r>
                </w:p>
              </w:tc>
              <w:tc>
                <w:tcPr>
                  <w:tcW w:w="31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多胺类高分子聚合物</w:t>
                  </w:r>
                </w:p>
              </w:tc>
              <w:tc>
                <w:tcPr>
                  <w:tcW w:w="91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3</w:t>
                  </w:r>
                </w:p>
              </w:tc>
              <w:tc>
                <w:tcPr>
                  <w:tcW w:w="85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t/a</w:t>
                  </w:r>
                </w:p>
              </w:tc>
              <w:tc>
                <w:tcPr>
                  <w:tcW w:w="740"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液</w:t>
                  </w:r>
                </w:p>
              </w:tc>
              <w:tc>
                <w:tcPr>
                  <w:tcW w:w="749"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7" w:hRule="atLeast"/>
                <w:jc w:val="center"/>
              </w:trPr>
              <w:tc>
                <w:tcPr>
                  <w:tcW w:w="643"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10</w:t>
                  </w:r>
                </w:p>
              </w:tc>
              <w:tc>
                <w:tcPr>
                  <w:tcW w:w="15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平滑整理剂</w:t>
                  </w:r>
                </w:p>
              </w:tc>
              <w:tc>
                <w:tcPr>
                  <w:tcW w:w="31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30%，氨丙基聚硅氧烷</w:t>
                  </w:r>
                </w:p>
              </w:tc>
              <w:tc>
                <w:tcPr>
                  <w:tcW w:w="91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45</w:t>
                  </w:r>
                </w:p>
              </w:tc>
              <w:tc>
                <w:tcPr>
                  <w:tcW w:w="85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t/a</w:t>
                  </w:r>
                </w:p>
              </w:tc>
              <w:tc>
                <w:tcPr>
                  <w:tcW w:w="740"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液</w:t>
                  </w:r>
                </w:p>
              </w:tc>
              <w:tc>
                <w:tcPr>
                  <w:tcW w:w="749"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2" w:hRule="atLeast"/>
                <w:jc w:val="center"/>
              </w:trPr>
              <w:tc>
                <w:tcPr>
                  <w:tcW w:w="643"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11</w:t>
                  </w:r>
                </w:p>
              </w:tc>
              <w:tc>
                <w:tcPr>
                  <w:tcW w:w="15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纯碱</w:t>
                  </w:r>
                </w:p>
              </w:tc>
              <w:tc>
                <w:tcPr>
                  <w:tcW w:w="31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99%，（NaCO</w:t>
                  </w:r>
                  <w:r>
                    <w:rPr>
                      <w:rFonts w:hint="default" w:ascii="Times New Roman" w:hAnsi="Times New Roman" w:cs="Times New Roman"/>
                      <w:b w:val="0"/>
                      <w:bCs/>
                      <w:color w:val="000000"/>
                      <w:sz w:val="21"/>
                      <w:szCs w:val="21"/>
                      <w:vertAlign w:val="subscript"/>
                    </w:rPr>
                    <w:t>3</w:t>
                  </w:r>
                  <w:r>
                    <w:rPr>
                      <w:rFonts w:hint="default" w:ascii="Times New Roman" w:hAnsi="Times New Roman" w:cs="Times New Roman"/>
                      <w:b w:val="0"/>
                      <w:bCs/>
                      <w:color w:val="000000"/>
                      <w:sz w:val="21"/>
                      <w:szCs w:val="21"/>
                    </w:rPr>
                    <w:t>)</w:t>
                  </w:r>
                </w:p>
              </w:tc>
              <w:tc>
                <w:tcPr>
                  <w:tcW w:w="91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300</w:t>
                  </w:r>
                </w:p>
              </w:tc>
              <w:tc>
                <w:tcPr>
                  <w:tcW w:w="85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t/a</w:t>
                  </w:r>
                </w:p>
              </w:tc>
              <w:tc>
                <w:tcPr>
                  <w:tcW w:w="740"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粉状</w:t>
                  </w:r>
                </w:p>
              </w:tc>
              <w:tc>
                <w:tcPr>
                  <w:tcW w:w="749"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2" w:hRule="atLeast"/>
                <w:jc w:val="center"/>
              </w:trPr>
              <w:tc>
                <w:tcPr>
                  <w:tcW w:w="643"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12</w:t>
                  </w:r>
                </w:p>
              </w:tc>
              <w:tc>
                <w:tcPr>
                  <w:tcW w:w="15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元明粉</w:t>
                  </w:r>
                </w:p>
              </w:tc>
              <w:tc>
                <w:tcPr>
                  <w:tcW w:w="31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99%，（</w:t>
                  </w:r>
                  <w:r>
                    <w:rPr>
                      <w:rFonts w:hint="default" w:ascii="Times New Roman" w:hAnsi="Times New Roman" w:cs="Times New Roman"/>
                      <w:b w:val="0"/>
                      <w:bCs/>
                      <w:color w:val="000000"/>
                      <w:sz w:val="21"/>
                      <w:szCs w:val="21"/>
                      <w:shd w:val="clear" w:color="auto" w:fill="FFFFFF"/>
                    </w:rPr>
                    <w:t>Na</w:t>
                  </w:r>
                  <w:r>
                    <w:rPr>
                      <w:rFonts w:hint="default" w:ascii="Times New Roman" w:hAnsi="Times New Roman" w:cs="Times New Roman"/>
                      <w:b w:val="0"/>
                      <w:bCs/>
                      <w:color w:val="000000"/>
                      <w:sz w:val="21"/>
                      <w:szCs w:val="21"/>
                      <w:shd w:val="clear" w:color="auto" w:fill="FFFFFF"/>
                      <w:vertAlign w:val="subscript"/>
                    </w:rPr>
                    <w:t>2</w:t>
                  </w:r>
                  <w:r>
                    <w:rPr>
                      <w:rFonts w:hint="default" w:ascii="Times New Roman" w:hAnsi="Times New Roman" w:cs="Times New Roman"/>
                      <w:b w:val="0"/>
                      <w:bCs/>
                      <w:color w:val="000000"/>
                      <w:sz w:val="21"/>
                      <w:szCs w:val="21"/>
                      <w:shd w:val="clear" w:color="auto" w:fill="FFFFFF"/>
                    </w:rPr>
                    <w:t>SO</w:t>
                  </w:r>
                  <w:r>
                    <w:rPr>
                      <w:rFonts w:hint="default" w:ascii="Times New Roman" w:hAnsi="Times New Roman" w:cs="Times New Roman"/>
                      <w:b w:val="0"/>
                      <w:bCs/>
                      <w:color w:val="000000"/>
                      <w:sz w:val="21"/>
                      <w:szCs w:val="21"/>
                      <w:shd w:val="clear" w:color="auto" w:fill="FFFFFF"/>
                      <w:vertAlign w:val="subscript"/>
                    </w:rPr>
                    <w:t>4</w:t>
                  </w:r>
                  <w:r>
                    <w:rPr>
                      <w:rFonts w:hint="default" w:ascii="Times New Roman" w:hAnsi="Times New Roman" w:cs="Times New Roman"/>
                      <w:b w:val="0"/>
                      <w:bCs/>
                      <w:color w:val="000000"/>
                      <w:sz w:val="21"/>
                      <w:szCs w:val="21"/>
                      <w:shd w:val="clear" w:color="auto" w:fill="FFFFFF"/>
                    </w:rPr>
                    <w:t>）</w:t>
                  </w:r>
                </w:p>
              </w:tc>
              <w:tc>
                <w:tcPr>
                  <w:tcW w:w="91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600</w:t>
                  </w:r>
                </w:p>
              </w:tc>
              <w:tc>
                <w:tcPr>
                  <w:tcW w:w="85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t/a</w:t>
                  </w:r>
                </w:p>
              </w:tc>
              <w:tc>
                <w:tcPr>
                  <w:tcW w:w="740"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粉状</w:t>
                  </w:r>
                </w:p>
              </w:tc>
              <w:tc>
                <w:tcPr>
                  <w:tcW w:w="749"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643"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13</w:t>
                  </w:r>
                </w:p>
              </w:tc>
              <w:tc>
                <w:tcPr>
                  <w:tcW w:w="15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去油剂</w:t>
                  </w:r>
                </w:p>
              </w:tc>
              <w:tc>
                <w:tcPr>
                  <w:tcW w:w="31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表面活性剂</w:t>
                  </w:r>
                </w:p>
              </w:tc>
              <w:tc>
                <w:tcPr>
                  <w:tcW w:w="91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15</w:t>
                  </w:r>
                </w:p>
              </w:tc>
              <w:tc>
                <w:tcPr>
                  <w:tcW w:w="85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t/a</w:t>
                  </w:r>
                </w:p>
              </w:tc>
              <w:tc>
                <w:tcPr>
                  <w:tcW w:w="740"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液</w:t>
                  </w:r>
                </w:p>
              </w:tc>
              <w:tc>
                <w:tcPr>
                  <w:tcW w:w="749"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643"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14</w:t>
                  </w:r>
                </w:p>
              </w:tc>
              <w:tc>
                <w:tcPr>
                  <w:tcW w:w="15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除氧酶</w:t>
                  </w:r>
                </w:p>
              </w:tc>
              <w:tc>
                <w:tcPr>
                  <w:tcW w:w="31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过氧化氢酶</w:t>
                  </w:r>
                </w:p>
              </w:tc>
              <w:tc>
                <w:tcPr>
                  <w:tcW w:w="91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6</w:t>
                  </w:r>
                </w:p>
              </w:tc>
              <w:tc>
                <w:tcPr>
                  <w:tcW w:w="85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t/a</w:t>
                  </w:r>
                </w:p>
              </w:tc>
              <w:tc>
                <w:tcPr>
                  <w:tcW w:w="740"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液</w:t>
                  </w:r>
                </w:p>
              </w:tc>
              <w:tc>
                <w:tcPr>
                  <w:tcW w:w="749"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7" w:hRule="atLeast"/>
                <w:jc w:val="center"/>
              </w:trPr>
              <w:tc>
                <w:tcPr>
                  <w:tcW w:w="643"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15</w:t>
                  </w:r>
                </w:p>
              </w:tc>
              <w:tc>
                <w:tcPr>
                  <w:tcW w:w="15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抛光酶</w:t>
                  </w:r>
                </w:p>
              </w:tc>
              <w:tc>
                <w:tcPr>
                  <w:tcW w:w="3108"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纤维素生物酶</w:t>
                  </w:r>
                </w:p>
              </w:tc>
              <w:tc>
                <w:tcPr>
                  <w:tcW w:w="91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30</w:t>
                  </w:r>
                </w:p>
              </w:tc>
              <w:tc>
                <w:tcPr>
                  <w:tcW w:w="852"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t/a</w:t>
                  </w:r>
                </w:p>
              </w:tc>
              <w:tc>
                <w:tcPr>
                  <w:tcW w:w="740"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液</w:t>
                  </w:r>
                </w:p>
              </w:tc>
              <w:tc>
                <w:tcPr>
                  <w:tcW w:w="749" w:type="dxa"/>
                  <w:noWrap w:val="0"/>
                  <w:vAlign w:val="center"/>
                </w:tcPr>
                <w:p>
                  <w:pPr>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外购</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firstLine="480" w:firstLineChars="200"/>
              <w:jc w:val="both"/>
              <w:textAlignment w:val="auto"/>
              <w:outlineLvl w:val="9"/>
              <w:rPr>
                <w:rFonts w:hint="default" w:ascii="Times New Roman" w:hAnsi="Times New Roman" w:cs="Times New Roman"/>
                <w:bCs/>
                <w:sz w:val="24"/>
              </w:rPr>
            </w:pPr>
            <w:r>
              <w:rPr>
                <w:rFonts w:hint="default" w:ascii="Times New Roman" w:hAnsi="Times New Roman" w:cs="Times New Roman"/>
                <w:bCs/>
                <w:sz w:val="24"/>
                <w:lang w:eastAsia="zh-CN"/>
              </w:rPr>
              <w:t>现有工程</w:t>
            </w:r>
            <w:r>
              <w:rPr>
                <w:rFonts w:hint="default" w:ascii="Times New Roman" w:hAnsi="Times New Roman" w:cs="Times New Roman"/>
                <w:bCs/>
                <w:sz w:val="24"/>
              </w:rPr>
              <w:t>生产设备见</w:t>
            </w:r>
            <w:r>
              <w:rPr>
                <w:rFonts w:hint="default" w:ascii="Times New Roman" w:hAnsi="Times New Roman" w:cs="Times New Roman"/>
                <w:bCs/>
                <w:sz w:val="24"/>
                <w:lang w:eastAsia="zh-CN"/>
              </w:rPr>
              <w:t>表</w:t>
            </w:r>
            <w:r>
              <w:rPr>
                <w:rFonts w:hint="default" w:ascii="Times New Roman" w:hAnsi="Times New Roman" w:cs="Times New Roman"/>
                <w:bCs/>
                <w:sz w:val="24"/>
              </w:rPr>
              <w:t>1</w:t>
            </w:r>
            <w:r>
              <w:rPr>
                <w:rFonts w:hint="eastAsia" w:ascii="Times New Roman" w:hAnsi="Times New Roman" w:cs="Times New Roman"/>
                <w:bCs/>
                <w:sz w:val="24"/>
                <w:lang w:val="en-US" w:eastAsia="zh-CN"/>
              </w:rPr>
              <w:t>8</w:t>
            </w:r>
            <w:r>
              <w:rPr>
                <w:rFonts w:hint="default" w:ascii="Times New Roman" w:hAnsi="Times New Roman" w:cs="Times New Roman"/>
                <w:bCs/>
                <w:sz w:val="24"/>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1440" w:firstLineChars="600"/>
              <w:jc w:val="both"/>
              <w:textAlignment w:val="auto"/>
              <w:outlineLvl w:val="9"/>
              <w:rPr>
                <w:rFonts w:hint="default" w:ascii="Times New Roman" w:hAnsi="Times New Roman" w:cs="Times New Roman"/>
                <w:bCs/>
                <w:sz w:val="24"/>
              </w:rPr>
            </w:pPr>
            <w:r>
              <w:rPr>
                <w:rFonts w:hint="default" w:ascii="Times New Roman" w:hAnsi="Times New Roman" w:cs="Times New Roman"/>
                <w:bCs/>
                <w:sz w:val="24"/>
              </w:rPr>
              <w:t>表</w:t>
            </w:r>
            <w:r>
              <w:rPr>
                <w:rFonts w:hint="default" w:ascii="Times New Roman" w:hAnsi="Times New Roman" w:cs="Times New Roman"/>
                <w:bCs/>
                <w:sz w:val="24"/>
                <w:lang w:val="en-US" w:eastAsia="zh-CN"/>
              </w:rPr>
              <w:t>1</w:t>
            </w:r>
            <w:r>
              <w:rPr>
                <w:rFonts w:hint="eastAsia" w:ascii="Times New Roman" w:hAnsi="Times New Roman" w:cs="Times New Roman"/>
                <w:bCs/>
                <w:sz w:val="24"/>
                <w:lang w:val="en-US" w:eastAsia="zh-CN"/>
              </w:rPr>
              <w:t>8</w:t>
            </w:r>
            <w:r>
              <w:rPr>
                <w:rFonts w:hint="default" w:ascii="Times New Roman" w:hAnsi="Times New Roman" w:cs="Times New Roman"/>
                <w:bCs/>
                <w:sz w:val="24"/>
              </w:rPr>
              <w:t xml:space="preserve">             </w:t>
            </w:r>
            <w:r>
              <w:rPr>
                <w:rFonts w:hint="default" w:ascii="Times New Roman" w:hAnsi="Times New Roman" w:cs="Times New Roman"/>
                <w:bCs/>
                <w:sz w:val="24"/>
                <w:lang w:eastAsia="zh-CN"/>
              </w:rPr>
              <w:t>现有工程</w:t>
            </w:r>
            <w:r>
              <w:rPr>
                <w:rFonts w:hint="default" w:ascii="Times New Roman" w:hAnsi="Times New Roman" w:cs="Times New Roman"/>
                <w:bCs/>
                <w:sz w:val="24"/>
              </w:rPr>
              <w:t>生产设备一览表</w:t>
            </w:r>
          </w:p>
          <w:tbl>
            <w:tblPr>
              <w:tblStyle w:val="17"/>
              <w:tblW w:w="8512"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531"/>
              <w:gridCol w:w="852"/>
              <w:gridCol w:w="2376"/>
              <w:gridCol w:w="2664"/>
              <w:gridCol w:w="768"/>
              <w:gridCol w:w="132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tabs>
                      <w:tab w:val="left" w:pos="1125"/>
                    </w:tabs>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序号</w:t>
                  </w:r>
                </w:p>
              </w:tc>
              <w:tc>
                <w:tcPr>
                  <w:tcW w:w="852"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车间</w:t>
                  </w: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机器名称</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机型</w:t>
                  </w:r>
                </w:p>
              </w:tc>
              <w:tc>
                <w:tcPr>
                  <w:tcW w:w="768"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数量</w:t>
                  </w:r>
                  <w:r>
                    <w:rPr>
                      <w:rFonts w:hint="eastAsia" w:ascii="Times New Roman" w:hAnsi="Times New Roman" w:cs="Times New Roman"/>
                      <w:color w:val="000000"/>
                      <w:sz w:val="21"/>
                      <w:szCs w:val="21"/>
                      <w:lang w:eastAsia="zh-CN"/>
                    </w:rPr>
                    <w:t>（台）</w:t>
                  </w:r>
                </w:p>
              </w:tc>
              <w:tc>
                <w:tcPr>
                  <w:tcW w:w="132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eastAsia="zh-CN"/>
                    </w:rPr>
                    <w:t>实际建设设备数量（台）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trPr>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852" w:type="dxa"/>
                  <w:vMerge w:val="restar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织布车间</w:t>
                  </w: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双面机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30寸</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w:t>
                  </w:r>
                </w:p>
              </w:tc>
              <w:tc>
                <w:tcPr>
                  <w:tcW w:w="132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单面机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30寸</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双面机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34寸</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单面机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34寸</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罗纹机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34寸</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单面机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16-30寸</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高速罗纹机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13-19寸</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trPr>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7</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小双面绒布机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18-24寸</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15</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8</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槽筒倒纱机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9</w:t>
                  </w:r>
                </w:p>
              </w:tc>
              <w:tc>
                <w:tcPr>
                  <w:tcW w:w="852" w:type="dxa"/>
                  <w:vMerge w:val="restar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印染车间</w:t>
                  </w: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高温低浴比溢流染色机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MODEL07-HT-O1P3</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高温低浴比溢流染色机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MODELO7-HF-2T</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11</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高温低浴比溢流染色机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MODEL07-HF-1T</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高温低浴比溢流染色机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MODELKG-A-HT-60-0</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13</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高温低浴比溢流染色机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MODELKG-A-HT-60-01</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高温低浴比溢流染色机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MODEL07 -HT-17-01</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15</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高温气流染色机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MODELLTIS016-10</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16</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常温低浴比溢流染色机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MODELAT-21</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17</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常温低浴比溢流染色机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MODEL07-AT-4T</w:t>
                  </w:r>
                </w:p>
              </w:tc>
              <w:tc>
                <w:tcPr>
                  <w:tcW w:w="768"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18</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离心式脱水机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CO1800</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trPr>
              <w:tc>
                <w:tcPr>
                  <w:tcW w:w="531" w:type="dxa"/>
                  <w:vMerge w:val="restar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19</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vMerge w:val="restar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auto"/>
                      <w:sz w:val="21"/>
                      <w:szCs w:val="21"/>
                    </w:rPr>
                    <w:t>烘干机</w:t>
                  </w:r>
                </w:p>
              </w:tc>
              <w:tc>
                <w:tcPr>
                  <w:tcW w:w="2664" w:type="dxa"/>
                  <w:tcBorders>
                    <w:bottom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2800</w:t>
                  </w:r>
                </w:p>
              </w:tc>
              <w:tc>
                <w:tcPr>
                  <w:tcW w:w="768" w:type="dxa"/>
                  <w:tcBorders>
                    <w:bottom w:val="single" w:color="auto" w:sz="4" w:space="0"/>
                  </w:tcBorders>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tcBorders>
                    <w:bottom w:val="single" w:color="auto" w:sz="4" w:space="0"/>
                  </w:tcBorders>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170" w:hRule="atLeast"/>
              </w:trPr>
              <w:tc>
                <w:tcPr>
                  <w:tcW w:w="531"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vMerge w:val="continue"/>
                  <w:noWrap w:val="0"/>
                  <w:vAlign w:val="center"/>
                </w:tcPr>
                <w:p>
                  <w:pPr>
                    <w:spacing w:line="240" w:lineRule="auto"/>
                    <w:ind w:firstLine="0" w:firstLineChars="0"/>
                    <w:jc w:val="center"/>
                    <w:rPr>
                      <w:rFonts w:hint="default" w:ascii="Times New Roman" w:hAnsi="Times New Roman" w:cs="Times New Roman"/>
                      <w:color w:val="FF0000"/>
                      <w:sz w:val="21"/>
                      <w:szCs w:val="21"/>
                    </w:rPr>
                  </w:pPr>
                </w:p>
              </w:tc>
              <w:tc>
                <w:tcPr>
                  <w:tcW w:w="2664" w:type="dxa"/>
                  <w:tcBorders>
                    <w:top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毛巾烘干机</w:t>
                  </w:r>
                </w:p>
              </w:tc>
              <w:tc>
                <w:tcPr>
                  <w:tcW w:w="768" w:type="dxa"/>
                  <w:tcBorders>
                    <w:top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c>
                <w:tcPr>
                  <w:tcW w:w="1321" w:type="dxa"/>
                  <w:tcBorders>
                    <w:top w:val="single" w:color="auto" w:sz="4" w:space="0"/>
                  </w:tcBorders>
                  <w:noWrap w:val="0"/>
                  <w:vAlign w:val="center"/>
                </w:tcPr>
                <w:p>
                  <w:pPr>
                    <w:spacing w:line="240" w:lineRule="auto"/>
                    <w:ind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超喂扩幅机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691</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21</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弹力呢毯预缩机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PXYS450B</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22</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气流喷射翻布机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YXFB-250</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23</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拉幅定型机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YXLD-2800</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24</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圆筒定型机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YX-1500</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25</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钢针起毛机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PXLM-2200</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25" w:hRule="atLeast"/>
              </w:trPr>
              <w:tc>
                <w:tcPr>
                  <w:tcW w:w="531" w:type="dxa"/>
                  <w:vMerge w:val="restar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26</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vMerge w:val="restar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auto"/>
                      <w:sz w:val="21"/>
                      <w:szCs w:val="21"/>
                    </w:rPr>
                    <w:t>开幅机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FX-380</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25" w:hRule="atLeast"/>
              </w:trPr>
              <w:tc>
                <w:tcPr>
                  <w:tcW w:w="531"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vMerge w:val="continue"/>
                  <w:noWrap w:val="0"/>
                  <w:vAlign w:val="center"/>
                </w:tcPr>
                <w:p>
                  <w:pPr>
                    <w:spacing w:line="240" w:lineRule="auto"/>
                    <w:ind w:firstLine="0" w:firstLineChars="0"/>
                    <w:jc w:val="center"/>
                    <w:rPr>
                      <w:rFonts w:hint="default" w:ascii="Times New Roman" w:hAnsi="Times New Roman" w:cs="Times New Roman"/>
                      <w:color w:val="FF0000"/>
                      <w:sz w:val="21"/>
                      <w:szCs w:val="21"/>
                    </w:rPr>
                  </w:pPr>
                </w:p>
              </w:tc>
              <w:tc>
                <w:tcPr>
                  <w:tcW w:w="2664"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c>
                <w:tcPr>
                  <w:tcW w:w="768"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c>
                <w:tcPr>
                  <w:tcW w:w="1321" w:type="dxa"/>
                  <w:noWrap w:val="0"/>
                  <w:vAlign w:val="center"/>
                </w:tcPr>
                <w:p>
                  <w:pPr>
                    <w:spacing w:line="240" w:lineRule="auto"/>
                    <w:ind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27</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打卷机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FX-210</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28</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缝边机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FX-118</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29</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4</w:t>
                  </w:r>
                  <w:r>
                    <w:rPr>
                      <w:rFonts w:hint="default" w:ascii="Times New Roman" w:hAnsi="Times New Roman" w:cs="Times New Roman"/>
                      <w:color w:val="000000"/>
                      <w:sz w:val="21"/>
                      <w:szCs w:val="21"/>
                    </w:rPr>
                    <w:t>吨蒸汽锅炉</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DZH6-1.25-AⅡ</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30</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有机热载体导热油炉</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YLW-2800MA ，240万大卡</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31</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磨毛机</w:t>
                  </w:r>
                </w:p>
              </w:tc>
              <w:tc>
                <w:tcPr>
                  <w:tcW w:w="2664"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c>
                <w:tcPr>
                  <w:tcW w:w="768"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c>
                <w:tcPr>
                  <w:tcW w:w="132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3</w:t>
                  </w:r>
                  <w:r>
                    <w:rPr>
                      <w:rFonts w:hint="eastAsia" w:ascii="Times New Roman" w:hAnsi="Times New Roman" w:cs="Times New Roman"/>
                      <w:color w:val="000000"/>
                      <w:sz w:val="21"/>
                      <w:szCs w:val="21"/>
                      <w:lang w:val="en-US" w:eastAsia="zh-CN"/>
                    </w:rPr>
                    <w:t>2</w:t>
                  </w:r>
                </w:p>
              </w:tc>
              <w:tc>
                <w:tcPr>
                  <w:tcW w:w="852" w:type="dxa"/>
                  <w:vMerge w:val="restar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服装车间</w:t>
                  </w: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工业缝纫机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8</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3</w:t>
                  </w:r>
                  <w:r>
                    <w:rPr>
                      <w:rFonts w:hint="eastAsia" w:ascii="Times New Roman" w:hAnsi="Times New Roman" w:cs="Times New Roman"/>
                      <w:color w:val="000000"/>
                      <w:sz w:val="21"/>
                      <w:szCs w:val="21"/>
                      <w:lang w:val="en-US" w:eastAsia="zh-CN"/>
                    </w:rPr>
                    <w:t>3</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锁边机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40</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3</w:t>
                  </w:r>
                  <w:r>
                    <w:rPr>
                      <w:rFonts w:hint="eastAsia" w:ascii="Times New Roman" w:hAnsi="Times New Roman" w:cs="Times New Roman"/>
                      <w:color w:val="000000"/>
                      <w:sz w:val="21"/>
                      <w:szCs w:val="21"/>
                      <w:lang w:val="en-US" w:eastAsia="zh-CN"/>
                    </w:rPr>
                    <w:t>4</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包边机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35</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锁眼机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36</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钉扣机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37</w:t>
                  </w:r>
                </w:p>
              </w:tc>
              <w:tc>
                <w:tcPr>
                  <w:tcW w:w="852" w:type="dxa"/>
                  <w:vMerge w:val="restar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污水处理站</w:t>
                  </w: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潜水搅拌机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QJBO.85/8-260/3-740/C/S</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38</w:t>
                  </w:r>
                </w:p>
              </w:tc>
              <w:tc>
                <w:tcPr>
                  <w:tcW w:w="852" w:type="dxa"/>
                  <w:vMerge w:val="continue"/>
                  <w:noWrap w:val="0"/>
                  <w:vAlign w:val="center"/>
                </w:tcPr>
                <w:p>
                  <w:pPr>
                    <w:spacing w:line="240" w:lineRule="auto"/>
                    <w:ind w:firstLine="42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污水提升泵</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50WQ15-7-0.75</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rPr>
                  </w:pPr>
                  <w:r>
                    <w:rPr>
                      <w:rFonts w:hint="default" w:ascii="Times New Roman" w:hAnsi="Times New Roman" w:cs="Times New Roman"/>
                      <w:color w:val="000000"/>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39</w:t>
                  </w:r>
                </w:p>
              </w:tc>
              <w:tc>
                <w:tcPr>
                  <w:tcW w:w="852" w:type="dxa"/>
                  <w:vMerge w:val="continue"/>
                  <w:noWrap w:val="0"/>
                  <w:vAlign w:val="center"/>
                </w:tcPr>
                <w:p>
                  <w:pPr>
                    <w:spacing w:line="240" w:lineRule="auto"/>
                    <w:ind w:firstLine="42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射流器污水泵</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50WQ40-15-4</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rPr>
                  </w:pPr>
                  <w:r>
                    <w:rPr>
                      <w:rFonts w:hint="default" w:ascii="Times New Roman" w:hAnsi="Times New Roman" w:cs="Times New Roman"/>
                      <w:color w:val="000000"/>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40</w:t>
                  </w:r>
                </w:p>
              </w:tc>
              <w:tc>
                <w:tcPr>
                  <w:tcW w:w="852" w:type="dxa"/>
                  <w:vMerge w:val="continue"/>
                  <w:noWrap w:val="0"/>
                  <w:vAlign w:val="center"/>
                </w:tcPr>
                <w:p>
                  <w:pPr>
                    <w:spacing w:line="240" w:lineRule="auto"/>
                    <w:ind w:firstLine="42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污泥回流泵</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50W20-7</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rPr>
                  </w:pPr>
                  <w:r>
                    <w:rPr>
                      <w:rFonts w:hint="default" w:ascii="Times New Roman" w:hAnsi="Times New Roman" w:cs="Times New Roman"/>
                      <w:color w:val="000000"/>
                      <w:sz w:val="21"/>
                      <w:szCs w:val="21"/>
                    </w:rPr>
                    <w:t>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4</w:t>
                  </w:r>
                  <w:r>
                    <w:rPr>
                      <w:rFonts w:hint="eastAsia" w:ascii="Times New Roman" w:hAnsi="Times New Roman" w:cs="Times New Roman"/>
                      <w:color w:val="000000"/>
                      <w:sz w:val="21"/>
                      <w:szCs w:val="21"/>
                      <w:lang w:val="en-US" w:eastAsia="zh-CN"/>
                    </w:rPr>
                    <w:t>1</w:t>
                  </w:r>
                </w:p>
              </w:tc>
              <w:tc>
                <w:tcPr>
                  <w:tcW w:w="852" w:type="dxa"/>
                  <w:vMerge w:val="continue"/>
                  <w:noWrap w:val="0"/>
                  <w:vAlign w:val="center"/>
                </w:tcPr>
                <w:p>
                  <w:pPr>
                    <w:spacing w:line="240" w:lineRule="auto"/>
                    <w:ind w:firstLine="42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污泥板框压滤机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XMJ40M2/630-30U</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rPr>
                  </w:pPr>
                  <w:r>
                    <w:rPr>
                      <w:rFonts w:hint="default" w:ascii="Times New Roman" w:hAnsi="Times New Roman" w:cs="Times New Roman"/>
                      <w:color w:val="00000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4</w:t>
                  </w:r>
                  <w:r>
                    <w:rPr>
                      <w:rFonts w:hint="eastAsia" w:ascii="Times New Roman" w:hAnsi="Times New Roman" w:cs="Times New Roman"/>
                      <w:color w:val="000000"/>
                      <w:sz w:val="21"/>
                      <w:szCs w:val="21"/>
                      <w:lang w:val="en-US" w:eastAsia="zh-CN"/>
                    </w:rPr>
                    <w:t>2</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三叶罗茨鼓风机</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HSR100</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rPr>
                  </w:pPr>
                  <w:r>
                    <w:rPr>
                      <w:rFonts w:hint="default" w:ascii="Times New Roman" w:hAnsi="Times New Roman" w:cs="Times New Roman"/>
                      <w:color w:val="000000"/>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4</w:t>
                  </w:r>
                  <w:r>
                    <w:rPr>
                      <w:rFonts w:hint="eastAsia" w:ascii="Times New Roman" w:hAnsi="Times New Roman" w:cs="Times New Roman"/>
                      <w:color w:val="000000"/>
                      <w:sz w:val="21"/>
                      <w:szCs w:val="21"/>
                      <w:lang w:val="en-US" w:eastAsia="zh-CN"/>
                    </w:rPr>
                    <w:t>3</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脱色搅拌加药罐</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FP20-20-90(离心泵）</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rPr>
                  </w:pPr>
                  <w:r>
                    <w:rPr>
                      <w:rFonts w:hint="default" w:ascii="Times New Roman" w:hAnsi="Times New Roman" w:cs="Times New Roman"/>
                      <w:color w:val="000000"/>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4</w:t>
                  </w:r>
                  <w:r>
                    <w:rPr>
                      <w:rFonts w:hint="eastAsia" w:ascii="Times New Roman" w:hAnsi="Times New Roman" w:cs="Times New Roman"/>
                      <w:color w:val="000000"/>
                      <w:sz w:val="21"/>
                      <w:szCs w:val="21"/>
                      <w:lang w:val="en-US" w:eastAsia="zh-CN"/>
                    </w:rPr>
                    <w:t>4</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聚丙烯酰氨搅拌加药罐</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FP20-20-90(离心泵）</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rPr>
                  </w:pPr>
                  <w:r>
                    <w:rPr>
                      <w:rFonts w:hint="default" w:ascii="Times New Roman" w:hAnsi="Times New Roman" w:cs="Times New Roman"/>
                      <w:color w:val="000000"/>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45</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除磷剂搅拌加药罐</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JBB隔膜式计量泵</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rPr>
                  </w:pPr>
                  <w:r>
                    <w:rPr>
                      <w:rFonts w:hint="default" w:ascii="Times New Roman" w:hAnsi="Times New Roman" w:cs="Times New Roman"/>
                      <w:color w:val="000000"/>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46</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在线监测分析仪</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WD6100.COD-B型</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rPr>
                  </w:pPr>
                  <w:r>
                    <w:rPr>
                      <w:rFonts w:hint="default" w:ascii="Times New Roman" w:hAnsi="Times New Roman" w:cs="Times New Roman"/>
                      <w:color w:val="00000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47</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在线超声波明渠流量计</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HB-FM</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rPr>
                  </w:pPr>
                  <w:r>
                    <w:rPr>
                      <w:rFonts w:hint="default" w:ascii="Times New Roman" w:hAnsi="Times New Roman" w:cs="Times New Roman"/>
                      <w:color w:val="00000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48</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板框压滤机</w:t>
                  </w:r>
                </w:p>
              </w:tc>
              <w:tc>
                <w:tcPr>
                  <w:tcW w:w="2664"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c>
                <w:tcPr>
                  <w:tcW w:w="768"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c>
                <w:tcPr>
                  <w:tcW w:w="1321" w:type="dxa"/>
                  <w:noWrap w:val="0"/>
                  <w:vAlign w:val="center"/>
                </w:tcPr>
                <w:p>
                  <w:pPr>
                    <w:spacing w:line="240" w:lineRule="auto"/>
                    <w:ind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49</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eastAsia"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气浮机</w:t>
                  </w:r>
                </w:p>
              </w:tc>
              <w:tc>
                <w:tcPr>
                  <w:tcW w:w="2664" w:type="dxa"/>
                  <w:noWrap w:val="0"/>
                  <w:vAlign w:val="center"/>
                </w:tcPr>
                <w:p>
                  <w:pPr>
                    <w:spacing w:line="240" w:lineRule="auto"/>
                    <w:ind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c>
                <w:tcPr>
                  <w:tcW w:w="768" w:type="dxa"/>
                  <w:noWrap w:val="0"/>
                  <w:vAlign w:val="center"/>
                </w:tcPr>
                <w:p>
                  <w:pPr>
                    <w:spacing w:line="240" w:lineRule="auto"/>
                    <w:ind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c>
                <w:tcPr>
                  <w:tcW w:w="1321" w:type="dxa"/>
                  <w:noWrap w:val="0"/>
                  <w:vAlign w:val="center"/>
                </w:tcPr>
                <w:p>
                  <w:pPr>
                    <w:spacing w:line="240" w:lineRule="auto"/>
                    <w:ind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5</w:t>
                  </w:r>
                  <w:r>
                    <w:rPr>
                      <w:rFonts w:hint="eastAsia" w:ascii="Times New Roman" w:hAnsi="Times New Roman" w:cs="Times New Roman"/>
                      <w:color w:val="000000"/>
                      <w:sz w:val="21"/>
                      <w:szCs w:val="21"/>
                      <w:lang w:val="en-US" w:eastAsia="zh-CN"/>
                    </w:rPr>
                    <w:t>0</w:t>
                  </w:r>
                </w:p>
              </w:tc>
              <w:tc>
                <w:tcPr>
                  <w:tcW w:w="852" w:type="dxa"/>
                  <w:vMerge w:val="restar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废气处理设备</w:t>
                  </w: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旋风除尘器</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XLP/B-10.6</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1321" w:type="dxa"/>
                  <w:noWrap w:val="0"/>
                  <w:vAlign w:val="center"/>
                </w:tcPr>
                <w:p>
                  <w:pPr>
                    <w:spacing w:line="240" w:lineRule="auto"/>
                    <w:ind w:firstLine="420" w:firstLineChars="200"/>
                    <w:jc w:val="both"/>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5</w:t>
                  </w:r>
                  <w:r>
                    <w:rPr>
                      <w:rFonts w:hint="eastAsia" w:ascii="Times New Roman" w:hAnsi="Times New Roman" w:cs="Times New Roman"/>
                      <w:color w:val="000000"/>
                      <w:sz w:val="21"/>
                      <w:szCs w:val="21"/>
                      <w:lang w:val="en-US" w:eastAsia="zh-CN"/>
                    </w:rPr>
                    <w:t>1</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气箱脉冲袋式除尘器</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LCPMGS-40-8</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5</w:t>
                  </w:r>
                  <w:r>
                    <w:rPr>
                      <w:rFonts w:hint="eastAsia" w:ascii="Times New Roman" w:hAnsi="Times New Roman" w:cs="Times New Roman"/>
                      <w:color w:val="000000"/>
                      <w:sz w:val="21"/>
                      <w:szCs w:val="21"/>
                      <w:lang w:val="en-US" w:eastAsia="zh-CN"/>
                    </w:rPr>
                    <w:t>2</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水膜脱硫塔</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HN-XL-6-01/HN-XL-4-01</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5</w:t>
                  </w:r>
                  <w:r>
                    <w:rPr>
                      <w:rFonts w:hint="eastAsia" w:ascii="Times New Roman" w:hAnsi="Times New Roman" w:cs="Times New Roman"/>
                      <w:color w:val="000000"/>
                      <w:sz w:val="21"/>
                      <w:szCs w:val="21"/>
                      <w:lang w:val="en-US" w:eastAsia="zh-CN"/>
                    </w:rPr>
                    <w:t>3</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耐腐蚀泵</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32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val="en-US" w:eastAsia="zh-CN"/>
                    </w:rPr>
                    <w:t>54</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水喷淋塔</w:t>
                  </w:r>
                </w:p>
              </w:tc>
              <w:tc>
                <w:tcPr>
                  <w:tcW w:w="2664"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531" w:type="dxa"/>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55</w:t>
                  </w:r>
                </w:p>
              </w:tc>
              <w:tc>
                <w:tcPr>
                  <w:tcW w:w="852" w:type="dxa"/>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376"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活性炭吸附装置</w:t>
                  </w:r>
                </w:p>
              </w:tc>
              <w:tc>
                <w:tcPr>
                  <w:tcW w:w="2664"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w:t>
                  </w:r>
                </w:p>
              </w:tc>
              <w:tc>
                <w:tcPr>
                  <w:tcW w:w="76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1321"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r>
          </w:tbl>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eastAsia" w:ascii="Times New Roman" w:hAnsi="Times New Roman" w:eastAsia="宋体" w:cs="Times New Roman"/>
                <w:bCs/>
                <w:sz w:val="24"/>
                <w:lang w:val="en-US" w:eastAsia="zh-CN"/>
              </w:rPr>
            </w:pPr>
            <w:r>
              <w:rPr>
                <w:rFonts w:hint="eastAsia" w:ascii="Times New Roman" w:hAnsi="Times New Roman" w:cs="Times New Roman"/>
                <w:bCs/>
                <w:sz w:val="24"/>
                <w:lang w:eastAsia="zh-CN"/>
              </w:rPr>
              <w:t>根据现场勘查可知，现有项目实际建设</w:t>
            </w:r>
            <w:r>
              <w:rPr>
                <w:rFonts w:hint="eastAsia" w:ascii="Times New Roman" w:hAnsi="Times New Roman" w:cs="Times New Roman"/>
                <w:bCs/>
                <w:sz w:val="24"/>
                <w:lang w:val="en-US" w:eastAsia="zh-CN"/>
              </w:rPr>
              <w:t>未建设导热油炉。由于天然气是清洁能源，故企业实际建设时针对燃气锅炉废气由排气筒高空排放，能够实现达标排放，不在进行“旋风除尘+袋式除尘器+双碱法脱硫”处理；为更好的处理污水处理站产生的污泥，企业新增一台板框压滤机对污泥进行处理。</w:t>
            </w:r>
          </w:p>
          <w:p>
            <w:pPr>
              <w:pStyle w:val="2"/>
              <w:keepNext/>
              <w:keepLines/>
              <w:pageBreakBefore w:val="0"/>
              <w:widowControl w:val="0"/>
              <w:kinsoku/>
              <w:wordWrap/>
              <w:overflowPunct/>
              <w:topLinePunct w:val="0"/>
              <w:autoSpaceDE/>
              <w:autoSpaceDN/>
              <w:bidi w:val="0"/>
              <w:adjustRightInd w:val="0"/>
              <w:snapToGrid w:val="0"/>
              <w:spacing w:before="0" w:beforeLines="0" w:after="0" w:line="360" w:lineRule="auto"/>
              <w:ind w:firstLine="480" w:firstLineChars="200"/>
              <w:textAlignment w:val="auto"/>
              <w:outlineLvl w:val="0"/>
              <w:rPr>
                <w:rFonts w:hint="eastAsia" w:ascii="Times New Roman" w:hAnsi="Times New Roman" w:cs="Times New Roman"/>
                <w:b w:val="0"/>
                <w:bCs w:val="0"/>
                <w:sz w:val="24"/>
                <w:szCs w:val="24"/>
                <w:lang w:eastAsia="zh-CN"/>
              </w:rPr>
            </w:pPr>
            <w:r>
              <w:rPr>
                <w:rFonts w:hint="eastAsia" w:ascii="Times New Roman" w:hAnsi="Times New Roman" w:cs="Times New Roman"/>
                <w:b w:val="0"/>
                <w:bCs w:val="0"/>
                <w:sz w:val="24"/>
                <w:szCs w:val="24"/>
                <w:lang w:eastAsia="zh-CN"/>
              </w:rPr>
              <w:t>现有工程生产工艺简介如下：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Cs/>
                <w:sz w:val="24"/>
              </w:rPr>
            </w:pPr>
            <w:r>
              <w:rPr>
                <w:rFonts w:hint="eastAsia" w:ascii="Times New Roman" w:hAnsi="Times New Roman" w:cs="Times New Roman"/>
                <w:bCs/>
                <w:sz w:val="24"/>
                <w:lang w:eastAsia="zh-CN"/>
              </w:rPr>
              <w:t>（</w:t>
            </w:r>
            <w:r>
              <w:rPr>
                <w:rFonts w:hint="eastAsia" w:ascii="Times New Roman" w:hAnsi="Times New Roman" w:cs="Times New Roman"/>
                <w:bCs/>
                <w:sz w:val="24"/>
                <w:lang w:val="en-US" w:eastAsia="zh-CN"/>
              </w:rPr>
              <w:t>1</w:t>
            </w:r>
            <w:r>
              <w:rPr>
                <w:rFonts w:hint="eastAsia" w:ascii="Times New Roman" w:hAnsi="Times New Roman" w:cs="Times New Roman"/>
                <w:bCs/>
                <w:sz w:val="24"/>
                <w:lang w:eastAsia="zh-CN"/>
              </w:rPr>
              <w:t>）织布工序生产工艺流程及产污环节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Cs/>
                <w:sz w:val="24"/>
              </w:rPr>
            </w:pPr>
            <w:r>
              <w:rPr>
                <w:rFonts w:hint="default" w:ascii="Times New Roman" w:hAnsi="Times New Roman" w:cs="Times New Roman"/>
                <w:bCs/>
                <w:sz w:val="24"/>
              </w:rPr>
              <w:t>原料筒纱检验合格后，然后在针织机上编织成毛坯布，经过磅重检验后入库，本项目针织工艺不需要上浆，针织工艺流程及产污环节见图2。</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Cs/>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9"/>
              <w:rPr>
                <w:rFonts w:hint="default" w:ascii="Times New Roman" w:hAnsi="Times New Roman" w:cs="Times New Roman"/>
                <w:bCs/>
                <w:sz w:val="24"/>
              </w:rPr>
            </w:pPr>
            <w:r>
              <w:drawing>
                <wp:anchor distT="0" distB="0" distL="114300" distR="114300" simplePos="0" relativeHeight="251687936" behindDoc="0" locked="0" layoutInCell="1" allowOverlap="1">
                  <wp:simplePos x="0" y="0"/>
                  <wp:positionH relativeFrom="column">
                    <wp:posOffset>1668780</wp:posOffset>
                  </wp:positionH>
                  <wp:positionV relativeFrom="paragraph">
                    <wp:posOffset>-6327775</wp:posOffset>
                  </wp:positionV>
                  <wp:extent cx="2506980" cy="4023995"/>
                  <wp:effectExtent l="0" t="0" r="7620" b="14605"/>
                  <wp:wrapSquare wrapText="bothSides"/>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1"/>
                          <a:stretch>
                            <a:fillRect/>
                          </a:stretch>
                        </pic:blipFill>
                        <pic:spPr>
                          <a:xfrm>
                            <a:off x="0" y="0"/>
                            <a:ext cx="2506980" cy="402399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Cs/>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Cs/>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Cs/>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Cs/>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Cs/>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Cs/>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Cs/>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Cs/>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Cs/>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Cs/>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Cs/>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Cs/>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Cs/>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Ansi="Times New Roman"/>
                <w:color w:val="000000"/>
              </w:rPr>
            </w:pPr>
            <w:r>
              <w:rPr>
                <w:rFonts w:hAnsi="Times New Roman"/>
                <w:color w:val="000000"/>
              </w:rPr>
              <mc:AlternateContent>
                <mc:Choice Requires="wps">
                  <w:drawing>
                    <wp:anchor distT="0" distB="0" distL="114300" distR="114300" simplePos="0" relativeHeight="251680768" behindDoc="0" locked="0" layoutInCell="1" allowOverlap="1">
                      <wp:simplePos x="0" y="0"/>
                      <wp:positionH relativeFrom="column">
                        <wp:posOffset>542290</wp:posOffset>
                      </wp:positionH>
                      <wp:positionV relativeFrom="paragraph">
                        <wp:posOffset>217170</wp:posOffset>
                      </wp:positionV>
                      <wp:extent cx="4114800" cy="30924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114800" cy="309245"/>
                              </a:xfrm>
                              <a:prstGeom prst="rect">
                                <a:avLst/>
                              </a:prstGeom>
                              <a:noFill/>
                              <a:ln w="9525">
                                <a:noFill/>
                              </a:ln>
                            </wps:spPr>
                            <wps:txbx>
                              <w:txbxContent>
                                <w:p>
                                  <w:pPr>
                                    <w:spacing w:line="240" w:lineRule="auto"/>
                                    <w:ind w:firstLine="0" w:firstLineChars="0"/>
                                    <w:jc w:val="center"/>
                                    <w:rPr>
                                      <w:rFonts w:hAnsi="Times New Roman"/>
                                      <w:b w:val="0"/>
                                      <w:bCs/>
                                      <w:sz w:val="24"/>
                                      <w:szCs w:val="24"/>
                                    </w:rPr>
                                  </w:pPr>
                                  <w:r>
                                    <w:rPr>
                                      <w:rFonts w:hint="default" w:ascii="Times New Roman" w:hAnsi="Times New Roman" w:cs="Times New Roman"/>
                                      <w:b w:val="0"/>
                                      <w:bCs/>
                                      <w:sz w:val="24"/>
                                      <w:szCs w:val="24"/>
                                    </w:rPr>
                                    <w:t>图2</w:t>
                                  </w:r>
                                  <w:r>
                                    <w:rPr>
                                      <w:rFonts w:hAnsi="Times New Roman"/>
                                      <w:b w:val="0"/>
                                      <w:bCs/>
                                      <w:sz w:val="24"/>
                                      <w:szCs w:val="24"/>
                                    </w:rPr>
                                    <w:t xml:space="preserve">   针织工艺流程及产污环节示意图</w:t>
                                  </w:r>
                                </w:p>
                              </w:txbxContent>
                            </wps:txbx>
                            <wps:bodyPr upright="1"/>
                          </wps:wsp>
                        </a:graphicData>
                      </a:graphic>
                    </wp:anchor>
                  </w:drawing>
                </mc:Choice>
                <mc:Fallback>
                  <w:pict>
                    <v:shape id="_x0000_s1026" o:spid="_x0000_s1026" o:spt="202" type="#_x0000_t202" style="position:absolute;left:0pt;margin-left:42.7pt;margin-top:17.1pt;height:24.35pt;width:324pt;z-index:251680768;mso-width-relative:page;mso-height-relative:page;" filled="f" stroked="f" coordsize="21600,21600" o:gfxdata="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Nf0hJnWAAAACAEAAA8AAAAAAAAAAQAgAAAAIgAA&#10;AGRycy9kb3ducmV2LnhtbFBLAQIUABQAAAAIAIdO4kB6KDfSmAEAAAsDAAAOAAAAAAAAAAEAIAAA&#10;ACUBAABkcnMvZTJvRG9jLnhtbFBLBQYAAAAABgAGAFkBAAAvBQAAAAA=&#10;">
                      <v:fill on="f" focussize="0,0"/>
                      <v:stroke on="f"/>
                      <v:imagedata o:title=""/>
                      <o:lock v:ext="edit" aspectratio="f"/>
                      <v:textbox>
                        <w:txbxContent>
                          <w:p>
                            <w:pPr>
                              <w:spacing w:line="240" w:lineRule="auto"/>
                              <w:ind w:firstLine="0" w:firstLineChars="0"/>
                              <w:jc w:val="center"/>
                              <w:rPr>
                                <w:rFonts w:hAnsi="Times New Roman"/>
                                <w:b w:val="0"/>
                                <w:bCs/>
                                <w:sz w:val="24"/>
                                <w:szCs w:val="24"/>
                              </w:rPr>
                            </w:pPr>
                            <w:r>
                              <w:rPr>
                                <w:rFonts w:hint="default" w:ascii="Times New Roman" w:hAnsi="Times New Roman" w:cs="Times New Roman"/>
                                <w:b w:val="0"/>
                                <w:bCs/>
                                <w:sz w:val="24"/>
                                <w:szCs w:val="24"/>
                              </w:rPr>
                              <w:t>图2</w:t>
                            </w:r>
                            <w:r>
                              <w:rPr>
                                <w:rFonts w:hAnsi="Times New Roman"/>
                                <w:b w:val="0"/>
                                <w:bCs/>
                                <w:sz w:val="24"/>
                                <w:szCs w:val="24"/>
                              </w:rPr>
                              <w:t xml:space="preserve">   针织工艺流程及产污环节示意图</w:t>
                            </w:r>
                          </w:p>
                        </w:txbxContent>
                      </v:textbox>
                    </v:shape>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eastAsia"/>
                <w:sz w:val="24"/>
                <w:szCs w:val="24"/>
                <w:lang w:eastAsia="zh-CN"/>
              </w:rPr>
            </w:pPr>
            <w:r>
              <w:rPr>
                <w:rFonts w:hint="eastAsia"/>
                <w:sz w:val="24"/>
                <w:szCs w:val="24"/>
                <w:lang w:eastAsia="zh-CN"/>
              </w:rPr>
              <w:t>产污环节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lang w:eastAsia="zh-CN"/>
              </w:rPr>
            </w:pPr>
            <w:r>
              <w:rPr>
                <w:rFonts w:hint="eastAsia"/>
                <w:sz w:val="24"/>
                <w:szCs w:val="24"/>
                <w:lang w:eastAsia="zh-CN"/>
              </w:rPr>
              <w:t>噪声：针织机运行时产生的噪声</w:t>
            </w:r>
            <w:r>
              <w:rPr>
                <w:rFonts w:hint="default" w:ascii="Times New Roman" w:hAnsi="Times New Roman" w:cs="Times New Roman"/>
                <w:sz w:val="24"/>
                <w:szCs w:val="24"/>
                <w:lang w:eastAsia="zh-CN"/>
              </w:rPr>
              <w:t>N</w:t>
            </w:r>
            <w:r>
              <w:rPr>
                <w:rFonts w:hint="default" w:ascii="Times New Roman" w:hAnsi="Times New Roman" w:cs="Times New Roman"/>
                <w:sz w:val="24"/>
                <w:szCs w:val="24"/>
                <w:vertAlign w:val="subscript"/>
                <w:lang w:eastAsia="zh-CN"/>
              </w:rPr>
              <w:t>2-1</w:t>
            </w:r>
            <w:r>
              <w:rPr>
                <w:rFonts w:hint="default" w:ascii="Times New Roman" w:hAnsi="Times New Roman" w:cs="Times New Roman"/>
                <w:sz w:val="24"/>
                <w:szCs w:val="24"/>
                <w:lang w:eastAsia="zh-CN"/>
              </w:rPr>
              <w:t>，N</w:t>
            </w:r>
            <w:r>
              <w:rPr>
                <w:rFonts w:hint="default" w:ascii="Times New Roman" w:hAnsi="Times New Roman" w:cs="Times New Roman"/>
                <w:sz w:val="24"/>
                <w:szCs w:val="24"/>
                <w:vertAlign w:val="subscript"/>
                <w:lang w:eastAsia="zh-CN"/>
              </w:rPr>
              <w:t>2-2</w:t>
            </w:r>
            <w:r>
              <w:rPr>
                <w:rFonts w:hint="default" w:ascii="Times New Roman" w:hAnsi="Times New Roman" w:cs="Times New Roman"/>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r>
              <w:rPr>
                <w:rFonts w:hint="default" w:ascii="Times New Roman" w:hAnsi="Times New Roman" w:cs="Times New Roman"/>
                <w:sz w:val="24"/>
                <w:szCs w:val="24"/>
                <w:lang w:eastAsia="zh-CN"/>
              </w:rPr>
              <w:t>固体废物：检测不合格的筒纱S</w:t>
            </w:r>
            <w:r>
              <w:rPr>
                <w:rFonts w:hint="default" w:ascii="Times New Roman" w:hAnsi="Times New Roman" w:cs="Times New Roman"/>
                <w:sz w:val="24"/>
                <w:szCs w:val="24"/>
                <w:vertAlign w:val="subscript"/>
                <w:lang w:eastAsia="zh-CN"/>
              </w:rPr>
              <w:t>1-1</w:t>
            </w:r>
            <w:r>
              <w:rPr>
                <w:rFonts w:hint="default" w:ascii="Times New Roman" w:hAnsi="Times New Roman" w:cs="Times New Roman"/>
                <w:sz w:val="24"/>
                <w:szCs w:val="24"/>
                <w:lang w:eastAsia="zh-CN"/>
              </w:rPr>
              <w:t>（</w:t>
            </w:r>
            <w:r>
              <w:rPr>
                <w:rFonts w:hint="eastAsia"/>
                <w:sz w:val="24"/>
                <w:szCs w:val="24"/>
                <w:lang w:eastAsia="zh-CN"/>
              </w:rPr>
              <w:t>厂家直接回收）和织布过程中产生的棉短绒</w:t>
            </w:r>
            <w:r>
              <w:rPr>
                <w:rFonts w:hint="default" w:ascii="Times New Roman" w:hAnsi="Times New Roman" w:cs="Times New Roman"/>
                <w:sz w:val="24"/>
                <w:szCs w:val="24"/>
                <w:lang w:eastAsia="zh-CN"/>
              </w:rPr>
              <w:t>S</w:t>
            </w:r>
            <w:r>
              <w:rPr>
                <w:rFonts w:hint="default" w:ascii="Times New Roman" w:hAnsi="Times New Roman" w:cs="Times New Roman"/>
                <w:sz w:val="24"/>
                <w:szCs w:val="24"/>
                <w:vertAlign w:val="subscript"/>
                <w:lang w:eastAsia="zh-CN"/>
              </w:rPr>
              <w:t>1-2</w:t>
            </w:r>
            <w:r>
              <w:rPr>
                <w:rFonts w:hint="eastAsia"/>
                <w:sz w:val="24"/>
                <w:szCs w:val="24"/>
                <w:vertAlign w:val="baseline"/>
                <w:lang w:eastAsia="zh-CN"/>
              </w:rPr>
              <w:t>（</w:t>
            </w:r>
            <w:r>
              <w:rPr>
                <w:rFonts w:hint="eastAsia"/>
                <w:sz w:val="24"/>
                <w:szCs w:val="24"/>
                <w:lang w:eastAsia="zh-CN"/>
              </w:rPr>
              <w:t>作为锅炉燃料）；检验不合格的毛坯布</w:t>
            </w:r>
            <w:r>
              <w:rPr>
                <w:rFonts w:hint="default" w:ascii="Times New Roman" w:hAnsi="Times New Roman" w:cs="Times New Roman"/>
                <w:sz w:val="24"/>
                <w:szCs w:val="24"/>
                <w:lang w:eastAsia="zh-CN"/>
              </w:rPr>
              <w:t>S</w:t>
            </w:r>
            <w:r>
              <w:rPr>
                <w:rFonts w:hint="default" w:ascii="Times New Roman" w:hAnsi="Times New Roman" w:cs="Times New Roman"/>
                <w:sz w:val="24"/>
                <w:szCs w:val="24"/>
                <w:vertAlign w:val="subscript"/>
                <w:lang w:eastAsia="zh-CN"/>
              </w:rPr>
              <w:t>1-3</w:t>
            </w:r>
            <w:r>
              <w:rPr>
                <w:rFonts w:hint="eastAsia"/>
                <w:sz w:val="24"/>
                <w:szCs w:val="24"/>
                <w:lang w:eastAsia="zh-CN"/>
              </w:rPr>
              <w:t>（外售给散户）。</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r>
              <w:rPr>
                <w:rFonts w:hint="eastAsia"/>
                <w:sz w:val="24"/>
                <w:szCs w:val="24"/>
                <w:lang w:eastAsia="zh-CN"/>
              </w:rPr>
              <w:t>（</w:t>
            </w:r>
            <w:r>
              <w:rPr>
                <w:rFonts w:hint="default" w:ascii="Times New Roman" w:hAnsi="Times New Roman" w:cs="Times New Roman"/>
                <w:sz w:val="24"/>
                <w:szCs w:val="24"/>
                <w:lang w:val="en-US" w:eastAsia="zh-CN"/>
              </w:rPr>
              <w:t>2</w:t>
            </w:r>
            <w:r>
              <w:rPr>
                <w:rFonts w:hint="eastAsia"/>
                <w:sz w:val="24"/>
                <w:szCs w:val="24"/>
                <w:lang w:eastAsia="zh-CN"/>
              </w:rPr>
              <w:t>）染色工序流程及产污环节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r>
              <w:rPr>
                <w:rFonts w:hint="eastAsia"/>
                <w:sz w:val="24"/>
                <w:szCs w:val="24"/>
                <w:lang w:eastAsia="zh-CN"/>
              </w:rPr>
              <w:t>生产工艺</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outlineLvl w:val="9"/>
              <w:rPr>
                <w:rFonts w:hint="eastAsia"/>
                <w:sz w:val="24"/>
                <w:szCs w:val="24"/>
                <w:lang w:eastAsia="zh-CN"/>
              </w:rPr>
            </w:pPr>
            <w:r>
              <w:drawing>
                <wp:anchor distT="0" distB="0" distL="114300" distR="114300" simplePos="0" relativeHeight="251681792" behindDoc="0" locked="0" layoutInCell="1" allowOverlap="1">
                  <wp:simplePos x="0" y="0"/>
                  <wp:positionH relativeFrom="column">
                    <wp:posOffset>685800</wp:posOffset>
                  </wp:positionH>
                  <wp:positionV relativeFrom="paragraph">
                    <wp:posOffset>1209040</wp:posOffset>
                  </wp:positionV>
                  <wp:extent cx="3472815" cy="5970270"/>
                  <wp:effectExtent l="0" t="0" r="1905" b="3810"/>
                  <wp:wrapSquare wrapText="bothSides"/>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2"/>
                          <a:srcRect r="1726"/>
                          <a:stretch>
                            <a:fillRect/>
                          </a:stretch>
                        </pic:blipFill>
                        <pic:spPr>
                          <a:xfrm>
                            <a:off x="0" y="0"/>
                            <a:ext cx="3472815" cy="5970270"/>
                          </a:xfrm>
                          <a:prstGeom prst="rect">
                            <a:avLst/>
                          </a:prstGeom>
                          <a:noFill/>
                          <a:ln w="9525">
                            <a:noFill/>
                          </a:ln>
                        </pic:spPr>
                      </pic:pic>
                    </a:graphicData>
                  </a:graphic>
                </wp:anchor>
              </w:drawing>
            </w:r>
            <w:r>
              <w:rPr>
                <w:rFonts w:hint="eastAsia"/>
                <w:sz w:val="24"/>
                <w:szCs w:val="24"/>
                <w:lang w:eastAsia="zh-CN"/>
              </w:rPr>
              <w:t>检验合格后针织毛坯布经小推车转移至溢流染色机内进行前处理煮漂，煮漂使毛坯布更容易上色，前处理结束后对毛坯布进行染色，着色后的布分为两部分，一部分采用退捻剖幅-拉幅定型的后整理工艺，另一部分采用脱水-烘干-圆筒整理的后整理工艺，工艺流程及产污环节示意图见图</w:t>
            </w:r>
            <w:r>
              <w:rPr>
                <w:rFonts w:hint="default" w:ascii="Times New Roman" w:hAnsi="Times New Roman" w:cs="Times New Roman"/>
                <w:sz w:val="24"/>
                <w:szCs w:val="24"/>
                <w:lang w:eastAsia="zh-CN"/>
              </w:rPr>
              <w:t>3。</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9"/>
              <w:rPr>
                <w:rFonts w:hint="eastAsia"/>
                <w:sz w:val="24"/>
                <w:szCs w:val="24"/>
                <w:lang w:eastAsia="zh-CN"/>
              </w:rPr>
            </w:pPr>
            <w:r>
              <w:rPr>
                <w:rFonts w:hAnsi="Times New Roman"/>
                <w:color w:val="000000"/>
                <w:sz w:val="21"/>
                <w:szCs w:val="21"/>
              </w:rPr>
              <mc:AlternateContent>
                <mc:Choice Requires="wps">
                  <w:drawing>
                    <wp:anchor distT="0" distB="0" distL="114300" distR="114300" simplePos="0" relativeHeight="251682816" behindDoc="0" locked="0" layoutInCell="1" allowOverlap="1">
                      <wp:simplePos x="0" y="0"/>
                      <wp:positionH relativeFrom="column">
                        <wp:posOffset>645795</wp:posOffset>
                      </wp:positionH>
                      <wp:positionV relativeFrom="paragraph">
                        <wp:posOffset>69850</wp:posOffset>
                      </wp:positionV>
                      <wp:extent cx="4114800" cy="29718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4114800" cy="297180"/>
                              </a:xfrm>
                              <a:prstGeom prst="rect">
                                <a:avLst/>
                              </a:prstGeom>
                              <a:noFill/>
                              <a:ln w="9525">
                                <a:noFill/>
                              </a:ln>
                            </wps:spPr>
                            <wps:txbx>
                              <w:txbxContent>
                                <w:p>
                                  <w:pPr>
                                    <w:spacing w:line="240" w:lineRule="auto"/>
                                    <w:ind w:firstLine="0" w:firstLineChars="0"/>
                                    <w:jc w:val="center"/>
                                    <w:rPr>
                                      <w:rFonts w:hAnsi="Times New Roman"/>
                                      <w:b w:val="0"/>
                                      <w:bCs/>
                                      <w:sz w:val="24"/>
                                      <w:szCs w:val="24"/>
                                    </w:rPr>
                                  </w:pPr>
                                  <w:r>
                                    <w:rPr>
                                      <w:rFonts w:hint="default" w:ascii="Times New Roman" w:hAnsi="Times New Roman" w:cs="Times New Roman"/>
                                      <w:b w:val="0"/>
                                      <w:bCs/>
                                      <w:sz w:val="24"/>
                                      <w:szCs w:val="24"/>
                                    </w:rPr>
                                    <w:t>图</w:t>
                                  </w:r>
                                  <w:r>
                                    <w:rPr>
                                      <w:rFonts w:hint="default" w:ascii="Times New Roman" w:hAnsi="Times New Roman" w:cs="Times New Roman"/>
                                      <w:b w:val="0"/>
                                      <w:bCs/>
                                      <w:sz w:val="24"/>
                                      <w:szCs w:val="24"/>
                                      <w:lang w:val="en-US" w:eastAsia="zh-CN"/>
                                    </w:rPr>
                                    <w:t>3</w:t>
                                  </w:r>
                                  <w:r>
                                    <w:rPr>
                                      <w:rFonts w:hAnsi="Times New Roman"/>
                                      <w:b w:val="0"/>
                                      <w:bCs/>
                                      <w:sz w:val="24"/>
                                      <w:szCs w:val="24"/>
                                    </w:rPr>
                                    <w:t xml:space="preserve">   漂染工艺流程及产污环节示意图</w:t>
                                  </w:r>
                                </w:p>
                              </w:txbxContent>
                            </wps:txbx>
                            <wps:bodyPr upright="1"/>
                          </wps:wsp>
                        </a:graphicData>
                      </a:graphic>
                    </wp:anchor>
                  </w:drawing>
                </mc:Choice>
                <mc:Fallback>
                  <w:pict>
                    <v:shape id="_x0000_s1026" o:spid="_x0000_s1026" o:spt="202" type="#_x0000_t202" style="position:absolute;left:0pt;margin-left:50.85pt;margin-top:5.5pt;height:23.4pt;width:324pt;z-index:251682816;mso-width-relative:page;mso-height-relative:page;" filled="f" stroked="f" coordsize="21600,21600" o:gfxdata="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rWRXo1QAAAAkBAAAPAAAAAAAAAAEAIAAAACIAAABk&#10;cnMvZG93bnJldi54bWxQSwECFAAUAAAACACHTuJAq31T6ZcBAAALAwAADgAAAAAAAAABACAAAAAk&#10;AQAAZHJzL2Uyb0RvYy54bWxQSwUGAAAAAAYABgBZAQAALQUAAAAA&#10;">
                      <v:fill on="f" focussize="0,0"/>
                      <v:stroke on="f"/>
                      <v:imagedata o:title=""/>
                      <o:lock v:ext="edit" aspectratio="f"/>
                      <v:textbox>
                        <w:txbxContent>
                          <w:p>
                            <w:pPr>
                              <w:spacing w:line="240" w:lineRule="auto"/>
                              <w:ind w:firstLine="0" w:firstLineChars="0"/>
                              <w:jc w:val="center"/>
                              <w:rPr>
                                <w:rFonts w:hAnsi="Times New Roman"/>
                                <w:b w:val="0"/>
                                <w:bCs/>
                                <w:sz w:val="24"/>
                                <w:szCs w:val="24"/>
                              </w:rPr>
                            </w:pPr>
                            <w:r>
                              <w:rPr>
                                <w:rFonts w:hint="default" w:ascii="Times New Roman" w:hAnsi="Times New Roman" w:cs="Times New Roman"/>
                                <w:b w:val="0"/>
                                <w:bCs/>
                                <w:sz w:val="24"/>
                                <w:szCs w:val="24"/>
                              </w:rPr>
                              <w:t>图</w:t>
                            </w:r>
                            <w:r>
                              <w:rPr>
                                <w:rFonts w:hint="default" w:ascii="Times New Roman" w:hAnsi="Times New Roman" w:cs="Times New Roman"/>
                                <w:b w:val="0"/>
                                <w:bCs/>
                                <w:sz w:val="24"/>
                                <w:szCs w:val="24"/>
                                <w:lang w:val="en-US" w:eastAsia="zh-CN"/>
                              </w:rPr>
                              <w:t>3</w:t>
                            </w:r>
                            <w:r>
                              <w:rPr>
                                <w:rFonts w:hAnsi="Times New Roman"/>
                                <w:b w:val="0"/>
                                <w:bCs/>
                                <w:sz w:val="24"/>
                                <w:szCs w:val="24"/>
                              </w:rPr>
                              <w:t xml:space="preserve">   漂染工艺流程及产污环节示意图</w:t>
                            </w:r>
                          </w:p>
                        </w:txbxContent>
                      </v:textbox>
                    </v:shape>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r>
              <w:rPr>
                <w:rFonts w:hint="eastAsia"/>
                <w:sz w:val="24"/>
                <w:szCs w:val="24"/>
                <w:lang w:eastAsia="zh-CN"/>
              </w:rPr>
              <w:t>产污环节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lang w:eastAsia="zh-CN"/>
              </w:rPr>
            </w:pPr>
            <w:r>
              <w:rPr>
                <w:rFonts w:hint="eastAsia"/>
                <w:sz w:val="24"/>
                <w:szCs w:val="24"/>
                <w:lang w:eastAsia="zh-CN"/>
              </w:rPr>
              <w:t>废水：煮炼产生的废水</w:t>
            </w:r>
            <w:r>
              <w:rPr>
                <w:rFonts w:hint="default" w:ascii="Times New Roman" w:hAnsi="Times New Roman" w:cs="Times New Roman"/>
                <w:sz w:val="24"/>
                <w:szCs w:val="24"/>
                <w:lang w:eastAsia="zh-CN"/>
              </w:rPr>
              <w:t>W</w:t>
            </w:r>
            <w:r>
              <w:rPr>
                <w:rFonts w:hint="default" w:ascii="Times New Roman" w:hAnsi="Times New Roman" w:cs="Times New Roman"/>
                <w:sz w:val="24"/>
                <w:szCs w:val="24"/>
                <w:vertAlign w:val="subscript"/>
                <w:lang w:eastAsia="zh-CN"/>
              </w:rPr>
              <w:t>2-1</w:t>
            </w:r>
            <w:r>
              <w:rPr>
                <w:rFonts w:hint="default" w:ascii="Times New Roman" w:hAnsi="Times New Roman" w:cs="Times New Roman"/>
                <w:sz w:val="24"/>
                <w:szCs w:val="24"/>
                <w:lang w:eastAsia="zh-CN"/>
              </w:rPr>
              <w:t>；漂白水洗废水W</w:t>
            </w:r>
            <w:r>
              <w:rPr>
                <w:rFonts w:hint="default" w:ascii="Times New Roman" w:hAnsi="Times New Roman" w:cs="Times New Roman"/>
                <w:sz w:val="24"/>
                <w:szCs w:val="24"/>
                <w:vertAlign w:val="subscript"/>
                <w:lang w:eastAsia="zh-CN"/>
              </w:rPr>
              <w:t>2-2</w:t>
            </w:r>
            <w:r>
              <w:rPr>
                <w:rFonts w:hint="default" w:ascii="Times New Roman" w:hAnsi="Times New Roman" w:cs="Times New Roman"/>
                <w:sz w:val="24"/>
                <w:szCs w:val="24"/>
                <w:lang w:eastAsia="zh-CN"/>
              </w:rPr>
              <w:t>；坯布染色产生的废水W</w:t>
            </w:r>
            <w:r>
              <w:rPr>
                <w:rFonts w:hint="default" w:ascii="Times New Roman" w:hAnsi="Times New Roman" w:cs="Times New Roman"/>
                <w:sz w:val="24"/>
                <w:szCs w:val="24"/>
                <w:vertAlign w:val="subscript"/>
                <w:lang w:eastAsia="zh-CN"/>
              </w:rPr>
              <w:t>2-3</w:t>
            </w:r>
            <w:r>
              <w:rPr>
                <w:rFonts w:hint="default" w:ascii="Times New Roman" w:hAnsi="Times New Roman" w:cs="Times New Roman"/>
                <w:sz w:val="24"/>
                <w:szCs w:val="24"/>
                <w:lang w:eastAsia="zh-CN"/>
              </w:rPr>
              <w:t>；染色后的漂洗皂洗废水W</w:t>
            </w:r>
            <w:r>
              <w:rPr>
                <w:rFonts w:hint="default" w:ascii="Times New Roman" w:hAnsi="Times New Roman" w:cs="Times New Roman"/>
                <w:sz w:val="24"/>
                <w:szCs w:val="24"/>
                <w:vertAlign w:val="subscript"/>
                <w:lang w:eastAsia="zh-CN"/>
              </w:rPr>
              <w:t>2-4</w:t>
            </w:r>
            <w:r>
              <w:rPr>
                <w:rFonts w:hint="default" w:ascii="Times New Roman" w:hAnsi="Times New Roman" w:cs="Times New Roman"/>
                <w:sz w:val="24"/>
                <w:szCs w:val="24"/>
                <w:lang w:eastAsia="zh-CN"/>
              </w:rPr>
              <w:t>；坯布脱水产生的废水W</w:t>
            </w:r>
            <w:r>
              <w:rPr>
                <w:rFonts w:hint="default" w:ascii="Times New Roman" w:hAnsi="Times New Roman" w:cs="Times New Roman"/>
                <w:sz w:val="24"/>
                <w:szCs w:val="24"/>
                <w:vertAlign w:val="subscript"/>
                <w:lang w:eastAsia="zh-CN"/>
              </w:rPr>
              <w:t>2-5</w:t>
            </w:r>
            <w:r>
              <w:rPr>
                <w:rFonts w:hint="default" w:ascii="Times New Roman" w:hAnsi="Times New Roman" w:cs="Times New Roman"/>
                <w:sz w:val="24"/>
                <w:szCs w:val="24"/>
                <w:lang w:eastAsia="zh-CN"/>
              </w:rPr>
              <w:t>；拉幅定型产生的废水W</w:t>
            </w:r>
            <w:r>
              <w:rPr>
                <w:rFonts w:hint="default" w:ascii="Times New Roman" w:hAnsi="Times New Roman" w:cs="Times New Roman"/>
                <w:sz w:val="24"/>
                <w:szCs w:val="24"/>
                <w:vertAlign w:val="subscript"/>
                <w:lang w:eastAsia="zh-CN"/>
              </w:rPr>
              <w:t>2-6</w:t>
            </w:r>
            <w:r>
              <w:rPr>
                <w:rFonts w:hint="default" w:ascii="Times New Roman" w:hAnsi="Times New Roman" w:cs="Times New Roman"/>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噪声：漂染过程中各种设备运转产生的机械噪声N</w:t>
            </w:r>
            <w:r>
              <w:rPr>
                <w:rFonts w:hint="default" w:ascii="Times New Roman" w:hAnsi="Times New Roman" w:cs="Times New Roman"/>
                <w:sz w:val="24"/>
                <w:szCs w:val="24"/>
                <w:vertAlign w:val="subscript"/>
                <w:lang w:eastAsia="zh-CN"/>
              </w:rPr>
              <w:t>2-1</w:t>
            </w:r>
            <w:r>
              <w:rPr>
                <w:rFonts w:hint="default" w:ascii="Times New Roman" w:hAnsi="Times New Roman" w:cs="Times New Roman"/>
                <w:sz w:val="24"/>
                <w:szCs w:val="24"/>
                <w:lang w:eastAsia="zh-CN"/>
              </w:rPr>
              <w:t>~N</w:t>
            </w:r>
            <w:r>
              <w:rPr>
                <w:rFonts w:hint="default" w:ascii="Times New Roman" w:hAnsi="Times New Roman" w:cs="Times New Roman"/>
                <w:sz w:val="24"/>
                <w:szCs w:val="24"/>
                <w:vertAlign w:val="subscript"/>
                <w:lang w:eastAsia="zh-CN"/>
              </w:rPr>
              <w:t>2-8</w:t>
            </w:r>
            <w:r>
              <w:rPr>
                <w:rFonts w:hint="default" w:ascii="Times New Roman" w:hAnsi="Times New Roman" w:cs="Times New Roman"/>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r>
              <w:rPr>
                <w:rFonts w:hint="default" w:ascii="Times New Roman" w:hAnsi="Times New Roman" w:cs="Times New Roman"/>
                <w:sz w:val="24"/>
                <w:szCs w:val="24"/>
                <w:lang w:eastAsia="zh-CN"/>
              </w:rPr>
              <w:t>固体废物：光坯检验出的不合格坯布S</w:t>
            </w:r>
            <w:r>
              <w:rPr>
                <w:rFonts w:hint="default" w:ascii="Times New Roman" w:hAnsi="Times New Roman" w:cs="Times New Roman"/>
                <w:sz w:val="24"/>
                <w:szCs w:val="24"/>
                <w:vertAlign w:val="subscript"/>
                <w:lang w:eastAsia="zh-CN"/>
              </w:rPr>
              <w:t>2-1</w:t>
            </w:r>
            <w:r>
              <w:rPr>
                <w:rFonts w:hint="default" w:ascii="Times New Roman" w:hAnsi="Times New Roman" w:cs="Times New Roman"/>
                <w:sz w:val="24"/>
                <w:szCs w:val="24"/>
                <w:lang w:eastAsia="zh-CN"/>
              </w:rPr>
              <w:t>（不合格产品直接卖</w:t>
            </w:r>
            <w:r>
              <w:rPr>
                <w:rFonts w:hint="eastAsia"/>
                <w:sz w:val="24"/>
                <w:szCs w:val="24"/>
                <w:lang w:eastAsia="zh-CN"/>
              </w:rPr>
              <w:t>给散户）。</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r>
              <w:rPr>
                <w:rFonts w:hint="eastAsia"/>
                <w:sz w:val="24"/>
                <w:szCs w:val="24"/>
                <w:lang w:eastAsia="zh-CN"/>
              </w:rPr>
              <w:t>（</w:t>
            </w:r>
            <w:r>
              <w:rPr>
                <w:rFonts w:hint="default" w:ascii="Times New Roman" w:hAnsi="Times New Roman" w:cs="Times New Roman"/>
                <w:sz w:val="24"/>
                <w:szCs w:val="24"/>
                <w:lang w:val="en-US" w:eastAsia="zh-CN"/>
              </w:rPr>
              <w:t>3</w:t>
            </w:r>
            <w:r>
              <w:rPr>
                <w:rFonts w:hint="eastAsia"/>
                <w:sz w:val="24"/>
                <w:szCs w:val="24"/>
                <w:lang w:eastAsia="zh-CN"/>
              </w:rPr>
              <w:t>）服装制衣工艺流程及产污环节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r>
              <w:rPr>
                <w:rFonts w:hint="eastAsia"/>
                <w:sz w:val="24"/>
                <w:szCs w:val="24"/>
                <w:lang w:eastAsia="zh-CN"/>
              </w:rPr>
              <w:t>工艺流程简述</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r>
              <w:rPr>
                <w:rFonts w:hint="eastAsia"/>
                <w:sz w:val="24"/>
                <w:szCs w:val="24"/>
                <w:lang w:eastAsia="zh-CN"/>
              </w:rPr>
              <w:t>净坯、毛坯裁剪成需要的形状，然后进行缝制和整烫，成品检验合格后打包入库。工艺流程及产污环节示意图见图</w:t>
            </w:r>
            <w:r>
              <w:rPr>
                <w:rFonts w:hint="default" w:ascii="Times New Roman" w:hAnsi="Times New Roman" w:cs="Times New Roman"/>
                <w:sz w:val="24"/>
                <w:szCs w:val="24"/>
                <w:lang w:eastAsia="zh-CN"/>
              </w:rPr>
              <w:t>4</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9"/>
              <w:rPr>
                <w:rFonts w:hint="eastAsia"/>
                <w:sz w:val="24"/>
                <w:szCs w:val="24"/>
                <w:lang w:eastAsia="zh-CN"/>
              </w:rPr>
            </w:pPr>
            <w:r>
              <w:drawing>
                <wp:anchor distT="0" distB="0" distL="114300" distR="114300" simplePos="0" relativeHeight="251683840" behindDoc="0" locked="0" layoutInCell="1" allowOverlap="1">
                  <wp:simplePos x="0" y="0"/>
                  <wp:positionH relativeFrom="column">
                    <wp:posOffset>1272540</wp:posOffset>
                  </wp:positionH>
                  <wp:positionV relativeFrom="paragraph">
                    <wp:posOffset>22225</wp:posOffset>
                  </wp:positionV>
                  <wp:extent cx="2941320" cy="4465955"/>
                  <wp:effectExtent l="0" t="0" r="0" b="14605"/>
                  <wp:wrapSquare wrapText="bothSides"/>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3"/>
                          <a:stretch>
                            <a:fillRect/>
                          </a:stretch>
                        </pic:blipFill>
                        <pic:spPr>
                          <a:xfrm>
                            <a:off x="0" y="0"/>
                            <a:ext cx="2941320" cy="446595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9"/>
              <w:rPr>
                <w:rFonts w:hint="eastAsia"/>
                <w:sz w:val="24"/>
                <w:szCs w:val="24"/>
                <w:lang w:eastAsia="zh-CN"/>
              </w:rPr>
            </w:pPr>
            <w:r>
              <w:rPr>
                <w:rFonts w:hAnsi="Times New Roman"/>
                <w:color w:val="000000"/>
              </w:rPr>
              <mc:AlternateContent>
                <mc:Choice Requires="wps">
                  <w:drawing>
                    <wp:anchor distT="0" distB="0" distL="114300" distR="114300" simplePos="0" relativeHeight="251684864" behindDoc="0" locked="0" layoutInCell="1" allowOverlap="1">
                      <wp:simplePos x="0" y="0"/>
                      <wp:positionH relativeFrom="column">
                        <wp:posOffset>430530</wp:posOffset>
                      </wp:positionH>
                      <wp:positionV relativeFrom="paragraph">
                        <wp:posOffset>159385</wp:posOffset>
                      </wp:positionV>
                      <wp:extent cx="4114800" cy="29718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4114800" cy="297180"/>
                              </a:xfrm>
                              <a:prstGeom prst="rect">
                                <a:avLst/>
                              </a:prstGeom>
                              <a:noFill/>
                              <a:ln w="9525">
                                <a:noFill/>
                              </a:ln>
                            </wps:spPr>
                            <wps:txbx>
                              <w:txbxContent>
                                <w:p>
                                  <w:pPr>
                                    <w:spacing w:line="240" w:lineRule="auto"/>
                                    <w:ind w:firstLine="0" w:firstLineChars="0"/>
                                    <w:jc w:val="center"/>
                                    <w:rPr>
                                      <w:rFonts w:hint="default" w:ascii="Times New Roman" w:hAnsi="Times New Roman" w:cs="Times New Roman"/>
                                      <w:b w:val="0"/>
                                      <w:bCs/>
                                      <w:sz w:val="24"/>
                                      <w:szCs w:val="24"/>
                                    </w:rPr>
                                  </w:pPr>
                                  <w:r>
                                    <w:rPr>
                                      <w:rFonts w:hint="default" w:ascii="Times New Roman" w:hAnsi="Times New Roman" w:cs="Times New Roman"/>
                                      <w:b w:val="0"/>
                                      <w:bCs/>
                                      <w:sz w:val="24"/>
                                      <w:szCs w:val="24"/>
                                    </w:rPr>
                                    <w:t>图4   服装制衣工艺流程及产污环节示意图</w:t>
                                  </w:r>
                                </w:p>
                              </w:txbxContent>
                            </wps:txbx>
                            <wps:bodyPr upright="1"/>
                          </wps:wsp>
                        </a:graphicData>
                      </a:graphic>
                    </wp:anchor>
                  </w:drawing>
                </mc:Choice>
                <mc:Fallback>
                  <w:pict>
                    <v:shape id="_x0000_s1026" o:spid="_x0000_s1026" o:spt="202" type="#_x0000_t202" style="position:absolute;left:0pt;margin-left:33.9pt;margin-top:12.55pt;height:23.4pt;width:324pt;z-index:251684864;mso-width-relative:page;mso-height-relative:page;" filled="f" stroked="f" coordsize="21600,21600" o:gfxdata="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IW3de1QAAAAgBAAAPAAAAAAAAAAEAIAAAACIAAABk&#10;cnMvZG93bnJldi54bWxQSwECFAAUAAAACACHTuJALHX7zpcBAAALAwAADgAAAAAAAAABACAAAAAk&#10;AQAAZHJzL2Uyb0RvYy54bWxQSwUGAAAAAAYABgBZAQAALQUAAAAA&#10;">
                      <v:fill on="f" focussize="0,0"/>
                      <v:stroke on="f"/>
                      <v:imagedata o:title=""/>
                      <o:lock v:ext="edit" aspectratio="f"/>
                      <v:textbox>
                        <w:txbxContent>
                          <w:p>
                            <w:pPr>
                              <w:spacing w:line="240" w:lineRule="auto"/>
                              <w:ind w:firstLine="0" w:firstLineChars="0"/>
                              <w:jc w:val="center"/>
                              <w:rPr>
                                <w:rFonts w:hint="default" w:ascii="Times New Roman" w:hAnsi="Times New Roman" w:cs="Times New Roman"/>
                                <w:b w:val="0"/>
                                <w:bCs/>
                                <w:sz w:val="24"/>
                                <w:szCs w:val="24"/>
                              </w:rPr>
                            </w:pPr>
                            <w:r>
                              <w:rPr>
                                <w:rFonts w:hint="default" w:ascii="Times New Roman" w:hAnsi="Times New Roman" w:cs="Times New Roman"/>
                                <w:b w:val="0"/>
                                <w:bCs/>
                                <w:sz w:val="24"/>
                                <w:szCs w:val="24"/>
                              </w:rPr>
                              <w:t>图4   服装制衣工艺流程及产污环节示意图</w:t>
                            </w:r>
                          </w:p>
                        </w:txbxContent>
                      </v:textbox>
                    </v:shape>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szCs w:val="24"/>
                <w:lang w:eastAsia="zh-CN"/>
              </w:rPr>
            </w:pPr>
            <w:r>
              <w:rPr>
                <w:rFonts w:hint="eastAsia"/>
                <w:sz w:val="24"/>
                <w:szCs w:val="24"/>
                <w:lang w:eastAsia="zh-CN"/>
              </w:rPr>
              <w:t>产污环节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lang w:eastAsia="zh-CN"/>
              </w:rPr>
            </w:pPr>
            <w:r>
              <w:rPr>
                <w:rFonts w:hint="eastAsia"/>
                <w:sz w:val="24"/>
                <w:szCs w:val="24"/>
                <w:lang w:eastAsia="zh-CN"/>
              </w:rPr>
              <w:t>固体废物：衣片裁剪下</w:t>
            </w:r>
            <w:r>
              <w:rPr>
                <w:rFonts w:hint="default" w:ascii="Times New Roman" w:hAnsi="Times New Roman" w:cs="Times New Roman"/>
                <w:sz w:val="24"/>
                <w:szCs w:val="24"/>
                <w:lang w:eastAsia="zh-CN"/>
              </w:rPr>
              <w:t>来的碎布头S</w:t>
            </w:r>
            <w:r>
              <w:rPr>
                <w:rFonts w:hint="default" w:ascii="Times New Roman" w:hAnsi="Times New Roman" w:cs="Times New Roman"/>
                <w:sz w:val="24"/>
                <w:szCs w:val="24"/>
                <w:vertAlign w:val="subscript"/>
                <w:lang w:eastAsia="zh-CN"/>
              </w:rPr>
              <w:t>3-1</w:t>
            </w:r>
            <w:r>
              <w:rPr>
                <w:rFonts w:hint="default" w:ascii="Times New Roman" w:hAnsi="Times New Roman" w:cs="Times New Roman"/>
                <w:sz w:val="24"/>
                <w:szCs w:val="24"/>
                <w:lang w:eastAsia="zh-CN"/>
              </w:rPr>
              <w:t>（直接外售）；缝制过程产生的线头、碎布头S</w:t>
            </w:r>
            <w:r>
              <w:rPr>
                <w:rFonts w:hint="default" w:ascii="Times New Roman" w:hAnsi="Times New Roman" w:cs="Times New Roman"/>
                <w:sz w:val="24"/>
                <w:szCs w:val="24"/>
                <w:vertAlign w:val="subscript"/>
                <w:lang w:eastAsia="zh-CN"/>
              </w:rPr>
              <w:t>3-2</w:t>
            </w:r>
            <w:r>
              <w:rPr>
                <w:rFonts w:hint="default" w:ascii="Times New Roman" w:hAnsi="Times New Roman" w:cs="Times New Roman"/>
                <w:sz w:val="24"/>
                <w:szCs w:val="24"/>
                <w:lang w:eastAsia="zh-CN"/>
              </w:rPr>
              <w:t>（直接外售）；检验不合格的成品S</w:t>
            </w:r>
            <w:r>
              <w:rPr>
                <w:rFonts w:hint="default" w:ascii="Times New Roman" w:hAnsi="Times New Roman" w:cs="Times New Roman"/>
                <w:sz w:val="24"/>
                <w:szCs w:val="24"/>
                <w:vertAlign w:val="subscript"/>
                <w:lang w:eastAsia="zh-CN"/>
              </w:rPr>
              <w:t>3-3</w:t>
            </w:r>
            <w:r>
              <w:rPr>
                <w:rFonts w:hint="default" w:ascii="Times New Roman" w:hAnsi="Times New Roman" w:cs="Times New Roman"/>
                <w:sz w:val="24"/>
                <w:szCs w:val="24"/>
                <w:lang w:eastAsia="zh-CN"/>
              </w:rPr>
              <w:t>（直接外售）。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bCs w:val="0"/>
                <w:sz w:val="24"/>
                <w:lang w:val="en-US" w:eastAsia="zh-CN"/>
              </w:rPr>
            </w:pPr>
            <w:r>
              <w:rPr>
                <w:rFonts w:hint="default" w:ascii="Times New Roman" w:hAnsi="Times New Roman" w:cs="Times New Roman"/>
                <w:sz w:val="24"/>
                <w:szCs w:val="24"/>
                <w:lang w:eastAsia="zh-CN"/>
              </w:rPr>
              <w:t>噪声：缝纫时设备产生的噪声N</w:t>
            </w:r>
            <w:r>
              <w:rPr>
                <w:rFonts w:hint="default" w:ascii="Times New Roman" w:hAnsi="Times New Roman" w:cs="Times New Roman"/>
                <w:sz w:val="24"/>
                <w:szCs w:val="24"/>
                <w:vertAlign w:val="subscript"/>
                <w:lang w:eastAsia="zh-CN"/>
              </w:rPr>
              <w:t>3-1</w:t>
            </w:r>
            <w:r>
              <w:rPr>
                <w:rFonts w:hint="default" w:ascii="Times New Roman" w:hAnsi="Times New Roman" w:cs="Times New Roman"/>
                <w:sz w:val="24"/>
                <w:szCs w:val="24"/>
                <w:lang w:eastAsia="zh-CN"/>
              </w:rPr>
              <w:t>。</w:t>
            </w:r>
          </w:p>
          <w:p>
            <w:pPr>
              <w:pStyle w:val="4"/>
              <w:adjustRightInd w:val="0"/>
              <w:snapToGrid w:val="0"/>
              <w:spacing w:line="360" w:lineRule="auto"/>
              <w:ind w:firstLine="482" w:firstLineChars="200"/>
              <w:rPr>
                <w:rFonts w:hint="eastAsia"/>
                <w:sz w:val="24"/>
                <w:szCs w:val="24"/>
                <w:lang w:eastAsia="zh-CN"/>
              </w:rPr>
            </w:pPr>
            <w:r>
              <w:rPr>
                <w:rFonts w:hint="eastAsia"/>
                <w:b/>
                <w:bCs w:val="0"/>
                <w:sz w:val="24"/>
                <w:lang w:val="en-US" w:eastAsia="zh-CN"/>
              </w:rPr>
              <w:t>现有工程污染物产生、治理及排放情况：</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eastAsia"/>
                <w:sz w:val="24"/>
                <w:szCs w:val="24"/>
                <w:lang w:eastAsia="zh-CN"/>
              </w:rPr>
            </w:pPr>
            <w:r>
              <w:rPr>
                <w:rFonts w:hint="eastAsia"/>
                <w:b/>
                <w:bCs/>
                <w:sz w:val="24"/>
                <w:szCs w:val="24"/>
                <w:lang w:eastAsia="zh-CN"/>
              </w:rPr>
              <w:t>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eastAsia" w:eastAsia="宋体"/>
                <w:sz w:val="24"/>
                <w:szCs w:val="24"/>
                <w:lang w:eastAsia="zh-CN"/>
              </w:rPr>
            </w:pPr>
            <w:r>
              <w:rPr>
                <w:rFonts w:hint="eastAsia"/>
                <w:sz w:val="24"/>
                <w:szCs w:val="24"/>
                <w:lang w:eastAsia="zh-CN"/>
              </w:rPr>
              <w:t>现有项目主要废气污染物包括锅炉废气、有机废气和污水处理站运行产生的无组织废气。</w:t>
            </w:r>
          </w:p>
          <w:p>
            <w:pPr>
              <w:pStyle w:val="4"/>
              <w:numPr>
                <w:ilvl w:val="0"/>
                <w:numId w:val="0"/>
              </w:numPr>
              <w:adjustRightInd w:val="0"/>
              <w:snapToGrid w:val="0"/>
              <w:spacing w:line="360" w:lineRule="auto"/>
              <w:ind w:firstLine="480" w:firstLineChars="200"/>
              <w:rPr>
                <w:rFonts w:hint="eastAsia"/>
                <w:kern w:val="2"/>
                <w:sz w:val="24"/>
                <w:highlight w:val="none"/>
                <w:lang w:val="en-US" w:eastAsia="zh-CN"/>
              </w:rPr>
            </w:pPr>
            <w:r>
              <w:rPr>
                <w:rFonts w:hint="eastAsia" w:ascii="Times New Roman" w:hAnsi="Times New Roman" w:cs="Times New Roman"/>
                <w:kern w:val="2"/>
                <w:sz w:val="24"/>
                <w:lang w:val="en-US" w:eastAsia="zh-CN"/>
              </w:rPr>
              <w:t>（1）</w:t>
            </w:r>
            <w:r>
              <w:rPr>
                <w:rFonts w:hint="default" w:ascii="Times New Roman" w:hAnsi="Times New Roman" w:cs="Times New Roman"/>
                <w:kern w:val="2"/>
                <w:sz w:val="24"/>
                <w:lang w:val="en-US" w:eastAsia="zh-CN"/>
              </w:rPr>
              <w:t>锅炉废气：现有</w:t>
            </w:r>
            <w:r>
              <w:rPr>
                <w:rFonts w:hint="default" w:ascii="Times New Roman" w:hAnsi="Times New Roman" w:cs="Times New Roman"/>
                <w:color w:val="000000"/>
                <w:sz w:val="24"/>
                <w:szCs w:val="24"/>
              </w:rPr>
              <w:t>项目蒸汽锅炉</w:t>
            </w:r>
            <w:r>
              <w:rPr>
                <w:rFonts w:hint="default" w:ascii="Times New Roman" w:hAnsi="Times New Roman" w:cs="Times New Roman"/>
                <w:color w:val="000000"/>
                <w:sz w:val="24"/>
                <w:szCs w:val="24"/>
                <w:lang w:eastAsia="zh-CN"/>
              </w:rPr>
              <w:t>采用天然气作为燃料，天然气属于清洁能源，锅炉</w:t>
            </w:r>
            <w:r>
              <w:rPr>
                <w:rFonts w:hint="default" w:ascii="Times New Roman" w:hAnsi="Times New Roman" w:cs="Times New Roman"/>
                <w:color w:val="000000"/>
                <w:sz w:val="24"/>
                <w:szCs w:val="24"/>
              </w:rPr>
              <w:t>废气经</w:t>
            </w:r>
            <w:r>
              <w:rPr>
                <w:rFonts w:hint="default" w:ascii="Times New Roman" w:hAnsi="Times New Roman" w:cs="Times New Roman"/>
                <w:color w:val="000000"/>
                <w:sz w:val="24"/>
                <w:szCs w:val="24"/>
                <w:lang w:val="en-US" w:eastAsia="zh-CN"/>
              </w:rPr>
              <w:t>8</w:t>
            </w:r>
            <w:r>
              <w:rPr>
                <w:rFonts w:hint="default" w:ascii="Times New Roman" w:hAnsi="Times New Roman" w:cs="Times New Roman"/>
                <w:color w:val="000000"/>
                <w:sz w:val="24"/>
                <w:szCs w:val="24"/>
              </w:rPr>
              <w:t>m高烟囱排放</w:t>
            </w:r>
            <w:r>
              <w:rPr>
                <w:rFonts w:hint="default" w:ascii="Times New Roman" w:hAnsi="Times New Roman" w:cs="Times New Roman"/>
                <w:color w:val="000000"/>
                <w:sz w:val="24"/>
                <w:szCs w:val="24"/>
                <w:lang w:eastAsia="zh-CN"/>
              </w:rPr>
              <w:t>。</w:t>
            </w:r>
            <w:r>
              <w:rPr>
                <w:rFonts w:hint="default" w:ascii="Times New Roman" w:hAnsi="Times New Roman" w:eastAsia="宋体" w:cs="Times New Roman"/>
                <w:color w:val="auto"/>
                <w:kern w:val="2"/>
                <w:sz w:val="24"/>
                <w:szCs w:val="24"/>
                <w:lang w:val="en-US" w:eastAsia="zh-CN" w:bidi="ar"/>
              </w:rPr>
              <w:t>经查阅《工业污染源产排污系数手册》（下册）（2010年修订）</w:t>
            </w:r>
            <w:r>
              <w:rPr>
                <w:rFonts w:hint="default" w:ascii="Times New Roman" w:hAnsi="Times New Roman" w:cs="Times New Roman"/>
                <w:color w:val="auto"/>
                <w:sz w:val="24"/>
              </w:rPr>
              <w:t>：</w:t>
            </w:r>
            <w:r>
              <w:rPr>
                <w:rFonts w:hint="default" w:ascii="Times New Roman" w:hAnsi="Times New Roman" w:cs="Times New Roman"/>
                <w:bCs/>
                <w:color w:val="auto"/>
                <w:sz w:val="24"/>
              </w:rPr>
              <w:t>4430工业锅炉（热力生产和供应行业）产排污系数表-燃气工业锅炉（续2），</w:t>
            </w:r>
            <w:r>
              <w:rPr>
                <w:rFonts w:hint="default" w:ascii="Times New Roman" w:hAnsi="Times New Roman" w:cs="Times New Roman"/>
                <w:color w:val="auto"/>
                <w:sz w:val="24"/>
              </w:rPr>
              <w:t>锅炉</w:t>
            </w:r>
            <w:r>
              <w:rPr>
                <w:rFonts w:hint="eastAsia" w:hAnsi="宋体"/>
                <w:color w:val="auto"/>
                <w:sz w:val="24"/>
              </w:rPr>
              <w:t>天然气燃烧排放的主要污染因</w:t>
            </w:r>
            <w:r>
              <w:rPr>
                <w:rFonts w:hint="default" w:ascii="Times New Roman" w:hAnsi="Times New Roman" w:cs="Times New Roman"/>
                <w:color w:val="auto"/>
                <w:sz w:val="24"/>
              </w:rPr>
              <w:t>子为NOx和SO</w:t>
            </w:r>
            <w:r>
              <w:rPr>
                <w:rFonts w:hint="default" w:ascii="Times New Roman" w:hAnsi="Times New Roman" w:cs="Times New Roman"/>
                <w:color w:val="auto"/>
                <w:sz w:val="24"/>
                <w:vertAlign w:val="subscript"/>
              </w:rPr>
              <w:t>2</w:t>
            </w:r>
            <w:r>
              <w:rPr>
                <w:rFonts w:hint="default" w:ascii="Times New Roman" w:hAnsi="Times New Roman" w:cs="Times New Roman"/>
                <w:bCs/>
                <w:color w:val="auto"/>
                <w:sz w:val="24"/>
              </w:rPr>
              <w:t>，燃</w:t>
            </w:r>
            <w:r>
              <w:rPr>
                <w:rFonts w:hint="eastAsia" w:hAnsi="宋体"/>
                <w:bCs/>
                <w:color w:val="auto"/>
                <w:sz w:val="24"/>
              </w:rPr>
              <w:t>烧产物</w:t>
            </w:r>
            <w:r>
              <w:rPr>
                <w:rFonts w:hint="eastAsia" w:hAnsi="宋体"/>
                <w:color w:val="auto"/>
                <w:sz w:val="24"/>
              </w:rPr>
              <w:t>各排放系数分别为</w:t>
            </w:r>
            <w:r>
              <w:rPr>
                <w:rFonts w:hint="default" w:ascii="Times New Roman" w:hAnsi="Times New Roman" w:eastAsia="宋体" w:cs="Times New Roman"/>
                <w:color w:val="auto"/>
                <w:kern w:val="2"/>
                <w:sz w:val="24"/>
                <w:szCs w:val="24"/>
                <w:lang w:val="en-US" w:eastAsia="zh-CN" w:bidi="ar"/>
              </w:rPr>
              <w:t>：工业废气量136259.17标立方米/万立方米-天然气、SO</w:t>
            </w:r>
            <w:r>
              <w:rPr>
                <w:rFonts w:hint="default" w:ascii="Times New Roman" w:hAnsi="Times New Roman" w:eastAsia="宋体" w:cs="Times New Roman"/>
                <w:color w:val="auto"/>
                <w:kern w:val="2"/>
                <w:sz w:val="24"/>
                <w:szCs w:val="24"/>
                <w:vertAlign w:val="subscript"/>
                <w:lang w:val="en-US" w:eastAsia="zh-CN" w:bidi="ar"/>
              </w:rPr>
              <w:t xml:space="preserve">2 </w:t>
            </w:r>
            <w:r>
              <w:rPr>
                <w:rFonts w:hint="default" w:ascii="Times New Roman" w:hAnsi="Times New Roman" w:eastAsia="宋体" w:cs="Times New Roman"/>
                <w:color w:val="auto"/>
                <w:kern w:val="2"/>
                <w:sz w:val="24"/>
                <w:szCs w:val="24"/>
                <w:lang w:val="en-US" w:eastAsia="zh-CN" w:bidi="ar"/>
              </w:rPr>
              <w:t>0.02S（S=200）kg/万立方米-天然气、NO</w:t>
            </w:r>
            <w:r>
              <w:rPr>
                <w:rFonts w:hint="default" w:ascii="Times New Roman" w:hAnsi="Times New Roman" w:eastAsia="宋体" w:cs="Times New Roman"/>
                <w:color w:val="auto"/>
                <w:kern w:val="2"/>
                <w:sz w:val="24"/>
                <w:szCs w:val="24"/>
                <w:vertAlign w:val="subscript"/>
                <w:lang w:val="en-US" w:eastAsia="zh-CN" w:bidi="ar"/>
              </w:rPr>
              <w:t>x</w:t>
            </w:r>
            <w:r>
              <w:rPr>
                <w:rFonts w:hint="default" w:ascii="Times New Roman" w:hAnsi="Times New Roman" w:eastAsia="宋体" w:cs="Times New Roman"/>
                <w:color w:val="auto"/>
                <w:kern w:val="2"/>
                <w:sz w:val="24"/>
                <w:szCs w:val="24"/>
                <w:lang w:val="en-US" w:eastAsia="zh-CN" w:bidi="ar"/>
              </w:rPr>
              <w:t>18.71kg/万立方米-天然气。</w:t>
            </w:r>
            <w:r>
              <w:rPr>
                <w:rFonts w:hint="eastAsia" w:hAnsi="宋体"/>
                <w:color w:val="auto"/>
                <w:sz w:val="24"/>
              </w:rPr>
              <w:t>经查阅《环境保护实用数据手册》，天然气燃烧时产生的烟尘</w:t>
            </w:r>
            <w:r>
              <w:rPr>
                <w:rFonts w:hAnsi="宋体"/>
                <w:color w:val="auto"/>
                <w:sz w:val="24"/>
              </w:rPr>
              <w:t>(</w:t>
            </w:r>
            <w:r>
              <w:rPr>
                <w:rFonts w:hint="eastAsia" w:hAnsi="宋体"/>
                <w:color w:val="auto"/>
                <w:sz w:val="24"/>
              </w:rPr>
              <w:t>颗粒物</w:t>
            </w:r>
            <w:r>
              <w:rPr>
                <w:rFonts w:hAnsi="宋体"/>
                <w:color w:val="auto"/>
                <w:sz w:val="24"/>
              </w:rPr>
              <w:t>)</w:t>
            </w:r>
            <w:r>
              <w:rPr>
                <w:rFonts w:hint="eastAsia" w:hAnsi="宋体"/>
                <w:color w:val="auto"/>
                <w:sz w:val="24"/>
              </w:rPr>
              <w:t>为</w:t>
            </w:r>
            <w:r>
              <w:rPr>
                <w:rFonts w:hint="default" w:ascii="Times New Roman" w:hAnsi="Times New Roman" w:eastAsia="宋体" w:cs="Times New Roman"/>
                <w:color w:val="auto"/>
                <w:kern w:val="2"/>
                <w:sz w:val="24"/>
                <w:szCs w:val="24"/>
                <w:lang w:val="en-US" w:eastAsia="zh-CN" w:bidi="ar"/>
              </w:rPr>
              <w:t>2.4kg/万立方米-天然气</w:t>
            </w:r>
            <w:r>
              <w:rPr>
                <w:rFonts w:hint="eastAsia" w:hAnsi="宋体"/>
                <w:color w:val="auto"/>
                <w:sz w:val="24"/>
              </w:rPr>
              <w:t>。</w:t>
            </w:r>
            <w:r>
              <w:rPr>
                <w:rFonts w:hint="eastAsia" w:hAnsi="宋体"/>
                <w:color w:val="auto"/>
                <w:sz w:val="24"/>
                <w:lang w:eastAsia="zh-CN"/>
              </w:rPr>
              <w:t>现有项目天然气用气</w:t>
            </w:r>
            <w:r>
              <w:rPr>
                <w:rFonts w:hint="default" w:ascii="Times New Roman" w:hAnsi="Times New Roman" w:cs="Times New Roman"/>
                <w:color w:val="auto"/>
                <w:sz w:val="24"/>
                <w:lang w:eastAsia="zh-CN"/>
              </w:rPr>
              <w:t>量为</w:t>
            </w:r>
            <w:r>
              <w:rPr>
                <w:rFonts w:hint="default" w:ascii="Times New Roman" w:hAnsi="Times New Roman" w:cs="Times New Roman"/>
                <w:color w:val="auto"/>
                <w:sz w:val="24"/>
                <w:lang w:val="en-US" w:eastAsia="zh-CN"/>
              </w:rPr>
              <w:t>99万</w:t>
            </w:r>
            <w:r>
              <w:rPr>
                <w:rFonts w:hint="default" w:ascii="Times New Roman" w:hAnsi="Times New Roman" w:eastAsia="Times New Roman" w:cs="Times New Roman"/>
                <w:b w:val="0"/>
                <w:bCs w:val="0"/>
                <w:color w:val="auto"/>
                <w:kern w:val="2"/>
                <w:sz w:val="24"/>
                <w:szCs w:val="24"/>
                <w:highlight w:val="none"/>
                <w:u w:val="none"/>
                <w:lang w:val="en-US" w:eastAsia="zh-CN" w:bidi="ar"/>
              </w:rPr>
              <w:t>m</w:t>
            </w:r>
            <w:r>
              <w:rPr>
                <w:rFonts w:hint="default" w:ascii="Times New Roman" w:hAnsi="Times New Roman" w:eastAsia="Times New Roman" w:cs="Times New Roman"/>
                <w:b w:val="0"/>
                <w:bCs w:val="0"/>
                <w:color w:val="auto"/>
                <w:kern w:val="2"/>
                <w:sz w:val="24"/>
                <w:szCs w:val="24"/>
                <w:highlight w:val="none"/>
                <w:u w:val="none"/>
                <w:vertAlign w:val="superscript"/>
                <w:lang w:val="en-US" w:eastAsia="zh-CN" w:bidi="ar"/>
              </w:rPr>
              <w:t>3</w:t>
            </w:r>
            <w:r>
              <w:rPr>
                <w:rFonts w:hint="default" w:ascii="Times New Roman" w:hAnsi="Times New Roman" w:eastAsia="Times New Roman" w:cs="Times New Roman"/>
                <w:b w:val="0"/>
                <w:bCs w:val="0"/>
                <w:color w:val="auto"/>
                <w:kern w:val="2"/>
                <w:sz w:val="24"/>
                <w:szCs w:val="24"/>
                <w:highlight w:val="none"/>
                <w:u w:val="none"/>
                <w:lang w:val="en-US" w:eastAsia="zh-CN" w:bidi="ar"/>
              </w:rPr>
              <w:t>/</w:t>
            </w:r>
            <w:r>
              <w:rPr>
                <w:rFonts w:hint="eastAsia" w:ascii="Times New Roman" w:hAnsi="Times New Roman" w:eastAsia="Times New Roman" w:cs="Times New Roman"/>
                <w:b w:val="0"/>
                <w:bCs w:val="0"/>
                <w:color w:val="auto"/>
                <w:kern w:val="2"/>
                <w:sz w:val="24"/>
                <w:szCs w:val="24"/>
                <w:highlight w:val="none"/>
                <w:u w:val="none"/>
                <w:lang w:val="en-US" w:eastAsia="zh-CN" w:bidi="ar"/>
              </w:rPr>
              <w:t>a，</w:t>
            </w:r>
            <w:r>
              <w:rPr>
                <w:rFonts w:hint="default" w:ascii="Times New Roman" w:hAnsi="Times New Roman" w:eastAsia="宋体" w:cs="Times New Roman"/>
                <w:b w:val="0"/>
                <w:bCs w:val="0"/>
                <w:color w:val="auto"/>
                <w:kern w:val="2"/>
                <w:sz w:val="24"/>
                <w:szCs w:val="24"/>
                <w:highlight w:val="none"/>
                <w:u w:val="none"/>
                <w:lang w:val="en-US" w:eastAsia="zh-CN" w:bidi="ar"/>
              </w:rPr>
              <w:t>烟尘（颗粒物）、</w:t>
            </w:r>
            <w:r>
              <w:rPr>
                <w:rFonts w:hint="default" w:ascii="Times New Roman" w:hAnsi="Times New Roman" w:eastAsia="Times New Roman" w:cs="Times New Roman"/>
                <w:b w:val="0"/>
                <w:bCs w:val="0"/>
                <w:color w:val="auto"/>
                <w:kern w:val="2"/>
                <w:sz w:val="24"/>
                <w:szCs w:val="24"/>
                <w:highlight w:val="none"/>
                <w:u w:val="none"/>
                <w:lang w:val="en-US" w:eastAsia="zh-CN" w:bidi="ar"/>
              </w:rPr>
              <w:t>SO</w:t>
            </w:r>
            <w:r>
              <w:rPr>
                <w:rFonts w:hint="default" w:ascii="Times New Roman" w:hAnsi="Times New Roman" w:eastAsia="Times New Roman" w:cs="Times New Roman"/>
                <w:b w:val="0"/>
                <w:bCs w:val="0"/>
                <w:color w:val="auto"/>
                <w:kern w:val="2"/>
                <w:sz w:val="24"/>
                <w:szCs w:val="24"/>
                <w:highlight w:val="none"/>
                <w:u w:val="none"/>
                <w:vertAlign w:val="subscript"/>
                <w:lang w:val="en-US" w:eastAsia="zh-CN" w:bidi="ar"/>
              </w:rPr>
              <w:t>2</w:t>
            </w:r>
            <w:r>
              <w:rPr>
                <w:rFonts w:hint="default" w:ascii="Times New Roman" w:hAnsi="Times New Roman" w:eastAsia="宋体" w:cs="Times New Roman"/>
                <w:b w:val="0"/>
                <w:bCs w:val="0"/>
                <w:color w:val="auto"/>
                <w:kern w:val="2"/>
                <w:sz w:val="24"/>
                <w:szCs w:val="24"/>
                <w:highlight w:val="none"/>
                <w:u w:val="none"/>
                <w:lang w:val="en-US" w:eastAsia="zh-CN" w:bidi="ar"/>
              </w:rPr>
              <w:t>和</w:t>
            </w:r>
            <w:r>
              <w:rPr>
                <w:rFonts w:hint="default" w:ascii="Times New Roman" w:hAnsi="Times New Roman" w:eastAsia="Times New Roman" w:cs="Times New Roman"/>
                <w:b w:val="0"/>
                <w:bCs w:val="0"/>
                <w:color w:val="auto"/>
                <w:kern w:val="2"/>
                <w:sz w:val="24"/>
                <w:szCs w:val="24"/>
                <w:highlight w:val="none"/>
                <w:u w:val="none"/>
                <w:lang w:val="en-US" w:eastAsia="zh-CN" w:bidi="ar"/>
              </w:rPr>
              <w:t>NOx</w:t>
            </w:r>
            <w:r>
              <w:rPr>
                <w:rFonts w:hint="default" w:ascii="Times New Roman" w:hAnsi="Times New Roman" w:eastAsia="宋体" w:cs="Times New Roman"/>
                <w:b w:val="0"/>
                <w:bCs w:val="0"/>
                <w:color w:val="auto"/>
                <w:kern w:val="2"/>
                <w:sz w:val="24"/>
                <w:szCs w:val="24"/>
                <w:highlight w:val="none"/>
                <w:u w:val="none"/>
                <w:lang w:val="en-US" w:eastAsia="zh-CN" w:bidi="ar"/>
              </w:rPr>
              <w:t>的</w:t>
            </w:r>
            <w:r>
              <w:rPr>
                <w:rFonts w:hint="eastAsia" w:ascii="Times New Roman" w:hAnsi="Times New Roman" w:eastAsia="宋体" w:cs="Times New Roman"/>
                <w:b w:val="0"/>
                <w:bCs w:val="0"/>
                <w:color w:val="auto"/>
                <w:kern w:val="2"/>
                <w:sz w:val="24"/>
                <w:szCs w:val="24"/>
                <w:highlight w:val="none"/>
                <w:u w:val="none"/>
                <w:lang w:val="en-US" w:eastAsia="zh-CN" w:bidi="ar"/>
              </w:rPr>
              <w:t>排放量分别为0.238t/a、0.396t/a、1.8523t/a，</w:t>
            </w:r>
            <w:r>
              <w:rPr>
                <w:rFonts w:hint="default" w:ascii="Times New Roman" w:hAnsi="Times New Roman" w:eastAsia="宋体" w:cs="Times New Roman"/>
                <w:b w:val="0"/>
                <w:bCs w:val="0"/>
                <w:color w:val="auto"/>
                <w:kern w:val="2"/>
                <w:sz w:val="24"/>
                <w:szCs w:val="24"/>
                <w:highlight w:val="none"/>
                <w:u w:val="none"/>
                <w:lang w:val="en-US" w:eastAsia="zh-CN" w:bidi="ar"/>
              </w:rPr>
              <w:t>烟尘（颗粒物）、</w:t>
            </w:r>
            <w:r>
              <w:rPr>
                <w:rFonts w:hint="default" w:ascii="Times New Roman" w:hAnsi="Times New Roman" w:eastAsia="Times New Roman" w:cs="Times New Roman"/>
                <w:b w:val="0"/>
                <w:bCs w:val="0"/>
                <w:color w:val="auto"/>
                <w:kern w:val="2"/>
                <w:sz w:val="24"/>
                <w:szCs w:val="24"/>
                <w:highlight w:val="none"/>
                <w:u w:val="none"/>
                <w:lang w:val="en-US" w:eastAsia="zh-CN" w:bidi="ar"/>
              </w:rPr>
              <w:t>SO</w:t>
            </w:r>
            <w:r>
              <w:rPr>
                <w:rFonts w:hint="default" w:ascii="Times New Roman" w:hAnsi="Times New Roman" w:eastAsia="Times New Roman" w:cs="Times New Roman"/>
                <w:b w:val="0"/>
                <w:bCs w:val="0"/>
                <w:color w:val="auto"/>
                <w:kern w:val="2"/>
                <w:sz w:val="24"/>
                <w:szCs w:val="24"/>
                <w:highlight w:val="none"/>
                <w:u w:val="none"/>
                <w:vertAlign w:val="subscript"/>
                <w:lang w:val="en-US" w:eastAsia="zh-CN" w:bidi="ar"/>
              </w:rPr>
              <w:t>2</w:t>
            </w:r>
            <w:r>
              <w:rPr>
                <w:rFonts w:hint="default" w:ascii="Times New Roman" w:hAnsi="Times New Roman" w:eastAsia="宋体" w:cs="Times New Roman"/>
                <w:b w:val="0"/>
                <w:bCs w:val="0"/>
                <w:color w:val="auto"/>
                <w:kern w:val="2"/>
                <w:sz w:val="24"/>
                <w:szCs w:val="24"/>
                <w:highlight w:val="none"/>
                <w:u w:val="none"/>
                <w:lang w:val="en-US" w:eastAsia="zh-CN" w:bidi="ar"/>
              </w:rPr>
              <w:t>和</w:t>
            </w:r>
            <w:r>
              <w:rPr>
                <w:rFonts w:hint="default" w:ascii="Times New Roman" w:hAnsi="Times New Roman" w:eastAsia="Times New Roman" w:cs="Times New Roman"/>
                <w:b w:val="0"/>
                <w:bCs w:val="0"/>
                <w:color w:val="auto"/>
                <w:kern w:val="2"/>
                <w:sz w:val="24"/>
                <w:szCs w:val="24"/>
                <w:highlight w:val="none"/>
                <w:u w:val="none"/>
                <w:lang w:val="en-US" w:eastAsia="zh-CN" w:bidi="ar"/>
              </w:rPr>
              <w:t>NOx</w:t>
            </w:r>
            <w:r>
              <w:rPr>
                <w:rFonts w:hint="default" w:ascii="Times New Roman" w:hAnsi="Times New Roman" w:eastAsia="宋体" w:cs="Times New Roman"/>
                <w:b w:val="0"/>
                <w:bCs w:val="0"/>
                <w:color w:val="auto"/>
                <w:kern w:val="2"/>
                <w:sz w:val="24"/>
                <w:szCs w:val="24"/>
                <w:highlight w:val="none"/>
                <w:u w:val="none"/>
                <w:lang w:val="en-US" w:eastAsia="zh-CN" w:bidi="ar"/>
              </w:rPr>
              <w:t>的</w:t>
            </w:r>
            <w:r>
              <w:rPr>
                <w:rFonts w:hint="eastAsia" w:ascii="Times New Roman" w:hAnsi="Times New Roman" w:eastAsia="宋体" w:cs="Times New Roman"/>
                <w:b w:val="0"/>
                <w:bCs w:val="0"/>
                <w:color w:val="auto"/>
                <w:kern w:val="2"/>
                <w:sz w:val="24"/>
                <w:szCs w:val="24"/>
                <w:highlight w:val="none"/>
                <w:u w:val="none"/>
                <w:lang w:val="en-US" w:eastAsia="zh-CN" w:bidi="ar"/>
              </w:rPr>
              <w:t>排放</w:t>
            </w:r>
            <w:r>
              <w:rPr>
                <w:rFonts w:hint="default" w:ascii="Times New Roman" w:hAnsi="Times New Roman" w:eastAsia="宋体" w:cs="Times New Roman"/>
                <w:b w:val="0"/>
                <w:bCs w:val="0"/>
                <w:color w:val="auto"/>
                <w:kern w:val="2"/>
                <w:sz w:val="24"/>
                <w:szCs w:val="24"/>
                <w:highlight w:val="none"/>
                <w:u w:val="none"/>
                <w:lang w:val="en-US" w:eastAsia="zh-CN" w:bidi="ar"/>
              </w:rPr>
              <w:t>浓度分别为</w:t>
            </w:r>
            <w:r>
              <w:rPr>
                <w:rFonts w:hint="default" w:ascii="Times New Roman" w:hAnsi="Times New Roman" w:cs="Times New Roman"/>
                <w:b w:val="0"/>
                <w:bCs w:val="0"/>
                <w:color w:val="auto"/>
                <w:kern w:val="2"/>
                <w:sz w:val="24"/>
                <w:szCs w:val="24"/>
                <w:highlight w:val="none"/>
                <w:u w:val="none"/>
                <w:lang w:val="en-US" w:eastAsia="zh-CN" w:bidi="ar"/>
              </w:rPr>
              <w:t>17.6</w:t>
            </w:r>
            <w:r>
              <w:rPr>
                <w:rFonts w:hint="default" w:ascii="Times New Roman" w:hAnsi="Times New Roman" w:eastAsia="Times New Roman" w:cs="Times New Roman"/>
                <w:b w:val="0"/>
                <w:bCs w:val="0"/>
                <w:color w:val="auto"/>
                <w:kern w:val="2"/>
                <w:sz w:val="24"/>
                <w:szCs w:val="24"/>
                <w:highlight w:val="none"/>
                <w:u w:val="none"/>
                <w:lang w:val="en-US" w:eastAsia="zh-CN" w:bidi="ar"/>
              </w:rPr>
              <w:t>mg/m</w:t>
            </w:r>
            <w:r>
              <w:rPr>
                <w:rFonts w:hint="default" w:ascii="Times New Roman" w:hAnsi="Times New Roman" w:eastAsia="Times New Roman" w:cs="Times New Roman"/>
                <w:b w:val="0"/>
                <w:bCs w:val="0"/>
                <w:color w:val="auto"/>
                <w:kern w:val="2"/>
                <w:sz w:val="24"/>
                <w:szCs w:val="24"/>
                <w:highlight w:val="none"/>
                <w:u w:val="none"/>
                <w:vertAlign w:val="superscript"/>
                <w:lang w:val="en-US" w:eastAsia="zh-CN" w:bidi="ar"/>
              </w:rPr>
              <w:t>3</w:t>
            </w:r>
            <w:r>
              <w:rPr>
                <w:rFonts w:hint="default" w:ascii="Times New Roman" w:hAnsi="Times New Roman" w:eastAsia="宋体" w:cs="Times New Roman"/>
                <w:b w:val="0"/>
                <w:bCs w:val="0"/>
                <w:color w:val="auto"/>
                <w:kern w:val="2"/>
                <w:sz w:val="24"/>
                <w:szCs w:val="24"/>
                <w:highlight w:val="none"/>
                <w:u w:val="none"/>
                <w:lang w:val="en-US" w:eastAsia="zh-CN" w:bidi="ar"/>
              </w:rPr>
              <w:t>、</w:t>
            </w:r>
            <w:r>
              <w:rPr>
                <w:rFonts w:hint="default" w:ascii="Times New Roman" w:hAnsi="Times New Roman" w:cs="Times New Roman"/>
                <w:b w:val="0"/>
                <w:bCs w:val="0"/>
                <w:color w:val="auto"/>
                <w:kern w:val="2"/>
                <w:sz w:val="24"/>
                <w:szCs w:val="24"/>
                <w:highlight w:val="none"/>
                <w:u w:val="none"/>
                <w:lang w:val="en-US" w:eastAsia="zh-CN" w:bidi="ar"/>
              </w:rPr>
              <w:t>29.</w:t>
            </w:r>
            <w:r>
              <w:rPr>
                <w:rFonts w:hint="eastAsia" w:ascii="Times New Roman" w:hAnsi="Times New Roman" w:cs="Times New Roman"/>
                <w:b w:val="0"/>
                <w:bCs w:val="0"/>
                <w:color w:val="auto"/>
                <w:kern w:val="2"/>
                <w:sz w:val="24"/>
                <w:szCs w:val="24"/>
                <w:highlight w:val="none"/>
                <w:u w:val="none"/>
                <w:lang w:val="en-US" w:eastAsia="zh-CN" w:bidi="ar"/>
              </w:rPr>
              <w:t>4</w:t>
            </w:r>
            <w:r>
              <w:rPr>
                <w:rFonts w:hint="default" w:ascii="Times New Roman" w:hAnsi="Times New Roman" w:eastAsia="Times New Roman" w:cs="Times New Roman"/>
                <w:b w:val="0"/>
                <w:bCs w:val="0"/>
                <w:color w:val="auto"/>
                <w:kern w:val="2"/>
                <w:sz w:val="24"/>
                <w:szCs w:val="24"/>
                <w:highlight w:val="none"/>
                <w:u w:val="none"/>
                <w:lang w:val="en-US" w:eastAsia="zh-CN" w:bidi="ar"/>
              </w:rPr>
              <w:t>mg/m</w:t>
            </w:r>
            <w:r>
              <w:rPr>
                <w:rFonts w:hint="default" w:ascii="Times New Roman" w:hAnsi="Times New Roman" w:eastAsia="Times New Roman" w:cs="Times New Roman"/>
                <w:b w:val="0"/>
                <w:bCs w:val="0"/>
                <w:color w:val="auto"/>
                <w:kern w:val="2"/>
                <w:sz w:val="24"/>
                <w:szCs w:val="24"/>
                <w:highlight w:val="none"/>
                <w:u w:val="none"/>
                <w:vertAlign w:val="superscript"/>
                <w:lang w:val="en-US" w:eastAsia="zh-CN" w:bidi="ar"/>
              </w:rPr>
              <w:t>3</w:t>
            </w:r>
            <w:r>
              <w:rPr>
                <w:rFonts w:hint="default" w:ascii="Times New Roman" w:hAnsi="Times New Roman" w:eastAsia="宋体" w:cs="Times New Roman"/>
                <w:b w:val="0"/>
                <w:bCs w:val="0"/>
                <w:color w:val="auto"/>
                <w:kern w:val="2"/>
                <w:sz w:val="24"/>
                <w:szCs w:val="24"/>
                <w:highlight w:val="none"/>
                <w:u w:val="none"/>
                <w:lang w:val="en-US" w:eastAsia="zh-CN" w:bidi="ar"/>
              </w:rPr>
              <w:t>和</w:t>
            </w:r>
            <w:r>
              <w:rPr>
                <w:rFonts w:hint="default" w:ascii="Times New Roman" w:hAnsi="Times New Roman" w:cs="Times New Roman"/>
                <w:b w:val="0"/>
                <w:bCs w:val="0"/>
                <w:color w:val="auto"/>
                <w:kern w:val="2"/>
                <w:sz w:val="24"/>
                <w:szCs w:val="24"/>
                <w:highlight w:val="none"/>
                <w:u w:val="none"/>
                <w:lang w:val="en-US" w:eastAsia="zh-CN" w:bidi="ar"/>
              </w:rPr>
              <w:t>137.3</w:t>
            </w:r>
            <w:r>
              <w:rPr>
                <w:rFonts w:hint="default" w:ascii="Times New Roman" w:hAnsi="Times New Roman" w:eastAsia="Times New Roman" w:cs="Times New Roman"/>
                <w:b w:val="0"/>
                <w:bCs w:val="0"/>
                <w:color w:val="auto"/>
                <w:kern w:val="2"/>
                <w:sz w:val="24"/>
                <w:szCs w:val="24"/>
                <w:highlight w:val="none"/>
                <w:u w:val="none"/>
                <w:lang w:val="en-US" w:eastAsia="zh-CN" w:bidi="ar"/>
              </w:rPr>
              <w:t>mg/m</w:t>
            </w:r>
            <w:r>
              <w:rPr>
                <w:rFonts w:hint="default" w:ascii="Times New Roman" w:hAnsi="Times New Roman" w:eastAsia="Times New Roman" w:cs="Times New Roman"/>
                <w:b w:val="0"/>
                <w:bCs w:val="0"/>
                <w:color w:val="auto"/>
                <w:kern w:val="2"/>
                <w:sz w:val="24"/>
                <w:szCs w:val="24"/>
                <w:highlight w:val="none"/>
                <w:u w:val="none"/>
                <w:vertAlign w:val="superscript"/>
                <w:lang w:val="en-US" w:eastAsia="zh-CN" w:bidi="ar"/>
              </w:rPr>
              <w:t>3</w:t>
            </w:r>
            <w:r>
              <w:rPr>
                <w:rFonts w:hint="default" w:ascii="Times New Roman" w:hAnsi="Times New Roman" w:eastAsia="宋体" w:cs="Times New Roman"/>
                <w:b w:val="0"/>
                <w:bCs w:val="0"/>
                <w:color w:val="auto"/>
                <w:kern w:val="2"/>
                <w:sz w:val="24"/>
                <w:szCs w:val="24"/>
                <w:highlight w:val="none"/>
                <w:u w:val="none"/>
                <w:lang w:val="en-US" w:eastAsia="zh-CN" w:bidi="ar"/>
              </w:rPr>
              <w:t>，</w:t>
            </w:r>
            <w:r>
              <w:rPr>
                <w:rFonts w:hint="eastAsia" w:ascii="Times New Roman" w:hAnsi="Times New Roman" w:cs="Times New Roman"/>
                <w:color w:val="000000"/>
                <w:sz w:val="24"/>
                <w:szCs w:val="24"/>
                <w:highlight w:val="none"/>
                <w:lang w:eastAsia="zh-CN"/>
              </w:rPr>
              <w:t>排放浓度满足《锅炉大气污染物排放标准》（GB13271-2014）表</w:t>
            </w:r>
            <w:r>
              <w:rPr>
                <w:rFonts w:hint="eastAsia" w:ascii="Times New Roman" w:hAnsi="Times New Roman" w:cs="Times New Roman"/>
                <w:color w:val="000000"/>
                <w:sz w:val="24"/>
                <w:szCs w:val="24"/>
                <w:highlight w:val="none"/>
                <w:lang w:val="en-US" w:eastAsia="zh-CN"/>
              </w:rPr>
              <w:t>3大气浓度排放限值</w:t>
            </w:r>
            <w:r>
              <w:rPr>
                <w:rFonts w:hint="eastAsia" w:ascii="Times New Roman" w:hAnsi="Times New Roman" w:cs="Times New Roman"/>
                <w:color w:val="000000"/>
                <w:sz w:val="24"/>
                <w:szCs w:val="24"/>
                <w:highlight w:val="none"/>
                <w:lang w:eastAsia="zh-CN"/>
              </w:rPr>
              <w:t>标准要求（颗粒物</w:t>
            </w:r>
            <w:r>
              <w:rPr>
                <w:rFonts w:hint="eastAsia" w:ascii="宋体" w:hAnsi="宋体" w:eastAsia="宋体" w:cs="宋体"/>
                <w:kern w:val="2"/>
                <w:sz w:val="24"/>
                <w:highlight w:val="none"/>
                <w:lang w:val="en-US" w:eastAsia="zh-CN"/>
              </w:rPr>
              <w:t>≤</w:t>
            </w:r>
            <w:r>
              <w:rPr>
                <w:rFonts w:hint="eastAsia" w:ascii="Times New Roman" w:hAnsi="Times New Roman" w:cs="Times New Roman"/>
                <w:color w:val="000000"/>
                <w:sz w:val="24"/>
                <w:szCs w:val="24"/>
                <w:highlight w:val="none"/>
                <w:lang w:val="en-US" w:eastAsia="zh-CN"/>
              </w:rPr>
              <w:t>20</w:t>
            </w:r>
            <w:r>
              <w:rPr>
                <w:rFonts w:hint="default" w:ascii="Times New Roman" w:hAnsi="Times New Roman" w:cs="Times New Roman"/>
                <w:b w:val="0"/>
                <w:bCs w:val="0"/>
                <w:color w:val="000000"/>
                <w:spacing w:val="-8"/>
                <w:sz w:val="24"/>
                <w:szCs w:val="24"/>
                <w:highlight w:val="none"/>
              </w:rPr>
              <w:t>mg/m</w:t>
            </w:r>
            <w:r>
              <w:rPr>
                <w:rFonts w:hint="default" w:ascii="Times New Roman" w:hAnsi="Times New Roman" w:cs="Times New Roman"/>
                <w:b w:val="0"/>
                <w:bCs w:val="0"/>
                <w:color w:val="000000"/>
                <w:spacing w:val="-8"/>
                <w:sz w:val="24"/>
                <w:szCs w:val="24"/>
                <w:highlight w:val="none"/>
                <w:vertAlign w:val="superscript"/>
              </w:rPr>
              <w:t>3</w:t>
            </w:r>
            <w:r>
              <w:rPr>
                <w:rFonts w:hint="eastAsia" w:ascii="Times New Roman" w:hAnsi="Times New Roman" w:cs="Times New Roman"/>
                <w:color w:val="000000"/>
                <w:sz w:val="24"/>
                <w:szCs w:val="24"/>
                <w:highlight w:val="none"/>
                <w:lang w:val="en-US" w:eastAsia="zh-CN"/>
              </w:rPr>
              <w:t>，二氧化硫</w:t>
            </w:r>
            <w:r>
              <w:rPr>
                <w:rFonts w:hint="eastAsia" w:ascii="宋体" w:hAnsi="宋体" w:eastAsia="宋体" w:cs="宋体"/>
                <w:kern w:val="2"/>
                <w:sz w:val="24"/>
                <w:highlight w:val="none"/>
                <w:lang w:val="en-US" w:eastAsia="zh-CN"/>
              </w:rPr>
              <w:t>≤</w:t>
            </w:r>
            <w:r>
              <w:rPr>
                <w:rFonts w:hint="eastAsia" w:ascii="Times New Roman" w:hAnsi="Times New Roman" w:cs="Times New Roman"/>
                <w:color w:val="000000"/>
                <w:sz w:val="24"/>
                <w:szCs w:val="24"/>
                <w:highlight w:val="none"/>
                <w:lang w:val="en-US" w:eastAsia="zh-CN"/>
              </w:rPr>
              <w:t>50</w:t>
            </w:r>
            <w:r>
              <w:rPr>
                <w:rFonts w:hint="default" w:ascii="Times New Roman" w:hAnsi="Times New Roman" w:cs="Times New Roman"/>
                <w:b w:val="0"/>
                <w:bCs w:val="0"/>
                <w:color w:val="000000"/>
                <w:spacing w:val="-8"/>
                <w:sz w:val="24"/>
                <w:szCs w:val="24"/>
                <w:highlight w:val="none"/>
              </w:rPr>
              <w:t>mg/m</w:t>
            </w:r>
            <w:r>
              <w:rPr>
                <w:rFonts w:hint="default" w:ascii="Times New Roman" w:hAnsi="Times New Roman" w:cs="Times New Roman"/>
                <w:b w:val="0"/>
                <w:bCs w:val="0"/>
                <w:color w:val="000000"/>
                <w:spacing w:val="-8"/>
                <w:sz w:val="24"/>
                <w:szCs w:val="24"/>
                <w:highlight w:val="none"/>
                <w:vertAlign w:val="superscript"/>
              </w:rPr>
              <w:t>3</w:t>
            </w:r>
            <w:r>
              <w:rPr>
                <w:rFonts w:hint="eastAsia" w:ascii="Times New Roman" w:hAnsi="Times New Roman" w:cs="Times New Roman"/>
                <w:color w:val="000000"/>
                <w:sz w:val="24"/>
                <w:szCs w:val="24"/>
                <w:highlight w:val="none"/>
                <w:lang w:val="en-US" w:eastAsia="zh-CN"/>
              </w:rPr>
              <w:t>，氮氧化物</w:t>
            </w:r>
            <w:r>
              <w:rPr>
                <w:rFonts w:hint="eastAsia" w:ascii="宋体" w:hAnsi="宋体" w:eastAsia="宋体" w:cs="宋体"/>
                <w:kern w:val="2"/>
                <w:sz w:val="24"/>
                <w:highlight w:val="none"/>
                <w:lang w:val="en-US" w:eastAsia="zh-CN"/>
              </w:rPr>
              <w:t>≤</w:t>
            </w:r>
            <w:r>
              <w:rPr>
                <w:rFonts w:hint="eastAsia" w:ascii="Times New Roman" w:hAnsi="Times New Roman" w:cs="Times New Roman"/>
                <w:color w:val="000000"/>
                <w:sz w:val="24"/>
                <w:szCs w:val="24"/>
                <w:highlight w:val="none"/>
                <w:lang w:val="en-US" w:eastAsia="zh-CN"/>
              </w:rPr>
              <w:t>150</w:t>
            </w:r>
            <w:r>
              <w:rPr>
                <w:rFonts w:hint="default" w:ascii="Times New Roman" w:hAnsi="Times New Roman" w:cs="Times New Roman"/>
                <w:b w:val="0"/>
                <w:bCs w:val="0"/>
                <w:color w:val="000000"/>
                <w:spacing w:val="-8"/>
                <w:sz w:val="24"/>
                <w:szCs w:val="24"/>
                <w:highlight w:val="none"/>
              </w:rPr>
              <w:t>mg/m</w:t>
            </w:r>
            <w:r>
              <w:rPr>
                <w:rFonts w:hint="default" w:ascii="Times New Roman" w:hAnsi="Times New Roman" w:cs="Times New Roman"/>
                <w:b w:val="0"/>
                <w:bCs w:val="0"/>
                <w:color w:val="000000"/>
                <w:spacing w:val="-8"/>
                <w:sz w:val="24"/>
                <w:szCs w:val="24"/>
                <w:highlight w:val="none"/>
                <w:vertAlign w:val="superscript"/>
              </w:rPr>
              <w:t>3</w:t>
            </w:r>
            <w:r>
              <w:rPr>
                <w:rFonts w:hint="eastAsia" w:ascii="Times New Roman" w:hAnsi="Times New Roman" w:cs="Times New Roman"/>
                <w:color w:val="000000"/>
                <w:sz w:val="24"/>
                <w:szCs w:val="24"/>
                <w:highlight w:val="none"/>
                <w:lang w:eastAsia="zh-CN"/>
              </w:rPr>
              <w:t>）；</w:t>
            </w:r>
          </w:p>
          <w:p>
            <w:pPr>
              <w:pStyle w:val="4"/>
              <w:adjustRightInd w:val="0"/>
              <w:snapToGrid w:val="0"/>
              <w:spacing w:line="360" w:lineRule="auto"/>
              <w:ind w:firstLine="480" w:firstLineChars="200"/>
              <w:rPr>
                <w:rFonts w:hint="eastAsia"/>
                <w:kern w:val="2"/>
                <w:sz w:val="24"/>
                <w:lang w:val="en-US" w:eastAsia="zh-CN"/>
              </w:rPr>
            </w:pPr>
            <w:r>
              <w:rPr>
                <w:rFonts w:hint="default" w:ascii="Times New Roman" w:hAnsi="Times New Roman" w:cs="Times New Roman"/>
                <w:kern w:val="2"/>
                <w:sz w:val="24"/>
                <w:lang w:val="en-US" w:eastAsia="zh-CN"/>
              </w:rPr>
              <w:t>（</w:t>
            </w:r>
            <w:r>
              <w:rPr>
                <w:rFonts w:hint="eastAsia" w:ascii="Times New Roman" w:hAnsi="Times New Roman" w:cs="Times New Roman"/>
                <w:kern w:val="2"/>
                <w:sz w:val="24"/>
                <w:lang w:val="en-US" w:eastAsia="zh-CN"/>
              </w:rPr>
              <w:t>2</w:t>
            </w:r>
            <w:r>
              <w:rPr>
                <w:rFonts w:hint="eastAsia"/>
                <w:kern w:val="2"/>
                <w:sz w:val="24"/>
                <w:lang w:val="en-US" w:eastAsia="zh-CN"/>
              </w:rPr>
              <w:t>）有机废气：拉幅定型机车间针对定型机废气经“水喷淋+活性炭吸附装置”处理措施，最后经</w:t>
            </w:r>
            <w:r>
              <w:rPr>
                <w:rFonts w:hint="default" w:ascii="Times New Roman" w:hAnsi="Times New Roman" w:cs="Times New Roman"/>
                <w:kern w:val="2"/>
                <w:sz w:val="24"/>
                <w:lang w:val="en-US" w:eastAsia="zh-CN"/>
              </w:rPr>
              <w:t>15m</w:t>
            </w:r>
            <w:r>
              <w:rPr>
                <w:rFonts w:hint="eastAsia"/>
                <w:kern w:val="2"/>
                <w:sz w:val="24"/>
                <w:lang w:val="en-US" w:eastAsia="zh-CN"/>
              </w:rPr>
              <w:t>排气筒排放；</w:t>
            </w:r>
            <w:bookmarkStart w:id="2" w:name="OLE_LINK7"/>
            <w:r>
              <w:rPr>
                <w:rFonts w:hint="eastAsia"/>
                <w:kern w:val="2"/>
                <w:sz w:val="24"/>
                <w:lang w:val="en-US" w:eastAsia="zh-CN"/>
              </w:rPr>
              <w:t>烘干机废气、高温定型机废气和毛巾烘干机废气</w:t>
            </w:r>
            <w:bookmarkEnd w:id="2"/>
            <w:r>
              <w:rPr>
                <w:rFonts w:hint="eastAsia"/>
                <w:kern w:val="2"/>
                <w:sz w:val="24"/>
                <w:lang w:val="en-US" w:eastAsia="zh-CN"/>
              </w:rPr>
              <w:t>经“水喷淋+活性炭吸附装置”处理措施，最后</w:t>
            </w:r>
            <w:r>
              <w:rPr>
                <w:rFonts w:hint="default" w:ascii="Times New Roman" w:hAnsi="Times New Roman" w:cs="Times New Roman"/>
                <w:kern w:val="2"/>
                <w:sz w:val="24"/>
                <w:lang w:val="en-US" w:eastAsia="zh-CN"/>
              </w:rPr>
              <w:t>经15米</w:t>
            </w:r>
            <w:r>
              <w:rPr>
                <w:rFonts w:hint="eastAsia"/>
                <w:kern w:val="2"/>
                <w:sz w:val="24"/>
                <w:lang w:val="en-US" w:eastAsia="zh-CN"/>
              </w:rPr>
              <w:t>排气筒排放。</w:t>
            </w:r>
          </w:p>
          <w:p>
            <w:pPr>
              <w:pStyle w:val="4"/>
              <w:adjustRightInd w:val="0"/>
              <w:snapToGrid w:val="0"/>
              <w:spacing w:line="360" w:lineRule="auto"/>
              <w:ind w:firstLine="480" w:firstLineChars="200"/>
              <w:rPr>
                <w:rFonts w:hint="eastAsia"/>
                <w:color w:val="auto"/>
                <w:kern w:val="2"/>
                <w:sz w:val="24"/>
                <w:lang w:val="en-US" w:eastAsia="zh-CN"/>
              </w:rPr>
            </w:pPr>
            <w:r>
              <w:rPr>
                <w:rFonts w:hint="eastAsia" w:ascii="Times New Roman" w:hAnsi="Times New Roman" w:cs="Times New Roman"/>
                <w:color w:val="auto"/>
                <w:kern w:val="2"/>
                <w:sz w:val="24"/>
                <w:lang w:val="en-US" w:eastAsia="zh-CN"/>
              </w:rPr>
              <w:t>参照《新乡市互利纺织品有限公司漂染、成衣、针织品、印花项目现状环境影响评估报告》中由河南和阳环境科技有限公司对厂区拉幅定型机废气，烘干机废气、高温定型机废气和毛巾烘干机废气进行检测的结果。检测数据见下表：</w:t>
            </w:r>
          </w:p>
          <w:p>
            <w:pPr>
              <w:pStyle w:val="4"/>
              <w:keepNext w:val="0"/>
              <w:keepLines w:val="0"/>
              <w:pageBreakBefore w:val="0"/>
              <w:widowControl w:val="0"/>
              <w:kinsoku/>
              <w:wordWrap/>
              <w:overflowPunct/>
              <w:topLinePunct w:val="0"/>
              <w:autoSpaceDE/>
              <w:autoSpaceDN/>
              <w:bidi w:val="0"/>
              <w:adjustRightInd w:val="0"/>
              <w:snapToGrid w:val="0"/>
              <w:spacing w:line="240" w:lineRule="auto"/>
              <w:ind w:firstLine="1446" w:firstLineChars="600"/>
              <w:textAlignment w:val="auto"/>
              <w:outlineLvl w:val="9"/>
              <w:rPr>
                <w:rFonts w:hint="eastAsia"/>
                <w:b/>
                <w:bCs/>
                <w:color w:val="auto"/>
                <w:kern w:val="2"/>
                <w:sz w:val="24"/>
                <w:u w:val="single"/>
                <w:lang w:val="en-US" w:eastAsia="zh-CN"/>
              </w:rPr>
            </w:pPr>
            <w:r>
              <w:rPr>
                <w:rFonts w:hint="default" w:ascii="Times New Roman" w:hAnsi="Times New Roman" w:cs="Times New Roman"/>
                <w:b/>
                <w:bCs/>
                <w:color w:val="auto"/>
                <w:kern w:val="2"/>
                <w:sz w:val="24"/>
                <w:u w:val="single"/>
                <w:lang w:val="en-US" w:eastAsia="zh-CN"/>
              </w:rPr>
              <w:t>表</w:t>
            </w:r>
            <w:r>
              <w:rPr>
                <w:rFonts w:hint="eastAsia" w:ascii="Times New Roman" w:hAnsi="Times New Roman" w:cs="Times New Roman"/>
                <w:b/>
                <w:bCs/>
                <w:color w:val="auto"/>
                <w:kern w:val="2"/>
                <w:sz w:val="24"/>
                <w:u w:val="single"/>
                <w:lang w:val="en-US" w:eastAsia="zh-CN"/>
              </w:rPr>
              <w:t>19</w:t>
            </w:r>
            <w:r>
              <w:rPr>
                <w:rFonts w:hint="default" w:ascii="Times New Roman" w:hAnsi="Times New Roman" w:cs="Times New Roman"/>
                <w:b/>
                <w:bCs/>
                <w:color w:val="auto"/>
                <w:kern w:val="2"/>
                <w:sz w:val="24"/>
                <w:u w:val="single"/>
                <w:lang w:val="en-US" w:eastAsia="zh-CN"/>
              </w:rPr>
              <w:t xml:space="preserve"> </w:t>
            </w:r>
            <w:r>
              <w:rPr>
                <w:rFonts w:hint="eastAsia"/>
                <w:b/>
                <w:bCs/>
                <w:color w:val="auto"/>
                <w:kern w:val="2"/>
                <w:sz w:val="24"/>
                <w:u w:val="single"/>
                <w:lang w:val="en-US" w:eastAsia="zh-CN"/>
              </w:rPr>
              <w:t xml:space="preserve">     废气</w:t>
            </w:r>
            <w:r>
              <w:rPr>
                <w:rFonts w:hint="eastAsia" w:ascii="Times New Roman" w:hAnsi="Times New Roman" w:cs="Times New Roman"/>
                <w:b/>
                <w:bCs/>
                <w:color w:val="auto"/>
                <w:sz w:val="24"/>
                <w:u w:val="single"/>
                <w:lang w:eastAsia="zh-CN"/>
              </w:rPr>
              <w:t>有组织排放检测数据</w:t>
            </w:r>
            <w:r>
              <w:rPr>
                <w:rFonts w:hint="eastAsia"/>
                <w:b/>
                <w:bCs/>
                <w:color w:val="auto"/>
                <w:kern w:val="2"/>
                <w:sz w:val="24"/>
                <w:u w:val="single"/>
                <w:lang w:val="en-US" w:eastAsia="zh-CN"/>
              </w:rPr>
              <w:t>产排情况一览表</w:t>
            </w:r>
          </w:p>
          <w:tbl>
            <w:tblPr>
              <w:tblStyle w:val="17"/>
              <w:tblW w:w="8636" w:type="dxa"/>
              <w:jc w:val="center"/>
              <w:tblInd w:w="-12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
            <w:tblGrid>
              <w:gridCol w:w="293"/>
              <w:gridCol w:w="960"/>
              <w:gridCol w:w="1003"/>
              <w:gridCol w:w="617"/>
              <w:gridCol w:w="936"/>
              <w:gridCol w:w="1116"/>
              <w:gridCol w:w="924"/>
              <w:gridCol w:w="1164"/>
              <w:gridCol w:w="756"/>
              <w:gridCol w:w="360"/>
              <w:gridCol w:w="5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20" w:hRule="atLeast"/>
                <w:jc w:val="center"/>
              </w:trPr>
              <w:tc>
                <w:tcPr>
                  <w:tcW w:w="293" w:type="dxa"/>
                  <w:vMerge w:val="restart"/>
                  <w:noWrap w:val="0"/>
                  <w:vAlign w:val="center"/>
                </w:tcPr>
                <w:p>
                  <w:pPr>
                    <w:pStyle w:val="4"/>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序号</w:t>
                  </w:r>
                </w:p>
              </w:tc>
              <w:tc>
                <w:tcPr>
                  <w:tcW w:w="960" w:type="dxa"/>
                  <w:vMerge w:val="restart"/>
                  <w:noWrap w:val="0"/>
                  <w:vAlign w:val="center"/>
                </w:tcPr>
                <w:p>
                  <w:pPr>
                    <w:pStyle w:val="4"/>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污染源</w:t>
                  </w:r>
                </w:p>
              </w:tc>
              <w:tc>
                <w:tcPr>
                  <w:tcW w:w="1003" w:type="dxa"/>
                  <w:vMerge w:val="restart"/>
                  <w:noWrap w:val="0"/>
                  <w:vAlign w:val="center"/>
                </w:tcPr>
                <w:p>
                  <w:pPr>
                    <w:pStyle w:val="4"/>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废气量</w:t>
                  </w:r>
                </w:p>
                <w:p>
                  <w:pPr>
                    <w:pStyle w:val="4"/>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（Nm</w:t>
                  </w:r>
                  <w:r>
                    <w:rPr>
                      <w:rFonts w:hint="default" w:ascii="Times New Roman" w:hAnsi="Times New Roman" w:cs="Times New Roman"/>
                      <w:b w:val="0"/>
                      <w:bCs w:val="0"/>
                      <w:color w:val="000000"/>
                      <w:sz w:val="21"/>
                      <w:szCs w:val="21"/>
                      <w:vertAlign w:val="superscript"/>
                    </w:rPr>
                    <w:t>3</w:t>
                  </w:r>
                  <w:r>
                    <w:rPr>
                      <w:rFonts w:hint="default" w:ascii="Times New Roman" w:hAnsi="Times New Roman" w:cs="Times New Roman"/>
                      <w:b w:val="0"/>
                      <w:bCs w:val="0"/>
                      <w:color w:val="000000"/>
                      <w:sz w:val="21"/>
                      <w:szCs w:val="21"/>
                    </w:rPr>
                    <w:t>/h）</w:t>
                  </w:r>
                </w:p>
              </w:tc>
              <w:tc>
                <w:tcPr>
                  <w:tcW w:w="617" w:type="dxa"/>
                  <w:vMerge w:val="restart"/>
                  <w:noWrap w:val="0"/>
                  <w:vAlign w:val="center"/>
                </w:tcPr>
                <w:p>
                  <w:pPr>
                    <w:pStyle w:val="4"/>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污染物</w:t>
                  </w:r>
                </w:p>
              </w:tc>
              <w:tc>
                <w:tcPr>
                  <w:tcW w:w="2052" w:type="dxa"/>
                  <w:gridSpan w:val="2"/>
                  <w:noWrap w:val="0"/>
                  <w:vAlign w:val="center"/>
                </w:tcPr>
                <w:p>
                  <w:pPr>
                    <w:pStyle w:val="4"/>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产生情况</w:t>
                  </w:r>
                </w:p>
              </w:tc>
              <w:tc>
                <w:tcPr>
                  <w:tcW w:w="2088" w:type="dxa"/>
                  <w:gridSpan w:val="2"/>
                  <w:noWrap w:val="0"/>
                  <w:vAlign w:val="center"/>
                </w:tcPr>
                <w:p>
                  <w:pPr>
                    <w:pStyle w:val="4"/>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排放情况</w:t>
                  </w:r>
                </w:p>
              </w:tc>
              <w:tc>
                <w:tcPr>
                  <w:tcW w:w="756" w:type="dxa"/>
                  <w:vMerge w:val="restart"/>
                  <w:noWrap w:val="0"/>
                  <w:vAlign w:val="center"/>
                </w:tcPr>
                <w:p>
                  <w:pPr>
                    <w:snapToGrid w:val="0"/>
                    <w:spacing w:line="240" w:lineRule="auto"/>
                    <w:ind w:firstLine="0" w:firstLineChars="0"/>
                    <w:jc w:val="center"/>
                    <w:rPr>
                      <w:rFonts w:hint="default" w:ascii="Times New Roman" w:hAnsi="Times New Roman" w:cs="Times New Roman"/>
                      <w:b w:val="0"/>
                      <w:bCs w:val="0"/>
                      <w:color w:val="000000"/>
                      <w:spacing w:val="-12"/>
                      <w:sz w:val="21"/>
                      <w:szCs w:val="21"/>
                    </w:rPr>
                  </w:pPr>
                  <w:r>
                    <w:rPr>
                      <w:rFonts w:hint="default" w:ascii="Times New Roman" w:hAnsi="Times New Roman" w:cs="Times New Roman"/>
                      <w:b w:val="0"/>
                      <w:bCs w:val="0"/>
                      <w:color w:val="000000"/>
                      <w:spacing w:val="-12"/>
                      <w:sz w:val="21"/>
                      <w:szCs w:val="21"/>
                    </w:rPr>
                    <w:t>标准限值</w:t>
                  </w:r>
                </w:p>
                <w:p>
                  <w:pPr>
                    <w:snapToGrid w:val="0"/>
                    <w:spacing w:line="240" w:lineRule="auto"/>
                    <w:ind w:firstLine="0" w:firstLineChars="0"/>
                    <w:jc w:val="center"/>
                    <w:rPr>
                      <w:rFonts w:hint="default" w:ascii="Times New Roman" w:hAnsi="Times New Roman" w:cs="Times New Roman"/>
                      <w:b w:val="0"/>
                      <w:bCs w:val="0"/>
                      <w:color w:val="000000"/>
                      <w:spacing w:val="-12"/>
                      <w:sz w:val="21"/>
                      <w:szCs w:val="21"/>
                    </w:rPr>
                  </w:pPr>
                  <w:r>
                    <w:rPr>
                      <w:rFonts w:hint="default" w:ascii="Times New Roman" w:hAnsi="Times New Roman" w:cs="Times New Roman"/>
                      <w:b w:val="0"/>
                      <w:bCs w:val="0"/>
                      <w:color w:val="000000"/>
                      <w:spacing w:val="-14"/>
                      <w:sz w:val="21"/>
                      <w:szCs w:val="21"/>
                    </w:rPr>
                    <w:t>(mg/m</w:t>
                  </w:r>
                  <w:r>
                    <w:rPr>
                      <w:rFonts w:hint="default" w:ascii="Times New Roman" w:hAnsi="Times New Roman" w:cs="Times New Roman"/>
                      <w:b w:val="0"/>
                      <w:bCs w:val="0"/>
                      <w:color w:val="000000"/>
                      <w:spacing w:val="-14"/>
                      <w:sz w:val="21"/>
                      <w:szCs w:val="21"/>
                      <w:vertAlign w:val="superscript"/>
                    </w:rPr>
                    <w:t>3</w:t>
                  </w:r>
                  <w:r>
                    <w:rPr>
                      <w:rFonts w:hint="default" w:ascii="Times New Roman" w:hAnsi="Times New Roman" w:cs="Times New Roman"/>
                      <w:b w:val="0"/>
                      <w:bCs w:val="0"/>
                      <w:color w:val="000000"/>
                      <w:spacing w:val="-14"/>
                      <w:sz w:val="21"/>
                      <w:szCs w:val="21"/>
                    </w:rPr>
                    <w:t>)</w:t>
                  </w:r>
                </w:p>
              </w:tc>
              <w:tc>
                <w:tcPr>
                  <w:tcW w:w="360" w:type="dxa"/>
                  <w:vMerge w:val="restart"/>
                  <w:noWrap w:val="0"/>
                  <w:vAlign w:val="center"/>
                </w:tcPr>
                <w:p>
                  <w:pPr>
                    <w:snapToGrid w:val="0"/>
                    <w:spacing w:line="240" w:lineRule="auto"/>
                    <w:ind w:firstLine="0" w:firstLineChars="0"/>
                    <w:jc w:val="center"/>
                    <w:rPr>
                      <w:rFonts w:hint="eastAsia" w:ascii="Times New Roman" w:hAnsi="Times New Roman" w:eastAsia="宋体" w:cs="Times New Roman"/>
                      <w:b w:val="0"/>
                      <w:bCs w:val="0"/>
                      <w:color w:val="000000"/>
                      <w:spacing w:val="-14"/>
                      <w:sz w:val="21"/>
                      <w:szCs w:val="21"/>
                      <w:lang w:eastAsia="zh-CN"/>
                    </w:rPr>
                  </w:pPr>
                  <w:r>
                    <w:rPr>
                      <w:rFonts w:hint="eastAsia" w:ascii="Times New Roman" w:hAnsi="Times New Roman" w:cs="Times New Roman"/>
                      <w:b w:val="0"/>
                      <w:bCs w:val="0"/>
                      <w:color w:val="000000"/>
                      <w:spacing w:val="-14"/>
                      <w:sz w:val="21"/>
                      <w:szCs w:val="21"/>
                      <w:lang w:eastAsia="zh-CN"/>
                    </w:rPr>
                    <w:t>达标情况</w:t>
                  </w:r>
                </w:p>
              </w:tc>
              <w:tc>
                <w:tcPr>
                  <w:tcW w:w="507" w:type="dxa"/>
                  <w:vMerge w:val="restart"/>
                  <w:noWrap w:val="0"/>
                  <w:vAlign w:val="center"/>
                </w:tcPr>
                <w:p>
                  <w:pPr>
                    <w:snapToGrid w:val="0"/>
                    <w:spacing w:line="240" w:lineRule="auto"/>
                    <w:ind w:firstLine="0" w:firstLineChars="0"/>
                    <w:jc w:val="center"/>
                    <w:rPr>
                      <w:rFonts w:hint="eastAsia" w:ascii="Times New Roman" w:hAnsi="Times New Roman" w:cs="Times New Roman"/>
                      <w:b w:val="0"/>
                      <w:bCs w:val="0"/>
                      <w:color w:val="000000"/>
                      <w:spacing w:val="-14"/>
                      <w:sz w:val="21"/>
                      <w:szCs w:val="21"/>
                      <w:lang w:eastAsia="zh-CN"/>
                    </w:rPr>
                  </w:pPr>
                  <w:r>
                    <w:rPr>
                      <w:rFonts w:hint="eastAsia" w:ascii="Times New Roman" w:hAnsi="Times New Roman" w:cs="Times New Roman"/>
                      <w:b w:val="0"/>
                      <w:bCs w:val="0"/>
                      <w:color w:val="000000"/>
                      <w:spacing w:val="-14"/>
                      <w:sz w:val="21"/>
                      <w:szCs w:val="21"/>
                      <w:lang w:eastAsia="zh-CN"/>
                    </w:rPr>
                    <w:t>平均去除效率（</w:t>
                  </w:r>
                  <w:r>
                    <w:rPr>
                      <w:rFonts w:hint="eastAsia" w:ascii="Times New Roman" w:hAnsi="Times New Roman" w:cs="Times New Roman"/>
                      <w:b w:val="0"/>
                      <w:bCs w:val="0"/>
                      <w:color w:val="000000"/>
                      <w:sz w:val="21"/>
                      <w:szCs w:val="21"/>
                      <w:lang w:val="en-US" w:eastAsia="zh-CN"/>
                    </w:rPr>
                    <w:t>%</w:t>
                  </w:r>
                  <w:r>
                    <w:rPr>
                      <w:rFonts w:hint="eastAsia" w:ascii="Times New Roman" w:hAnsi="Times New Roman" w:cs="Times New Roman"/>
                      <w:b w:val="0"/>
                      <w:bCs w:val="0"/>
                      <w:color w:val="000000"/>
                      <w:spacing w:val="-14"/>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591" w:hRule="atLeast"/>
                <w:jc w:val="center"/>
              </w:trPr>
              <w:tc>
                <w:tcPr>
                  <w:tcW w:w="293" w:type="dxa"/>
                  <w:vMerge w:val="continue"/>
                  <w:noWrap w:val="0"/>
                  <w:vAlign w:val="center"/>
                </w:tcPr>
                <w:p>
                  <w:pPr>
                    <w:pStyle w:val="4"/>
                    <w:spacing w:line="240" w:lineRule="auto"/>
                    <w:ind w:firstLine="0" w:firstLineChars="0"/>
                    <w:jc w:val="center"/>
                    <w:rPr>
                      <w:rFonts w:hint="default" w:ascii="Times New Roman" w:hAnsi="Times New Roman" w:cs="Times New Roman"/>
                      <w:b w:val="0"/>
                      <w:bCs w:val="0"/>
                      <w:color w:val="000000"/>
                      <w:sz w:val="21"/>
                      <w:szCs w:val="21"/>
                    </w:rPr>
                  </w:pPr>
                </w:p>
              </w:tc>
              <w:tc>
                <w:tcPr>
                  <w:tcW w:w="960" w:type="dxa"/>
                  <w:vMerge w:val="continue"/>
                  <w:noWrap w:val="0"/>
                  <w:vAlign w:val="center"/>
                </w:tcPr>
                <w:p>
                  <w:pPr>
                    <w:pStyle w:val="4"/>
                    <w:spacing w:line="240" w:lineRule="auto"/>
                    <w:ind w:firstLine="0" w:firstLineChars="0"/>
                    <w:jc w:val="center"/>
                    <w:rPr>
                      <w:rFonts w:hint="default" w:ascii="Times New Roman" w:hAnsi="Times New Roman" w:cs="Times New Roman"/>
                      <w:b w:val="0"/>
                      <w:bCs w:val="0"/>
                      <w:color w:val="000000"/>
                      <w:sz w:val="21"/>
                      <w:szCs w:val="21"/>
                    </w:rPr>
                  </w:pPr>
                </w:p>
              </w:tc>
              <w:tc>
                <w:tcPr>
                  <w:tcW w:w="1003" w:type="dxa"/>
                  <w:vMerge w:val="continue"/>
                  <w:noWrap w:val="0"/>
                  <w:vAlign w:val="center"/>
                </w:tcPr>
                <w:p>
                  <w:pPr>
                    <w:pStyle w:val="4"/>
                    <w:spacing w:line="240" w:lineRule="auto"/>
                    <w:ind w:firstLine="0" w:firstLineChars="0"/>
                    <w:jc w:val="center"/>
                    <w:rPr>
                      <w:rFonts w:hint="default" w:ascii="Times New Roman" w:hAnsi="Times New Roman" w:cs="Times New Roman"/>
                      <w:b w:val="0"/>
                      <w:bCs w:val="0"/>
                      <w:color w:val="000000"/>
                      <w:sz w:val="21"/>
                      <w:szCs w:val="21"/>
                    </w:rPr>
                  </w:pPr>
                </w:p>
              </w:tc>
              <w:tc>
                <w:tcPr>
                  <w:tcW w:w="617" w:type="dxa"/>
                  <w:vMerge w:val="continue"/>
                  <w:noWrap w:val="0"/>
                  <w:vAlign w:val="center"/>
                </w:tcPr>
                <w:p>
                  <w:pPr>
                    <w:pStyle w:val="4"/>
                    <w:spacing w:line="240" w:lineRule="auto"/>
                    <w:ind w:firstLine="0" w:firstLineChars="0"/>
                    <w:jc w:val="center"/>
                    <w:rPr>
                      <w:rFonts w:hint="default" w:ascii="Times New Roman" w:hAnsi="Times New Roman" w:cs="Times New Roman"/>
                      <w:b w:val="0"/>
                      <w:bCs w:val="0"/>
                      <w:color w:val="000000"/>
                      <w:sz w:val="21"/>
                      <w:szCs w:val="21"/>
                    </w:rPr>
                  </w:pPr>
                </w:p>
              </w:tc>
              <w:tc>
                <w:tcPr>
                  <w:tcW w:w="936" w:type="dxa"/>
                  <w:noWrap w:val="0"/>
                  <w:vAlign w:val="center"/>
                </w:tcPr>
                <w:p>
                  <w:pPr>
                    <w:pStyle w:val="4"/>
                    <w:spacing w:line="240" w:lineRule="auto"/>
                    <w:ind w:firstLine="0" w:firstLineChars="0"/>
                    <w:jc w:val="center"/>
                    <w:rPr>
                      <w:rFonts w:hint="default" w:ascii="Times New Roman" w:hAnsi="Times New Roman" w:cs="Times New Roman"/>
                      <w:b w:val="0"/>
                      <w:bCs w:val="0"/>
                      <w:color w:val="000000"/>
                      <w:spacing w:val="-8"/>
                      <w:sz w:val="21"/>
                      <w:szCs w:val="21"/>
                    </w:rPr>
                  </w:pPr>
                  <w:r>
                    <w:rPr>
                      <w:rFonts w:hint="default" w:ascii="Times New Roman" w:hAnsi="Times New Roman" w:cs="Times New Roman"/>
                      <w:b w:val="0"/>
                      <w:bCs w:val="0"/>
                      <w:color w:val="000000"/>
                      <w:spacing w:val="-8"/>
                      <w:sz w:val="21"/>
                      <w:szCs w:val="21"/>
                    </w:rPr>
                    <w:t>mg/m</w:t>
                  </w:r>
                  <w:r>
                    <w:rPr>
                      <w:rFonts w:hint="default" w:ascii="Times New Roman" w:hAnsi="Times New Roman" w:cs="Times New Roman"/>
                      <w:b w:val="0"/>
                      <w:bCs w:val="0"/>
                      <w:color w:val="000000"/>
                      <w:spacing w:val="-8"/>
                      <w:sz w:val="21"/>
                      <w:szCs w:val="21"/>
                      <w:vertAlign w:val="superscript"/>
                    </w:rPr>
                    <w:t>3</w:t>
                  </w:r>
                </w:p>
              </w:tc>
              <w:tc>
                <w:tcPr>
                  <w:tcW w:w="1116" w:type="dxa"/>
                  <w:noWrap w:val="0"/>
                  <w:vAlign w:val="center"/>
                </w:tcPr>
                <w:p>
                  <w:pPr>
                    <w:pStyle w:val="4"/>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pacing w:val="-10"/>
                      <w:sz w:val="21"/>
                      <w:szCs w:val="21"/>
                    </w:rPr>
                    <w:t>kg/h</w:t>
                  </w:r>
                </w:p>
              </w:tc>
              <w:tc>
                <w:tcPr>
                  <w:tcW w:w="924" w:type="dxa"/>
                  <w:noWrap w:val="0"/>
                  <w:vAlign w:val="center"/>
                </w:tcPr>
                <w:p>
                  <w:pPr>
                    <w:pStyle w:val="4"/>
                    <w:spacing w:line="240" w:lineRule="auto"/>
                    <w:ind w:firstLine="0" w:firstLineChars="0"/>
                    <w:jc w:val="center"/>
                    <w:rPr>
                      <w:rFonts w:hint="default" w:ascii="Times New Roman" w:hAnsi="Times New Roman" w:cs="Times New Roman"/>
                      <w:b w:val="0"/>
                      <w:bCs w:val="0"/>
                      <w:color w:val="000000"/>
                      <w:spacing w:val="-8"/>
                      <w:sz w:val="21"/>
                      <w:szCs w:val="21"/>
                    </w:rPr>
                  </w:pPr>
                  <w:r>
                    <w:rPr>
                      <w:rFonts w:hint="default" w:ascii="Times New Roman" w:hAnsi="Times New Roman" w:cs="Times New Roman"/>
                      <w:b w:val="0"/>
                      <w:bCs w:val="0"/>
                      <w:color w:val="000000"/>
                      <w:spacing w:val="-8"/>
                      <w:sz w:val="21"/>
                      <w:szCs w:val="21"/>
                    </w:rPr>
                    <w:t>mg/m</w:t>
                  </w:r>
                  <w:r>
                    <w:rPr>
                      <w:rFonts w:hint="default" w:ascii="Times New Roman" w:hAnsi="Times New Roman" w:cs="Times New Roman"/>
                      <w:b w:val="0"/>
                      <w:bCs w:val="0"/>
                      <w:color w:val="000000"/>
                      <w:spacing w:val="-8"/>
                      <w:sz w:val="21"/>
                      <w:szCs w:val="21"/>
                      <w:vertAlign w:val="superscript"/>
                    </w:rPr>
                    <w:t>3</w:t>
                  </w:r>
                </w:p>
              </w:tc>
              <w:tc>
                <w:tcPr>
                  <w:tcW w:w="1164" w:type="dxa"/>
                  <w:noWrap w:val="0"/>
                  <w:vAlign w:val="center"/>
                </w:tcPr>
                <w:p>
                  <w:pPr>
                    <w:pStyle w:val="4"/>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pacing w:val="-10"/>
                      <w:sz w:val="21"/>
                      <w:szCs w:val="21"/>
                    </w:rPr>
                    <w:t>kg/h</w:t>
                  </w:r>
                </w:p>
              </w:tc>
              <w:tc>
                <w:tcPr>
                  <w:tcW w:w="756" w:type="dxa"/>
                  <w:vMerge w:val="continue"/>
                  <w:noWrap w:val="0"/>
                  <w:vAlign w:val="center"/>
                </w:tcPr>
                <w:p>
                  <w:pPr>
                    <w:pStyle w:val="4"/>
                    <w:spacing w:line="240" w:lineRule="auto"/>
                    <w:ind w:firstLine="0" w:firstLineChars="0"/>
                    <w:jc w:val="center"/>
                    <w:rPr>
                      <w:rFonts w:hint="default" w:ascii="Times New Roman" w:hAnsi="Times New Roman" w:cs="Times New Roman"/>
                      <w:b w:val="0"/>
                      <w:bCs w:val="0"/>
                      <w:color w:val="000000"/>
                      <w:sz w:val="21"/>
                      <w:szCs w:val="21"/>
                    </w:rPr>
                  </w:pPr>
                </w:p>
              </w:tc>
              <w:tc>
                <w:tcPr>
                  <w:tcW w:w="360" w:type="dxa"/>
                  <w:vMerge w:val="continue"/>
                  <w:noWrap w:val="0"/>
                  <w:vAlign w:val="center"/>
                </w:tcPr>
                <w:p>
                  <w:pPr>
                    <w:pStyle w:val="4"/>
                    <w:spacing w:line="240" w:lineRule="auto"/>
                    <w:ind w:firstLine="0" w:firstLineChars="0"/>
                    <w:jc w:val="center"/>
                    <w:rPr>
                      <w:rFonts w:hint="default" w:ascii="Times New Roman" w:hAnsi="Times New Roman" w:cs="Times New Roman"/>
                      <w:b w:val="0"/>
                      <w:bCs w:val="0"/>
                      <w:color w:val="000000"/>
                      <w:sz w:val="21"/>
                      <w:szCs w:val="21"/>
                    </w:rPr>
                  </w:pPr>
                </w:p>
              </w:tc>
              <w:tc>
                <w:tcPr>
                  <w:tcW w:w="507" w:type="dxa"/>
                  <w:vMerge w:val="continue"/>
                  <w:noWrap w:val="0"/>
                  <w:vAlign w:val="center"/>
                </w:tcPr>
                <w:p>
                  <w:pPr>
                    <w:pStyle w:val="4"/>
                    <w:spacing w:line="240" w:lineRule="auto"/>
                    <w:ind w:firstLine="0" w:firstLineChars="0"/>
                    <w:jc w:val="center"/>
                    <w:rPr>
                      <w:rFonts w:hint="default" w:ascii="Times New Roman" w:hAnsi="Times New Roman" w:cs="Times New Roman"/>
                      <w:b w:val="0"/>
                      <w:bCs w:val="0"/>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572" w:hRule="atLeast"/>
                <w:jc w:val="center"/>
              </w:trPr>
              <w:tc>
                <w:tcPr>
                  <w:tcW w:w="293" w:type="dxa"/>
                  <w:vMerge w:val="restart"/>
                  <w:noWrap w:val="0"/>
                  <w:vAlign w:val="center"/>
                </w:tcPr>
                <w:p>
                  <w:pPr>
                    <w:pStyle w:val="12"/>
                    <w:ind w:left="0" w:leftChars="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w:t>
                  </w:r>
                </w:p>
              </w:tc>
              <w:tc>
                <w:tcPr>
                  <w:tcW w:w="960" w:type="dxa"/>
                  <w:vMerge w:val="restart"/>
                  <w:noWrap w:val="0"/>
                  <w:vAlign w:val="center"/>
                </w:tcPr>
                <w:p>
                  <w:pPr>
                    <w:pStyle w:val="12"/>
                    <w:ind w:left="0" w:leftChars="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拉幅定型机废气</w:t>
                  </w:r>
                </w:p>
              </w:tc>
              <w:tc>
                <w:tcPr>
                  <w:tcW w:w="1003" w:type="dxa"/>
                  <w:vMerge w:val="restart"/>
                  <w:noWrap w:val="0"/>
                  <w:vAlign w:val="center"/>
                </w:tcPr>
                <w:p>
                  <w:pPr>
                    <w:pStyle w:val="12"/>
                    <w:ind w:left="0" w:leftChars="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6525-6792</w:t>
                  </w:r>
                </w:p>
              </w:tc>
              <w:tc>
                <w:tcPr>
                  <w:tcW w:w="617" w:type="dxa"/>
                  <w:tcBorders>
                    <w:bottom w:val="single" w:color="auto" w:sz="4" w:space="0"/>
                  </w:tcBorders>
                  <w:noWrap w:val="0"/>
                  <w:vAlign w:val="center"/>
                </w:tcPr>
                <w:p>
                  <w:pPr>
                    <w:pStyle w:val="12"/>
                    <w:ind w:left="0" w:leftChars="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颗粒物</w:t>
                  </w:r>
                </w:p>
              </w:tc>
              <w:tc>
                <w:tcPr>
                  <w:tcW w:w="936" w:type="dxa"/>
                  <w:tcBorders>
                    <w:bottom w:val="single" w:color="auto" w:sz="4" w:space="0"/>
                  </w:tcBorders>
                  <w:noWrap w:val="0"/>
                  <w:vAlign w:val="center"/>
                </w:tcPr>
                <w:p>
                  <w:pPr>
                    <w:pStyle w:val="4"/>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190-205</w:t>
                  </w:r>
                </w:p>
              </w:tc>
              <w:tc>
                <w:tcPr>
                  <w:tcW w:w="1116" w:type="dxa"/>
                  <w:tcBorders>
                    <w:bottom w:val="single" w:color="auto" w:sz="4" w:space="0"/>
                  </w:tcBorders>
                  <w:noWrap w:val="0"/>
                  <w:vAlign w:val="center"/>
                </w:tcPr>
                <w:p>
                  <w:pPr>
                    <w:pStyle w:val="4"/>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1.24-1.39</w:t>
                  </w:r>
                </w:p>
              </w:tc>
              <w:tc>
                <w:tcPr>
                  <w:tcW w:w="924" w:type="dxa"/>
                  <w:tcBorders>
                    <w:bottom w:val="single" w:color="auto" w:sz="4" w:space="0"/>
                  </w:tcBorders>
                  <w:noWrap w:val="0"/>
                  <w:vAlign w:val="center"/>
                </w:tcPr>
                <w:p>
                  <w:pPr>
                    <w:pStyle w:val="4"/>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12.1-13.8</w:t>
                  </w:r>
                </w:p>
              </w:tc>
              <w:tc>
                <w:tcPr>
                  <w:tcW w:w="1164" w:type="dxa"/>
                  <w:tcBorders>
                    <w:bottom w:val="single" w:color="auto" w:sz="4" w:space="0"/>
                  </w:tcBorders>
                  <w:noWrap w:val="0"/>
                  <w:vAlign w:val="center"/>
                </w:tcPr>
                <w:p>
                  <w:pPr>
                    <w:pStyle w:val="4"/>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0.081-0.092</w:t>
                  </w:r>
                </w:p>
              </w:tc>
              <w:tc>
                <w:tcPr>
                  <w:tcW w:w="756" w:type="dxa"/>
                  <w:tcBorders>
                    <w:bottom w:val="single" w:color="auto" w:sz="4" w:space="0"/>
                  </w:tcBorders>
                  <w:noWrap w:val="0"/>
                  <w:vAlign w:val="center"/>
                </w:tcPr>
                <w:p>
                  <w:pPr>
                    <w:snapToGrid w:val="0"/>
                    <w:spacing w:line="240" w:lineRule="auto"/>
                    <w:ind w:firstLine="0" w:firstLineChars="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15</w:t>
                  </w:r>
                </w:p>
              </w:tc>
              <w:tc>
                <w:tcPr>
                  <w:tcW w:w="360" w:type="dxa"/>
                  <w:noWrap w:val="0"/>
                  <w:vAlign w:val="center"/>
                </w:tcPr>
                <w:p>
                  <w:pPr>
                    <w:snapToGrid w:val="0"/>
                    <w:spacing w:line="240" w:lineRule="auto"/>
                    <w:ind w:firstLine="0" w:firstLineChars="0"/>
                    <w:jc w:val="center"/>
                    <w:rPr>
                      <w:rFonts w:hint="eastAsia" w:ascii="Times New Roman" w:hAnsi="Times New Roman" w:eastAsia="宋体" w:cs="Times New Roman"/>
                      <w:b w:val="0"/>
                      <w:bCs w:val="0"/>
                      <w:color w:val="000000"/>
                      <w:sz w:val="21"/>
                      <w:szCs w:val="21"/>
                      <w:lang w:eastAsia="zh-CN"/>
                    </w:rPr>
                  </w:pPr>
                  <w:r>
                    <w:rPr>
                      <w:rFonts w:hint="eastAsia" w:ascii="Times New Roman" w:hAnsi="Times New Roman" w:cs="Times New Roman"/>
                      <w:b w:val="0"/>
                      <w:bCs w:val="0"/>
                      <w:color w:val="000000"/>
                      <w:sz w:val="21"/>
                      <w:szCs w:val="21"/>
                      <w:lang w:eastAsia="zh-CN"/>
                    </w:rPr>
                    <w:t>达标</w:t>
                  </w:r>
                </w:p>
              </w:tc>
              <w:tc>
                <w:tcPr>
                  <w:tcW w:w="507" w:type="dxa"/>
                  <w:vMerge w:val="restart"/>
                  <w:noWrap w:val="0"/>
                  <w:vAlign w:val="center"/>
                </w:tcPr>
                <w:p>
                  <w:pPr>
                    <w:snapToGrid w:val="0"/>
                    <w:spacing w:line="240" w:lineRule="auto"/>
                    <w:ind w:firstLine="0" w:firstLineChars="0"/>
                    <w:jc w:val="center"/>
                    <w:rPr>
                      <w:rFonts w:hint="eastAsia"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85.5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514" w:hRule="atLeast"/>
                <w:jc w:val="center"/>
              </w:trPr>
              <w:tc>
                <w:tcPr>
                  <w:tcW w:w="293" w:type="dxa"/>
                  <w:vMerge w:val="continue"/>
                  <w:noWrap w:val="0"/>
                  <w:vAlign w:val="center"/>
                </w:tcPr>
                <w:p>
                  <w:pPr>
                    <w:pStyle w:val="12"/>
                    <w:ind w:left="0" w:leftChars="0"/>
                    <w:jc w:val="center"/>
                    <w:rPr>
                      <w:rFonts w:hint="default" w:ascii="Times New Roman" w:hAnsi="Times New Roman" w:eastAsia="宋体" w:cs="Times New Roman"/>
                      <w:bCs/>
                      <w:color w:val="000000"/>
                      <w:sz w:val="21"/>
                      <w:szCs w:val="21"/>
                    </w:rPr>
                  </w:pPr>
                </w:p>
              </w:tc>
              <w:tc>
                <w:tcPr>
                  <w:tcW w:w="960" w:type="dxa"/>
                  <w:vMerge w:val="continue"/>
                  <w:noWrap w:val="0"/>
                  <w:vAlign w:val="center"/>
                </w:tcPr>
                <w:p>
                  <w:pPr>
                    <w:pStyle w:val="12"/>
                    <w:ind w:left="0" w:leftChars="0"/>
                    <w:jc w:val="center"/>
                    <w:rPr>
                      <w:rFonts w:hint="default" w:ascii="Times New Roman" w:hAnsi="Times New Roman" w:eastAsia="宋体" w:cs="Times New Roman"/>
                      <w:bCs/>
                      <w:color w:val="000000"/>
                      <w:sz w:val="21"/>
                      <w:szCs w:val="21"/>
                    </w:rPr>
                  </w:pPr>
                </w:p>
              </w:tc>
              <w:tc>
                <w:tcPr>
                  <w:tcW w:w="1003" w:type="dxa"/>
                  <w:vMerge w:val="continue"/>
                  <w:noWrap w:val="0"/>
                  <w:vAlign w:val="center"/>
                </w:tcPr>
                <w:p>
                  <w:pPr>
                    <w:pStyle w:val="12"/>
                    <w:ind w:left="0" w:leftChars="0"/>
                    <w:jc w:val="center"/>
                    <w:rPr>
                      <w:rFonts w:hint="default" w:ascii="Times New Roman" w:hAnsi="Times New Roman" w:eastAsia="宋体" w:cs="Times New Roman"/>
                      <w:bCs/>
                      <w:color w:val="000000"/>
                      <w:sz w:val="21"/>
                      <w:szCs w:val="21"/>
                    </w:rPr>
                  </w:pPr>
                </w:p>
              </w:tc>
              <w:tc>
                <w:tcPr>
                  <w:tcW w:w="617" w:type="dxa"/>
                  <w:noWrap w:val="0"/>
                  <w:vAlign w:val="center"/>
                </w:tcPr>
                <w:p>
                  <w:pPr>
                    <w:pStyle w:val="12"/>
                    <w:ind w:left="0" w:lef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VOC</w:t>
                  </w:r>
                  <w:r>
                    <w:rPr>
                      <w:rFonts w:hint="default" w:ascii="Times New Roman" w:hAnsi="Times New Roman" w:eastAsia="宋体" w:cs="Times New Roman"/>
                      <w:color w:val="000000"/>
                      <w:sz w:val="21"/>
                      <w:szCs w:val="21"/>
                      <w:vertAlign w:val="subscript"/>
                    </w:rPr>
                    <w:t>S</w:t>
                  </w:r>
                </w:p>
              </w:tc>
              <w:tc>
                <w:tcPr>
                  <w:tcW w:w="936" w:type="dxa"/>
                  <w:noWrap w:val="0"/>
                  <w:vAlign w:val="center"/>
                </w:tcPr>
                <w:p>
                  <w:pPr>
                    <w:snapToGrid w:val="0"/>
                    <w:spacing w:line="240" w:lineRule="auto"/>
                    <w:ind w:firstLine="0" w:firstLineChars="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53.3-55.4</w:t>
                  </w:r>
                </w:p>
              </w:tc>
              <w:tc>
                <w:tcPr>
                  <w:tcW w:w="1116" w:type="dxa"/>
                  <w:noWrap w:val="0"/>
                  <w:vAlign w:val="center"/>
                </w:tcPr>
                <w:p>
                  <w:pPr>
                    <w:snapToGrid w:val="0"/>
                    <w:spacing w:line="240" w:lineRule="auto"/>
                    <w:ind w:firstLine="0" w:firstLineChars="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0.357-0.375</w:t>
                  </w:r>
                </w:p>
              </w:tc>
              <w:tc>
                <w:tcPr>
                  <w:tcW w:w="924" w:type="dxa"/>
                  <w:noWrap w:val="0"/>
                  <w:vAlign w:val="center"/>
                </w:tcPr>
                <w:p>
                  <w:pPr>
                    <w:pStyle w:val="4"/>
                    <w:spacing w:line="240" w:lineRule="auto"/>
                    <w:ind w:firstLine="0" w:firstLineChars="0"/>
                    <w:jc w:val="center"/>
                    <w:rPr>
                      <w:rFonts w:hint="default" w:ascii="Times New Roman" w:hAnsi="Times New Roman"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7.67-8.34</w:t>
                  </w:r>
                </w:p>
              </w:tc>
              <w:tc>
                <w:tcPr>
                  <w:tcW w:w="1164" w:type="dxa"/>
                  <w:noWrap w:val="0"/>
                  <w:vAlign w:val="center"/>
                </w:tcPr>
                <w:p>
                  <w:pPr>
                    <w:pStyle w:val="4"/>
                    <w:spacing w:line="240" w:lineRule="auto"/>
                    <w:ind w:firstLine="0" w:firstLineChars="0"/>
                    <w:jc w:val="center"/>
                    <w:rPr>
                      <w:rFonts w:hint="default" w:ascii="Times New Roman" w:hAnsi="Times New Roman" w:cs="Times New Roman"/>
                      <w:bCs/>
                      <w:color w:val="000000"/>
                      <w:sz w:val="21"/>
                      <w:szCs w:val="21"/>
                      <w:lang w:val="en-US" w:eastAsia="zh-CN"/>
                    </w:rPr>
                  </w:pPr>
                  <w:r>
                    <w:rPr>
                      <w:rFonts w:hint="eastAsia" w:ascii="Times New Roman" w:hAnsi="Times New Roman" w:cs="Times New Roman"/>
                      <w:b w:val="0"/>
                      <w:bCs w:val="0"/>
                      <w:color w:val="000000"/>
                      <w:sz w:val="21"/>
                      <w:szCs w:val="21"/>
                      <w:lang w:val="en-US" w:eastAsia="zh-CN"/>
                    </w:rPr>
                    <w:t>0.050-0.056</w:t>
                  </w:r>
                </w:p>
              </w:tc>
              <w:tc>
                <w:tcPr>
                  <w:tcW w:w="756" w:type="dxa"/>
                  <w:noWrap w:val="0"/>
                  <w:vAlign w:val="center"/>
                </w:tcPr>
                <w:p>
                  <w:pPr>
                    <w:snapToGrid w:val="0"/>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120</w:t>
                  </w:r>
                </w:p>
              </w:tc>
              <w:tc>
                <w:tcPr>
                  <w:tcW w:w="360" w:type="dxa"/>
                  <w:noWrap w:val="0"/>
                  <w:vAlign w:val="center"/>
                </w:tcPr>
                <w:p>
                  <w:pPr>
                    <w:snapToGrid w:val="0"/>
                    <w:spacing w:line="240" w:lineRule="auto"/>
                    <w:ind w:firstLine="0" w:firstLineChars="0"/>
                    <w:jc w:val="center"/>
                    <w:rPr>
                      <w:rFonts w:hint="default" w:ascii="Times New Roman" w:hAnsi="Times New Roman" w:cs="Times New Roman"/>
                      <w:color w:val="000000"/>
                      <w:sz w:val="21"/>
                      <w:szCs w:val="21"/>
                    </w:rPr>
                  </w:pPr>
                  <w:r>
                    <w:rPr>
                      <w:rFonts w:hint="eastAsia" w:ascii="Times New Roman" w:hAnsi="Times New Roman" w:cs="Times New Roman"/>
                      <w:b w:val="0"/>
                      <w:bCs w:val="0"/>
                      <w:color w:val="000000"/>
                      <w:sz w:val="21"/>
                      <w:szCs w:val="21"/>
                      <w:lang w:eastAsia="zh-CN"/>
                    </w:rPr>
                    <w:t>达标</w:t>
                  </w:r>
                </w:p>
              </w:tc>
              <w:tc>
                <w:tcPr>
                  <w:tcW w:w="507" w:type="dxa"/>
                  <w:vMerge w:val="continue"/>
                  <w:noWrap w:val="0"/>
                  <w:vAlign w:val="center"/>
                </w:tcPr>
                <w:p>
                  <w:pPr>
                    <w:snapToGrid w:val="0"/>
                    <w:spacing w:line="240" w:lineRule="auto"/>
                    <w:ind w:firstLine="0" w:firstLineChars="0"/>
                    <w:jc w:val="center"/>
                    <w:rPr>
                      <w:rFonts w:hint="eastAsia" w:ascii="Times New Roman" w:hAnsi="Times New Roman" w:cs="Times New Roman"/>
                      <w:b w:val="0"/>
                      <w:bCs w:val="0"/>
                      <w:color w:val="00000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764" w:hRule="atLeast"/>
                <w:jc w:val="center"/>
              </w:trPr>
              <w:tc>
                <w:tcPr>
                  <w:tcW w:w="293" w:type="dxa"/>
                  <w:vMerge w:val="restart"/>
                  <w:noWrap w:val="0"/>
                  <w:vAlign w:val="center"/>
                </w:tcPr>
                <w:p>
                  <w:pPr>
                    <w:pStyle w:val="7"/>
                    <w:numPr>
                      <w:ilvl w:val="0"/>
                      <w:numId w:val="0"/>
                    </w:numPr>
                    <w:tabs>
                      <w:tab w:val="left" w:pos="874"/>
                      <w:tab w:val="clear" w:pos="360"/>
                    </w:tabs>
                    <w:ind w:left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2</w:t>
                  </w:r>
                </w:p>
              </w:tc>
              <w:tc>
                <w:tcPr>
                  <w:tcW w:w="960" w:type="dxa"/>
                  <w:vMerge w:val="restart"/>
                  <w:noWrap w:val="0"/>
                  <w:vAlign w:val="center"/>
                </w:tcPr>
                <w:p>
                  <w:pPr>
                    <w:pStyle w:val="7"/>
                    <w:numPr>
                      <w:ilvl w:val="0"/>
                      <w:numId w:val="0"/>
                    </w:numPr>
                    <w:tabs>
                      <w:tab w:val="left" w:pos="874"/>
                      <w:tab w:val="clear" w:pos="360"/>
                    </w:tabs>
                    <w:ind w:leftChars="0"/>
                    <w:jc w:val="center"/>
                    <w:rPr>
                      <w:rFonts w:hint="default" w:ascii="Times New Roman" w:hAnsi="Times New Roman" w:cs="Times New Roman"/>
                      <w:bCs/>
                      <w:color w:val="000000"/>
                      <w:sz w:val="21"/>
                      <w:szCs w:val="21"/>
                    </w:rPr>
                  </w:pPr>
                  <w:r>
                    <w:rPr>
                      <w:rFonts w:hint="default" w:ascii="Times New Roman" w:hAnsi="Times New Roman" w:cs="Times New Roman"/>
                      <w:color w:val="000000"/>
                      <w:sz w:val="21"/>
                      <w:szCs w:val="21"/>
                    </w:rPr>
                    <w:t>烘干机废气、高温定型机废气和毛巾烘干机</w:t>
                  </w:r>
                </w:p>
              </w:tc>
              <w:tc>
                <w:tcPr>
                  <w:tcW w:w="1003" w:type="dxa"/>
                  <w:vMerge w:val="restart"/>
                  <w:noWrap w:val="0"/>
                  <w:vAlign w:val="center"/>
                </w:tcPr>
                <w:p>
                  <w:pPr>
                    <w:pStyle w:val="7"/>
                    <w:numPr>
                      <w:ilvl w:val="0"/>
                      <w:numId w:val="0"/>
                    </w:numPr>
                    <w:tabs>
                      <w:tab w:val="left" w:pos="874"/>
                      <w:tab w:val="clear" w:pos="360"/>
                    </w:tabs>
                    <w:ind w:leftChars="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4233-4822</w:t>
                  </w:r>
                </w:p>
              </w:tc>
              <w:tc>
                <w:tcPr>
                  <w:tcW w:w="617" w:type="dxa"/>
                  <w:tcBorders>
                    <w:bottom w:val="single" w:color="auto" w:sz="4" w:space="0"/>
                  </w:tcBorders>
                  <w:noWrap w:val="0"/>
                  <w:vAlign w:val="center"/>
                </w:tcPr>
                <w:p>
                  <w:pPr>
                    <w:pStyle w:val="12"/>
                    <w:ind w:left="0" w:left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颗粒物</w:t>
                  </w:r>
                </w:p>
              </w:tc>
              <w:tc>
                <w:tcPr>
                  <w:tcW w:w="936" w:type="dxa"/>
                  <w:tcBorders>
                    <w:bottom w:val="single" w:color="auto" w:sz="4" w:space="0"/>
                  </w:tcBorders>
                  <w:noWrap w:val="0"/>
                  <w:vAlign w:val="center"/>
                </w:tcPr>
                <w:p>
                  <w:pPr>
                    <w:pStyle w:val="4"/>
                    <w:spacing w:line="240" w:lineRule="auto"/>
                    <w:ind w:firstLine="0" w:firstLineChars="0"/>
                    <w:jc w:val="center"/>
                    <w:rPr>
                      <w:rFonts w:hint="default" w:ascii="Times New Roman" w:hAnsi="Times New Roman"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198-211</w:t>
                  </w:r>
                </w:p>
              </w:tc>
              <w:tc>
                <w:tcPr>
                  <w:tcW w:w="1116" w:type="dxa"/>
                  <w:tcBorders>
                    <w:bottom w:val="single" w:color="auto" w:sz="4" w:space="0"/>
                  </w:tcBorders>
                  <w:noWrap w:val="0"/>
                  <w:vAlign w:val="center"/>
                </w:tcPr>
                <w:p>
                  <w:pPr>
                    <w:pStyle w:val="4"/>
                    <w:spacing w:line="240" w:lineRule="auto"/>
                    <w:ind w:firstLine="0" w:firstLineChars="0"/>
                    <w:jc w:val="center"/>
                    <w:rPr>
                      <w:rFonts w:hint="default" w:ascii="Times New Roman" w:hAnsi="Times New Roman"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0.838-1.017</w:t>
                  </w:r>
                </w:p>
              </w:tc>
              <w:tc>
                <w:tcPr>
                  <w:tcW w:w="924" w:type="dxa"/>
                  <w:tcBorders>
                    <w:bottom w:val="single" w:color="auto" w:sz="4" w:space="0"/>
                  </w:tcBorders>
                  <w:noWrap w:val="0"/>
                  <w:vAlign w:val="center"/>
                </w:tcPr>
                <w:p>
                  <w:pPr>
                    <w:pStyle w:val="4"/>
                    <w:spacing w:line="240" w:lineRule="auto"/>
                    <w:ind w:firstLine="0" w:firstLineChars="0"/>
                    <w:jc w:val="center"/>
                    <w:rPr>
                      <w:rFonts w:hint="default" w:ascii="Times New Roman" w:hAnsi="Times New Roman"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11.2-14.1</w:t>
                  </w:r>
                </w:p>
              </w:tc>
              <w:tc>
                <w:tcPr>
                  <w:tcW w:w="1164" w:type="dxa"/>
                  <w:tcBorders>
                    <w:bottom w:val="single" w:color="auto" w:sz="4" w:space="0"/>
                  </w:tcBorders>
                  <w:noWrap w:val="0"/>
                  <w:vAlign w:val="center"/>
                </w:tcPr>
                <w:p>
                  <w:pPr>
                    <w:pStyle w:val="4"/>
                    <w:spacing w:line="240" w:lineRule="auto"/>
                    <w:ind w:firstLine="0" w:firstLineChars="0"/>
                    <w:jc w:val="center"/>
                    <w:rPr>
                      <w:rFonts w:hint="default" w:ascii="Times New Roman" w:hAnsi="Times New Roman"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0.049-0.062</w:t>
                  </w:r>
                </w:p>
              </w:tc>
              <w:tc>
                <w:tcPr>
                  <w:tcW w:w="756" w:type="dxa"/>
                  <w:tcBorders>
                    <w:bottom w:val="single" w:color="auto" w:sz="4" w:space="0"/>
                  </w:tcBorders>
                  <w:noWrap w:val="0"/>
                  <w:vAlign w:val="center"/>
                </w:tcPr>
                <w:p>
                  <w:pPr>
                    <w:snapToGrid w:val="0"/>
                    <w:spacing w:line="240" w:lineRule="auto"/>
                    <w:ind w:firstLine="0" w:firstLineChars="0"/>
                    <w:jc w:val="center"/>
                    <w:rPr>
                      <w:rFonts w:hint="default" w:ascii="Times New Roman" w:hAnsi="Times New Roman" w:cs="Times New Roman"/>
                      <w:color w:val="000000"/>
                      <w:sz w:val="21"/>
                      <w:szCs w:val="21"/>
                      <w:lang w:val="en-US"/>
                    </w:rPr>
                  </w:pPr>
                  <w:r>
                    <w:rPr>
                      <w:rFonts w:hint="eastAsia" w:ascii="Times New Roman" w:hAnsi="Times New Roman" w:cs="Times New Roman"/>
                      <w:color w:val="000000"/>
                      <w:sz w:val="21"/>
                      <w:szCs w:val="21"/>
                      <w:lang w:val="en-US" w:eastAsia="zh-CN"/>
                    </w:rPr>
                    <w:t>15</w:t>
                  </w:r>
                </w:p>
              </w:tc>
              <w:tc>
                <w:tcPr>
                  <w:tcW w:w="360" w:type="dxa"/>
                  <w:noWrap w:val="0"/>
                  <w:vAlign w:val="center"/>
                </w:tcPr>
                <w:p>
                  <w:pPr>
                    <w:snapToGrid w:val="0"/>
                    <w:spacing w:line="240" w:lineRule="auto"/>
                    <w:ind w:firstLine="0" w:firstLineChars="0"/>
                    <w:jc w:val="center"/>
                    <w:rPr>
                      <w:rFonts w:hint="default" w:ascii="Times New Roman" w:hAnsi="Times New Roman" w:cs="Times New Roman"/>
                      <w:color w:val="000000"/>
                      <w:sz w:val="21"/>
                      <w:szCs w:val="21"/>
                    </w:rPr>
                  </w:pPr>
                  <w:r>
                    <w:rPr>
                      <w:rFonts w:hint="eastAsia" w:ascii="Times New Roman" w:hAnsi="Times New Roman" w:cs="Times New Roman"/>
                      <w:b w:val="0"/>
                      <w:bCs w:val="0"/>
                      <w:color w:val="000000"/>
                      <w:sz w:val="21"/>
                      <w:szCs w:val="21"/>
                      <w:lang w:eastAsia="zh-CN"/>
                    </w:rPr>
                    <w:t>达标</w:t>
                  </w:r>
                </w:p>
              </w:tc>
              <w:tc>
                <w:tcPr>
                  <w:tcW w:w="507" w:type="dxa"/>
                  <w:vMerge w:val="restart"/>
                  <w:noWrap w:val="0"/>
                  <w:vAlign w:val="center"/>
                </w:tcPr>
                <w:p>
                  <w:pPr>
                    <w:snapToGrid w:val="0"/>
                    <w:spacing w:line="240" w:lineRule="auto"/>
                    <w:ind w:firstLine="0" w:firstLineChars="0"/>
                    <w:jc w:val="center"/>
                    <w:rPr>
                      <w:rFonts w:hint="eastAsia"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20" w:hRule="atLeast"/>
                <w:jc w:val="center"/>
              </w:trPr>
              <w:tc>
                <w:tcPr>
                  <w:tcW w:w="293" w:type="dxa"/>
                  <w:vMerge w:val="continue"/>
                  <w:noWrap w:val="0"/>
                  <w:vAlign w:val="center"/>
                </w:tcPr>
                <w:p>
                  <w:pPr>
                    <w:pStyle w:val="7"/>
                    <w:tabs>
                      <w:tab w:val="left" w:pos="874"/>
                    </w:tabs>
                    <w:ind w:left="0" w:firstLine="0"/>
                    <w:jc w:val="center"/>
                    <w:rPr>
                      <w:rFonts w:hint="default" w:ascii="Times New Roman" w:hAnsi="Times New Roman" w:cs="Times New Roman"/>
                      <w:bCs/>
                      <w:color w:val="000000"/>
                      <w:sz w:val="21"/>
                      <w:szCs w:val="21"/>
                    </w:rPr>
                  </w:pPr>
                </w:p>
              </w:tc>
              <w:tc>
                <w:tcPr>
                  <w:tcW w:w="960" w:type="dxa"/>
                  <w:vMerge w:val="continue"/>
                  <w:noWrap w:val="0"/>
                  <w:vAlign w:val="center"/>
                </w:tcPr>
                <w:p>
                  <w:pPr>
                    <w:pStyle w:val="7"/>
                    <w:tabs>
                      <w:tab w:val="left" w:pos="874"/>
                    </w:tabs>
                    <w:ind w:left="0" w:firstLine="0"/>
                    <w:jc w:val="center"/>
                    <w:rPr>
                      <w:rFonts w:hint="default" w:ascii="Times New Roman" w:hAnsi="Times New Roman" w:cs="Times New Roman"/>
                      <w:bCs/>
                      <w:color w:val="000000"/>
                      <w:sz w:val="21"/>
                      <w:szCs w:val="21"/>
                    </w:rPr>
                  </w:pPr>
                </w:p>
              </w:tc>
              <w:tc>
                <w:tcPr>
                  <w:tcW w:w="1003" w:type="dxa"/>
                  <w:vMerge w:val="continue"/>
                  <w:noWrap w:val="0"/>
                  <w:vAlign w:val="center"/>
                </w:tcPr>
                <w:p>
                  <w:pPr>
                    <w:pStyle w:val="7"/>
                    <w:tabs>
                      <w:tab w:val="left" w:pos="874"/>
                    </w:tabs>
                    <w:ind w:left="0" w:firstLine="0"/>
                    <w:jc w:val="center"/>
                    <w:rPr>
                      <w:rFonts w:hint="default" w:ascii="Times New Roman" w:hAnsi="Times New Roman" w:cs="Times New Roman"/>
                      <w:bCs/>
                      <w:color w:val="000000"/>
                      <w:sz w:val="21"/>
                      <w:szCs w:val="21"/>
                    </w:rPr>
                  </w:pPr>
                </w:p>
              </w:tc>
              <w:tc>
                <w:tcPr>
                  <w:tcW w:w="617" w:type="dxa"/>
                  <w:noWrap w:val="0"/>
                  <w:vAlign w:val="center"/>
                </w:tcPr>
                <w:p>
                  <w:pPr>
                    <w:pStyle w:val="12"/>
                    <w:ind w:left="0" w:lef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VOC</w:t>
                  </w:r>
                  <w:r>
                    <w:rPr>
                      <w:rFonts w:hint="default" w:ascii="Times New Roman" w:hAnsi="Times New Roman" w:eastAsia="宋体" w:cs="Times New Roman"/>
                      <w:color w:val="000000"/>
                      <w:sz w:val="21"/>
                      <w:szCs w:val="21"/>
                      <w:vertAlign w:val="subscript"/>
                    </w:rPr>
                    <w:t>S</w:t>
                  </w:r>
                </w:p>
              </w:tc>
              <w:tc>
                <w:tcPr>
                  <w:tcW w:w="936" w:type="dxa"/>
                  <w:noWrap w:val="0"/>
                  <w:vAlign w:val="center"/>
                </w:tcPr>
                <w:p>
                  <w:pPr>
                    <w:pStyle w:val="4"/>
                    <w:spacing w:line="240" w:lineRule="auto"/>
                    <w:ind w:firstLine="0" w:firstLineChars="0"/>
                    <w:jc w:val="center"/>
                    <w:rPr>
                      <w:rFonts w:hint="default" w:ascii="Times New Roman" w:hAnsi="Times New Roman"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63.3-66.2</w:t>
                  </w:r>
                </w:p>
              </w:tc>
              <w:tc>
                <w:tcPr>
                  <w:tcW w:w="1116" w:type="dxa"/>
                  <w:noWrap w:val="0"/>
                  <w:vAlign w:val="center"/>
                </w:tcPr>
                <w:p>
                  <w:pPr>
                    <w:pStyle w:val="4"/>
                    <w:spacing w:line="240" w:lineRule="auto"/>
                    <w:ind w:firstLine="0" w:firstLineChars="0"/>
                    <w:jc w:val="center"/>
                    <w:rPr>
                      <w:rFonts w:hint="default" w:ascii="Times New Roman" w:hAnsi="Times New Roman"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0.287-0.311</w:t>
                  </w:r>
                </w:p>
              </w:tc>
              <w:tc>
                <w:tcPr>
                  <w:tcW w:w="924" w:type="dxa"/>
                  <w:noWrap w:val="0"/>
                  <w:vAlign w:val="center"/>
                </w:tcPr>
                <w:p>
                  <w:pPr>
                    <w:pStyle w:val="4"/>
                    <w:spacing w:line="240" w:lineRule="auto"/>
                    <w:ind w:firstLine="0" w:firstLineChars="0"/>
                    <w:jc w:val="center"/>
                    <w:rPr>
                      <w:rFonts w:hint="default" w:ascii="Times New Roman" w:hAnsi="Times New Roman"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16.3-17.3</w:t>
                  </w:r>
                </w:p>
              </w:tc>
              <w:tc>
                <w:tcPr>
                  <w:tcW w:w="1164" w:type="dxa"/>
                  <w:noWrap w:val="0"/>
                  <w:vAlign w:val="center"/>
                </w:tcPr>
                <w:p>
                  <w:pPr>
                    <w:pStyle w:val="4"/>
                    <w:spacing w:line="240" w:lineRule="auto"/>
                    <w:ind w:firstLine="0" w:firstLineChars="0"/>
                    <w:jc w:val="center"/>
                    <w:rPr>
                      <w:rFonts w:hint="default" w:ascii="Times New Roman" w:hAnsi="Times New Roman" w:cs="Times New Roman"/>
                      <w:bCs/>
                      <w:color w:val="000000"/>
                      <w:sz w:val="21"/>
                      <w:szCs w:val="21"/>
                      <w:lang w:eastAsia="zh-CN"/>
                    </w:rPr>
                  </w:pPr>
                  <w:r>
                    <w:rPr>
                      <w:rFonts w:hint="eastAsia" w:ascii="Times New Roman" w:hAnsi="Times New Roman" w:cs="Times New Roman"/>
                      <w:bCs/>
                      <w:color w:val="000000"/>
                      <w:sz w:val="21"/>
                      <w:szCs w:val="21"/>
                      <w:lang w:val="en-US" w:eastAsia="zh-CN"/>
                    </w:rPr>
                    <w:t>0.069-0.076</w:t>
                  </w:r>
                </w:p>
              </w:tc>
              <w:tc>
                <w:tcPr>
                  <w:tcW w:w="756" w:type="dxa"/>
                  <w:noWrap w:val="0"/>
                  <w:vAlign w:val="center"/>
                </w:tcPr>
                <w:p>
                  <w:pPr>
                    <w:snapToGrid w:val="0"/>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120</w:t>
                  </w:r>
                </w:p>
              </w:tc>
              <w:tc>
                <w:tcPr>
                  <w:tcW w:w="360" w:type="dxa"/>
                  <w:noWrap w:val="0"/>
                  <w:vAlign w:val="center"/>
                </w:tcPr>
                <w:p>
                  <w:pPr>
                    <w:snapToGrid w:val="0"/>
                    <w:spacing w:line="240" w:lineRule="auto"/>
                    <w:ind w:firstLine="0" w:firstLineChars="0"/>
                    <w:jc w:val="center"/>
                    <w:rPr>
                      <w:rFonts w:hint="default" w:ascii="Times New Roman" w:hAnsi="Times New Roman" w:cs="Times New Roman"/>
                      <w:color w:val="000000"/>
                      <w:sz w:val="21"/>
                      <w:szCs w:val="21"/>
                    </w:rPr>
                  </w:pPr>
                  <w:r>
                    <w:rPr>
                      <w:rFonts w:hint="eastAsia" w:ascii="Times New Roman" w:hAnsi="Times New Roman" w:cs="Times New Roman"/>
                      <w:b w:val="0"/>
                      <w:bCs w:val="0"/>
                      <w:color w:val="000000"/>
                      <w:sz w:val="21"/>
                      <w:szCs w:val="21"/>
                      <w:lang w:eastAsia="zh-CN"/>
                    </w:rPr>
                    <w:t>达标</w:t>
                  </w:r>
                </w:p>
              </w:tc>
              <w:tc>
                <w:tcPr>
                  <w:tcW w:w="507" w:type="dxa"/>
                  <w:vMerge w:val="continue"/>
                  <w:noWrap w:val="0"/>
                  <w:vAlign w:val="center"/>
                </w:tcPr>
                <w:p>
                  <w:pPr>
                    <w:snapToGrid w:val="0"/>
                    <w:spacing w:line="240" w:lineRule="auto"/>
                    <w:ind w:firstLine="0" w:firstLineChars="0"/>
                    <w:jc w:val="center"/>
                    <w:rPr>
                      <w:rFonts w:hint="eastAsia" w:ascii="Times New Roman" w:hAnsi="Times New Roman" w:cs="Times New Roman"/>
                      <w:b w:val="0"/>
                      <w:bCs w:val="0"/>
                      <w:color w:val="000000"/>
                      <w:sz w:val="21"/>
                      <w:szCs w:val="21"/>
                      <w:lang w:eastAsia="zh-CN"/>
                    </w:rPr>
                  </w:pP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kern w:val="2"/>
                <w:sz w:val="21"/>
                <w:szCs w:val="21"/>
                <w:u w:val="single"/>
                <w:lang w:val="en-US" w:eastAsia="zh-CN"/>
              </w:rPr>
            </w:pPr>
            <w:r>
              <w:rPr>
                <w:rFonts w:hint="eastAsia"/>
                <w:kern w:val="2"/>
                <w:sz w:val="21"/>
                <w:szCs w:val="21"/>
                <w:u w:val="single"/>
                <w:lang w:val="en-US" w:eastAsia="zh-CN"/>
              </w:rPr>
              <w:t>备注：颗粒物来自于织物上的纤维及可燃粉尘；VOC</w:t>
            </w:r>
            <w:r>
              <w:rPr>
                <w:rFonts w:hint="eastAsia"/>
                <w:kern w:val="2"/>
                <w:sz w:val="21"/>
                <w:szCs w:val="21"/>
                <w:u w:val="single"/>
                <w:vertAlign w:val="subscript"/>
                <w:lang w:val="en-US" w:eastAsia="zh-CN"/>
              </w:rPr>
              <w:t>S</w:t>
            </w:r>
            <w:r>
              <w:rPr>
                <w:rFonts w:hint="eastAsia"/>
                <w:kern w:val="2"/>
                <w:sz w:val="21"/>
                <w:szCs w:val="21"/>
                <w:u w:val="single"/>
                <w:lang w:val="en-US" w:eastAsia="zh-CN"/>
              </w:rPr>
              <w:t>来自于染料、染料助剂等溶剂的挥发；</w:t>
            </w:r>
            <w:r>
              <w:rPr>
                <w:rFonts w:hint="eastAsia" w:ascii="Times New Roman" w:hAnsi="Times New Roman" w:cs="Times New Roman"/>
                <w:kern w:val="2"/>
                <w:sz w:val="21"/>
                <w:szCs w:val="21"/>
                <w:u w:val="single"/>
                <w:lang w:val="en-US" w:eastAsia="zh-CN"/>
              </w:rPr>
              <w:t>定型</w:t>
            </w:r>
            <w:r>
              <w:rPr>
                <w:rFonts w:hint="default" w:ascii="Times New Roman" w:hAnsi="Times New Roman" w:cs="Times New Roman"/>
                <w:kern w:val="2"/>
                <w:sz w:val="21"/>
                <w:szCs w:val="21"/>
                <w:u w:val="single"/>
                <w:lang w:val="en-US" w:eastAsia="zh-CN"/>
              </w:rPr>
              <w:t>涤纶</w:t>
            </w:r>
            <w:r>
              <w:rPr>
                <w:rFonts w:hint="eastAsia" w:ascii="Times New Roman" w:hAnsi="Times New Roman" w:cs="Times New Roman"/>
                <w:kern w:val="2"/>
                <w:sz w:val="21"/>
                <w:szCs w:val="21"/>
                <w:u w:val="single"/>
                <w:lang w:val="en-US" w:eastAsia="zh-CN"/>
              </w:rPr>
              <w:t>、化纤品时才会产生大量油雾，纯棉织物的废气中含油量很低，根据业主提供资料，现有项目生产时所用布料均为纯棉织物，故产生的废气中几乎无油烟产生。</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cs="Times New Roman"/>
                <w:b w:val="0"/>
                <w:bCs w:val="0"/>
                <w:kern w:val="2"/>
                <w:sz w:val="24"/>
                <w:lang w:val="en-US" w:eastAsia="zh-CN"/>
              </w:rPr>
            </w:pPr>
            <w:r>
              <w:rPr>
                <w:rFonts w:hint="eastAsia"/>
                <w:kern w:val="2"/>
                <w:sz w:val="24"/>
                <w:lang w:val="en-US" w:eastAsia="zh-CN"/>
              </w:rPr>
              <w:t>由上表可知，颗粒物排放浓度满足参考执行的《浙江省地方标准纺织印染工业大气污染物排放标准》</w:t>
            </w:r>
            <w:r>
              <w:rPr>
                <w:rFonts w:hint="default" w:ascii="Times New Roman" w:hAnsi="Times New Roman" w:cs="Times New Roman"/>
                <w:kern w:val="2"/>
                <w:sz w:val="24"/>
                <w:lang w:val="en-US" w:eastAsia="zh-CN"/>
              </w:rPr>
              <w:t>（DB33/962-2015）</w:t>
            </w:r>
            <w:r>
              <w:rPr>
                <w:rFonts w:hint="eastAsia" w:ascii="Times New Roman" w:hAnsi="Times New Roman" w:cs="Times New Roman"/>
                <w:kern w:val="2"/>
                <w:sz w:val="24"/>
                <w:lang w:val="en-US" w:eastAsia="zh-CN"/>
              </w:rPr>
              <w:t>表1 要求（颗粒物</w:t>
            </w:r>
            <w:r>
              <w:rPr>
                <w:rFonts w:hint="eastAsia" w:ascii="宋体" w:hAnsi="宋体" w:eastAsia="宋体" w:cs="宋体"/>
                <w:kern w:val="2"/>
                <w:sz w:val="24"/>
                <w:lang w:val="en-US" w:eastAsia="zh-CN"/>
              </w:rPr>
              <w:t>≤</w:t>
            </w:r>
            <w:r>
              <w:rPr>
                <w:rFonts w:hint="default" w:ascii="Times New Roman" w:hAnsi="Times New Roman" w:eastAsia="宋体" w:cs="Times New Roman"/>
                <w:kern w:val="2"/>
                <w:sz w:val="24"/>
                <w:lang w:val="en-US" w:eastAsia="zh-CN"/>
              </w:rPr>
              <w:t>15mg/m</w:t>
            </w:r>
            <w:r>
              <w:rPr>
                <w:rFonts w:hint="default" w:ascii="Times New Roman" w:hAnsi="Times New Roman" w:eastAsia="宋体" w:cs="Times New Roman"/>
                <w:kern w:val="2"/>
                <w:sz w:val="24"/>
                <w:vertAlign w:val="superscript"/>
                <w:lang w:val="en-US" w:eastAsia="zh-CN"/>
              </w:rPr>
              <w:t>3</w:t>
            </w:r>
            <w:r>
              <w:rPr>
                <w:rFonts w:hint="eastAsia" w:ascii="Times New Roman" w:hAnsi="Times New Roman" w:cs="Times New Roman"/>
                <w:kern w:val="2"/>
                <w:sz w:val="24"/>
                <w:lang w:val="en-US" w:eastAsia="zh-CN"/>
              </w:rPr>
              <w:t>），</w:t>
            </w:r>
            <w:r>
              <w:rPr>
                <w:rFonts w:hint="default" w:ascii="Times New Roman" w:hAnsi="Times New Roman" w:eastAsia="宋体" w:cs="Times New Roman"/>
                <w:color w:val="000000"/>
                <w:sz w:val="24"/>
                <w:szCs w:val="24"/>
              </w:rPr>
              <w:t>VOC</w:t>
            </w:r>
            <w:r>
              <w:rPr>
                <w:rFonts w:hint="default" w:ascii="Times New Roman" w:hAnsi="Times New Roman" w:eastAsia="宋体" w:cs="Times New Roman"/>
                <w:color w:val="000000"/>
                <w:sz w:val="24"/>
                <w:szCs w:val="24"/>
                <w:vertAlign w:val="subscript"/>
              </w:rPr>
              <w:t>S</w:t>
            </w:r>
            <w:r>
              <w:rPr>
                <w:rFonts w:hint="eastAsia" w:ascii="Times New Roman" w:hAnsi="Times New Roman" w:eastAsia="宋体" w:cs="Times New Roman"/>
                <w:color w:val="000000"/>
                <w:sz w:val="24"/>
                <w:szCs w:val="24"/>
                <w:vertAlign w:val="baseline"/>
                <w:lang w:eastAsia="zh-CN"/>
              </w:rPr>
              <w:t>（</w:t>
            </w:r>
            <w:r>
              <w:rPr>
                <w:rFonts w:hint="eastAsia"/>
                <w:kern w:val="2"/>
                <w:sz w:val="24"/>
                <w:lang w:val="en-US" w:eastAsia="zh-CN"/>
              </w:rPr>
              <w:t>非甲烷总烃</w:t>
            </w:r>
            <w:r>
              <w:rPr>
                <w:rFonts w:hint="eastAsia" w:ascii="Times New Roman" w:hAnsi="Times New Roman" w:eastAsia="宋体" w:cs="Times New Roman"/>
                <w:color w:val="000000"/>
                <w:sz w:val="24"/>
                <w:szCs w:val="24"/>
                <w:vertAlign w:val="baseline"/>
                <w:lang w:eastAsia="zh-CN"/>
              </w:rPr>
              <w:t>）</w:t>
            </w:r>
            <w:r>
              <w:rPr>
                <w:rFonts w:hint="eastAsia"/>
                <w:kern w:val="2"/>
                <w:sz w:val="24"/>
                <w:lang w:val="en-US" w:eastAsia="zh-CN"/>
              </w:rPr>
              <w:t>排放浓度满足《大气污染物综合排放标准</w:t>
            </w:r>
            <w:r>
              <w:rPr>
                <w:rFonts w:hint="default" w:ascii="Times New Roman" w:hAnsi="Times New Roman" w:cs="Times New Roman"/>
                <w:kern w:val="2"/>
                <w:sz w:val="24"/>
                <w:lang w:val="en-US" w:eastAsia="zh-CN"/>
              </w:rPr>
              <w:t>》（GB16297-1996）</w:t>
            </w:r>
            <w:r>
              <w:rPr>
                <w:rFonts w:hint="eastAsia" w:ascii="Times New Roman" w:hAnsi="Times New Roman" w:cs="Times New Roman"/>
                <w:kern w:val="2"/>
                <w:sz w:val="24"/>
                <w:lang w:val="en-US" w:eastAsia="zh-CN"/>
              </w:rPr>
              <w:t>表2相关要求（非甲烷总烃</w:t>
            </w:r>
            <w:r>
              <w:rPr>
                <w:rFonts w:hint="eastAsia" w:ascii="宋体" w:hAnsi="宋体" w:eastAsia="宋体" w:cs="宋体"/>
                <w:kern w:val="2"/>
                <w:sz w:val="24"/>
                <w:lang w:val="en-US" w:eastAsia="zh-CN"/>
              </w:rPr>
              <w:t>≤</w:t>
            </w:r>
            <w:r>
              <w:rPr>
                <w:rFonts w:hint="default" w:ascii="Times New Roman" w:hAnsi="Times New Roman" w:eastAsia="宋体" w:cs="Times New Roman"/>
                <w:kern w:val="2"/>
                <w:sz w:val="24"/>
                <w:lang w:val="en-US" w:eastAsia="zh-CN"/>
              </w:rPr>
              <w:t>1</w:t>
            </w:r>
            <w:r>
              <w:rPr>
                <w:rFonts w:hint="eastAsia" w:ascii="Times New Roman" w:hAnsi="Times New Roman" w:eastAsia="宋体" w:cs="Times New Roman"/>
                <w:kern w:val="2"/>
                <w:sz w:val="24"/>
                <w:lang w:val="en-US" w:eastAsia="zh-CN"/>
              </w:rPr>
              <w:t>20</w:t>
            </w:r>
            <w:r>
              <w:rPr>
                <w:rFonts w:hint="default" w:ascii="Times New Roman" w:hAnsi="Times New Roman" w:eastAsia="宋体" w:cs="Times New Roman"/>
                <w:kern w:val="2"/>
                <w:sz w:val="24"/>
                <w:lang w:val="en-US" w:eastAsia="zh-CN"/>
              </w:rPr>
              <w:t>mg/m</w:t>
            </w:r>
            <w:r>
              <w:rPr>
                <w:rFonts w:hint="default" w:ascii="Times New Roman" w:hAnsi="Times New Roman" w:eastAsia="宋体" w:cs="Times New Roman"/>
                <w:kern w:val="2"/>
                <w:sz w:val="24"/>
                <w:vertAlign w:val="superscript"/>
                <w:lang w:val="en-US" w:eastAsia="zh-CN"/>
              </w:rPr>
              <w:t>3</w:t>
            </w:r>
            <w:r>
              <w:rPr>
                <w:rFonts w:hint="eastAsia" w:ascii="Times New Roman" w:hAnsi="Times New Roman" w:cs="Times New Roman"/>
                <w:kern w:val="2"/>
                <w:sz w:val="24"/>
                <w:lang w:val="en-US" w:eastAsia="zh-CN"/>
              </w:rPr>
              <w:t>）和</w:t>
            </w:r>
            <w:r>
              <w:rPr>
                <w:rFonts w:hint="default" w:ascii="Times New Roman" w:hAnsi="Times New Roman" w:eastAsia="宋体" w:cs="Times New Roman"/>
                <w:b w:val="0"/>
                <w:bCs/>
                <w:sz w:val="24"/>
                <w:szCs w:val="24"/>
                <w:u w:val="none"/>
              </w:rPr>
              <w:t>《关于全省开展工业企业挥发性有机物专项治理工作中排放建议值的通知》豫环攻坚办【2017】162号文</w:t>
            </w:r>
            <w:r>
              <w:rPr>
                <w:rFonts w:hint="default" w:ascii="Times New Roman" w:hAnsi="Times New Roman" w:eastAsia="宋体" w:cs="Times New Roman"/>
                <w:b w:val="0"/>
                <w:bCs/>
                <w:sz w:val="24"/>
                <w:szCs w:val="24"/>
                <w:u w:val="none"/>
                <w:lang w:eastAsia="zh-CN"/>
              </w:rPr>
              <w:t>中</w:t>
            </w:r>
            <w:r>
              <w:rPr>
                <w:rFonts w:hint="default" w:ascii="Times New Roman" w:hAnsi="Times New Roman" w:eastAsia="宋体" w:cs="Times New Roman"/>
                <w:b w:val="0"/>
                <w:bCs/>
                <w:color w:val="auto"/>
                <w:sz w:val="24"/>
                <w:szCs w:val="24"/>
                <w:u w:val="none"/>
                <w:lang w:eastAsia="zh-CN"/>
              </w:rPr>
              <w:t>工业企业挥发性有机物排放建议值</w:t>
            </w:r>
            <w:r>
              <w:rPr>
                <w:rFonts w:hint="eastAsia" w:ascii="宋体" w:hAnsi="宋体" w:eastAsia="宋体" w:cs="宋体"/>
                <w:b w:val="0"/>
                <w:bCs/>
                <w:color w:val="auto"/>
                <w:sz w:val="24"/>
                <w:szCs w:val="24"/>
                <w:u w:val="none"/>
                <w:lang w:eastAsia="zh-CN"/>
              </w:rPr>
              <w:t>“其他行业”，“有机废气排出口”</w:t>
            </w:r>
            <w:r>
              <w:rPr>
                <w:rFonts w:hint="default" w:ascii="Times New Roman" w:hAnsi="Times New Roman" w:eastAsia="宋体" w:cs="Times New Roman"/>
                <w:b w:val="0"/>
                <w:bCs/>
                <w:color w:val="auto"/>
                <w:sz w:val="24"/>
                <w:szCs w:val="24"/>
                <w:u w:val="none"/>
                <w:lang w:eastAsia="zh-CN"/>
              </w:rPr>
              <w:t>非甲烷总烃“</w:t>
            </w:r>
            <w:r>
              <w:rPr>
                <w:rFonts w:hint="default" w:ascii="Times New Roman" w:hAnsi="Times New Roman" w:eastAsia="宋体" w:cs="Times New Roman"/>
                <w:b w:val="0"/>
                <w:bCs/>
                <w:color w:val="auto"/>
                <w:sz w:val="24"/>
                <w:szCs w:val="24"/>
                <w:u w:val="none"/>
                <w:lang w:val="en-US" w:eastAsia="zh-CN"/>
              </w:rPr>
              <w:t>建议排放浓度80mg/m</w:t>
            </w:r>
            <w:r>
              <w:rPr>
                <w:rFonts w:hint="default" w:ascii="Times New Roman" w:hAnsi="Times New Roman" w:eastAsia="宋体" w:cs="Times New Roman"/>
                <w:b w:val="0"/>
                <w:bCs/>
                <w:color w:val="auto"/>
                <w:sz w:val="24"/>
                <w:szCs w:val="24"/>
                <w:u w:val="none"/>
                <w:vertAlign w:val="superscript"/>
                <w:lang w:val="en-US" w:eastAsia="zh-CN"/>
              </w:rPr>
              <w:t>3</w:t>
            </w:r>
            <w:r>
              <w:rPr>
                <w:rFonts w:hint="eastAsia" w:ascii="宋体" w:hAnsi="宋体" w:eastAsia="宋体" w:cs="宋体"/>
                <w:b w:val="0"/>
                <w:bCs/>
                <w:color w:val="auto"/>
                <w:sz w:val="24"/>
                <w:szCs w:val="24"/>
                <w:u w:val="none"/>
                <w:lang w:eastAsia="zh-CN"/>
              </w:rPr>
              <w:t>”要求</w:t>
            </w:r>
            <w:r>
              <w:rPr>
                <w:rFonts w:hint="eastAsia" w:ascii="Times New Roman" w:hAnsi="Times New Roman" w:cs="Times New Roman"/>
                <w:b w:val="0"/>
                <w:bCs/>
                <w:kern w:val="2"/>
                <w:sz w:val="24"/>
                <w:u w:val="none"/>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240" w:lineRule="auto"/>
              <w:ind w:firstLine="964" w:firstLineChars="400"/>
              <w:textAlignment w:val="auto"/>
              <w:outlineLvl w:val="9"/>
              <w:rPr>
                <w:rFonts w:hint="eastAsia"/>
                <w:b/>
                <w:bCs/>
                <w:color w:val="auto"/>
                <w:kern w:val="2"/>
                <w:sz w:val="24"/>
                <w:u w:val="single"/>
                <w:lang w:val="en-US" w:eastAsia="zh-CN"/>
              </w:rPr>
            </w:pPr>
            <w:r>
              <w:rPr>
                <w:rFonts w:hint="default" w:ascii="Times New Roman" w:hAnsi="Times New Roman" w:cs="Times New Roman"/>
                <w:b/>
                <w:bCs/>
                <w:color w:val="auto"/>
                <w:kern w:val="2"/>
                <w:sz w:val="24"/>
                <w:u w:val="single"/>
                <w:lang w:val="en-US" w:eastAsia="zh-CN"/>
              </w:rPr>
              <w:t>表</w:t>
            </w:r>
            <w:r>
              <w:rPr>
                <w:rFonts w:hint="eastAsia" w:ascii="Times New Roman" w:hAnsi="Times New Roman" w:cs="Times New Roman"/>
                <w:b/>
                <w:bCs/>
                <w:color w:val="auto"/>
                <w:kern w:val="2"/>
                <w:sz w:val="24"/>
                <w:u w:val="single"/>
                <w:lang w:val="en-US" w:eastAsia="zh-CN"/>
              </w:rPr>
              <w:t>20</w:t>
            </w:r>
            <w:r>
              <w:rPr>
                <w:rFonts w:hint="eastAsia"/>
                <w:b/>
                <w:bCs/>
                <w:color w:val="auto"/>
                <w:kern w:val="2"/>
                <w:sz w:val="24"/>
                <w:u w:val="single"/>
                <w:lang w:val="en-US" w:eastAsia="zh-CN"/>
              </w:rPr>
              <w:t xml:space="preserve">       废气</w:t>
            </w:r>
            <w:r>
              <w:rPr>
                <w:rFonts w:hint="eastAsia" w:ascii="Times New Roman" w:hAnsi="Times New Roman" w:cs="Times New Roman"/>
                <w:b/>
                <w:bCs/>
                <w:color w:val="auto"/>
                <w:sz w:val="24"/>
                <w:u w:val="single"/>
                <w:lang w:eastAsia="zh-CN"/>
              </w:rPr>
              <w:t>无组织排放检测数据</w:t>
            </w:r>
            <w:r>
              <w:rPr>
                <w:rFonts w:hint="eastAsia"/>
                <w:b/>
                <w:bCs/>
                <w:color w:val="auto"/>
                <w:kern w:val="2"/>
                <w:sz w:val="24"/>
                <w:u w:val="single"/>
                <w:lang w:val="en-US" w:eastAsia="zh-CN"/>
              </w:rPr>
              <w:t>产排情况一览表</w:t>
            </w:r>
          </w:p>
          <w:tbl>
            <w:tblPr>
              <w:tblStyle w:val="17"/>
              <w:tblW w:w="851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
            <w:tblGrid>
              <w:gridCol w:w="603"/>
              <w:gridCol w:w="996"/>
              <w:gridCol w:w="2616"/>
              <w:gridCol w:w="1692"/>
              <w:gridCol w:w="1725"/>
              <w:gridCol w:w="8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300" w:hRule="atLeast"/>
                <w:jc w:val="center"/>
              </w:trPr>
              <w:tc>
                <w:tcPr>
                  <w:tcW w:w="603" w:type="dxa"/>
                  <w:noWrap w:val="0"/>
                  <w:vAlign w:val="center"/>
                </w:tcPr>
                <w:p>
                  <w:pPr>
                    <w:pStyle w:val="4"/>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序号</w:t>
                  </w:r>
                </w:p>
              </w:tc>
              <w:tc>
                <w:tcPr>
                  <w:tcW w:w="996" w:type="dxa"/>
                  <w:noWrap w:val="0"/>
                  <w:vAlign w:val="center"/>
                </w:tcPr>
                <w:p>
                  <w:pPr>
                    <w:pStyle w:val="4"/>
                    <w:spacing w:line="240" w:lineRule="auto"/>
                    <w:ind w:firstLine="0" w:firstLineChars="0"/>
                    <w:jc w:val="center"/>
                    <w:rPr>
                      <w:rFonts w:hint="eastAsia" w:ascii="Times New Roman" w:hAnsi="Times New Roman" w:eastAsia="宋体" w:cs="Times New Roman"/>
                      <w:b/>
                      <w:bCs/>
                      <w:color w:val="000000"/>
                      <w:sz w:val="21"/>
                      <w:szCs w:val="21"/>
                      <w:u w:val="single"/>
                      <w:lang w:eastAsia="zh-CN"/>
                    </w:rPr>
                  </w:pPr>
                  <w:r>
                    <w:rPr>
                      <w:rFonts w:hint="eastAsia" w:ascii="Times New Roman" w:hAnsi="Times New Roman" w:cs="Times New Roman"/>
                      <w:b/>
                      <w:bCs/>
                      <w:color w:val="000000"/>
                      <w:sz w:val="21"/>
                      <w:szCs w:val="21"/>
                      <w:u w:val="single"/>
                      <w:lang w:eastAsia="zh-CN"/>
                    </w:rPr>
                    <w:t>检测项目</w:t>
                  </w:r>
                </w:p>
              </w:tc>
              <w:tc>
                <w:tcPr>
                  <w:tcW w:w="2616" w:type="dxa"/>
                  <w:noWrap w:val="0"/>
                  <w:vAlign w:val="center"/>
                </w:tcPr>
                <w:p>
                  <w:pPr>
                    <w:pStyle w:val="4"/>
                    <w:spacing w:line="240" w:lineRule="auto"/>
                    <w:ind w:firstLine="0" w:firstLineChars="0"/>
                    <w:jc w:val="center"/>
                    <w:rPr>
                      <w:rFonts w:hint="eastAsia" w:ascii="Times New Roman" w:hAnsi="Times New Roman" w:eastAsia="宋体" w:cs="Times New Roman"/>
                      <w:b/>
                      <w:bCs/>
                      <w:color w:val="000000"/>
                      <w:sz w:val="21"/>
                      <w:szCs w:val="21"/>
                      <w:u w:val="single"/>
                      <w:lang w:eastAsia="zh-CN"/>
                    </w:rPr>
                  </w:pPr>
                  <w:r>
                    <w:rPr>
                      <w:rFonts w:hint="eastAsia" w:ascii="Times New Roman" w:hAnsi="Times New Roman" w:cs="Times New Roman"/>
                      <w:b/>
                      <w:bCs/>
                      <w:color w:val="000000"/>
                      <w:sz w:val="21"/>
                      <w:szCs w:val="21"/>
                      <w:u w:val="single"/>
                      <w:lang w:eastAsia="zh-CN"/>
                    </w:rPr>
                    <w:t>检测位置</w:t>
                  </w:r>
                </w:p>
              </w:tc>
              <w:tc>
                <w:tcPr>
                  <w:tcW w:w="1692" w:type="dxa"/>
                  <w:noWrap w:val="0"/>
                  <w:vAlign w:val="center"/>
                </w:tcPr>
                <w:p>
                  <w:pPr>
                    <w:pStyle w:val="4"/>
                    <w:spacing w:line="240" w:lineRule="auto"/>
                    <w:ind w:firstLine="0" w:firstLineChars="0"/>
                    <w:jc w:val="center"/>
                    <w:rPr>
                      <w:rFonts w:hint="eastAsia" w:ascii="Times New Roman" w:hAnsi="Times New Roman" w:eastAsia="宋体" w:cs="Times New Roman"/>
                      <w:b/>
                      <w:bCs/>
                      <w:color w:val="000000"/>
                      <w:sz w:val="21"/>
                      <w:szCs w:val="21"/>
                      <w:u w:val="single"/>
                      <w:lang w:eastAsia="zh-CN"/>
                    </w:rPr>
                  </w:pPr>
                  <w:r>
                    <w:rPr>
                      <w:rFonts w:hint="eastAsia" w:ascii="Times New Roman" w:hAnsi="Times New Roman" w:cs="Times New Roman"/>
                      <w:b/>
                      <w:bCs/>
                      <w:color w:val="000000"/>
                      <w:sz w:val="21"/>
                      <w:szCs w:val="21"/>
                      <w:u w:val="single"/>
                      <w:lang w:eastAsia="zh-CN"/>
                    </w:rPr>
                    <w:t>浓度（</w:t>
                  </w:r>
                  <w:r>
                    <w:rPr>
                      <w:rFonts w:hint="default" w:ascii="Times New Roman" w:hAnsi="Times New Roman" w:cs="Times New Roman"/>
                      <w:b/>
                      <w:bCs/>
                      <w:color w:val="000000"/>
                      <w:spacing w:val="-8"/>
                      <w:sz w:val="21"/>
                      <w:szCs w:val="21"/>
                      <w:u w:val="single"/>
                    </w:rPr>
                    <w:t>mg/m</w:t>
                  </w:r>
                  <w:r>
                    <w:rPr>
                      <w:rFonts w:hint="default" w:ascii="Times New Roman" w:hAnsi="Times New Roman" w:cs="Times New Roman"/>
                      <w:b/>
                      <w:bCs/>
                      <w:color w:val="000000"/>
                      <w:spacing w:val="-8"/>
                      <w:sz w:val="21"/>
                      <w:szCs w:val="21"/>
                      <w:u w:val="single"/>
                      <w:vertAlign w:val="superscript"/>
                    </w:rPr>
                    <w:t>3</w:t>
                  </w:r>
                  <w:r>
                    <w:rPr>
                      <w:rFonts w:hint="eastAsia" w:ascii="Times New Roman" w:hAnsi="Times New Roman" w:cs="Times New Roman"/>
                      <w:b/>
                      <w:bCs/>
                      <w:color w:val="000000"/>
                      <w:sz w:val="21"/>
                      <w:szCs w:val="21"/>
                      <w:u w:val="single"/>
                      <w:lang w:eastAsia="zh-CN"/>
                    </w:rPr>
                    <w:t>）</w:t>
                  </w:r>
                </w:p>
              </w:tc>
              <w:tc>
                <w:tcPr>
                  <w:tcW w:w="1725" w:type="dxa"/>
                  <w:noWrap w:val="0"/>
                  <w:vAlign w:val="center"/>
                </w:tcPr>
                <w:p>
                  <w:pPr>
                    <w:snapToGrid w:val="0"/>
                    <w:spacing w:line="240" w:lineRule="auto"/>
                    <w:ind w:firstLine="0" w:firstLineChars="0"/>
                    <w:jc w:val="center"/>
                    <w:rPr>
                      <w:rFonts w:hint="default" w:ascii="Times New Roman" w:hAnsi="Times New Roman" w:cs="Times New Roman"/>
                      <w:b/>
                      <w:bCs/>
                      <w:color w:val="000000"/>
                      <w:spacing w:val="-12"/>
                      <w:sz w:val="21"/>
                      <w:szCs w:val="21"/>
                      <w:u w:val="single"/>
                    </w:rPr>
                  </w:pPr>
                  <w:r>
                    <w:rPr>
                      <w:rFonts w:hint="default" w:ascii="Times New Roman" w:hAnsi="Times New Roman" w:cs="Times New Roman"/>
                      <w:b/>
                      <w:bCs/>
                      <w:color w:val="000000"/>
                      <w:spacing w:val="-12"/>
                      <w:sz w:val="21"/>
                      <w:szCs w:val="21"/>
                      <w:u w:val="single"/>
                    </w:rPr>
                    <w:t>标准限值</w:t>
                  </w:r>
                  <w:r>
                    <w:rPr>
                      <w:rFonts w:hint="eastAsia" w:ascii="Times New Roman" w:hAnsi="Times New Roman" w:cs="Times New Roman"/>
                      <w:b/>
                      <w:bCs/>
                      <w:color w:val="000000"/>
                      <w:spacing w:val="-12"/>
                      <w:sz w:val="21"/>
                      <w:szCs w:val="21"/>
                      <w:u w:val="single"/>
                      <w:lang w:val="en-US" w:eastAsia="zh-CN"/>
                    </w:rPr>
                    <w:t xml:space="preserve"> </w:t>
                  </w:r>
                  <w:r>
                    <w:rPr>
                      <w:rFonts w:hint="default" w:ascii="Times New Roman" w:hAnsi="Times New Roman" w:cs="Times New Roman"/>
                      <w:b/>
                      <w:bCs/>
                      <w:color w:val="000000"/>
                      <w:spacing w:val="-14"/>
                      <w:sz w:val="21"/>
                      <w:szCs w:val="21"/>
                      <w:u w:val="single"/>
                    </w:rPr>
                    <w:t>(mg/m</w:t>
                  </w:r>
                  <w:r>
                    <w:rPr>
                      <w:rFonts w:hint="default" w:ascii="Times New Roman" w:hAnsi="Times New Roman" w:cs="Times New Roman"/>
                      <w:b/>
                      <w:bCs/>
                      <w:color w:val="000000"/>
                      <w:spacing w:val="-14"/>
                      <w:sz w:val="21"/>
                      <w:szCs w:val="21"/>
                      <w:u w:val="single"/>
                      <w:vertAlign w:val="superscript"/>
                    </w:rPr>
                    <w:t>3</w:t>
                  </w:r>
                  <w:r>
                    <w:rPr>
                      <w:rFonts w:hint="default" w:ascii="Times New Roman" w:hAnsi="Times New Roman" w:cs="Times New Roman"/>
                      <w:b/>
                      <w:bCs/>
                      <w:color w:val="000000"/>
                      <w:spacing w:val="-14"/>
                      <w:sz w:val="21"/>
                      <w:szCs w:val="21"/>
                      <w:u w:val="single"/>
                    </w:rPr>
                    <w:t>)</w:t>
                  </w:r>
                </w:p>
              </w:tc>
              <w:tc>
                <w:tcPr>
                  <w:tcW w:w="880" w:type="dxa"/>
                  <w:noWrap w:val="0"/>
                  <w:vAlign w:val="center"/>
                </w:tcPr>
                <w:p>
                  <w:pPr>
                    <w:snapToGrid w:val="0"/>
                    <w:spacing w:line="240" w:lineRule="auto"/>
                    <w:ind w:firstLine="0" w:firstLineChars="0"/>
                    <w:jc w:val="center"/>
                    <w:rPr>
                      <w:rFonts w:hint="eastAsia" w:ascii="Times New Roman" w:hAnsi="Times New Roman" w:eastAsia="宋体" w:cs="Times New Roman"/>
                      <w:b/>
                      <w:bCs/>
                      <w:color w:val="000000"/>
                      <w:spacing w:val="-14"/>
                      <w:sz w:val="21"/>
                      <w:szCs w:val="21"/>
                      <w:u w:val="single"/>
                      <w:lang w:eastAsia="zh-CN"/>
                    </w:rPr>
                  </w:pPr>
                  <w:r>
                    <w:rPr>
                      <w:rFonts w:hint="eastAsia" w:ascii="Times New Roman" w:hAnsi="Times New Roman" w:cs="Times New Roman"/>
                      <w:b/>
                      <w:bCs/>
                      <w:color w:val="000000"/>
                      <w:spacing w:val="-14"/>
                      <w:sz w:val="21"/>
                      <w:szCs w:val="21"/>
                      <w:u w:val="single"/>
                      <w:lang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332" w:hRule="atLeast"/>
                <w:jc w:val="center"/>
              </w:trPr>
              <w:tc>
                <w:tcPr>
                  <w:tcW w:w="603" w:type="dxa"/>
                  <w:vMerge w:val="restart"/>
                  <w:noWrap w:val="0"/>
                  <w:vAlign w:val="center"/>
                </w:tcPr>
                <w:p>
                  <w:pPr>
                    <w:pStyle w:val="12"/>
                    <w:ind w:left="0" w:leftChars="0"/>
                    <w:jc w:val="center"/>
                    <w:rPr>
                      <w:rFonts w:hint="default" w:ascii="Times New Roman" w:hAnsi="Times New Roman" w:eastAsia="宋体" w:cs="Times New Roman"/>
                      <w:b/>
                      <w:bCs/>
                      <w:color w:val="000000"/>
                      <w:sz w:val="21"/>
                      <w:szCs w:val="21"/>
                      <w:u w:val="single"/>
                    </w:rPr>
                  </w:pPr>
                  <w:r>
                    <w:rPr>
                      <w:rFonts w:hint="default" w:ascii="Times New Roman" w:hAnsi="Times New Roman" w:eastAsia="宋体" w:cs="Times New Roman"/>
                      <w:b/>
                      <w:bCs/>
                      <w:color w:val="000000"/>
                      <w:sz w:val="21"/>
                      <w:szCs w:val="21"/>
                      <w:u w:val="single"/>
                    </w:rPr>
                    <w:t>1</w:t>
                  </w:r>
                </w:p>
              </w:tc>
              <w:tc>
                <w:tcPr>
                  <w:tcW w:w="996" w:type="dxa"/>
                  <w:vMerge w:val="restart"/>
                  <w:noWrap w:val="0"/>
                  <w:vAlign w:val="center"/>
                </w:tcPr>
                <w:p>
                  <w:pPr>
                    <w:pStyle w:val="12"/>
                    <w:ind w:left="0" w:leftChars="0"/>
                    <w:jc w:val="center"/>
                    <w:rPr>
                      <w:rFonts w:hint="eastAsia" w:ascii="Times New Roman" w:hAnsi="Times New Roman" w:eastAsia="宋体" w:cs="Times New Roman"/>
                      <w:b/>
                      <w:bCs/>
                      <w:color w:val="000000"/>
                      <w:sz w:val="21"/>
                      <w:szCs w:val="21"/>
                      <w:u w:val="single"/>
                      <w:lang w:val="en-US" w:eastAsia="zh-CN"/>
                    </w:rPr>
                  </w:pPr>
                  <w:r>
                    <w:rPr>
                      <w:rFonts w:hint="eastAsia" w:ascii="Times New Roman" w:hAnsi="Times New Roman" w:eastAsia="宋体" w:cs="Times New Roman"/>
                      <w:b/>
                      <w:bCs/>
                      <w:color w:val="000000"/>
                      <w:sz w:val="21"/>
                      <w:szCs w:val="21"/>
                      <w:u w:val="single"/>
                      <w:lang w:val="en-US" w:eastAsia="zh-CN"/>
                    </w:rPr>
                    <w:t>NH</w:t>
                  </w:r>
                  <w:r>
                    <w:rPr>
                      <w:rFonts w:hint="eastAsia" w:ascii="Times New Roman" w:hAnsi="Times New Roman" w:eastAsia="宋体" w:cs="Times New Roman"/>
                      <w:b/>
                      <w:bCs/>
                      <w:color w:val="000000"/>
                      <w:sz w:val="21"/>
                      <w:szCs w:val="21"/>
                      <w:u w:val="single"/>
                      <w:vertAlign w:val="subscript"/>
                      <w:lang w:val="en-US" w:eastAsia="zh-CN"/>
                    </w:rPr>
                    <w:t>3</w:t>
                  </w:r>
                </w:p>
              </w:tc>
              <w:tc>
                <w:tcPr>
                  <w:tcW w:w="2616" w:type="dxa"/>
                  <w:tcBorders>
                    <w:bottom w:val="single" w:color="auto" w:sz="4" w:space="0"/>
                  </w:tcBorders>
                  <w:noWrap w:val="0"/>
                  <w:vAlign w:val="center"/>
                </w:tcPr>
                <w:p>
                  <w:pPr>
                    <w:pStyle w:val="12"/>
                    <w:ind w:left="0" w:leftChars="0"/>
                    <w:jc w:val="center"/>
                    <w:rPr>
                      <w:rFonts w:hint="eastAsia" w:ascii="Times New Roman" w:hAnsi="Times New Roman" w:eastAsia="宋体" w:cs="Times New Roman"/>
                      <w:b/>
                      <w:bCs/>
                      <w:color w:val="000000"/>
                      <w:sz w:val="21"/>
                      <w:szCs w:val="21"/>
                      <w:u w:val="single"/>
                      <w:lang w:val="en-US" w:eastAsia="zh-CN"/>
                    </w:rPr>
                  </w:pPr>
                  <w:r>
                    <w:rPr>
                      <w:rFonts w:hint="eastAsia" w:ascii="Times New Roman" w:hAnsi="Times New Roman" w:eastAsia="宋体" w:cs="Times New Roman"/>
                      <w:b/>
                      <w:bCs/>
                      <w:color w:val="000000"/>
                      <w:sz w:val="21"/>
                      <w:szCs w:val="21"/>
                      <w:u w:val="single"/>
                      <w:lang w:val="en-US" w:eastAsia="zh-CN"/>
                    </w:rPr>
                    <w:t>上风向参照点</w:t>
                  </w:r>
                </w:p>
              </w:tc>
              <w:tc>
                <w:tcPr>
                  <w:tcW w:w="1692" w:type="dxa"/>
                  <w:tcBorders>
                    <w:bottom w:val="single" w:color="auto" w:sz="4" w:space="0"/>
                  </w:tcBorders>
                  <w:noWrap w:val="0"/>
                  <w:vAlign w:val="center"/>
                </w:tcPr>
                <w:p>
                  <w:pPr>
                    <w:pStyle w:val="4"/>
                    <w:spacing w:line="240" w:lineRule="auto"/>
                    <w:ind w:firstLine="0" w:firstLineChars="0"/>
                    <w:jc w:val="center"/>
                    <w:rPr>
                      <w:rFonts w:hint="default" w:ascii="Times New Roman" w:hAnsi="Times New Roman"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t>0.11-0.14</w:t>
                  </w:r>
                </w:p>
              </w:tc>
              <w:tc>
                <w:tcPr>
                  <w:tcW w:w="1725" w:type="dxa"/>
                  <w:vMerge w:val="restart"/>
                  <w:noWrap w:val="0"/>
                  <w:vAlign w:val="center"/>
                </w:tcPr>
                <w:p>
                  <w:pPr>
                    <w:snapToGrid w:val="0"/>
                    <w:spacing w:line="240" w:lineRule="auto"/>
                    <w:ind w:firstLine="0" w:firstLineChars="0"/>
                    <w:jc w:val="center"/>
                    <w:rPr>
                      <w:rFonts w:hint="eastAsia" w:ascii="Times New Roman" w:hAnsi="Times New Roman" w:eastAsia="宋体"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t>1.5</w:t>
                  </w:r>
                </w:p>
              </w:tc>
              <w:tc>
                <w:tcPr>
                  <w:tcW w:w="880" w:type="dxa"/>
                  <w:noWrap w:val="0"/>
                  <w:vAlign w:val="center"/>
                </w:tcPr>
                <w:p>
                  <w:pPr>
                    <w:snapToGrid w:val="0"/>
                    <w:spacing w:line="240" w:lineRule="auto"/>
                    <w:ind w:firstLine="0" w:firstLineChars="0"/>
                    <w:jc w:val="center"/>
                    <w:rPr>
                      <w:rFonts w:hint="eastAsia" w:ascii="Times New Roman" w:hAnsi="Times New Roman" w:eastAsia="宋体" w:cs="Times New Roman"/>
                      <w:b/>
                      <w:bCs/>
                      <w:color w:val="000000"/>
                      <w:sz w:val="21"/>
                      <w:szCs w:val="21"/>
                      <w:u w:val="single"/>
                      <w:lang w:eastAsia="zh-CN"/>
                    </w:rPr>
                  </w:pPr>
                  <w:r>
                    <w:rPr>
                      <w:rFonts w:hint="eastAsia" w:ascii="Times New Roman" w:hAnsi="Times New Roman" w:cs="Times New Roman"/>
                      <w:b/>
                      <w:bCs/>
                      <w:color w:val="000000"/>
                      <w:sz w:val="21"/>
                      <w:szCs w:val="21"/>
                      <w:u w:val="single"/>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325" w:hRule="atLeast"/>
                <w:jc w:val="center"/>
              </w:trPr>
              <w:tc>
                <w:tcPr>
                  <w:tcW w:w="603" w:type="dxa"/>
                  <w:vMerge w:val="continue"/>
                  <w:noWrap w:val="0"/>
                  <w:vAlign w:val="center"/>
                </w:tcPr>
                <w:p>
                  <w:pPr>
                    <w:pStyle w:val="12"/>
                    <w:ind w:left="0" w:leftChars="0"/>
                    <w:jc w:val="center"/>
                    <w:rPr>
                      <w:rFonts w:hint="default" w:ascii="Times New Roman" w:hAnsi="Times New Roman" w:eastAsia="宋体" w:cs="Times New Roman"/>
                      <w:b/>
                      <w:bCs/>
                      <w:color w:val="000000"/>
                      <w:sz w:val="21"/>
                      <w:szCs w:val="21"/>
                      <w:u w:val="single"/>
                    </w:rPr>
                  </w:pPr>
                </w:p>
              </w:tc>
              <w:tc>
                <w:tcPr>
                  <w:tcW w:w="996" w:type="dxa"/>
                  <w:vMerge w:val="continue"/>
                  <w:noWrap w:val="0"/>
                  <w:vAlign w:val="center"/>
                </w:tcPr>
                <w:p>
                  <w:pPr>
                    <w:pStyle w:val="12"/>
                    <w:ind w:left="0" w:leftChars="0"/>
                    <w:jc w:val="center"/>
                    <w:rPr>
                      <w:rFonts w:hint="default" w:ascii="Times New Roman" w:hAnsi="Times New Roman" w:eastAsia="宋体" w:cs="Times New Roman"/>
                      <w:b/>
                      <w:bCs/>
                      <w:color w:val="000000"/>
                      <w:sz w:val="21"/>
                      <w:szCs w:val="21"/>
                      <w:u w:val="single"/>
                    </w:rPr>
                  </w:pPr>
                </w:p>
              </w:tc>
              <w:tc>
                <w:tcPr>
                  <w:tcW w:w="2616" w:type="dxa"/>
                  <w:tcBorders>
                    <w:top w:val="single" w:color="auto" w:sz="4" w:space="0"/>
                  </w:tcBorders>
                  <w:noWrap w:val="0"/>
                  <w:vAlign w:val="center"/>
                </w:tcPr>
                <w:p>
                  <w:pPr>
                    <w:pStyle w:val="12"/>
                    <w:ind w:left="0" w:leftChars="0"/>
                    <w:jc w:val="center"/>
                    <w:rPr>
                      <w:rFonts w:hint="eastAsia" w:ascii="Times New Roman" w:hAnsi="Times New Roman" w:eastAsia="宋体" w:cs="Times New Roman"/>
                      <w:b/>
                      <w:bCs/>
                      <w:color w:val="000000"/>
                      <w:sz w:val="21"/>
                      <w:szCs w:val="21"/>
                      <w:u w:val="single"/>
                      <w:lang w:eastAsia="zh-CN"/>
                    </w:rPr>
                  </w:pPr>
                  <w:r>
                    <w:rPr>
                      <w:rFonts w:hint="eastAsia" w:ascii="Times New Roman" w:hAnsi="Times New Roman" w:eastAsia="宋体" w:cs="Times New Roman"/>
                      <w:b/>
                      <w:bCs/>
                      <w:color w:val="000000"/>
                      <w:sz w:val="21"/>
                      <w:szCs w:val="21"/>
                      <w:u w:val="single"/>
                      <w:lang w:eastAsia="zh-CN"/>
                    </w:rPr>
                    <w:t>下风向可能浓度最高处</w:t>
                  </w:r>
                </w:p>
              </w:tc>
              <w:tc>
                <w:tcPr>
                  <w:tcW w:w="1692" w:type="dxa"/>
                  <w:tcBorders>
                    <w:top w:val="single" w:color="auto" w:sz="4" w:space="0"/>
                  </w:tcBorders>
                  <w:noWrap w:val="0"/>
                  <w:vAlign w:val="center"/>
                </w:tcPr>
                <w:p>
                  <w:pPr>
                    <w:snapToGrid w:val="0"/>
                    <w:spacing w:line="240" w:lineRule="auto"/>
                    <w:ind w:firstLine="0" w:firstLineChars="0"/>
                    <w:jc w:val="center"/>
                    <w:rPr>
                      <w:rFonts w:hint="eastAsia" w:ascii="Times New Roman" w:hAnsi="Times New Roman" w:eastAsia="宋体"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t>0.31-0.42</w:t>
                  </w:r>
                </w:p>
              </w:tc>
              <w:tc>
                <w:tcPr>
                  <w:tcW w:w="1725" w:type="dxa"/>
                  <w:vMerge w:val="continue"/>
                  <w:noWrap w:val="0"/>
                  <w:vAlign w:val="center"/>
                </w:tcPr>
                <w:p>
                  <w:pPr>
                    <w:snapToGrid w:val="0"/>
                    <w:spacing w:line="240" w:lineRule="auto"/>
                    <w:ind w:firstLine="0" w:firstLineChars="0"/>
                    <w:jc w:val="center"/>
                    <w:rPr>
                      <w:rFonts w:hint="eastAsia" w:ascii="Times New Roman" w:hAnsi="Times New Roman" w:eastAsia="宋体" w:cs="Times New Roman"/>
                      <w:b/>
                      <w:bCs/>
                      <w:color w:val="000000"/>
                      <w:sz w:val="21"/>
                      <w:szCs w:val="21"/>
                      <w:u w:val="single"/>
                      <w:lang w:val="en-US" w:eastAsia="zh-CN"/>
                    </w:rPr>
                  </w:pPr>
                </w:p>
              </w:tc>
              <w:tc>
                <w:tcPr>
                  <w:tcW w:w="880" w:type="dxa"/>
                  <w:noWrap w:val="0"/>
                  <w:vAlign w:val="center"/>
                </w:tcPr>
                <w:p>
                  <w:pPr>
                    <w:snapToGrid w:val="0"/>
                    <w:spacing w:line="240" w:lineRule="auto"/>
                    <w:ind w:firstLine="0" w:firstLineChars="0"/>
                    <w:jc w:val="center"/>
                    <w:rPr>
                      <w:rFonts w:hint="default" w:ascii="Times New Roman" w:hAnsi="Times New Roman" w:cs="Times New Roman"/>
                      <w:b/>
                      <w:bCs/>
                      <w:color w:val="000000"/>
                      <w:sz w:val="21"/>
                      <w:szCs w:val="21"/>
                      <w:u w:val="single"/>
                    </w:rPr>
                  </w:pPr>
                  <w:r>
                    <w:rPr>
                      <w:rFonts w:hint="eastAsia" w:ascii="Times New Roman" w:hAnsi="Times New Roman" w:cs="Times New Roman"/>
                      <w:b/>
                      <w:bCs/>
                      <w:color w:val="000000"/>
                      <w:sz w:val="21"/>
                      <w:szCs w:val="21"/>
                      <w:u w:val="single"/>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316" w:hRule="atLeast"/>
                <w:jc w:val="center"/>
              </w:trPr>
              <w:tc>
                <w:tcPr>
                  <w:tcW w:w="603" w:type="dxa"/>
                  <w:vMerge w:val="restart"/>
                  <w:noWrap w:val="0"/>
                  <w:vAlign w:val="center"/>
                </w:tcPr>
                <w:p>
                  <w:pPr>
                    <w:pStyle w:val="7"/>
                    <w:numPr>
                      <w:ilvl w:val="0"/>
                      <w:numId w:val="0"/>
                    </w:numPr>
                    <w:tabs>
                      <w:tab w:val="left" w:pos="874"/>
                      <w:tab w:val="clear" w:pos="360"/>
                    </w:tabs>
                    <w:ind w:left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2</w:t>
                  </w:r>
                </w:p>
              </w:tc>
              <w:tc>
                <w:tcPr>
                  <w:tcW w:w="996" w:type="dxa"/>
                  <w:vMerge w:val="restart"/>
                  <w:noWrap w:val="0"/>
                  <w:vAlign w:val="center"/>
                </w:tcPr>
                <w:p>
                  <w:pPr>
                    <w:pStyle w:val="7"/>
                    <w:numPr>
                      <w:ilvl w:val="0"/>
                      <w:numId w:val="0"/>
                    </w:numPr>
                    <w:tabs>
                      <w:tab w:val="left" w:pos="874"/>
                      <w:tab w:val="clear" w:pos="360"/>
                    </w:tabs>
                    <w:ind w:leftChars="0"/>
                    <w:jc w:val="center"/>
                    <w:rPr>
                      <w:rFonts w:hint="default" w:ascii="Times New Roman" w:hAnsi="Times New Roman" w:cs="Times New Roman"/>
                      <w:b/>
                      <w:bCs/>
                      <w:color w:val="000000"/>
                      <w:sz w:val="21"/>
                      <w:szCs w:val="21"/>
                      <w:u w:val="single"/>
                    </w:rPr>
                  </w:pPr>
                  <w:r>
                    <w:rPr>
                      <w:rFonts w:hint="eastAsia" w:ascii="Times New Roman" w:hAnsi="Times New Roman" w:eastAsia="宋体" w:cs="Times New Roman"/>
                      <w:b/>
                      <w:bCs/>
                      <w:color w:val="000000"/>
                      <w:sz w:val="21"/>
                      <w:szCs w:val="21"/>
                      <w:u w:val="single"/>
                      <w:lang w:val="en-US" w:eastAsia="zh-CN"/>
                    </w:rPr>
                    <w:t>H</w:t>
                  </w:r>
                  <w:r>
                    <w:rPr>
                      <w:rFonts w:hint="eastAsia" w:ascii="Times New Roman" w:hAnsi="Times New Roman" w:eastAsia="宋体" w:cs="Times New Roman"/>
                      <w:b/>
                      <w:bCs/>
                      <w:color w:val="000000"/>
                      <w:sz w:val="21"/>
                      <w:szCs w:val="21"/>
                      <w:u w:val="single"/>
                      <w:vertAlign w:val="subscript"/>
                      <w:lang w:val="en-US" w:eastAsia="zh-CN"/>
                    </w:rPr>
                    <w:t>2</w:t>
                  </w:r>
                  <w:r>
                    <w:rPr>
                      <w:rFonts w:hint="eastAsia" w:ascii="Times New Roman" w:hAnsi="Times New Roman" w:eastAsia="宋体" w:cs="Times New Roman"/>
                      <w:b/>
                      <w:bCs/>
                      <w:color w:val="000000"/>
                      <w:sz w:val="21"/>
                      <w:szCs w:val="21"/>
                      <w:u w:val="single"/>
                      <w:lang w:val="en-US" w:eastAsia="zh-CN"/>
                    </w:rPr>
                    <w:t>S</w:t>
                  </w:r>
                </w:p>
              </w:tc>
              <w:tc>
                <w:tcPr>
                  <w:tcW w:w="2616" w:type="dxa"/>
                  <w:tcBorders>
                    <w:bottom w:val="single" w:color="auto" w:sz="4" w:space="0"/>
                  </w:tcBorders>
                  <w:noWrap w:val="0"/>
                  <w:vAlign w:val="center"/>
                </w:tcPr>
                <w:p>
                  <w:pPr>
                    <w:pStyle w:val="12"/>
                    <w:ind w:left="0" w:leftChars="0"/>
                    <w:jc w:val="center"/>
                    <w:rPr>
                      <w:rFonts w:hint="eastAsia" w:ascii="Times New Roman" w:hAnsi="Times New Roman" w:eastAsia="宋体" w:cs="Times New Roman"/>
                      <w:b/>
                      <w:bCs/>
                      <w:color w:val="000000"/>
                      <w:sz w:val="21"/>
                      <w:szCs w:val="21"/>
                      <w:u w:val="single"/>
                      <w:lang w:val="en-US" w:eastAsia="zh-CN"/>
                    </w:rPr>
                  </w:pPr>
                  <w:r>
                    <w:rPr>
                      <w:rFonts w:hint="eastAsia" w:ascii="Times New Roman" w:hAnsi="Times New Roman" w:eastAsia="宋体" w:cs="Times New Roman"/>
                      <w:b/>
                      <w:bCs/>
                      <w:color w:val="000000"/>
                      <w:sz w:val="21"/>
                      <w:szCs w:val="21"/>
                      <w:u w:val="single"/>
                      <w:lang w:val="en-US" w:eastAsia="zh-CN"/>
                    </w:rPr>
                    <w:t>上风向参照点</w:t>
                  </w:r>
                </w:p>
              </w:tc>
              <w:tc>
                <w:tcPr>
                  <w:tcW w:w="1692" w:type="dxa"/>
                  <w:noWrap w:val="0"/>
                  <w:vAlign w:val="center"/>
                </w:tcPr>
                <w:p>
                  <w:pPr>
                    <w:pStyle w:val="4"/>
                    <w:spacing w:line="240" w:lineRule="auto"/>
                    <w:ind w:firstLine="0" w:firstLineChars="0"/>
                    <w:jc w:val="center"/>
                    <w:rPr>
                      <w:rFonts w:hint="default" w:ascii="Times New Roman" w:hAnsi="Times New Roman"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t>0.004-0.007</w:t>
                  </w:r>
                </w:p>
              </w:tc>
              <w:tc>
                <w:tcPr>
                  <w:tcW w:w="1725" w:type="dxa"/>
                  <w:vMerge w:val="restart"/>
                  <w:noWrap w:val="0"/>
                  <w:vAlign w:val="center"/>
                </w:tcPr>
                <w:p>
                  <w:pPr>
                    <w:snapToGrid w:val="0"/>
                    <w:spacing w:line="240" w:lineRule="auto"/>
                    <w:ind w:firstLine="0" w:firstLineChars="0"/>
                    <w:jc w:val="center"/>
                    <w:rPr>
                      <w:rFonts w:hint="eastAsia" w:ascii="Times New Roman" w:hAnsi="Times New Roman" w:eastAsia="宋体"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t>0.06</w:t>
                  </w:r>
                </w:p>
              </w:tc>
              <w:tc>
                <w:tcPr>
                  <w:tcW w:w="880" w:type="dxa"/>
                  <w:noWrap w:val="0"/>
                  <w:vAlign w:val="center"/>
                </w:tcPr>
                <w:p>
                  <w:pPr>
                    <w:snapToGrid w:val="0"/>
                    <w:spacing w:line="240" w:lineRule="auto"/>
                    <w:ind w:firstLine="0" w:firstLineChars="0"/>
                    <w:jc w:val="center"/>
                    <w:rPr>
                      <w:rFonts w:hint="default" w:ascii="Times New Roman" w:hAnsi="Times New Roman" w:cs="Times New Roman"/>
                      <w:b/>
                      <w:bCs/>
                      <w:color w:val="000000"/>
                      <w:sz w:val="21"/>
                      <w:szCs w:val="21"/>
                      <w:u w:val="single"/>
                    </w:rPr>
                  </w:pPr>
                  <w:r>
                    <w:rPr>
                      <w:rFonts w:hint="eastAsia" w:ascii="Times New Roman" w:hAnsi="Times New Roman" w:cs="Times New Roman"/>
                      <w:b/>
                      <w:bCs/>
                      <w:color w:val="000000"/>
                      <w:sz w:val="21"/>
                      <w:szCs w:val="21"/>
                      <w:u w:val="single"/>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20" w:hRule="atLeast"/>
                <w:jc w:val="center"/>
              </w:trPr>
              <w:tc>
                <w:tcPr>
                  <w:tcW w:w="603" w:type="dxa"/>
                  <w:vMerge w:val="continue"/>
                  <w:noWrap w:val="0"/>
                  <w:vAlign w:val="center"/>
                </w:tcPr>
                <w:p>
                  <w:pPr>
                    <w:pStyle w:val="7"/>
                    <w:tabs>
                      <w:tab w:val="left" w:pos="874"/>
                    </w:tabs>
                    <w:ind w:left="0" w:firstLine="0"/>
                    <w:jc w:val="center"/>
                    <w:rPr>
                      <w:rFonts w:hint="default" w:ascii="Times New Roman" w:hAnsi="Times New Roman" w:cs="Times New Roman"/>
                      <w:b/>
                      <w:bCs/>
                      <w:color w:val="000000"/>
                      <w:sz w:val="21"/>
                      <w:szCs w:val="21"/>
                      <w:u w:val="single"/>
                    </w:rPr>
                  </w:pPr>
                </w:p>
              </w:tc>
              <w:tc>
                <w:tcPr>
                  <w:tcW w:w="996" w:type="dxa"/>
                  <w:vMerge w:val="continue"/>
                  <w:noWrap w:val="0"/>
                  <w:vAlign w:val="center"/>
                </w:tcPr>
                <w:p>
                  <w:pPr>
                    <w:pStyle w:val="7"/>
                    <w:tabs>
                      <w:tab w:val="left" w:pos="874"/>
                    </w:tabs>
                    <w:ind w:left="0" w:firstLine="0"/>
                    <w:jc w:val="center"/>
                    <w:rPr>
                      <w:rFonts w:hint="default" w:ascii="Times New Roman" w:hAnsi="Times New Roman" w:cs="Times New Roman"/>
                      <w:b/>
                      <w:bCs/>
                      <w:color w:val="000000"/>
                      <w:sz w:val="21"/>
                      <w:szCs w:val="21"/>
                      <w:u w:val="single"/>
                    </w:rPr>
                  </w:pPr>
                </w:p>
              </w:tc>
              <w:tc>
                <w:tcPr>
                  <w:tcW w:w="2616" w:type="dxa"/>
                  <w:tcBorders>
                    <w:top w:val="single" w:color="auto" w:sz="4" w:space="0"/>
                    <w:bottom w:val="single" w:color="auto" w:sz="4" w:space="0"/>
                  </w:tcBorders>
                  <w:noWrap w:val="0"/>
                  <w:vAlign w:val="center"/>
                </w:tcPr>
                <w:p>
                  <w:pPr>
                    <w:pStyle w:val="12"/>
                    <w:ind w:left="0" w:leftChars="0"/>
                    <w:jc w:val="center"/>
                    <w:rPr>
                      <w:rFonts w:hint="default" w:ascii="Times New Roman" w:hAnsi="Times New Roman" w:cs="Times New Roman"/>
                      <w:b/>
                      <w:bCs/>
                      <w:color w:val="000000"/>
                      <w:sz w:val="21"/>
                      <w:szCs w:val="21"/>
                      <w:u w:val="single"/>
                    </w:rPr>
                  </w:pPr>
                  <w:r>
                    <w:rPr>
                      <w:rFonts w:hint="eastAsia" w:ascii="Times New Roman" w:hAnsi="Times New Roman" w:eastAsia="宋体" w:cs="Times New Roman"/>
                      <w:b/>
                      <w:bCs/>
                      <w:color w:val="000000"/>
                      <w:sz w:val="21"/>
                      <w:szCs w:val="21"/>
                      <w:u w:val="single"/>
                      <w:lang w:eastAsia="zh-CN"/>
                    </w:rPr>
                    <w:t>下风向可能浓度最高处</w:t>
                  </w:r>
                </w:p>
              </w:tc>
              <w:tc>
                <w:tcPr>
                  <w:tcW w:w="1692" w:type="dxa"/>
                  <w:noWrap w:val="0"/>
                  <w:vAlign w:val="center"/>
                </w:tcPr>
                <w:p>
                  <w:pPr>
                    <w:pStyle w:val="4"/>
                    <w:spacing w:line="240" w:lineRule="auto"/>
                    <w:ind w:firstLine="0" w:firstLineChars="0"/>
                    <w:jc w:val="center"/>
                    <w:rPr>
                      <w:rFonts w:hint="default" w:ascii="Times New Roman" w:hAnsi="Times New Roman"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t>0.010-0.014</w:t>
                  </w:r>
                </w:p>
              </w:tc>
              <w:tc>
                <w:tcPr>
                  <w:tcW w:w="1725" w:type="dxa"/>
                  <w:vMerge w:val="continue"/>
                  <w:noWrap w:val="0"/>
                  <w:vAlign w:val="center"/>
                </w:tcPr>
                <w:p>
                  <w:pPr>
                    <w:snapToGrid w:val="0"/>
                    <w:spacing w:line="240" w:lineRule="auto"/>
                    <w:ind w:firstLine="0" w:firstLineChars="0"/>
                    <w:jc w:val="center"/>
                    <w:rPr>
                      <w:rFonts w:hint="eastAsia" w:ascii="Times New Roman" w:hAnsi="Times New Roman" w:eastAsia="宋体" w:cs="Times New Roman"/>
                      <w:b/>
                      <w:bCs/>
                      <w:color w:val="000000"/>
                      <w:sz w:val="21"/>
                      <w:szCs w:val="21"/>
                      <w:u w:val="single"/>
                      <w:lang w:val="en-US" w:eastAsia="zh-CN"/>
                    </w:rPr>
                  </w:pPr>
                </w:p>
              </w:tc>
              <w:tc>
                <w:tcPr>
                  <w:tcW w:w="880" w:type="dxa"/>
                  <w:noWrap w:val="0"/>
                  <w:vAlign w:val="center"/>
                </w:tcPr>
                <w:p>
                  <w:pPr>
                    <w:snapToGrid w:val="0"/>
                    <w:spacing w:line="240" w:lineRule="auto"/>
                    <w:ind w:firstLine="0" w:firstLineChars="0"/>
                    <w:jc w:val="center"/>
                    <w:rPr>
                      <w:rFonts w:hint="default" w:ascii="Times New Roman" w:hAnsi="Times New Roman" w:cs="Times New Roman"/>
                      <w:b/>
                      <w:bCs/>
                      <w:color w:val="000000"/>
                      <w:sz w:val="21"/>
                      <w:szCs w:val="21"/>
                      <w:u w:val="single"/>
                    </w:rPr>
                  </w:pPr>
                  <w:r>
                    <w:rPr>
                      <w:rFonts w:hint="eastAsia" w:ascii="Times New Roman" w:hAnsi="Times New Roman" w:cs="Times New Roman"/>
                      <w:b/>
                      <w:bCs/>
                      <w:color w:val="000000"/>
                      <w:sz w:val="21"/>
                      <w:szCs w:val="21"/>
                      <w:u w:val="single"/>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20" w:hRule="atLeast"/>
                <w:jc w:val="center"/>
              </w:trPr>
              <w:tc>
                <w:tcPr>
                  <w:tcW w:w="603" w:type="dxa"/>
                  <w:vMerge w:val="restart"/>
                  <w:noWrap w:val="0"/>
                  <w:vAlign w:val="center"/>
                </w:tcPr>
                <w:p>
                  <w:pPr>
                    <w:pStyle w:val="7"/>
                    <w:numPr>
                      <w:ilvl w:val="0"/>
                      <w:numId w:val="0"/>
                    </w:numPr>
                    <w:tabs>
                      <w:tab w:val="left" w:pos="874"/>
                      <w:tab w:val="clear" w:pos="360"/>
                    </w:tabs>
                    <w:ind w:leftChars="0"/>
                    <w:jc w:val="center"/>
                    <w:rPr>
                      <w:rFonts w:hint="eastAsia" w:ascii="Times New Roman" w:hAnsi="Times New Roman" w:eastAsia="宋体"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t>3</w:t>
                  </w:r>
                </w:p>
              </w:tc>
              <w:tc>
                <w:tcPr>
                  <w:tcW w:w="996" w:type="dxa"/>
                  <w:vMerge w:val="restart"/>
                  <w:noWrap w:val="0"/>
                  <w:vAlign w:val="center"/>
                </w:tcPr>
                <w:p>
                  <w:pPr>
                    <w:pStyle w:val="7"/>
                    <w:numPr>
                      <w:ilvl w:val="0"/>
                      <w:numId w:val="0"/>
                    </w:numPr>
                    <w:tabs>
                      <w:tab w:val="left" w:pos="874"/>
                      <w:tab w:val="clear" w:pos="360"/>
                    </w:tabs>
                    <w:ind w:leftChars="0"/>
                    <w:jc w:val="center"/>
                    <w:rPr>
                      <w:rFonts w:hint="eastAsia" w:ascii="Times New Roman" w:hAnsi="Times New Roman" w:eastAsia="宋体" w:cs="Times New Roman"/>
                      <w:b/>
                      <w:bCs/>
                      <w:color w:val="000000"/>
                      <w:sz w:val="21"/>
                      <w:szCs w:val="21"/>
                      <w:u w:val="single"/>
                      <w:lang w:eastAsia="zh-CN"/>
                    </w:rPr>
                  </w:pPr>
                  <w:r>
                    <w:rPr>
                      <w:rFonts w:hint="eastAsia" w:ascii="Times New Roman" w:hAnsi="Times New Roman" w:cs="Times New Roman"/>
                      <w:b/>
                      <w:bCs/>
                      <w:color w:val="000000"/>
                      <w:sz w:val="21"/>
                      <w:szCs w:val="21"/>
                      <w:u w:val="single"/>
                      <w:lang w:eastAsia="zh-CN"/>
                    </w:rPr>
                    <w:t>颗粒物</w:t>
                  </w:r>
                </w:p>
              </w:tc>
              <w:tc>
                <w:tcPr>
                  <w:tcW w:w="2616" w:type="dxa"/>
                  <w:tcBorders>
                    <w:top w:val="single" w:color="auto" w:sz="4" w:space="0"/>
                    <w:bottom w:val="single" w:color="auto" w:sz="4" w:space="0"/>
                  </w:tcBorders>
                  <w:noWrap w:val="0"/>
                  <w:vAlign w:val="center"/>
                </w:tcPr>
                <w:p>
                  <w:pPr>
                    <w:pStyle w:val="12"/>
                    <w:ind w:left="0" w:leftChars="0"/>
                    <w:jc w:val="center"/>
                    <w:rPr>
                      <w:rFonts w:hint="default" w:ascii="Times New Roman" w:hAnsi="Times New Roman" w:cs="Times New Roman"/>
                      <w:b/>
                      <w:bCs/>
                      <w:color w:val="000000"/>
                      <w:sz w:val="21"/>
                      <w:szCs w:val="21"/>
                      <w:u w:val="single"/>
                    </w:rPr>
                  </w:pPr>
                  <w:r>
                    <w:rPr>
                      <w:rFonts w:hint="eastAsia" w:ascii="Times New Roman" w:hAnsi="Times New Roman" w:eastAsia="宋体" w:cs="Times New Roman"/>
                      <w:b/>
                      <w:bCs/>
                      <w:color w:val="000000"/>
                      <w:sz w:val="21"/>
                      <w:szCs w:val="21"/>
                      <w:u w:val="single"/>
                      <w:lang w:val="en-US" w:eastAsia="zh-CN"/>
                    </w:rPr>
                    <w:t>上风向参照点</w:t>
                  </w:r>
                </w:p>
              </w:tc>
              <w:tc>
                <w:tcPr>
                  <w:tcW w:w="1692" w:type="dxa"/>
                  <w:noWrap w:val="0"/>
                  <w:vAlign w:val="center"/>
                </w:tcPr>
                <w:p>
                  <w:pPr>
                    <w:pStyle w:val="4"/>
                    <w:spacing w:line="240" w:lineRule="auto"/>
                    <w:ind w:firstLine="0" w:firstLineChars="0"/>
                    <w:jc w:val="center"/>
                    <w:rPr>
                      <w:rFonts w:hint="eastAsia" w:ascii="Times New Roman" w:hAnsi="Times New Roman"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t>0.204-0.217</w:t>
                  </w:r>
                </w:p>
              </w:tc>
              <w:tc>
                <w:tcPr>
                  <w:tcW w:w="1725" w:type="dxa"/>
                  <w:vMerge w:val="restart"/>
                  <w:noWrap w:val="0"/>
                  <w:vAlign w:val="center"/>
                </w:tcPr>
                <w:p>
                  <w:pPr>
                    <w:snapToGrid w:val="0"/>
                    <w:spacing w:line="240" w:lineRule="auto"/>
                    <w:ind w:firstLine="0" w:firstLineChars="0"/>
                    <w:jc w:val="center"/>
                    <w:rPr>
                      <w:rFonts w:hint="eastAsia" w:ascii="Times New Roman" w:hAnsi="Times New Roman"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t>1.0</w:t>
                  </w:r>
                </w:p>
              </w:tc>
              <w:tc>
                <w:tcPr>
                  <w:tcW w:w="880" w:type="dxa"/>
                  <w:noWrap w:val="0"/>
                  <w:vAlign w:val="center"/>
                </w:tcPr>
                <w:p>
                  <w:pPr>
                    <w:snapToGrid w:val="0"/>
                    <w:spacing w:line="240" w:lineRule="auto"/>
                    <w:ind w:firstLine="0" w:firstLineChars="0"/>
                    <w:jc w:val="center"/>
                    <w:rPr>
                      <w:rFonts w:hint="eastAsia" w:ascii="Times New Roman" w:hAnsi="Times New Roman" w:cs="Times New Roman"/>
                      <w:b/>
                      <w:bCs/>
                      <w:color w:val="000000"/>
                      <w:sz w:val="21"/>
                      <w:szCs w:val="21"/>
                      <w:u w:val="single"/>
                      <w:lang w:eastAsia="zh-CN"/>
                    </w:rPr>
                  </w:pPr>
                  <w:r>
                    <w:rPr>
                      <w:rFonts w:hint="eastAsia" w:ascii="Times New Roman" w:hAnsi="Times New Roman" w:cs="Times New Roman"/>
                      <w:b/>
                      <w:bCs/>
                      <w:color w:val="000000"/>
                      <w:sz w:val="21"/>
                      <w:szCs w:val="21"/>
                      <w:u w:val="single"/>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20" w:hRule="atLeast"/>
                <w:jc w:val="center"/>
              </w:trPr>
              <w:tc>
                <w:tcPr>
                  <w:tcW w:w="603" w:type="dxa"/>
                  <w:vMerge w:val="continue"/>
                  <w:noWrap w:val="0"/>
                  <w:vAlign w:val="center"/>
                </w:tcPr>
                <w:p>
                  <w:pPr>
                    <w:pStyle w:val="7"/>
                    <w:numPr>
                      <w:ilvl w:val="0"/>
                      <w:numId w:val="0"/>
                    </w:numPr>
                    <w:tabs>
                      <w:tab w:val="left" w:pos="874"/>
                      <w:tab w:val="clear" w:pos="360"/>
                    </w:tabs>
                    <w:ind w:leftChars="0"/>
                    <w:jc w:val="center"/>
                    <w:rPr>
                      <w:rFonts w:hint="default" w:ascii="Times New Roman" w:hAnsi="Times New Roman" w:cs="Times New Roman"/>
                      <w:b/>
                      <w:bCs/>
                      <w:color w:val="000000"/>
                      <w:sz w:val="21"/>
                      <w:szCs w:val="21"/>
                      <w:u w:val="single"/>
                    </w:rPr>
                  </w:pPr>
                </w:p>
              </w:tc>
              <w:tc>
                <w:tcPr>
                  <w:tcW w:w="996" w:type="dxa"/>
                  <w:vMerge w:val="continue"/>
                  <w:noWrap w:val="0"/>
                  <w:vAlign w:val="center"/>
                </w:tcPr>
                <w:p>
                  <w:pPr>
                    <w:pStyle w:val="7"/>
                    <w:numPr>
                      <w:ilvl w:val="0"/>
                      <w:numId w:val="0"/>
                    </w:numPr>
                    <w:tabs>
                      <w:tab w:val="left" w:pos="874"/>
                      <w:tab w:val="clear" w:pos="360"/>
                    </w:tabs>
                    <w:ind w:leftChars="0"/>
                    <w:jc w:val="center"/>
                    <w:rPr>
                      <w:rFonts w:hint="default" w:ascii="Times New Roman" w:hAnsi="Times New Roman" w:cs="Times New Roman"/>
                      <w:b/>
                      <w:bCs/>
                      <w:color w:val="000000"/>
                      <w:sz w:val="21"/>
                      <w:szCs w:val="21"/>
                      <w:u w:val="single"/>
                    </w:rPr>
                  </w:pPr>
                </w:p>
              </w:tc>
              <w:tc>
                <w:tcPr>
                  <w:tcW w:w="2616" w:type="dxa"/>
                  <w:tcBorders>
                    <w:top w:val="single" w:color="auto" w:sz="4" w:space="0"/>
                    <w:bottom w:val="single" w:color="auto" w:sz="4" w:space="0"/>
                  </w:tcBorders>
                  <w:noWrap w:val="0"/>
                  <w:vAlign w:val="center"/>
                </w:tcPr>
                <w:p>
                  <w:pPr>
                    <w:pStyle w:val="12"/>
                    <w:ind w:left="0" w:leftChars="0"/>
                    <w:jc w:val="center"/>
                    <w:rPr>
                      <w:rFonts w:hint="default" w:ascii="Times New Roman" w:hAnsi="Times New Roman" w:cs="Times New Roman"/>
                      <w:b/>
                      <w:bCs/>
                      <w:color w:val="000000"/>
                      <w:sz w:val="21"/>
                      <w:szCs w:val="21"/>
                      <w:u w:val="single"/>
                    </w:rPr>
                  </w:pPr>
                  <w:r>
                    <w:rPr>
                      <w:rFonts w:hint="eastAsia" w:ascii="Times New Roman" w:hAnsi="Times New Roman" w:eastAsia="宋体" w:cs="Times New Roman"/>
                      <w:b/>
                      <w:bCs/>
                      <w:color w:val="000000"/>
                      <w:sz w:val="21"/>
                      <w:szCs w:val="21"/>
                      <w:u w:val="single"/>
                      <w:lang w:eastAsia="zh-CN"/>
                    </w:rPr>
                    <w:t>下风向可能浓度最高处</w:t>
                  </w:r>
                </w:p>
              </w:tc>
              <w:tc>
                <w:tcPr>
                  <w:tcW w:w="1692" w:type="dxa"/>
                  <w:noWrap w:val="0"/>
                  <w:vAlign w:val="center"/>
                </w:tcPr>
                <w:p>
                  <w:pPr>
                    <w:pStyle w:val="4"/>
                    <w:spacing w:line="240" w:lineRule="auto"/>
                    <w:ind w:firstLine="0" w:firstLineChars="0"/>
                    <w:jc w:val="center"/>
                    <w:rPr>
                      <w:rFonts w:hint="eastAsia" w:ascii="Times New Roman" w:hAnsi="Times New Roman"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t>0.353-0.376</w:t>
                  </w:r>
                </w:p>
              </w:tc>
              <w:tc>
                <w:tcPr>
                  <w:tcW w:w="1725" w:type="dxa"/>
                  <w:vMerge w:val="continue"/>
                  <w:noWrap w:val="0"/>
                  <w:vAlign w:val="center"/>
                </w:tcPr>
                <w:p>
                  <w:pPr>
                    <w:snapToGrid w:val="0"/>
                    <w:spacing w:line="240" w:lineRule="auto"/>
                    <w:ind w:firstLine="0" w:firstLineChars="0"/>
                    <w:jc w:val="center"/>
                    <w:rPr>
                      <w:rFonts w:hint="eastAsia" w:ascii="Times New Roman" w:hAnsi="Times New Roman" w:cs="Times New Roman"/>
                      <w:b/>
                      <w:bCs/>
                      <w:color w:val="000000"/>
                      <w:sz w:val="21"/>
                      <w:szCs w:val="21"/>
                      <w:u w:val="single"/>
                      <w:lang w:val="en-US" w:eastAsia="zh-CN"/>
                    </w:rPr>
                  </w:pPr>
                </w:p>
              </w:tc>
              <w:tc>
                <w:tcPr>
                  <w:tcW w:w="880" w:type="dxa"/>
                  <w:noWrap w:val="0"/>
                  <w:vAlign w:val="center"/>
                </w:tcPr>
                <w:p>
                  <w:pPr>
                    <w:snapToGrid w:val="0"/>
                    <w:spacing w:line="240" w:lineRule="auto"/>
                    <w:ind w:firstLine="0" w:firstLineChars="0"/>
                    <w:jc w:val="center"/>
                    <w:rPr>
                      <w:rFonts w:hint="eastAsia" w:ascii="Times New Roman" w:hAnsi="Times New Roman" w:cs="Times New Roman"/>
                      <w:b/>
                      <w:bCs/>
                      <w:color w:val="000000"/>
                      <w:sz w:val="21"/>
                      <w:szCs w:val="21"/>
                      <w:u w:val="single"/>
                      <w:lang w:eastAsia="zh-CN"/>
                    </w:rPr>
                  </w:pPr>
                  <w:r>
                    <w:rPr>
                      <w:rFonts w:hint="eastAsia" w:ascii="Times New Roman" w:hAnsi="Times New Roman" w:cs="Times New Roman"/>
                      <w:b/>
                      <w:bCs/>
                      <w:color w:val="000000"/>
                      <w:sz w:val="21"/>
                      <w:szCs w:val="21"/>
                      <w:u w:val="single"/>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301" w:hRule="atLeast"/>
                <w:jc w:val="center"/>
              </w:trPr>
              <w:tc>
                <w:tcPr>
                  <w:tcW w:w="603" w:type="dxa"/>
                  <w:vMerge w:val="restart"/>
                  <w:noWrap w:val="0"/>
                  <w:vAlign w:val="center"/>
                </w:tcPr>
                <w:p>
                  <w:pPr>
                    <w:pStyle w:val="7"/>
                    <w:numPr>
                      <w:ilvl w:val="0"/>
                      <w:numId w:val="0"/>
                    </w:numPr>
                    <w:tabs>
                      <w:tab w:val="left" w:pos="874"/>
                      <w:tab w:val="clear" w:pos="360"/>
                    </w:tabs>
                    <w:ind w:leftChars="0"/>
                    <w:jc w:val="center"/>
                    <w:rPr>
                      <w:rFonts w:hint="eastAsia" w:ascii="Times New Roman" w:hAnsi="Times New Roman" w:eastAsia="宋体"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t>4</w:t>
                  </w:r>
                </w:p>
              </w:tc>
              <w:tc>
                <w:tcPr>
                  <w:tcW w:w="996" w:type="dxa"/>
                  <w:vMerge w:val="restart"/>
                  <w:noWrap w:val="0"/>
                  <w:vAlign w:val="center"/>
                </w:tcPr>
                <w:p>
                  <w:pPr>
                    <w:pStyle w:val="7"/>
                    <w:numPr>
                      <w:ilvl w:val="0"/>
                      <w:numId w:val="0"/>
                    </w:numPr>
                    <w:tabs>
                      <w:tab w:val="left" w:pos="874"/>
                      <w:tab w:val="clear" w:pos="360"/>
                    </w:tabs>
                    <w:ind w:leftChars="0"/>
                    <w:jc w:val="center"/>
                    <w:rPr>
                      <w:rFonts w:hint="eastAsia" w:ascii="Times New Roman" w:hAnsi="Times New Roman" w:eastAsia="宋体" w:cs="Times New Roman"/>
                      <w:b/>
                      <w:bCs/>
                      <w:color w:val="000000"/>
                      <w:sz w:val="21"/>
                      <w:szCs w:val="21"/>
                      <w:u w:val="single"/>
                      <w:lang w:eastAsia="zh-CN"/>
                    </w:rPr>
                  </w:pPr>
                  <w:r>
                    <w:rPr>
                      <w:rFonts w:hint="eastAsia" w:ascii="Times New Roman" w:hAnsi="Times New Roman" w:cs="Times New Roman"/>
                      <w:b/>
                      <w:bCs/>
                      <w:color w:val="000000"/>
                      <w:sz w:val="21"/>
                      <w:szCs w:val="21"/>
                      <w:u w:val="single"/>
                      <w:lang w:eastAsia="zh-CN"/>
                    </w:rPr>
                    <w:t>非甲烷总烃</w:t>
                  </w:r>
                </w:p>
              </w:tc>
              <w:tc>
                <w:tcPr>
                  <w:tcW w:w="2616" w:type="dxa"/>
                  <w:tcBorders>
                    <w:top w:val="single" w:color="auto" w:sz="4" w:space="0"/>
                    <w:bottom w:val="single" w:color="auto" w:sz="4" w:space="0"/>
                  </w:tcBorders>
                  <w:noWrap w:val="0"/>
                  <w:vAlign w:val="center"/>
                </w:tcPr>
                <w:p>
                  <w:pPr>
                    <w:pStyle w:val="12"/>
                    <w:ind w:left="0" w:leftChars="0"/>
                    <w:jc w:val="center"/>
                    <w:rPr>
                      <w:rFonts w:hint="default" w:ascii="Times New Roman" w:hAnsi="Times New Roman" w:cs="Times New Roman"/>
                      <w:b/>
                      <w:bCs/>
                      <w:color w:val="000000"/>
                      <w:sz w:val="21"/>
                      <w:szCs w:val="21"/>
                      <w:u w:val="single"/>
                    </w:rPr>
                  </w:pPr>
                  <w:r>
                    <w:rPr>
                      <w:rFonts w:hint="eastAsia" w:ascii="Times New Roman" w:hAnsi="Times New Roman" w:eastAsia="宋体" w:cs="Times New Roman"/>
                      <w:b/>
                      <w:bCs/>
                      <w:color w:val="000000"/>
                      <w:sz w:val="21"/>
                      <w:szCs w:val="21"/>
                      <w:u w:val="single"/>
                      <w:lang w:val="en-US" w:eastAsia="zh-CN"/>
                    </w:rPr>
                    <w:t>上风向参照点</w:t>
                  </w:r>
                </w:p>
              </w:tc>
              <w:tc>
                <w:tcPr>
                  <w:tcW w:w="1692" w:type="dxa"/>
                  <w:noWrap w:val="0"/>
                  <w:vAlign w:val="center"/>
                </w:tcPr>
                <w:p>
                  <w:pPr>
                    <w:pStyle w:val="4"/>
                    <w:spacing w:line="240" w:lineRule="auto"/>
                    <w:ind w:firstLine="0" w:firstLineChars="0"/>
                    <w:jc w:val="center"/>
                    <w:rPr>
                      <w:rFonts w:hint="eastAsia" w:ascii="Times New Roman" w:hAnsi="Times New Roman"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t>0.62-0.77</w:t>
                  </w:r>
                </w:p>
              </w:tc>
              <w:tc>
                <w:tcPr>
                  <w:tcW w:w="1725" w:type="dxa"/>
                  <w:vMerge w:val="restart"/>
                  <w:noWrap w:val="0"/>
                  <w:vAlign w:val="center"/>
                </w:tcPr>
                <w:p>
                  <w:pPr>
                    <w:snapToGrid w:val="0"/>
                    <w:spacing w:line="240" w:lineRule="auto"/>
                    <w:ind w:firstLine="0" w:firstLineChars="0"/>
                    <w:jc w:val="center"/>
                    <w:rPr>
                      <w:rFonts w:hint="eastAsia" w:ascii="Times New Roman" w:hAnsi="Times New Roman"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t>2.0</w:t>
                  </w:r>
                </w:p>
              </w:tc>
              <w:tc>
                <w:tcPr>
                  <w:tcW w:w="880" w:type="dxa"/>
                  <w:noWrap w:val="0"/>
                  <w:vAlign w:val="center"/>
                </w:tcPr>
                <w:p>
                  <w:pPr>
                    <w:snapToGrid w:val="0"/>
                    <w:spacing w:line="240" w:lineRule="auto"/>
                    <w:ind w:firstLine="0" w:firstLineChars="0"/>
                    <w:jc w:val="center"/>
                    <w:rPr>
                      <w:rFonts w:hint="eastAsia" w:ascii="Times New Roman" w:hAnsi="Times New Roman" w:cs="Times New Roman"/>
                      <w:b/>
                      <w:bCs/>
                      <w:color w:val="000000"/>
                      <w:sz w:val="21"/>
                      <w:szCs w:val="21"/>
                      <w:u w:val="single"/>
                      <w:lang w:eastAsia="zh-CN"/>
                    </w:rPr>
                  </w:pPr>
                  <w:r>
                    <w:rPr>
                      <w:rFonts w:hint="eastAsia" w:ascii="Times New Roman" w:hAnsi="Times New Roman" w:cs="Times New Roman"/>
                      <w:b/>
                      <w:bCs/>
                      <w:color w:val="000000"/>
                      <w:sz w:val="21"/>
                      <w:szCs w:val="21"/>
                      <w:u w:val="single"/>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20" w:hRule="atLeast"/>
                <w:jc w:val="center"/>
              </w:trPr>
              <w:tc>
                <w:tcPr>
                  <w:tcW w:w="603" w:type="dxa"/>
                  <w:vMerge w:val="continue"/>
                  <w:noWrap w:val="0"/>
                  <w:vAlign w:val="center"/>
                </w:tcPr>
                <w:p>
                  <w:pPr>
                    <w:pStyle w:val="7"/>
                    <w:numPr>
                      <w:ilvl w:val="0"/>
                      <w:numId w:val="0"/>
                    </w:numPr>
                    <w:tabs>
                      <w:tab w:val="left" w:pos="874"/>
                      <w:tab w:val="clear" w:pos="360"/>
                    </w:tabs>
                    <w:ind w:leftChars="0"/>
                    <w:jc w:val="center"/>
                    <w:rPr>
                      <w:rFonts w:hint="default" w:ascii="Times New Roman" w:hAnsi="Times New Roman" w:cs="Times New Roman"/>
                      <w:b/>
                      <w:bCs/>
                      <w:color w:val="000000"/>
                      <w:sz w:val="21"/>
                      <w:szCs w:val="21"/>
                      <w:u w:val="single"/>
                    </w:rPr>
                  </w:pPr>
                </w:p>
              </w:tc>
              <w:tc>
                <w:tcPr>
                  <w:tcW w:w="996" w:type="dxa"/>
                  <w:vMerge w:val="continue"/>
                  <w:noWrap w:val="0"/>
                  <w:vAlign w:val="center"/>
                </w:tcPr>
                <w:p>
                  <w:pPr>
                    <w:pStyle w:val="7"/>
                    <w:numPr>
                      <w:ilvl w:val="0"/>
                      <w:numId w:val="0"/>
                    </w:numPr>
                    <w:tabs>
                      <w:tab w:val="left" w:pos="874"/>
                      <w:tab w:val="clear" w:pos="360"/>
                    </w:tabs>
                    <w:ind w:leftChars="0"/>
                    <w:jc w:val="center"/>
                    <w:rPr>
                      <w:rFonts w:hint="default" w:ascii="Times New Roman" w:hAnsi="Times New Roman" w:cs="Times New Roman"/>
                      <w:b/>
                      <w:bCs/>
                      <w:color w:val="000000"/>
                      <w:sz w:val="21"/>
                      <w:szCs w:val="21"/>
                      <w:u w:val="single"/>
                    </w:rPr>
                  </w:pPr>
                </w:p>
              </w:tc>
              <w:tc>
                <w:tcPr>
                  <w:tcW w:w="2616" w:type="dxa"/>
                  <w:tcBorders>
                    <w:top w:val="single" w:color="auto" w:sz="4" w:space="0"/>
                  </w:tcBorders>
                  <w:noWrap w:val="0"/>
                  <w:vAlign w:val="center"/>
                </w:tcPr>
                <w:p>
                  <w:pPr>
                    <w:pStyle w:val="12"/>
                    <w:ind w:left="0" w:leftChars="0"/>
                    <w:jc w:val="center"/>
                    <w:rPr>
                      <w:rFonts w:hint="default" w:ascii="Times New Roman" w:hAnsi="Times New Roman" w:cs="Times New Roman"/>
                      <w:b/>
                      <w:bCs/>
                      <w:color w:val="000000"/>
                      <w:sz w:val="21"/>
                      <w:szCs w:val="21"/>
                      <w:u w:val="single"/>
                    </w:rPr>
                  </w:pPr>
                  <w:r>
                    <w:rPr>
                      <w:rFonts w:hint="eastAsia" w:ascii="Times New Roman" w:hAnsi="Times New Roman" w:eastAsia="宋体" w:cs="Times New Roman"/>
                      <w:b/>
                      <w:bCs/>
                      <w:color w:val="000000"/>
                      <w:sz w:val="21"/>
                      <w:szCs w:val="21"/>
                      <w:u w:val="single"/>
                      <w:lang w:eastAsia="zh-CN"/>
                    </w:rPr>
                    <w:t>下风向可能浓度最高处</w:t>
                  </w:r>
                </w:p>
              </w:tc>
              <w:tc>
                <w:tcPr>
                  <w:tcW w:w="1692" w:type="dxa"/>
                  <w:noWrap w:val="0"/>
                  <w:vAlign w:val="center"/>
                </w:tcPr>
                <w:p>
                  <w:pPr>
                    <w:pStyle w:val="4"/>
                    <w:spacing w:line="240" w:lineRule="auto"/>
                    <w:ind w:firstLine="0" w:firstLineChars="0"/>
                    <w:jc w:val="center"/>
                    <w:rPr>
                      <w:rFonts w:hint="eastAsia" w:ascii="Times New Roman" w:hAnsi="Times New Roman"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t>0.95-1.15</w:t>
                  </w:r>
                </w:p>
              </w:tc>
              <w:tc>
                <w:tcPr>
                  <w:tcW w:w="1725" w:type="dxa"/>
                  <w:vMerge w:val="continue"/>
                  <w:noWrap w:val="0"/>
                  <w:vAlign w:val="center"/>
                </w:tcPr>
                <w:p>
                  <w:pPr>
                    <w:snapToGrid w:val="0"/>
                    <w:spacing w:line="240" w:lineRule="auto"/>
                    <w:ind w:firstLine="0" w:firstLineChars="0"/>
                    <w:jc w:val="center"/>
                    <w:rPr>
                      <w:rFonts w:hint="eastAsia" w:ascii="Times New Roman" w:hAnsi="Times New Roman" w:cs="Times New Roman"/>
                      <w:b/>
                      <w:bCs/>
                      <w:color w:val="000000"/>
                      <w:sz w:val="21"/>
                      <w:szCs w:val="21"/>
                      <w:u w:val="single"/>
                      <w:lang w:val="en-US" w:eastAsia="zh-CN"/>
                    </w:rPr>
                  </w:pPr>
                </w:p>
              </w:tc>
              <w:tc>
                <w:tcPr>
                  <w:tcW w:w="880" w:type="dxa"/>
                  <w:noWrap w:val="0"/>
                  <w:vAlign w:val="center"/>
                </w:tcPr>
                <w:p>
                  <w:pPr>
                    <w:snapToGrid w:val="0"/>
                    <w:spacing w:line="240" w:lineRule="auto"/>
                    <w:ind w:firstLine="0" w:firstLineChars="0"/>
                    <w:jc w:val="center"/>
                    <w:rPr>
                      <w:rFonts w:hint="eastAsia" w:ascii="Times New Roman" w:hAnsi="Times New Roman" w:cs="Times New Roman"/>
                      <w:b/>
                      <w:bCs/>
                      <w:color w:val="000000"/>
                      <w:sz w:val="21"/>
                      <w:szCs w:val="21"/>
                      <w:u w:val="single"/>
                      <w:lang w:eastAsia="zh-CN"/>
                    </w:rPr>
                  </w:pPr>
                  <w:r>
                    <w:rPr>
                      <w:rFonts w:hint="eastAsia" w:ascii="Times New Roman" w:hAnsi="Times New Roman" w:cs="Times New Roman"/>
                      <w:b/>
                      <w:bCs/>
                      <w:color w:val="000000"/>
                      <w:sz w:val="21"/>
                      <w:szCs w:val="21"/>
                      <w:u w:val="single"/>
                      <w:lang w:eastAsia="zh-CN"/>
                    </w:rPr>
                    <w:t>达标</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bCs/>
                <w:color w:val="auto"/>
                <w:kern w:val="2"/>
                <w:sz w:val="24"/>
                <w:u w:val="single"/>
                <w:lang w:val="en-US" w:eastAsia="zh-CN"/>
              </w:rPr>
            </w:pPr>
            <w:r>
              <w:rPr>
                <w:rFonts w:hint="eastAsia"/>
                <w:b w:val="0"/>
                <w:bCs w:val="0"/>
                <w:color w:val="auto"/>
                <w:kern w:val="2"/>
                <w:sz w:val="24"/>
                <w:u w:val="single"/>
                <w:lang w:val="en-US" w:eastAsia="zh-CN"/>
              </w:rPr>
              <w:t>根据上表可知，项目无组织废气</w:t>
            </w:r>
            <w:r>
              <w:rPr>
                <w:rFonts w:hint="default" w:ascii="Times New Roman" w:hAnsi="Times New Roman" w:cs="Times New Roman"/>
                <w:b w:val="0"/>
                <w:bCs w:val="0"/>
                <w:kern w:val="2"/>
                <w:sz w:val="24"/>
                <w:u w:val="single"/>
                <w:lang w:val="en-US" w:eastAsia="zh-CN"/>
              </w:rPr>
              <w:t>H</w:t>
            </w:r>
            <w:r>
              <w:rPr>
                <w:rFonts w:hint="default" w:ascii="Times New Roman" w:hAnsi="Times New Roman" w:cs="Times New Roman"/>
                <w:b w:val="0"/>
                <w:bCs w:val="0"/>
                <w:kern w:val="2"/>
                <w:sz w:val="24"/>
                <w:u w:val="single"/>
                <w:vertAlign w:val="subscript"/>
                <w:lang w:val="en-US" w:eastAsia="zh-CN"/>
              </w:rPr>
              <w:t>2</w:t>
            </w:r>
            <w:r>
              <w:rPr>
                <w:rFonts w:hint="default" w:ascii="Times New Roman" w:hAnsi="Times New Roman" w:cs="Times New Roman"/>
                <w:b w:val="0"/>
                <w:bCs w:val="0"/>
                <w:kern w:val="2"/>
                <w:sz w:val="24"/>
                <w:u w:val="single"/>
                <w:lang w:val="en-US" w:eastAsia="zh-CN"/>
              </w:rPr>
              <w:t>S和NH</w:t>
            </w:r>
            <w:r>
              <w:rPr>
                <w:rFonts w:hint="default" w:ascii="Times New Roman" w:hAnsi="Times New Roman" w:cs="Times New Roman"/>
                <w:b w:val="0"/>
                <w:bCs w:val="0"/>
                <w:kern w:val="2"/>
                <w:sz w:val="24"/>
                <w:u w:val="single"/>
                <w:vertAlign w:val="subscript"/>
                <w:lang w:val="en-US" w:eastAsia="zh-CN"/>
              </w:rPr>
              <w:t>3</w:t>
            </w:r>
            <w:r>
              <w:rPr>
                <w:rFonts w:hint="eastAsia" w:ascii="Times New Roman" w:hAnsi="Times New Roman" w:cs="Times New Roman"/>
                <w:b w:val="0"/>
                <w:bCs w:val="0"/>
                <w:kern w:val="2"/>
                <w:sz w:val="24"/>
                <w:u w:val="single"/>
                <w:vertAlign w:val="baseline"/>
                <w:lang w:val="en-US" w:eastAsia="zh-CN"/>
              </w:rPr>
              <w:t>能够满足《恶臭污染物排放标准》（GB14554-93）表1周界外最高浓度排放标准（</w:t>
            </w:r>
            <w:r>
              <w:rPr>
                <w:rFonts w:hint="default" w:ascii="Times New Roman" w:hAnsi="Times New Roman" w:cs="Times New Roman"/>
                <w:b w:val="0"/>
                <w:bCs w:val="0"/>
                <w:kern w:val="2"/>
                <w:sz w:val="24"/>
                <w:u w:val="single"/>
                <w:lang w:val="en-US" w:eastAsia="zh-CN"/>
              </w:rPr>
              <w:t>H</w:t>
            </w:r>
            <w:r>
              <w:rPr>
                <w:rFonts w:hint="default" w:ascii="Times New Roman" w:hAnsi="Times New Roman" w:cs="Times New Roman"/>
                <w:b w:val="0"/>
                <w:bCs w:val="0"/>
                <w:kern w:val="2"/>
                <w:sz w:val="24"/>
                <w:u w:val="single"/>
                <w:vertAlign w:val="subscript"/>
                <w:lang w:val="en-US" w:eastAsia="zh-CN"/>
              </w:rPr>
              <w:t>2</w:t>
            </w:r>
            <w:r>
              <w:rPr>
                <w:rFonts w:hint="default" w:ascii="Times New Roman" w:hAnsi="Times New Roman" w:cs="Times New Roman"/>
                <w:b w:val="0"/>
                <w:bCs w:val="0"/>
                <w:kern w:val="2"/>
                <w:sz w:val="24"/>
                <w:u w:val="single"/>
                <w:lang w:val="en-US" w:eastAsia="zh-CN"/>
              </w:rPr>
              <w:t>S</w:t>
            </w:r>
            <w:r>
              <w:rPr>
                <w:rFonts w:hint="eastAsia" w:ascii="Times New Roman" w:hAnsi="Times New Roman" w:cs="Times New Roman"/>
                <w:b w:val="0"/>
                <w:bCs w:val="0"/>
                <w:kern w:val="2"/>
                <w:sz w:val="24"/>
                <w:u w:val="single"/>
                <w:lang w:val="en-US" w:eastAsia="zh-CN"/>
              </w:rPr>
              <w:t xml:space="preserve"> </w:t>
            </w:r>
            <w:r>
              <w:rPr>
                <w:rFonts w:hint="eastAsia" w:ascii="Times New Roman" w:hAnsi="Times New Roman" w:cs="Times New Roman"/>
                <w:b w:val="0"/>
                <w:bCs w:val="0"/>
                <w:kern w:val="2"/>
                <w:sz w:val="24"/>
                <w:u w:val="single"/>
                <w:vertAlign w:val="baseline"/>
                <w:lang w:val="en-US" w:eastAsia="zh-CN"/>
              </w:rPr>
              <w:t>0.06</w:t>
            </w:r>
            <w:r>
              <w:rPr>
                <w:rFonts w:hint="default" w:ascii="Times New Roman" w:hAnsi="Times New Roman" w:eastAsia="宋体" w:cs="Times New Roman"/>
                <w:kern w:val="2"/>
                <w:sz w:val="24"/>
                <w:u w:val="single"/>
                <w:lang w:val="en-US" w:eastAsia="zh-CN"/>
              </w:rPr>
              <w:t>mg/m</w:t>
            </w:r>
            <w:r>
              <w:rPr>
                <w:rFonts w:hint="default" w:ascii="Times New Roman" w:hAnsi="Times New Roman" w:eastAsia="宋体" w:cs="Times New Roman"/>
                <w:kern w:val="2"/>
                <w:sz w:val="24"/>
                <w:u w:val="single"/>
                <w:vertAlign w:val="superscript"/>
                <w:lang w:val="en-US" w:eastAsia="zh-CN"/>
              </w:rPr>
              <w:t>3</w:t>
            </w:r>
            <w:r>
              <w:rPr>
                <w:rFonts w:hint="eastAsia" w:ascii="Times New Roman" w:hAnsi="Times New Roman" w:cs="Times New Roman"/>
                <w:b w:val="0"/>
                <w:bCs w:val="0"/>
                <w:kern w:val="2"/>
                <w:sz w:val="24"/>
                <w:u w:val="single"/>
                <w:vertAlign w:val="baseline"/>
                <w:lang w:val="en-US" w:eastAsia="zh-CN"/>
              </w:rPr>
              <w:t>，</w:t>
            </w:r>
            <w:r>
              <w:rPr>
                <w:rFonts w:hint="default" w:ascii="Times New Roman" w:hAnsi="Times New Roman" w:cs="Times New Roman"/>
                <w:b w:val="0"/>
                <w:bCs w:val="0"/>
                <w:kern w:val="2"/>
                <w:sz w:val="24"/>
                <w:u w:val="single"/>
                <w:lang w:val="en-US" w:eastAsia="zh-CN"/>
              </w:rPr>
              <w:t>NH</w:t>
            </w:r>
            <w:r>
              <w:rPr>
                <w:rFonts w:hint="default" w:ascii="Times New Roman" w:hAnsi="Times New Roman" w:cs="Times New Roman"/>
                <w:b w:val="0"/>
                <w:bCs w:val="0"/>
                <w:kern w:val="2"/>
                <w:sz w:val="24"/>
                <w:u w:val="single"/>
                <w:vertAlign w:val="subscript"/>
                <w:lang w:val="en-US" w:eastAsia="zh-CN"/>
              </w:rPr>
              <w:t>3</w:t>
            </w:r>
            <w:r>
              <w:rPr>
                <w:rFonts w:hint="eastAsia" w:ascii="Times New Roman" w:hAnsi="Times New Roman" w:cs="Times New Roman"/>
                <w:b w:val="0"/>
                <w:bCs w:val="0"/>
                <w:kern w:val="2"/>
                <w:sz w:val="24"/>
                <w:u w:val="single"/>
                <w:vertAlign w:val="subscript"/>
                <w:lang w:val="en-US" w:eastAsia="zh-CN"/>
              </w:rPr>
              <w:t xml:space="preserve"> </w:t>
            </w:r>
            <w:r>
              <w:rPr>
                <w:rFonts w:hint="eastAsia" w:ascii="Times New Roman" w:hAnsi="Times New Roman" w:cs="Times New Roman"/>
                <w:b w:val="0"/>
                <w:bCs w:val="0"/>
                <w:kern w:val="2"/>
                <w:sz w:val="24"/>
                <w:u w:val="single"/>
                <w:vertAlign w:val="baseline"/>
                <w:lang w:val="en-US" w:eastAsia="zh-CN"/>
              </w:rPr>
              <w:t>1.5</w:t>
            </w:r>
            <w:r>
              <w:rPr>
                <w:rFonts w:hint="default" w:ascii="Times New Roman" w:hAnsi="Times New Roman" w:eastAsia="宋体" w:cs="Times New Roman"/>
                <w:kern w:val="2"/>
                <w:sz w:val="24"/>
                <w:u w:val="single"/>
                <w:lang w:val="en-US" w:eastAsia="zh-CN"/>
              </w:rPr>
              <w:t>mg/m</w:t>
            </w:r>
            <w:r>
              <w:rPr>
                <w:rFonts w:hint="default" w:ascii="Times New Roman" w:hAnsi="Times New Roman" w:eastAsia="宋体" w:cs="Times New Roman"/>
                <w:kern w:val="2"/>
                <w:sz w:val="24"/>
                <w:u w:val="single"/>
                <w:vertAlign w:val="superscript"/>
                <w:lang w:val="en-US" w:eastAsia="zh-CN"/>
              </w:rPr>
              <w:t>3</w:t>
            </w:r>
            <w:r>
              <w:rPr>
                <w:rFonts w:hint="eastAsia" w:ascii="Times New Roman" w:hAnsi="Times New Roman" w:cs="Times New Roman"/>
                <w:b w:val="0"/>
                <w:bCs w:val="0"/>
                <w:kern w:val="2"/>
                <w:sz w:val="24"/>
                <w:u w:val="single"/>
                <w:vertAlign w:val="baseline"/>
                <w:lang w:val="en-US" w:eastAsia="zh-CN"/>
              </w:rPr>
              <w:t>）要求；颗粒物和非甲烷总烃均能够满足《大气污染物综合排放标准》（GB16297-1996）表2无组织排放相关标准。</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Times New Roman" w:hAnsi="Times New Roman" w:cs="Times New Roman"/>
                <w:b/>
                <w:bCs/>
                <w:color w:val="auto"/>
                <w:sz w:val="24"/>
                <w:szCs w:val="24"/>
                <w:u w:val="single"/>
                <w:lang w:val="en-US" w:eastAsia="zh-CN"/>
              </w:rPr>
            </w:pPr>
            <w:r>
              <w:rPr>
                <w:rFonts w:hint="eastAsia"/>
                <w:b/>
                <w:bCs/>
                <w:color w:val="auto"/>
                <w:kern w:val="2"/>
                <w:sz w:val="24"/>
                <w:u w:val="single"/>
                <w:lang w:val="en-US" w:eastAsia="zh-CN"/>
              </w:rPr>
              <w:t>根据</w:t>
            </w:r>
            <w:r>
              <w:rPr>
                <w:rFonts w:hint="default" w:ascii="Times New Roman" w:hAnsi="Times New Roman" w:cs="Times New Roman"/>
                <w:b/>
                <w:bCs/>
                <w:color w:val="auto"/>
                <w:sz w:val="24"/>
                <w:u w:val="single"/>
              </w:rPr>
              <w:t>《新乡市互利纺织品有限公司</w:t>
            </w:r>
            <w:r>
              <w:rPr>
                <w:rFonts w:hint="default" w:ascii="Times New Roman" w:hAnsi="Times New Roman" w:cs="Times New Roman"/>
                <w:b/>
                <w:bCs/>
                <w:color w:val="auto"/>
                <w:spacing w:val="-6"/>
                <w:sz w:val="24"/>
                <w:u w:val="single"/>
              </w:rPr>
              <w:t>漂染、成衣、针织品、印花项</w:t>
            </w:r>
            <w:r>
              <w:rPr>
                <w:rFonts w:hint="default" w:ascii="Times New Roman" w:hAnsi="Times New Roman" w:cs="Times New Roman"/>
                <w:b/>
                <w:bCs/>
                <w:color w:val="auto"/>
                <w:spacing w:val="-4"/>
                <w:sz w:val="24"/>
                <w:u w:val="single"/>
              </w:rPr>
              <w:t>目</w:t>
            </w:r>
            <w:r>
              <w:rPr>
                <w:rFonts w:hint="default" w:ascii="Times New Roman" w:hAnsi="Times New Roman" w:cs="Times New Roman"/>
                <w:b/>
                <w:bCs/>
                <w:color w:val="auto"/>
                <w:sz w:val="24"/>
                <w:u w:val="single"/>
              </w:rPr>
              <w:t>现状环境影响评估报告》</w:t>
            </w:r>
            <w:r>
              <w:rPr>
                <w:rFonts w:hint="eastAsia" w:ascii="Times New Roman" w:hAnsi="Times New Roman" w:cs="Times New Roman"/>
                <w:b/>
                <w:bCs/>
                <w:color w:val="auto"/>
                <w:sz w:val="24"/>
                <w:u w:val="single"/>
                <w:lang w:eastAsia="zh-CN"/>
              </w:rPr>
              <w:t>可知，现有项目有机废气（非甲烷总烃）污染物排放总量为</w:t>
            </w:r>
            <w:r>
              <w:rPr>
                <w:rFonts w:hint="eastAsia" w:ascii="Times New Roman" w:hAnsi="Times New Roman" w:cs="Times New Roman"/>
                <w:b/>
                <w:bCs/>
                <w:color w:val="auto"/>
                <w:sz w:val="24"/>
                <w:szCs w:val="24"/>
                <w:u w:val="single"/>
                <w:lang w:val="en-US" w:eastAsia="zh-CN"/>
              </w:rPr>
              <w:t>1.008t/a，颗粒物排放总量为1.1640t/a，年工作时长7200h。</w:t>
            </w:r>
            <w:r>
              <w:rPr>
                <w:rFonts w:hint="eastAsia" w:ascii="Times New Roman" w:hAnsi="Times New Roman" w:cs="Times New Roman"/>
                <w:b/>
                <w:bCs/>
                <w:color w:val="auto"/>
                <w:sz w:val="24"/>
                <w:u w:val="single"/>
                <w:lang w:eastAsia="zh-CN"/>
              </w:rPr>
              <w:t>其中根据现有项目废气有组织排放检测数据可知</w:t>
            </w:r>
            <w:r>
              <w:rPr>
                <w:rFonts w:hint="eastAsia"/>
                <w:b/>
                <w:bCs/>
                <w:color w:val="auto"/>
                <w:kern w:val="2"/>
                <w:sz w:val="24"/>
                <w:szCs w:val="24"/>
                <w:u w:val="single"/>
                <w:lang w:val="en-US" w:eastAsia="zh-CN"/>
              </w:rPr>
              <w:t>，拉幅定型机有机废气排放量平均</w:t>
            </w:r>
            <w:r>
              <w:rPr>
                <w:rFonts w:hint="default" w:ascii="Times New Roman" w:hAnsi="Times New Roman" w:cs="Times New Roman"/>
                <w:b/>
                <w:bCs/>
                <w:color w:val="auto"/>
                <w:kern w:val="2"/>
                <w:sz w:val="24"/>
                <w:szCs w:val="24"/>
                <w:u w:val="single"/>
                <w:lang w:val="en-US" w:eastAsia="zh-CN"/>
              </w:rPr>
              <w:t>值为6658.5</w:t>
            </w:r>
            <w:r>
              <w:rPr>
                <w:rFonts w:hint="default" w:ascii="Times New Roman" w:hAnsi="Times New Roman" w:cs="Times New Roman"/>
                <w:b/>
                <w:bCs/>
                <w:color w:val="auto"/>
                <w:sz w:val="24"/>
                <w:szCs w:val="24"/>
                <w:u w:val="single"/>
              </w:rPr>
              <w:t>Nm</w:t>
            </w:r>
            <w:r>
              <w:rPr>
                <w:rFonts w:hint="default" w:ascii="Times New Roman" w:hAnsi="Times New Roman" w:cs="Times New Roman"/>
                <w:b/>
                <w:bCs/>
                <w:color w:val="auto"/>
                <w:sz w:val="24"/>
                <w:szCs w:val="24"/>
                <w:u w:val="single"/>
                <w:vertAlign w:val="superscript"/>
              </w:rPr>
              <w:t>3</w:t>
            </w:r>
            <w:r>
              <w:rPr>
                <w:rFonts w:hint="default" w:ascii="Times New Roman" w:hAnsi="Times New Roman" w:cs="Times New Roman"/>
                <w:b/>
                <w:bCs/>
                <w:color w:val="auto"/>
                <w:sz w:val="24"/>
                <w:szCs w:val="24"/>
                <w:u w:val="single"/>
              </w:rPr>
              <w:t>/h</w:t>
            </w:r>
            <w:r>
              <w:rPr>
                <w:rFonts w:hint="eastAsia" w:ascii="Times New Roman" w:hAnsi="Times New Roman" w:cs="Times New Roman"/>
                <w:b/>
                <w:bCs/>
                <w:color w:val="auto"/>
                <w:sz w:val="24"/>
                <w:szCs w:val="24"/>
                <w:u w:val="single"/>
                <w:lang w:eastAsia="zh-CN"/>
              </w:rPr>
              <w:t>，非甲烷总烃排放浓度平均值为</w:t>
            </w:r>
            <w:r>
              <w:rPr>
                <w:rFonts w:hint="eastAsia" w:ascii="Times New Roman" w:hAnsi="Times New Roman" w:cs="Times New Roman"/>
                <w:b/>
                <w:bCs/>
                <w:color w:val="auto"/>
                <w:sz w:val="24"/>
                <w:szCs w:val="24"/>
                <w:u w:val="single"/>
                <w:lang w:val="en-US" w:eastAsia="zh-CN"/>
              </w:rPr>
              <w:t>8.005</w:t>
            </w:r>
            <w:r>
              <w:rPr>
                <w:rFonts w:hint="default" w:ascii="Times New Roman" w:hAnsi="Times New Roman" w:cs="Times New Roman"/>
                <w:b/>
                <w:bCs/>
                <w:color w:val="auto"/>
                <w:spacing w:val="-8"/>
                <w:sz w:val="24"/>
                <w:szCs w:val="24"/>
                <w:u w:val="single"/>
              </w:rPr>
              <w:t>mg/m</w:t>
            </w:r>
            <w:r>
              <w:rPr>
                <w:rFonts w:hint="default" w:ascii="Times New Roman" w:hAnsi="Times New Roman" w:cs="Times New Roman"/>
                <w:b/>
                <w:bCs/>
                <w:color w:val="auto"/>
                <w:spacing w:val="-8"/>
                <w:sz w:val="24"/>
                <w:szCs w:val="24"/>
                <w:u w:val="single"/>
                <w:vertAlign w:val="superscript"/>
              </w:rPr>
              <w:t>3</w:t>
            </w:r>
            <w:r>
              <w:rPr>
                <w:rFonts w:hint="eastAsia" w:ascii="Times New Roman" w:hAnsi="Times New Roman" w:cs="Times New Roman"/>
                <w:b/>
                <w:bCs/>
                <w:color w:val="auto"/>
                <w:sz w:val="24"/>
                <w:szCs w:val="24"/>
                <w:u w:val="single"/>
                <w:lang w:val="en-US" w:eastAsia="zh-CN"/>
              </w:rPr>
              <w:t>，该废气排放量为0.3838t/a；颗粒物</w:t>
            </w:r>
            <w:r>
              <w:rPr>
                <w:rFonts w:hint="eastAsia" w:ascii="Times New Roman" w:hAnsi="Times New Roman" w:cs="Times New Roman"/>
                <w:b/>
                <w:bCs/>
                <w:color w:val="auto"/>
                <w:sz w:val="24"/>
                <w:szCs w:val="24"/>
                <w:u w:val="single"/>
                <w:lang w:eastAsia="zh-CN"/>
              </w:rPr>
              <w:t>排放浓度平均值为</w:t>
            </w:r>
            <w:r>
              <w:rPr>
                <w:rFonts w:hint="eastAsia" w:ascii="Times New Roman" w:hAnsi="Times New Roman" w:cs="Times New Roman"/>
                <w:b/>
                <w:bCs/>
                <w:color w:val="auto"/>
                <w:sz w:val="24"/>
                <w:szCs w:val="24"/>
                <w:u w:val="single"/>
                <w:lang w:val="en-US" w:eastAsia="zh-CN"/>
              </w:rPr>
              <w:t>12.95</w:t>
            </w:r>
            <w:r>
              <w:rPr>
                <w:rFonts w:hint="default" w:ascii="Times New Roman" w:hAnsi="Times New Roman" w:cs="Times New Roman"/>
                <w:b/>
                <w:bCs/>
                <w:color w:val="auto"/>
                <w:spacing w:val="-8"/>
                <w:sz w:val="24"/>
                <w:szCs w:val="24"/>
                <w:u w:val="single"/>
              </w:rPr>
              <w:t>mg/m</w:t>
            </w:r>
            <w:r>
              <w:rPr>
                <w:rFonts w:hint="default" w:ascii="Times New Roman" w:hAnsi="Times New Roman" w:cs="Times New Roman"/>
                <w:b/>
                <w:bCs/>
                <w:color w:val="auto"/>
                <w:spacing w:val="-8"/>
                <w:sz w:val="24"/>
                <w:szCs w:val="24"/>
                <w:u w:val="single"/>
                <w:vertAlign w:val="superscript"/>
              </w:rPr>
              <w:t>3</w:t>
            </w:r>
            <w:r>
              <w:rPr>
                <w:rFonts w:hint="eastAsia" w:ascii="Times New Roman" w:hAnsi="Times New Roman" w:cs="Times New Roman"/>
                <w:b/>
                <w:bCs/>
                <w:color w:val="auto"/>
                <w:sz w:val="24"/>
                <w:szCs w:val="24"/>
                <w:u w:val="single"/>
                <w:lang w:val="en-US" w:eastAsia="zh-CN"/>
              </w:rPr>
              <w:t>，该废气排放量为0.6208t/a。</w:t>
            </w:r>
            <w:r>
              <w:rPr>
                <w:rFonts w:hint="default" w:ascii="Times New Roman" w:hAnsi="Times New Roman" w:cs="Times New Roman"/>
                <w:b/>
                <w:bCs/>
                <w:color w:val="auto"/>
                <w:sz w:val="24"/>
                <w:szCs w:val="24"/>
                <w:u w:val="single"/>
              </w:rPr>
              <w:t>烘干机废气、高温定型机废气和毛巾烘干机</w:t>
            </w:r>
            <w:r>
              <w:rPr>
                <w:rFonts w:hint="eastAsia"/>
                <w:b/>
                <w:bCs/>
                <w:color w:val="auto"/>
                <w:kern w:val="2"/>
                <w:sz w:val="24"/>
                <w:szCs w:val="24"/>
                <w:u w:val="single"/>
                <w:lang w:val="en-US" w:eastAsia="zh-CN"/>
              </w:rPr>
              <w:t>废气排放量平均</w:t>
            </w:r>
            <w:r>
              <w:rPr>
                <w:rFonts w:hint="default" w:ascii="Times New Roman" w:hAnsi="Times New Roman" w:cs="Times New Roman"/>
                <w:b/>
                <w:bCs/>
                <w:color w:val="auto"/>
                <w:kern w:val="2"/>
                <w:sz w:val="24"/>
                <w:szCs w:val="24"/>
                <w:u w:val="single"/>
                <w:lang w:val="en-US" w:eastAsia="zh-CN"/>
              </w:rPr>
              <w:t>值为</w:t>
            </w:r>
            <w:r>
              <w:rPr>
                <w:rFonts w:hint="eastAsia" w:ascii="Times New Roman" w:hAnsi="Times New Roman" w:cs="Times New Roman"/>
                <w:b/>
                <w:bCs/>
                <w:color w:val="auto"/>
                <w:kern w:val="2"/>
                <w:sz w:val="24"/>
                <w:szCs w:val="24"/>
                <w:u w:val="single"/>
                <w:lang w:val="en-US" w:eastAsia="zh-CN"/>
              </w:rPr>
              <w:t>4527.5</w:t>
            </w:r>
            <w:r>
              <w:rPr>
                <w:rFonts w:hint="default" w:ascii="Times New Roman" w:hAnsi="Times New Roman" w:cs="Times New Roman"/>
                <w:b/>
                <w:bCs/>
                <w:color w:val="auto"/>
                <w:sz w:val="24"/>
                <w:szCs w:val="24"/>
                <w:u w:val="single"/>
              </w:rPr>
              <w:t>Nm</w:t>
            </w:r>
            <w:r>
              <w:rPr>
                <w:rFonts w:hint="default" w:ascii="Times New Roman" w:hAnsi="Times New Roman" w:cs="Times New Roman"/>
                <w:b/>
                <w:bCs/>
                <w:color w:val="auto"/>
                <w:sz w:val="24"/>
                <w:szCs w:val="24"/>
                <w:u w:val="single"/>
                <w:vertAlign w:val="superscript"/>
              </w:rPr>
              <w:t>3</w:t>
            </w:r>
            <w:r>
              <w:rPr>
                <w:rFonts w:hint="default" w:ascii="Times New Roman" w:hAnsi="Times New Roman" w:cs="Times New Roman"/>
                <w:b/>
                <w:bCs/>
                <w:color w:val="auto"/>
                <w:sz w:val="24"/>
                <w:szCs w:val="24"/>
                <w:u w:val="single"/>
              </w:rPr>
              <w:t>/h</w:t>
            </w:r>
            <w:r>
              <w:rPr>
                <w:rFonts w:hint="eastAsia" w:ascii="Times New Roman" w:hAnsi="Times New Roman" w:cs="Times New Roman"/>
                <w:b/>
                <w:bCs/>
                <w:color w:val="auto"/>
                <w:sz w:val="24"/>
                <w:szCs w:val="24"/>
                <w:u w:val="single"/>
                <w:lang w:eastAsia="zh-CN"/>
              </w:rPr>
              <w:t>，非甲烷总烃排放浓度平均值为</w:t>
            </w:r>
            <w:r>
              <w:rPr>
                <w:rFonts w:hint="eastAsia" w:ascii="Times New Roman" w:hAnsi="Times New Roman" w:cs="Times New Roman"/>
                <w:b/>
                <w:bCs/>
                <w:color w:val="auto"/>
                <w:sz w:val="24"/>
                <w:szCs w:val="24"/>
                <w:u w:val="single"/>
                <w:lang w:val="en-US" w:eastAsia="zh-CN"/>
              </w:rPr>
              <w:t>16.8</w:t>
            </w:r>
            <w:r>
              <w:rPr>
                <w:rFonts w:hint="default" w:ascii="Times New Roman" w:hAnsi="Times New Roman" w:cs="Times New Roman"/>
                <w:b/>
                <w:bCs/>
                <w:color w:val="auto"/>
                <w:spacing w:val="-8"/>
                <w:sz w:val="24"/>
                <w:szCs w:val="24"/>
                <w:u w:val="single"/>
              </w:rPr>
              <w:t>mg/m</w:t>
            </w:r>
            <w:r>
              <w:rPr>
                <w:rFonts w:hint="default" w:ascii="Times New Roman" w:hAnsi="Times New Roman" w:cs="Times New Roman"/>
                <w:b/>
                <w:bCs/>
                <w:color w:val="auto"/>
                <w:spacing w:val="-8"/>
                <w:sz w:val="24"/>
                <w:szCs w:val="24"/>
                <w:u w:val="single"/>
                <w:vertAlign w:val="superscript"/>
              </w:rPr>
              <w:t>3</w:t>
            </w:r>
            <w:r>
              <w:rPr>
                <w:rFonts w:hint="eastAsia" w:ascii="Times New Roman" w:hAnsi="Times New Roman" w:cs="Times New Roman"/>
                <w:b/>
                <w:bCs/>
                <w:color w:val="auto"/>
                <w:sz w:val="24"/>
                <w:szCs w:val="24"/>
                <w:u w:val="single"/>
                <w:lang w:val="en-US" w:eastAsia="zh-CN"/>
              </w:rPr>
              <w:t>，该废气排放量为0.5476t/a；颗粒物</w:t>
            </w:r>
            <w:r>
              <w:rPr>
                <w:rFonts w:hint="eastAsia" w:ascii="Times New Roman" w:hAnsi="Times New Roman" w:cs="Times New Roman"/>
                <w:b/>
                <w:bCs/>
                <w:color w:val="auto"/>
                <w:sz w:val="24"/>
                <w:szCs w:val="24"/>
                <w:u w:val="single"/>
                <w:lang w:eastAsia="zh-CN"/>
              </w:rPr>
              <w:t>排放浓度平均值为</w:t>
            </w:r>
            <w:r>
              <w:rPr>
                <w:rFonts w:hint="eastAsia" w:ascii="Times New Roman" w:hAnsi="Times New Roman" w:cs="Times New Roman"/>
                <w:b/>
                <w:bCs/>
                <w:color w:val="auto"/>
                <w:sz w:val="24"/>
                <w:szCs w:val="24"/>
                <w:u w:val="single"/>
                <w:lang w:val="en-US" w:eastAsia="zh-CN"/>
              </w:rPr>
              <w:t>12.65</w:t>
            </w:r>
            <w:r>
              <w:rPr>
                <w:rFonts w:hint="default" w:ascii="Times New Roman" w:hAnsi="Times New Roman" w:cs="Times New Roman"/>
                <w:b/>
                <w:bCs/>
                <w:color w:val="auto"/>
                <w:spacing w:val="-8"/>
                <w:sz w:val="24"/>
                <w:szCs w:val="24"/>
                <w:u w:val="single"/>
              </w:rPr>
              <w:t>mg/m</w:t>
            </w:r>
            <w:r>
              <w:rPr>
                <w:rFonts w:hint="default" w:ascii="Times New Roman" w:hAnsi="Times New Roman" w:cs="Times New Roman"/>
                <w:b/>
                <w:bCs/>
                <w:color w:val="auto"/>
                <w:spacing w:val="-8"/>
                <w:sz w:val="24"/>
                <w:szCs w:val="24"/>
                <w:u w:val="single"/>
                <w:vertAlign w:val="superscript"/>
              </w:rPr>
              <w:t>3</w:t>
            </w:r>
            <w:r>
              <w:rPr>
                <w:rFonts w:hint="eastAsia" w:ascii="Times New Roman" w:hAnsi="Times New Roman" w:cs="Times New Roman"/>
                <w:b/>
                <w:bCs/>
                <w:color w:val="auto"/>
                <w:sz w:val="24"/>
                <w:szCs w:val="24"/>
                <w:u w:val="single"/>
                <w:lang w:val="en-US" w:eastAsia="zh-CN"/>
              </w:rPr>
              <w:t>，该废气排放量为0.4124t/a。故该现有项目</w:t>
            </w:r>
            <w:r>
              <w:rPr>
                <w:rFonts w:hint="eastAsia" w:ascii="Times New Roman" w:hAnsi="Times New Roman" w:cs="Times New Roman"/>
                <w:b/>
                <w:bCs/>
                <w:color w:val="auto"/>
                <w:sz w:val="24"/>
                <w:szCs w:val="24"/>
                <w:highlight w:val="none"/>
                <w:u w:val="single"/>
                <w:lang w:val="en-US" w:eastAsia="zh-CN"/>
              </w:rPr>
              <w:t>有机废气（非甲烷总烃）无组织排放量为0</w:t>
            </w:r>
            <w:r>
              <w:rPr>
                <w:rFonts w:hint="eastAsia" w:ascii="Times New Roman" w:hAnsi="Times New Roman" w:cs="Times New Roman"/>
                <w:b/>
                <w:bCs/>
                <w:color w:val="auto"/>
                <w:sz w:val="24"/>
                <w:szCs w:val="24"/>
                <w:u w:val="single"/>
                <w:lang w:val="en-US" w:eastAsia="zh-CN"/>
              </w:rPr>
              <w:t>.0766t/a，颗粒物</w:t>
            </w:r>
            <w:r>
              <w:rPr>
                <w:rFonts w:hint="eastAsia" w:ascii="Times New Roman" w:hAnsi="Times New Roman" w:cs="Times New Roman"/>
                <w:b/>
                <w:bCs/>
                <w:color w:val="auto"/>
                <w:sz w:val="24"/>
                <w:szCs w:val="24"/>
                <w:highlight w:val="none"/>
                <w:u w:val="single"/>
                <w:lang w:val="en-US" w:eastAsia="zh-CN"/>
              </w:rPr>
              <w:t>无组织排放量为0.1308</w:t>
            </w:r>
            <w:r>
              <w:rPr>
                <w:rFonts w:hint="eastAsia" w:ascii="Times New Roman" w:hAnsi="Times New Roman" w:cs="Times New Roman"/>
                <w:b/>
                <w:bCs/>
                <w:color w:val="auto"/>
                <w:sz w:val="24"/>
                <w:szCs w:val="24"/>
                <w:u w:val="single"/>
                <w:lang w:val="en-US" w:eastAsia="zh-CN"/>
              </w:rPr>
              <w:t>t/a。</w:t>
            </w:r>
          </w:p>
          <w:p>
            <w:pPr>
              <w:pStyle w:val="23"/>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0"/>
                <w:u w:val="single"/>
                <w:vertAlign w:val="baseline"/>
                <w:lang w:val="en-US" w:eastAsia="zh-CN" w:bidi="ar-SA"/>
              </w:rPr>
            </w:pPr>
            <w:r>
              <w:rPr>
                <w:rFonts w:hint="eastAsia" w:ascii="Times New Roman" w:hAnsi="Times New Roman" w:eastAsia="宋体" w:cs="Times New Roman"/>
                <w:b/>
                <w:bCs/>
                <w:color w:val="auto"/>
                <w:kern w:val="2"/>
                <w:sz w:val="24"/>
                <w:szCs w:val="20"/>
                <w:u w:val="single"/>
                <w:vertAlign w:val="baseline"/>
                <w:lang w:val="en-US" w:eastAsia="zh-CN" w:bidi="ar-SA"/>
              </w:rPr>
              <w:t>根据《新乡市人民政府办公室关于印发新乡市2018年大气污染防治攻坚战实施方案的通知》（新政办(2018)22号）和《新乡市环境污染攻坚战三年行动实施方案》（2018-2020）文件可知，需强化VOCs(挥发性有机物)污染防治，故该企业针对现有项目产生的有机废气现有治理措施进行整改，拉幅定型机车间针对定型机废气经“水喷淋+活性炭吸附装置”处理措施升级改造为“水喷淋+除雾器+UV光氧催化+活性炭吸附装置”处理措施，最后经15m排气筒排放；烘干机废气、高温定型机废气和毛巾烘干机废气经“水喷淋+活性炭吸附装置”处理措施升级改造为“水喷淋+除雾器+UV光氧催化+活性炭吸附装置”处理措施，最后经15米排气筒排放（环保措施图见附图十四）</w:t>
            </w:r>
            <w:r>
              <w:rPr>
                <w:rFonts w:hint="eastAsia" w:ascii="Times New Roman" w:hAnsi="Times New Roman" w:eastAsia="宋体" w:cs="Times New Roman"/>
                <w:b/>
                <w:bCs/>
                <w:color w:val="auto"/>
                <w:kern w:val="2"/>
                <w:sz w:val="24"/>
                <w:szCs w:val="20"/>
                <w:highlight w:val="none"/>
                <w:u w:val="single"/>
                <w:vertAlign w:val="baseline"/>
                <w:lang w:val="en-US" w:eastAsia="zh-CN" w:bidi="ar-SA"/>
              </w:rPr>
              <w:t>。根据工程设计及理论计算，UV光氧催化装置对有机废气去除效率按75%计算</w:t>
            </w:r>
            <w:r>
              <w:rPr>
                <w:rFonts w:hint="eastAsia" w:ascii="Times New Roman" w:hAnsi="Times New Roman" w:eastAsia="宋体" w:cs="Times New Roman"/>
                <w:b/>
                <w:bCs/>
                <w:color w:val="auto"/>
                <w:kern w:val="2"/>
                <w:sz w:val="24"/>
                <w:szCs w:val="20"/>
                <w:u w:val="single"/>
                <w:vertAlign w:val="baseline"/>
                <w:lang w:val="en-US" w:eastAsia="zh-CN" w:bidi="ar-SA"/>
              </w:rPr>
              <w:t>，对颗粒物几乎无去除效率。则针对拉幅定型机废气处理措施升级改造后的综合去除效率约为96%，故现有项目拉幅定型机改造后产生的有机废气有组织排放量为0.0960t/a，排放浓度为</w:t>
            </w:r>
            <w:r>
              <w:rPr>
                <w:rFonts w:hint="eastAsia" w:ascii="Times New Roman" w:hAnsi="Times New Roman" w:cs="Times New Roman"/>
                <w:b/>
                <w:bCs/>
                <w:color w:val="auto"/>
                <w:sz w:val="24"/>
                <w:szCs w:val="24"/>
                <w:u w:val="single"/>
                <w:lang w:val="en-US" w:eastAsia="zh-CN"/>
              </w:rPr>
              <w:t>6.0074</w:t>
            </w:r>
            <w:r>
              <w:rPr>
                <w:rFonts w:hint="default" w:ascii="Times New Roman" w:hAnsi="Times New Roman" w:cs="Times New Roman"/>
                <w:b/>
                <w:bCs/>
                <w:color w:val="auto"/>
                <w:spacing w:val="-8"/>
                <w:sz w:val="24"/>
                <w:szCs w:val="24"/>
                <w:u w:val="single"/>
              </w:rPr>
              <w:t>mg/m</w:t>
            </w:r>
            <w:r>
              <w:rPr>
                <w:rFonts w:hint="default" w:ascii="Times New Roman" w:hAnsi="Times New Roman" w:cs="Times New Roman"/>
                <w:b/>
                <w:bCs/>
                <w:color w:val="auto"/>
                <w:spacing w:val="-8"/>
                <w:sz w:val="24"/>
                <w:szCs w:val="24"/>
                <w:u w:val="single"/>
                <w:vertAlign w:val="superscript"/>
              </w:rPr>
              <w:t>3</w:t>
            </w:r>
            <w:r>
              <w:rPr>
                <w:rFonts w:hint="eastAsia" w:ascii="Times New Roman" w:hAnsi="Times New Roman" w:cs="Times New Roman"/>
                <w:b/>
                <w:bCs/>
                <w:color w:val="auto"/>
                <w:sz w:val="24"/>
                <w:szCs w:val="24"/>
                <w:u w:val="single"/>
                <w:lang w:val="en-US" w:eastAsia="zh-CN"/>
              </w:rPr>
              <w:t>；</w:t>
            </w:r>
            <w:r>
              <w:rPr>
                <w:rFonts w:hint="eastAsia" w:ascii="宋体" w:hAnsi="宋体" w:eastAsia="宋体" w:cs="宋体"/>
                <w:b/>
                <w:bCs/>
                <w:color w:val="auto"/>
                <w:sz w:val="24"/>
                <w:szCs w:val="24"/>
                <w:u w:val="single"/>
                <w:lang w:val="en-US" w:eastAsia="zh-CN"/>
              </w:rPr>
              <w:t>针对</w:t>
            </w:r>
            <w:r>
              <w:rPr>
                <w:rFonts w:hint="eastAsia" w:ascii="Times New Roman" w:hAnsi="Times New Roman" w:eastAsia="宋体" w:cs="Times New Roman"/>
                <w:b/>
                <w:bCs/>
                <w:color w:val="auto"/>
                <w:kern w:val="2"/>
                <w:sz w:val="24"/>
                <w:szCs w:val="20"/>
                <w:u w:val="single"/>
                <w:vertAlign w:val="baseline"/>
                <w:lang w:val="en-US" w:eastAsia="zh-CN" w:bidi="ar-SA"/>
              </w:rPr>
              <w:t>烘干机废气、高温定型机废气和毛巾烘干机废气处理措施升级改造后的综合去除效率约为94%，故现有项目烘干机废气、高温定型机废气和毛巾烘干机改造后产生的有机废气有组织排放量为0.1369t/a，排放浓度为</w:t>
            </w:r>
            <w:r>
              <w:rPr>
                <w:rFonts w:hint="eastAsia" w:ascii="Times New Roman" w:hAnsi="Times New Roman" w:cs="Times New Roman"/>
                <w:b/>
                <w:bCs/>
                <w:color w:val="auto"/>
                <w:sz w:val="24"/>
                <w:szCs w:val="24"/>
                <w:u w:val="single"/>
                <w:lang w:val="en-US" w:eastAsia="zh-CN"/>
              </w:rPr>
              <w:t>12.5989</w:t>
            </w:r>
            <w:r>
              <w:rPr>
                <w:rFonts w:hint="default" w:ascii="Times New Roman" w:hAnsi="Times New Roman" w:cs="Times New Roman"/>
                <w:b/>
                <w:bCs/>
                <w:color w:val="auto"/>
                <w:spacing w:val="-8"/>
                <w:sz w:val="24"/>
                <w:szCs w:val="24"/>
                <w:u w:val="single"/>
              </w:rPr>
              <w:t>mg/m</w:t>
            </w:r>
            <w:r>
              <w:rPr>
                <w:rFonts w:hint="default" w:ascii="Times New Roman" w:hAnsi="Times New Roman" w:cs="Times New Roman"/>
                <w:b/>
                <w:bCs/>
                <w:color w:val="auto"/>
                <w:spacing w:val="-8"/>
                <w:sz w:val="24"/>
                <w:szCs w:val="24"/>
                <w:u w:val="single"/>
                <w:vertAlign w:val="superscript"/>
              </w:rPr>
              <w:t>3</w:t>
            </w:r>
            <w:r>
              <w:rPr>
                <w:rFonts w:hint="default" w:ascii="Times New Roman" w:hAnsi="Times New Roman" w:eastAsia="宋体" w:cs="Times New Roman"/>
                <w:b/>
                <w:bCs/>
                <w:color w:val="auto"/>
                <w:kern w:val="2"/>
                <w:sz w:val="24"/>
                <w:szCs w:val="20"/>
                <w:u w:val="single"/>
                <w:vertAlign w:val="baseline"/>
                <w:lang w:val="en-US" w:eastAsia="zh-CN" w:bidi="ar-SA"/>
              </w:rPr>
              <w:t>。</w:t>
            </w:r>
            <w:r>
              <w:rPr>
                <w:rFonts w:hint="default" w:ascii="Times New Roman" w:hAnsi="Times New Roman" w:eastAsia="宋体" w:cs="Times New Roman"/>
                <w:b/>
                <w:bCs w:val="0"/>
                <w:sz w:val="24"/>
                <w:u w:val="single"/>
              </w:rPr>
              <w:t>有机废气</w:t>
            </w:r>
            <w:r>
              <w:rPr>
                <w:rFonts w:hint="default" w:ascii="Times New Roman" w:hAnsi="Times New Roman" w:eastAsia="宋体" w:cs="Times New Roman"/>
                <w:b/>
                <w:bCs w:val="0"/>
                <w:sz w:val="24"/>
                <w:u w:val="single"/>
                <w:lang w:eastAsia="zh-CN"/>
              </w:rPr>
              <w:t>排放浓度满足</w:t>
            </w:r>
            <w:r>
              <w:rPr>
                <w:rFonts w:hint="default" w:ascii="Times New Roman" w:hAnsi="Times New Roman" w:eastAsia="宋体" w:cs="Times New Roman"/>
                <w:b/>
                <w:bCs w:val="0"/>
                <w:sz w:val="24"/>
                <w:szCs w:val="24"/>
                <w:u w:val="single"/>
              </w:rPr>
              <w:t>《关于全省开展工业企业挥发性有机物专项治理工作中排放建议值的通知》豫环攻坚办【2017】162号文</w:t>
            </w:r>
            <w:r>
              <w:rPr>
                <w:rFonts w:hint="default" w:ascii="Times New Roman" w:hAnsi="Times New Roman" w:eastAsia="宋体" w:cs="Times New Roman"/>
                <w:b/>
                <w:bCs w:val="0"/>
                <w:sz w:val="24"/>
                <w:szCs w:val="24"/>
                <w:u w:val="single"/>
                <w:lang w:eastAsia="zh-CN"/>
              </w:rPr>
              <w:t>中</w:t>
            </w:r>
            <w:r>
              <w:rPr>
                <w:rFonts w:hint="default" w:ascii="Times New Roman" w:hAnsi="Times New Roman" w:eastAsia="宋体" w:cs="Times New Roman"/>
                <w:b/>
                <w:bCs w:val="0"/>
                <w:color w:val="auto"/>
                <w:sz w:val="24"/>
                <w:szCs w:val="24"/>
                <w:u w:val="single"/>
                <w:lang w:eastAsia="zh-CN"/>
              </w:rPr>
              <w:t>工业企业挥发性有机物排放建议值</w:t>
            </w:r>
            <w:r>
              <w:rPr>
                <w:rFonts w:hint="eastAsia" w:ascii="宋体" w:hAnsi="宋体" w:eastAsia="宋体" w:cs="宋体"/>
                <w:b/>
                <w:bCs w:val="0"/>
                <w:color w:val="auto"/>
                <w:sz w:val="24"/>
                <w:szCs w:val="24"/>
                <w:u w:val="single"/>
                <w:lang w:eastAsia="zh-CN"/>
              </w:rPr>
              <w:t>“其他行业”，“有机废气排出口”</w:t>
            </w:r>
            <w:r>
              <w:rPr>
                <w:rFonts w:hint="default" w:ascii="Times New Roman" w:hAnsi="Times New Roman" w:eastAsia="宋体" w:cs="Times New Roman"/>
                <w:b/>
                <w:bCs w:val="0"/>
                <w:color w:val="auto"/>
                <w:sz w:val="24"/>
                <w:szCs w:val="24"/>
                <w:u w:val="single"/>
                <w:lang w:eastAsia="zh-CN"/>
              </w:rPr>
              <w:t>非甲烷总烃“</w:t>
            </w:r>
            <w:r>
              <w:rPr>
                <w:rFonts w:hint="default" w:ascii="Times New Roman" w:hAnsi="Times New Roman" w:eastAsia="宋体" w:cs="Times New Roman"/>
                <w:b/>
                <w:bCs w:val="0"/>
                <w:color w:val="auto"/>
                <w:sz w:val="24"/>
                <w:szCs w:val="24"/>
                <w:u w:val="single"/>
                <w:lang w:val="en-US" w:eastAsia="zh-CN"/>
              </w:rPr>
              <w:t>建议排放浓度80mg/m</w:t>
            </w:r>
            <w:r>
              <w:rPr>
                <w:rFonts w:hint="default" w:ascii="Times New Roman" w:hAnsi="Times New Roman" w:eastAsia="宋体" w:cs="Times New Roman"/>
                <w:b/>
                <w:bCs w:val="0"/>
                <w:color w:val="auto"/>
                <w:sz w:val="24"/>
                <w:szCs w:val="24"/>
                <w:u w:val="single"/>
                <w:vertAlign w:val="superscript"/>
                <w:lang w:val="en-US" w:eastAsia="zh-CN"/>
              </w:rPr>
              <w:t>3</w:t>
            </w:r>
            <w:r>
              <w:rPr>
                <w:rFonts w:hint="eastAsia" w:ascii="宋体" w:hAnsi="宋体" w:eastAsia="宋体" w:cs="宋体"/>
                <w:b/>
                <w:bCs w:val="0"/>
                <w:color w:val="auto"/>
                <w:sz w:val="24"/>
                <w:szCs w:val="24"/>
                <w:u w:val="single"/>
                <w:lang w:eastAsia="zh-CN"/>
              </w:rPr>
              <w:t>”要求</w:t>
            </w:r>
            <w:r>
              <w:rPr>
                <w:rFonts w:hint="default" w:ascii="Times New Roman" w:hAnsi="Times New Roman" w:eastAsia="宋体" w:cs="Times New Roman"/>
                <w:b/>
                <w:bCs w:val="0"/>
                <w:sz w:val="24"/>
                <w:szCs w:val="24"/>
                <w:u w:val="single"/>
                <w:lang w:val="en-US" w:eastAsia="zh-CN"/>
              </w:rPr>
              <w:t>，</w:t>
            </w:r>
            <w:r>
              <w:rPr>
                <w:rFonts w:hint="default" w:ascii="Times New Roman" w:hAnsi="Times New Roman" w:eastAsia="宋体" w:cs="Times New Roman"/>
                <w:b/>
                <w:bCs w:val="0"/>
                <w:sz w:val="24"/>
                <w:u w:val="single"/>
              </w:rPr>
              <w:t>同时满足《大气污染物综合排放标准》（GB16297-1996）中非甲烷总烃有组织排放浓度限值（120mg/m</w:t>
            </w:r>
            <w:r>
              <w:rPr>
                <w:rFonts w:hint="default" w:ascii="Times New Roman" w:hAnsi="Times New Roman" w:eastAsia="宋体" w:cs="Times New Roman"/>
                <w:b/>
                <w:bCs w:val="0"/>
                <w:sz w:val="24"/>
                <w:u w:val="single"/>
                <w:vertAlign w:val="superscript"/>
              </w:rPr>
              <w:t>3</w:t>
            </w:r>
            <w:r>
              <w:rPr>
                <w:rFonts w:hint="default" w:ascii="Times New Roman" w:hAnsi="Times New Roman" w:eastAsia="宋体" w:cs="Times New Roman"/>
                <w:b/>
                <w:bCs w:val="0"/>
                <w:sz w:val="24"/>
                <w:u w:val="single"/>
              </w:rPr>
              <w:t>）</w:t>
            </w:r>
            <w:r>
              <w:rPr>
                <w:rFonts w:hint="eastAsia" w:ascii="Times New Roman" w:hAnsi="Times New Roman" w:eastAsia="宋体" w:cs="Times New Roman"/>
                <w:b/>
                <w:bCs w:val="0"/>
                <w:sz w:val="24"/>
                <w:u w:val="single"/>
                <w:lang w:eastAsia="zh-CN"/>
              </w:rPr>
              <w:t>要求。</w:t>
            </w:r>
          </w:p>
          <w:p>
            <w:pPr>
              <w:pStyle w:val="23"/>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0"/>
                <w:u w:val="single"/>
                <w:vertAlign w:val="baseline"/>
                <w:lang w:val="en-US" w:eastAsia="zh-CN" w:bidi="ar-SA"/>
              </w:rPr>
            </w:pPr>
            <w:r>
              <w:rPr>
                <w:rFonts w:hint="eastAsia" w:ascii="Times New Roman" w:hAnsi="Times New Roman" w:eastAsia="宋体" w:cs="Times New Roman"/>
                <w:b/>
                <w:bCs/>
                <w:color w:val="auto"/>
                <w:kern w:val="2"/>
                <w:sz w:val="24"/>
                <w:szCs w:val="20"/>
                <w:u w:val="single"/>
                <w:vertAlign w:val="baseline"/>
                <w:lang w:val="en-US" w:eastAsia="zh-CN" w:bidi="ar-SA"/>
              </w:rPr>
              <w:t>综上，现有项目有机废气处理措施升级改造后有机废气（非甲烷总烃）污染物排放总量为0.0960t/a+0.1369t/a+0.0766t/a=0.3095t/a。改造前后有机废气（非甲烷总烃）排放增减量为0.3095t/a-1.008t/a= -0.6985t/a，即现有项目通过对有机废气处理措施升级改造，有机废气的排放量减少了0.6985t/a。</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bCs/>
                <w:kern w:val="2"/>
                <w:sz w:val="24"/>
                <w:lang w:val="en-US" w:eastAsia="zh-CN"/>
              </w:rPr>
            </w:pPr>
            <w:r>
              <w:rPr>
                <w:rFonts w:hint="eastAsia"/>
                <w:b w:val="0"/>
                <w:bCs w:val="0"/>
                <w:kern w:val="2"/>
                <w:sz w:val="24"/>
                <w:lang w:val="en-US" w:eastAsia="zh-CN"/>
              </w:rPr>
              <w:t>（</w:t>
            </w:r>
            <w:r>
              <w:rPr>
                <w:rFonts w:hint="default" w:ascii="Times New Roman" w:hAnsi="Times New Roman" w:cs="Times New Roman"/>
                <w:b w:val="0"/>
                <w:bCs w:val="0"/>
                <w:kern w:val="2"/>
                <w:sz w:val="24"/>
                <w:lang w:val="en-US" w:eastAsia="zh-CN"/>
              </w:rPr>
              <w:t>3</w:t>
            </w:r>
            <w:r>
              <w:rPr>
                <w:rFonts w:hint="eastAsia"/>
                <w:b w:val="0"/>
                <w:bCs w:val="0"/>
                <w:kern w:val="2"/>
                <w:sz w:val="24"/>
                <w:lang w:val="en-US" w:eastAsia="zh-CN"/>
              </w:rPr>
              <w:t>）厂区污水处理站无组织废气：因厂区污水处理站在运行时会产</w:t>
            </w:r>
            <w:r>
              <w:rPr>
                <w:rFonts w:hint="default" w:ascii="Times New Roman" w:hAnsi="Times New Roman" w:cs="Times New Roman"/>
                <w:b w:val="0"/>
                <w:bCs w:val="0"/>
                <w:kern w:val="2"/>
                <w:sz w:val="24"/>
                <w:lang w:val="en-US" w:eastAsia="zh-CN"/>
              </w:rPr>
              <w:t>生H</w:t>
            </w:r>
            <w:r>
              <w:rPr>
                <w:rFonts w:hint="default" w:ascii="Times New Roman" w:hAnsi="Times New Roman" w:cs="Times New Roman"/>
                <w:b w:val="0"/>
                <w:bCs w:val="0"/>
                <w:kern w:val="2"/>
                <w:sz w:val="24"/>
                <w:vertAlign w:val="subscript"/>
                <w:lang w:val="en-US" w:eastAsia="zh-CN"/>
              </w:rPr>
              <w:t>2</w:t>
            </w:r>
            <w:r>
              <w:rPr>
                <w:rFonts w:hint="default" w:ascii="Times New Roman" w:hAnsi="Times New Roman" w:cs="Times New Roman"/>
                <w:b w:val="0"/>
                <w:bCs w:val="0"/>
                <w:kern w:val="2"/>
                <w:sz w:val="24"/>
                <w:lang w:val="en-US" w:eastAsia="zh-CN"/>
              </w:rPr>
              <w:t>S和NH</w:t>
            </w:r>
            <w:r>
              <w:rPr>
                <w:rFonts w:hint="default" w:ascii="Times New Roman" w:hAnsi="Times New Roman" w:cs="Times New Roman"/>
                <w:b w:val="0"/>
                <w:bCs w:val="0"/>
                <w:kern w:val="2"/>
                <w:sz w:val="24"/>
                <w:vertAlign w:val="subscript"/>
                <w:lang w:val="en-US" w:eastAsia="zh-CN"/>
              </w:rPr>
              <w:t>3</w:t>
            </w:r>
            <w:r>
              <w:rPr>
                <w:rFonts w:hint="default" w:ascii="Times New Roman" w:hAnsi="Times New Roman" w:cs="Times New Roman"/>
                <w:b w:val="0"/>
                <w:bCs w:val="0"/>
                <w:kern w:val="2"/>
                <w:sz w:val="24"/>
                <w:lang w:val="en-US" w:eastAsia="zh-CN"/>
              </w:rPr>
              <w:t>无组织排放废</w:t>
            </w:r>
            <w:r>
              <w:rPr>
                <w:rFonts w:hint="eastAsia"/>
                <w:b w:val="0"/>
                <w:bCs w:val="0"/>
                <w:kern w:val="2"/>
                <w:sz w:val="24"/>
                <w:lang w:val="en-US" w:eastAsia="zh-CN"/>
              </w:rPr>
              <w:t>气，由于污水处理站占地面积较大且各个反应池为敞口，且各反应池上方不易加盖，为减小项目污水处理过程恶臭气体对周边环境的影响，污水处理过程恶臭气体产生环节喷洒除臭剂，进行场区绿化。</w:t>
            </w:r>
            <w:r>
              <w:rPr>
                <w:rFonts w:hint="eastAsia"/>
                <w:kern w:val="2"/>
                <w:sz w:val="24"/>
                <w:lang w:val="en-US" w:eastAsia="zh-CN"/>
              </w:rPr>
              <w:t>根据</w:t>
            </w:r>
            <w:r>
              <w:rPr>
                <w:rFonts w:hint="default" w:ascii="Times New Roman" w:hAnsi="Times New Roman" w:cs="Times New Roman"/>
                <w:color w:val="000000"/>
                <w:sz w:val="24"/>
              </w:rPr>
              <w:t>《新乡市互利纺织品有限公司</w:t>
            </w:r>
            <w:r>
              <w:rPr>
                <w:rFonts w:hint="default" w:ascii="Times New Roman" w:hAnsi="Times New Roman" w:cs="Times New Roman"/>
                <w:color w:val="000000"/>
                <w:spacing w:val="-6"/>
                <w:sz w:val="24"/>
              </w:rPr>
              <w:t>漂染、成衣、针织品、印花项</w:t>
            </w:r>
            <w:r>
              <w:rPr>
                <w:rFonts w:hint="default" w:ascii="Times New Roman" w:hAnsi="Times New Roman" w:cs="Times New Roman"/>
                <w:color w:val="000000"/>
                <w:spacing w:val="-4"/>
                <w:sz w:val="24"/>
              </w:rPr>
              <w:t>目</w:t>
            </w:r>
            <w:r>
              <w:rPr>
                <w:rFonts w:hint="default" w:ascii="Times New Roman" w:hAnsi="Times New Roman" w:cs="Times New Roman"/>
                <w:color w:val="000000"/>
                <w:sz w:val="24"/>
              </w:rPr>
              <w:t>现状环境影响评估报告》</w:t>
            </w:r>
            <w:r>
              <w:rPr>
                <w:rFonts w:hint="eastAsia" w:ascii="Times New Roman" w:hAnsi="Times New Roman" w:cs="Times New Roman"/>
                <w:color w:val="000000"/>
                <w:sz w:val="24"/>
                <w:lang w:eastAsia="zh-CN"/>
              </w:rPr>
              <w:t>中废气无组织排放检测数据可知，污水处理站运营过程中</w:t>
            </w:r>
            <w:r>
              <w:rPr>
                <w:rFonts w:hint="eastAsia"/>
                <w:b w:val="0"/>
                <w:bCs w:val="0"/>
                <w:kern w:val="2"/>
                <w:sz w:val="24"/>
                <w:lang w:val="en-US" w:eastAsia="zh-CN"/>
              </w:rPr>
              <w:t>产生的</w:t>
            </w:r>
            <w:r>
              <w:rPr>
                <w:rFonts w:hint="default" w:ascii="Times New Roman" w:hAnsi="Times New Roman" w:cs="Times New Roman"/>
                <w:b w:val="0"/>
                <w:bCs w:val="0"/>
                <w:kern w:val="2"/>
                <w:sz w:val="24"/>
                <w:lang w:val="en-US" w:eastAsia="zh-CN"/>
              </w:rPr>
              <w:t>H</w:t>
            </w:r>
            <w:r>
              <w:rPr>
                <w:rFonts w:hint="default" w:ascii="Times New Roman" w:hAnsi="Times New Roman" w:cs="Times New Roman"/>
                <w:b w:val="0"/>
                <w:bCs w:val="0"/>
                <w:kern w:val="2"/>
                <w:sz w:val="24"/>
                <w:vertAlign w:val="subscript"/>
                <w:lang w:val="en-US" w:eastAsia="zh-CN"/>
              </w:rPr>
              <w:t>2</w:t>
            </w:r>
            <w:r>
              <w:rPr>
                <w:rFonts w:hint="default" w:ascii="Times New Roman" w:hAnsi="Times New Roman" w:cs="Times New Roman"/>
                <w:b w:val="0"/>
                <w:bCs w:val="0"/>
                <w:kern w:val="2"/>
                <w:sz w:val="24"/>
                <w:lang w:val="en-US" w:eastAsia="zh-CN"/>
              </w:rPr>
              <w:t>S和NH</w:t>
            </w:r>
            <w:r>
              <w:rPr>
                <w:rFonts w:hint="default" w:ascii="Times New Roman" w:hAnsi="Times New Roman" w:cs="Times New Roman"/>
                <w:b w:val="0"/>
                <w:bCs w:val="0"/>
                <w:kern w:val="2"/>
                <w:sz w:val="24"/>
                <w:vertAlign w:val="subscript"/>
                <w:lang w:val="en-US" w:eastAsia="zh-CN"/>
              </w:rPr>
              <w:t>3</w:t>
            </w:r>
            <w:r>
              <w:rPr>
                <w:rFonts w:hint="eastAsia" w:ascii="Times New Roman" w:hAnsi="Times New Roman" w:cs="Times New Roman"/>
                <w:b w:val="0"/>
                <w:bCs w:val="0"/>
                <w:kern w:val="2"/>
                <w:sz w:val="24"/>
                <w:vertAlign w:val="baseline"/>
                <w:lang w:val="en-US" w:eastAsia="zh-CN"/>
              </w:rPr>
              <w:t>能够满足《恶臭污染物排放标准》（GB14554-93）表1周界外最高浓度排放标准（</w:t>
            </w:r>
            <w:r>
              <w:rPr>
                <w:rFonts w:hint="default" w:ascii="Times New Roman" w:hAnsi="Times New Roman" w:cs="Times New Roman"/>
                <w:b w:val="0"/>
                <w:bCs w:val="0"/>
                <w:kern w:val="2"/>
                <w:sz w:val="24"/>
                <w:lang w:val="en-US" w:eastAsia="zh-CN"/>
              </w:rPr>
              <w:t>H</w:t>
            </w:r>
            <w:r>
              <w:rPr>
                <w:rFonts w:hint="default" w:ascii="Times New Roman" w:hAnsi="Times New Roman" w:cs="Times New Roman"/>
                <w:b w:val="0"/>
                <w:bCs w:val="0"/>
                <w:kern w:val="2"/>
                <w:sz w:val="24"/>
                <w:vertAlign w:val="subscript"/>
                <w:lang w:val="en-US" w:eastAsia="zh-CN"/>
              </w:rPr>
              <w:t>2</w:t>
            </w:r>
            <w:r>
              <w:rPr>
                <w:rFonts w:hint="default" w:ascii="Times New Roman" w:hAnsi="Times New Roman" w:cs="Times New Roman"/>
                <w:b w:val="0"/>
                <w:bCs w:val="0"/>
                <w:kern w:val="2"/>
                <w:sz w:val="24"/>
                <w:lang w:val="en-US" w:eastAsia="zh-CN"/>
              </w:rPr>
              <w:t>S</w:t>
            </w:r>
            <w:r>
              <w:rPr>
                <w:rFonts w:hint="eastAsia" w:ascii="Times New Roman" w:hAnsi="Times New Roman" w:cs="Times New Roman"/>
                <w:b w:val="0"/>
                <w:bCs w:val="0"/>
                <w:kern w:val="2"/>
                <w:sz w:val="24"/>
                <w:lang w:val="en-US" w:eastAsia="zh-CN"/>
              </w:rPr>
              <w:t xml:space="preserve"> </w:t>
            </w:r>
            <w:r>
              <w:rPr>
                <w:rFonts w:hint="eastAsia" w:ascii="Times New Roman" w:hAnsi="Times New Roman" w:cs="Times New Roman"/>
                <w:b w:val="0"/>
                <w:bCs w:val="0"/>
                <w:kern w:val="2"/>
                <w:sz w:val="24"/>
                <w:vertAlign w:val="baseline"/>
                <w:lang w:val="en-US" w:eastAsia="zh-CN"/>
              </w:rPr>
              <w:t>0.06</w:t>
            </w:r>
            <w:r>
              <w:rPr>
                <w:rFonts w:hint="default" w:ascii="Times New Roman" w:hAnsi="Times New Roman" w:eastAsia="宋体" w:cs="Times New Roman"/>
                <w:kern w:val="2"/>
                <w:sz w:val="24"/>
                <w:lang w:val="en-US" w:eastAsia="zh-CN"/>
              </w:rPr>
              <w:t>mg/m</w:t>
            </w:r>
            <w:r>
              <w:rPr>
                <w:rFonts w:hint="default" w:ascii="Times New Roman" w:hAnsi="Times New Roman" w:eastAsia="宋体" w:cs="Times New Roman"/>
                <w:kern w:val="2"/>
                <w:sz w:val="24"/>
                <w:vertAlign w:val="superscript"/>
                <w:lang w:val="en-US" w:eastAsia="zh-CN"/>
              </w:rPr>
              <w:t>3</w:t>
            </w:r>
            <w:r>
              <w:rPr>
                <w:rFonts w:hint="eastAsia" w:ascii="Times New Roman" w:hAnsi="Times New Roman" w:cs="Times New Roman"/>
                <w:b w:val="0"/>
                <w:bCs w:val="0"/>
                <w:kern w:val="2"/>
                <w:sz w:val="24"/>
                <w:vertAlign w:val="baseline"/>
                <w:lang w:val="en-US" w:eastAsia="zh-CN"/>
              </w:rPr>
              <w:t>，</w:t>
            </w:r>
            <w:r>
              <w:rPr>
                <w:rFonts w:hint="default" w:ascii="Times New Roman" w:hAnsi="Times New Roman" w:cs="Times New Roman"/>
                <w:b w:val="0"/>
                <w:bCs w:val="0"/>
                <w:kern w:val="2"/>
                <w:sz w:val="24"/>
                <w:lang w:val="en-US" w:eastAsia="zh-CN"/>
              </w:rPr>
              <w:t>NH</w:t>
            </w:r>
            <w:r>
              <w:rPr>
                <w:rFonts w:hint="default" w:ascii="Times New Roman" w:hAnsi="Times New Roman" w:cs="Times New Roman"/>
                <w:b w:val="0"/>
                <w:bCs w:val="0"/>
                <w:kern w:val="2"/>
                <w:sz w:val="24"/>
                <w:vertAlign w:val="subscript"/>
                <w:lang w:val="en-US" w:eastAsia="zh-CN"/>
              </w:rPr>
              <w:t>3</w:t>
            </w:r>
            <w:r>
              <w:rPr>
                <w:rFonts w:hint="eastAsia" w:ascii="Times New Roman" w:hAnsi="Times New Roman" w:cs="Times New Roman"/>
                <w:b w:val="0"/>
                <w:bCs w:val="0"/>
                <w:kern w:val="2"/>
                <w:sz w:val="24"/>
                <w:vertAlign w:val="subscript"/>
                <w:lang w:val="en-US" w:eastAsia="zh-CN"/>
              </w:rPr>
              <w:t xml:space="preserve"> </w:t>
            </w:r>
            <w:r>
              <w:rPr>
                <w:rFonts w:hint="eastAsia" w:ascii="Times New Roman" w:hAnsi="Times New Roman" w:cs="Times New Roman"/>
                <w:b w:val="0"/>
                <w:bCs w:val="0"/>
                <w:kern w:val="2"/>
                <w:sz w:val="24"/>
                <w:vertAlign w:val="baseline"/>
                <w:lang w:val="en-US" w:eastAsia="zh-CN"/>
              </w:rPr>
              <w:t>1.5</w:t>
            </w:r>
            <w:r>
              <w:rPr>
                <w:rFonts w:hint="default" w:ascii="Times New Roman" w:hAnsi="Times New Roman" w:eastAsia="宋体" w:cs="Times New Roman"/>
                <w:kern w:val="2"/>
                <w:sz w:val="24"/>
                <w:lang w:val="en-US" w:eastAsia="zh-CN"/>
              </w:rPr>
              <w:t>mg/m</w:t>
            </w:r>
            <w:r>
              <w:rPr>
                <w:rFonts w:hint="default" w:ascii="Times New Roman" w:hAnsi="Times New Roman" w:eastAsia="宋体" w:cs="Times New Roman"/>
                <w:kern w:val="2"/>
                <w:sz w:val="24"/>
                <w:vertAlign w:val="superscript"/>
                <w:lang w:val="en-US" w:eastAsia="zh-CN"/>
              </w:rPr>
              <w:t>3</w:t>
            </w:r>
            <w:r>
              <w:rPr>
                <w:rFonts w:hint="eastAsia" w:ascii="Times New Roman" w:hAnsi="Times New Roman" w:cs="Times New Roman"/>
                <w:b w:val="0"/>
                <w:bCs w:val="0"/>
                <w:kern w:val="2"/>
                <w:sz w:val="24"/>
                <w:vertAlign w:val="baseline"/>
                <w:lang w:val="en-US" w:eastAsia="zh-CN"/>
              </w:rPr>
              <w:t>）要求。</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kern w:val="2"/>
                <w:sz w:val="24"/>
                <w:lang w:val="en-US" w:eastAsia="zh-CN"/>
              </w:rPr>
            </w:pPr>
            <w:r>
              <w:rPr>
                <w:rFonts w:hint="eastAsia"/>
                <w:b/>
                <w:bCs/>
                <w:kern w:val="2"/>
                <w:sz w:val="24"/>
                <w:lang w:val="en-US" w:eastAsia="zh-CN"/>
              </w:rPr>
              <w:t>二、废水</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kern w:val="2"/>
                <w:sz w:val="24"/>
                <w:lang w:val="en-US" w:eastAsia="zh-CN"/>
              </w:rPr>
            </w:pPr>
            <w:r>
              <w:rPr>
                <w:rFonts w:hint="eastAsia"/>
                <w:kern w:val="2"/>
                <w:sz w:val="24"/>
                <w:lang w:val="en-US" w:eastAsia="zh-CN"/>
              </w:rPr>
              <w:t>现有项目生产工程中会产生活污水、印染废水、后整理废水和锅炉脱硫废水。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Times New Roman"/>
                <w:bCs/>
                <w:color w:val="000000"/>
                <w:sz w:val="24"/>
                <w:szCs w:val="24"/>
              </w:rPr>
            </w:pPr>
            <w:r>
              <w:rPr>
                <w:rFonts w:hint="default" w:ascii="Times New Roman" w:hAnsi="Times New Roman" w:cs="Times New Roman"/>
                <w:bCs/>
                <w:color w:val="000000"/>
                <w:sz w:val="24"/>
                <w:szCs w:val="24"/>
              </w:rPr>
              <w:t>根据</w:t>
            </w:r>
            <w:r>
              <w:rPr>
                <w:rFonts w:hint="eastAsia" w:ascii="Times New Roman" w:hAnsi="Times New Roman" w:cs="Times New Roman"/>
                <w:bCs/>
                <w:color w:val="000000"/>
                <w:sz w:val="24"/>
                <w:szCs w:val="24"/>
                <w:lang w:eastAsia="zh-CN"/>
              </w:rPr>
              <w:t>现有</w:t>
            </w:r>
            <w:r>
              <w:rPr>
                <w:rFonts w:hint="default" w:ascii="Times New Roman" w:hAnsi="Times New Roman" w:cs="Times New Roman"/>
                <w:bCs/>
                <w:color w:val="000000"/>
                <w:sz w:val="24"/>
                <w:szCs w:val="24"/>
              </w:rPr>
              <w:t>项目废水的特性，</w:t>
            </w:r>
            <w:r>
              <w:rPr>
                <w:rFonts w:hint="eastAsia" w:hAnsi="Times New Roman"/>
                <w:bCs/>
                <w:color w:val="000000"/>
                <w:sz w:val="24"/>
                <w:szCs w:val="24"/>
                <w:lang w:eastAsia="zh-CN"/>
              </w:rPr>
              <w:t>现有</w:t>
            </w:r>
            <w:r>
              <w:rPr>
                <w:rFonts w:hint="eastAsia" w:hAnsi="Times New Roman"/>
                <w:bCs/>
                <w:color w:val="000000"/>
                <w:sz w:val="24"/>
                <w:szCs w:val="24"/>
              </w:rPr>
              <w:t>项目厂区已建一座污水处理站，但因现有污水处理站不能满足厂区排水水质以及处理规模要求，</w:t>
            </w:r>
            <w:r>
              <w:rPr>
                <w:rFonts w:hint="eastAsia" w:hAnsi="Times New Roman"/>
                <w:bCs/>
                <w:color w:val="000000"/>
                <w:sz w:val="24"/>
                <w:szCs w:val="24"/>
                <w:lang w:eastAsia="zh-CN"/>
              </w:rPr>
              <w:t>现状</w:t>
            </w:r>
            <w:r>
              <w:rPr>
                <w:rFonts w:hint="eastAsia" w:hAnsi="Times New Roman"/>
                <w:bCs/>
                <w:color w:val="000000"/>
                <w:sz w:val="24"/>
                <w:szCs w:val="24"/>
              </w:rPr>
              <w:t>评估整改措施</w:t>
            </w:r>
            <w:r>
              <w:rPr>
                <w:rFonts w:hint="eastAsia" w:hAnsi="Times New Roman"/>
                <w:bCs/>
                <w:color w:val="000000"/>
                <w:sz w:val="24"/>
                <w:szCs w:val="24"/>
                <w:lang w:eastAsia="zh-CN"/>
              </w:rPr>
              <w:t>提出</w:t>
            </w:r>
            <w:r>
              <w:rPr>
                <w:rFonts w:hint="eastAsia" w:hAnsi="Times New Roman"/>
                <w:bCs/>
                <w:color w:val="000000"/>
                <w:sz w:val="24"/>
                <w:szCs w:val="24"/>
              </w:rPr>
              <w:t>厂区内</w:t>
            </w:r>
            <w:r>
              <w:rPr>
                <w:rFonts w:hint="default" w:ascii="Times New Roman" w:hAnsi="Times New Roman" w:cs="Times New Roman"/>
                <w:bCs/>
                <w:color w:val="000000"/>
                <w:sz w:val="24"/>
                <w:szCs w:val="24"/>
              </w:rPr>
              <w:t>污水处理站将原来的二级A/O工艺改造为二级移动生物膜反应器（MBBR工艺），最</w:t>
            </w:r>
            <w:r>
              <w:rPr>
                <w:rFonts w:hint="eastAsia" w:hAnsi="Times New Roman"/>
                <w:bCs/>
                <w:color w:val="000000"/>
                <w:sz w:val="24"/>
                <w:szCs w:val="24"/>
              </w:rPr>
              <w:t>后在污水处理站出水处设置“活性炭过滤器+精密保安过滤器”进一步</w:t>
            </w:r>
            <w:r>
              <w:rPr>
                <w:rFonts w:hint="default" w:ascii="Times New Roman" w:hAnsi="Times New Roman" w:cs="Times New Roman"/>
                <w:bCs/>
                <w:color w:val="000000"/>
                <w:sz w:val="24"/>
                <w:szCs w:val="24"/>
              </w:rPr>
              <w:t>处理</w:t>
            </w:r>
            <w:r>
              <w:rPr>
                <w:rFonts w:hint="default" w:ascii="Times New Roman" w:hAnsi="Times New Roman" w:cs="Times New Roman"/>
                <w:bCs/>
                <w:color w:val="000000"/>
                <w:sz w:val="24"/>
                <w:szCs w:val="24"/>
                <w:lang w:eastAsia="zh-CN"/>
              </w:rPr>
              <w:t>，</w:t>
            </w:r>
            <w:r>
              <w:rPr>
                <w:rFonts w:hint="default" w:ascii="Times New Roman" w:hAnsi="Times New Roman" w:cs="Times New Roman"/>
                <w:bCs/>
                <w:color w:val="000000"/>
                <w:sz w:val="24"/>
                <w:szCs w:val="24"/>
                <w:lang w:val="en-US" w:eastAsia="zh-CN"/>
              </w:rPr>
              <w:t>2016</w:t>
            </w:r>
            <w:r>
              <w:rPr>
                <w:rFonts w:hint="eastAsia" w:hAnsi="Times New Roman"/>
                <w:bCs/>
                <w:color w:val="000000"/>
                <w:sz w:val="24"/>
                <w:szCs w:val="24"/>
                <w:lang w:val="en-US" w:eastAsia="zh-CN"/>
              </w:rPr>
              <w:t>年</w:t>
            </w:r>
            <w:r>
              <w:rPr>
                <w:rFonts w:hint="eastAsia" w:hAnsi="Times New Roman"/>
                <w:bCs/>
                <w:color w:val="000000"/>
                <w:sz w:val="24"/>
                <w:szCs w:val="24"/>
                <w:lang w:eastAsia="zh-CN"/>
              </w:rPr>
              <w:t>已</w:t>
            </w:r>
            <w:r>
              <w:rPr>
                <w:rFonts w:hint="default" w:ascii="Times New Roman" w:hAnsi="Times New Roman" w:cs="Times New Roman"/>
                <w:bCs/>
                <w:color w:val="000000"/>
                <w:sz w:val="24"/>
                <w:szCs w:val="24"/>
                <w:lang w:eastAsia="zh-CN"/>
              </w:rPr>
              <w:t>改造完成</w:t>
            </w:r>
            <w:r>
              <w:rPr>
                <w:rFonts w:hint="default" w:ascii="Times New Roman" w:hAnsi="Times New Roman" w:cs="Times New Roman"/>
                <w:bCs/>
                <w:color w:val="000000"/>
                <w:sz w:val="24"/>
                <w:szCs w:val="24"/>
              </w:rPr>
              <w:t>。</w:t>
            </w:r>
            <w:r>
              <w:rPr>
                <w:rFonts w:hint="eastAsia" w:ascii="Times New Roman" w:hAnsi="Times New Roman" w:cs="Times New Roman"/>
                <w:b/>
                <w:bCs/>
                <w:color w:val="auto"/>
                <w:sz w:val="24"/>
                <w:highlight w:val="none"/>
                <w:u w:val="single"/>
                <w:lang w:eastAsia="zh-CN"/>
              </w:rPr>
              <w:t>根据</w:t>
            </w:r>
            <w:r>
              <w:rPr>
                <w:rFonts w:hint="default" w:ascii="Times New Roman" w:hAnsi="Times New Roman" w:cs="Times New Roman"/>
                <w:b/>
                <w:bCs/>
                <w:color w:val="auto"/>
                <w:sz w:val="24"/>
                <w:u w:val="single"/>
              </w:rPr>
              <w:t>《新乡市互利纺织品有限公司</w:t>
            </w:r>
            <w:r>
              <w:rPr>
                <w:rFonts w:hint="default" w:ascii="Times New Roman" w:hAnsi="Times New Roman" w:cs="Times New Roman"/>
                <w:b/>
                <w:bCs/>
                <w:color w:val="auto"/>
                <w:spacing w:val="-6"/>
                <w:sz w:val="24"/>
                <w:u w:val="single"/>
              </w:rPr>
              <w:t>漂染、成衣、针织品、印花项</w:t>
            </w:r>
            <w:r>
              <w:rPr>
                <w:rFonts w:hint="default" w:ascii="Times New Roman" w:hAnsi="Times New Roman" w:cs="Times New Roman"/>
                <w:b/>
                <w:bCs/>
                <w:color w:val="auto"/>
                <w:spacing w:val="-4"/>
                <w:sz w:val="24"/>
                <w:u w:val="single"/>
              </w:rPr>
              <w:t>目</w:t>
            </w:r>
            <w:r>
              <w:rPr>
                <w:rFonts w:hint="default" w:ascii="Times New Roman" w:hAnsi="Times New Roman" w:cs="Times New Roman"/>
                <w:b/>
                <w:bCs/>
                <w:color w:val="auto"/>
                <w:sz w:val="24"/>
                <w:u w:val="single"/>
              </w:rPr>
              <w:t>现状环境影响评估报告》</w:t>
            </w:r>
            <w:r>
              <w:rPr>
                <w:rFonts w:hint="eastAsia" w:ascii="Times New Roman" w:hAnsi="Times New Roman" w:cs="Times New Roman"/>
                <w:b/>
                <w:bCs/>
                <w:color w:val="auto"/>
                <w:sz w:val="24"/>
                <w:u w:val="single"/>
                <w:lang w:eastAsia="zh-CN"/>
              </w:rPr>
              <w:t>可知</w:t>
            </w:r>
            <w:r>
              <w:rPr>
                <w:rFonts w:hint="eastAsia" w:ascii="Times New Roman" w:hAnsi="Times New Roman" w:eastAsia="宋体" w:cs="Times New Roman"/>
                <w:b/>
                <w:bCs/>
                <w:color w:val="auto"/>
                <w:sz w:val="24"/>
                <w:highlight w:val="none"/>
                <w:u w:val="single"/>
                <w:lang w:val="en-US" w:eastAsia="zh-CN"/>
              </w:rPr>
              <w:t>，</w:t>
            </w:r>
            <w:r>
              <w:rPr>
                <w:rFonts w:hint="default" w:ascii="Times New Roman" w:hAnsi="Times New Roman" w:cs="Times New Roman"/>
                <w:b/>
                <w:bCs/>
                <w:color w:val="auto"/>
                <w:sz w:val="24"/>
                <w:highlight w:val="none"/>
                <w:u w:val="single"/>
                <w:lang w:eastAsia="zh-CN"/>
              </w:rPr>
              <w:t>现有项目废水</w:t>
            </w:r>
            <w:r>
              <w:rPr>
                <w:rFonts w:hint="eastAsia" w:ascii="Times New Roman" w:hAnsi="Times New Roman" w:cs="Times New Roman"/>
                <w:b/>
                <w:bCs/>
                <w:color w:val="auto"/>
                <w:sz w:val="24"/>
                <w:highlight w:val="none"/>
                <w:u w:val="single"/>
                <w:lang w:eastAsia="zh-CN"/>
              </w:rPr>
              <w:t>最大</w:t>
            </w:r>
            <w:r>
              <w:rPr>
                <w:rFonts w:hint="default" w:ascii="Times New Roman" w:hAnsi="Times New Roman" w:cs="Times New Roman"/>
                <w:b/>
                <w:bCs/>
                <w:color w:val="auto"/>
                <w:sz w:val="24"/>
                <w:highlight w:val="none"/>
                <w:u w:val="single"/>
                <w:lang w:eastAsia="zh-CN"/>
              </w:rPr>
              <w:t>排放量约</w:t>
            </w:r>
            <w:r>
              <w:rPr>
                <w:rFonts w:hint="eastAsia" w:ascii="Times New Roman" w:hAnsi="Times New Roman" w:cs="Times New Roman"/>
                <w:b/>
                <w:bCs/>
                <w:color w:val="auto"/>
                <w:sz w:val="24"/>
                <w:highlight w:val="none"/>
                <w:u w:val="single"/>
                <w:lang w:val="en-US" w:eastAsia="zh-CN"/>
              </w:rPr>
              <w:t>466.532</w:t>
            </w:r>
            <w:r>
              <w:rPr>
                <w:rFonts w:hint="default" w:ascii="Times New Roman" w:hAnsi="Times New Roman" w:cs="Times New Roman"/>
                <w:b/>
                <w:bCs/>
                <w:color w:val="auto"/>
                <w:sz w:val="24"/>
                <w:highlight w:val="none"/>
                <w:u w:val="single"/>
                <w:lang w:val="en-US" w:eastAsia="zh-CN"/>
              </w:rPr>
              <w:t>m</w:t>
            </w:r>
            <w:r>
              <w:rPr>
                <w:rFonts w:hint="default" w:ascii="Times New Roman" w:hAnsi="Times New Roman" w:cs="Times New Roman"/>
                <w:b/>
                <w:bCs/>
                <w:color w:val="auto"/>
                <w:sz w:val="24"/>
                <w:highlight w:val="none"/>
                <w:u w:val="single"/>
                <w:vertAlign w:val="superscript"/>
                <w:lang w:val="en-US" w:eastAsia="zh-CN"/>
              </w:rPr>
              <w:t>3</w:t>
            </w:r>
            <w:r>
              <w:rPr>
                <w:rFonts w:hint="default" w:ascii="Times New Roman" w:hAnsi="Times New Roman" w:cs="Times New Roman"/>
                <w:b/>
                <w:bCs/>
                <w:color w:val="auto"/>
                <w:sz w:val="24"/>
                <w:highlight w:val="none"/>
                <w:u w:val="single"/>
                <w:vertAlign w:val="baseline"/>
                <w:lang w:val="en-US" w:eastAsia="zh-CN"/>
              </w:rPr>
              <w:t>/d，</w:t>
            </w:r>
            <w:r>
              <w:rPr>
                <w:rFonts w:hint="eastAsia" w:ascii="Times New Roman" w:hAnsi="Times New Roman" w:cs="Times New Roman"/>
                <w:b/>
                <w:bCs/>
                <w:color w:val="auto"/>
                <w:sz w:val="24"/>
                <w:highlight w:val="none"/>
                <w:u w:val="single"/>
                <w:vertAlign w:val="baseline"/>
                <w:lang w:val="en-US" w:eastAsia="zh-CN"/>
              </w:rPr>
              <w:t>工作天数300天，现有项目废水经厂区污水处理站处理后排入纳污渠西干六支排。</w:t>
            </w:r>
            <w:r>
              <w:rPr>
                <w:rFonts w:hint="default" w:ascii="Times New Roman" w:hAnsi="Times New Roman" w:cs="Times New Roman"/>
                <w:bCs/>
                <w:color w:val="000000"/>
                <w:sz w:val="24"/>
                <w:szCs w:val="24"/>
                <w:lang w:eastAsia="zh-CN"/>
              </w:rPr>
              <w:t>现有项目废水排放</w:t>
            </w:r>
            <w:r>
              <w:rPr>
                <w:rFonts w:hint="eastAsia" w:ascii="Times New Roman" w:hAnsi="Times New Roman" w:cs="Times New Roman"/>
                <w:bCs/>
                <w:color w:val="000000"/>
                <w:sz w:val="24"/>
                <w:szCs w:val="24"/>
                <w:lang w:eastAsia="zh-CN"/>
              </w:rPr>
              <w:t>浓度</w:t>
            </w:r>
            <w:r>
              <w:rPr>
                <w:rFonts w:hint="default" w:ascii="Times New Roman" w:hAnsi="Times New Roman" w:cs="Times New Roman"/>
                <w:bCs/>
                <w:color w:val="000000"/>
                <w:sz w:val="24"/>
                <w:szCs w:val="24"/>
                <w:lang w:eastAsia="zh-CN"/>
              </w:rPr>
              <w:t>执行《河南省辖海河流域水污染物排放标准》（</w:t>
            </w:r>
            <w:r>
              <w:rPr>
                <w:rFonts w:hint="default" w:ascii="Times New Roman" w:hAnsi="Times New Roman" w:cs="Times New Roman"/>
                <w:bCs/>
                <w:color w:val="000000"/>
                <w:sz w:val="24"/>
                <w:szCs w:val="24"/>
                <w:lang w:val="en-US" w:eastAsia="zh-CN"/>
              </w:rPr>
              <w:t>DB41/777-2013</w:t>
            </w:r>
            <w:r>
              <w:rPr>
                <w:rFonts w:hint="default" w:ascii="Times New Roman" w:hAnsi="Times New Roman" w:cs="Times New Roman"/>
                <w:bCs/>
                <w:color w:val="000000"/>
                <w:sz w:val="24"/>
                <w:szCs w:val="24"/>
                <w:lang w:eastAsia="zh-CN"/>
              </w:rPr>
              <w:t>）</w:t>
            </w:r>
            <w:r>
              <w:rPr>
                <w:rFonts w:hint="eastAsia" w:ascii="Times New Roman" w:hAnsi="Times New Roman" w:cs="Times New Roman"/>
                <w:bCs/>
                <w:color w:val="000000"/>
                <w:sz w:val="24"/>
                <w:szCs w:val="24"/>
                <w:lang w:eastAsia="zh-CN"/>
              </w:rPr>
              <w:t>表</w:t>
            </w:r>
            <w:r>
              <w:rPr>
                <w:rFonts w:hint="eastAsia" w:ascii="Times New Roman" w:hAnsi="Times New Roman" w:cs="Times New Roman"/>
                <w:bCs/>
                <w:color w:val="000000"/>
                <w:sz w:val="24"/>
                <w:szCs w:val="24"/>
                <w:lang w:val="en-US" w:eastAsia="zh-CN"/>
              </w:rPr>
              <w:t>2标准，并参考卫河控制断面标准，即废水排放浓度限值为COD 40mg/L、氨氮5mg/L、TP 0.5mg/L。故现有项目废水排放量为：COD 5.598t/a，氨氮 0.699t/a，TP 0.070t/a。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kern w:val="2"/>
                <w:sz w:val="24"/>
                <w:szCs w:val="24"/>
                <w:lang w:val="en-US" w:eastAsia="zh-CN"/>
              </w:rPr>
            </w:pPr>
            <w:r>
              <w:rPr>
                <w:rFonts w:hint="default" w:ascii="Times New Roman" w:hAnsi="Times New Roman" w:cs="Times New Roman"/>
                <w:b w:val="0"/>
                <w:bCs w:val="0"/>
                <w:color w:val="auto"/>
                <w:sz w:val="24"/>
                <w:u w:val="none"/>
                <w:lang w:eastAsia="zh-CN"/>
              </w:rPr>
              <w:t>在</w:t>
            </w:r>
            <w:r>
              <w:rPr>
                <w:rFonts w:hint="default" w:ascii="Times New Roman" w:hAnsi="Times New Roman" w:cs="Times New Roman"/>
                <w:b w:val="0"/>
                <w:bCs w:val="0"/>
                <w:color w:val="auto"/>
                <w:sz w:val="24"/>
                <w:u w:val="none"/>
                <w:lang w:val="en-US" w:eastAsia="zh-CN"/>
              </w:rPr>
              <w:t>2017年4月</w:t>
            </w:r>
            <w:r>
              <w:rPr>
                <w:rFonts w:hint="eastAsia" w:ascii="Times New Roman" w:hAnsi="Times New Roman" w:cs="Times New Roman"/>
                <w:b w:val="0"/>
                <w:bCs w:val="0"/>
                <w:color w:val="auto"/>
                <w:sz w:val="24"/>
                <w:u w:val="none"/>
                <w:lang w:val="en-US" w:eastAsia="zh-CN"/>
              </w:rPr>
              <w:t>又</w:t>
            </w:r>
            <w:r>
              <w:rPr>
                <w:rFonts w:hint="default" w:ascii="Times New Roman" w:hAnsi="Times New Roman" w:cs="Times New Roman"/>
                <w:b w:val="0"/>
                <w:bCs w:val="0"/>
                <w:color w:val="auto"/>
                <w:sz w:val="24"/>
                <w:u w:val="none"/>
                <w:lang w:val="en-US" w:eastAsia="zh-CN"/>
              </w:rPr>
              <w:t>对厂区的污水处理站进行了整治工作，</w:t>
            </w:r>
            <w:r>
              <w:rPr>
                <w:rFonts w:hint="eastAsia" w:ascii="Times New Roman" w:hAnsi="Times New Roman" w:cs="Times New Roman"/>
                <w:b w:val="0"/>
                <w:bCs w:val="0"/>
                <w:color w:val="auto"/>
                <w:sz w:val="24"/>
                <w:u w:val="none"/>
                <w:lang w:val="en-US" w:eastAsia="zh-CN"/>
              </w:rPr>
              <w:t>于</w:t>
            </w:r>
            <w:r>
              <w:rPr>
                <w:rFonts w:hint="default" w:ascii="Times New Roman" w:hAnsi="Times New Roman" w:cs="Times New Roman"/>
                <w:b w:val="0"/>
                <w:bCs w:val="0"/>
                <w:color w:val="auto"/>
                <w:sz w:val="24"/>
                <w:u w:val="none"/>
                <w:lang w:val="en-US" w:eastAsia="zh-CN"/>
              </w:rPr>
              <w:t>同年7月份整治完成，并向新乡县环保局递交核查验收申请和《</w:t>
            </w:r>
            <w:r>
              <w:rPr>
                <w:rFonts w:hint="default" w:ascii="Times New Roman" w:hAnsi="Times New Roman" w:cs="Times New Roman"/>
                <w:b w:val="0"/>
                <w:bCs w:val="0"/>
                <w:color w:val="auto"/>
                <w:sz w:val="24"/>
                <w:u w:val="none"/>
                <w:lang w:eastAsia="zh-CN"/>
              </w:rPr>
              <w:t>新乡市互利纺织品有限公司水污染综合整治工作完工报告</w:t>
            </w:r>
            <w:r>
              <w:rPr>
                <w:rFonts w:hint="default" w:ascii="Times New Roman" w:hAnsi="Times New Roman" w:cs="Times New Roman"/>
                <w:b w:val="0"/>
                <w:bCs w:val="0"/>
                <w:color w:val="auto"/>
                <w:sz w:val="24"/>
                <w:u w:val="none"/>
                <w:lang w:val="en-US" w:eastAsia="zh-CN"/>
              </w:rPr>
              <w:t>》，报告内容见附件</w:t>
            </w:r>
            <w:r>
              <w:rPr>
                <w:rFonts w:hint="eastAsia" w:ascii="Times New Roman" w:hAnsi="Times New Roman" w:cs="Times New Roman"/>
                <w:b w:val="0"/>
                <w:bCs w:val="0"/>
                <w:color w:val="auto"/>
                <w:sz w:val="24"/>
                <w:u w:val="none"/>
                <w:lang w:val="en-US" w:eastAsia="zh-CN"/>
              </w:rPr>
              <w:t>六</w:t>
            </w:r>
            <w:r>
              <w:rPr>
                <w:rFonts w:hint="default" w:ascii="Times New Roman" w:hAnsi="Times New Roman" w:cs="Times New Roman"/>
                <w:b w:val="0"/>
                <w:bCs w:val="0"/>
                <w:color w:val="auto"/>
                <w:sz w:val="24"/>
                <w:u w:val="none"/>
                <w:lang w:val="en-US" w:eastAsia="zh-CN"/>
              </w:rPr>
              <w:t>。</w:t>
            </w:r>
          </w:p>
          <w:p>
            <w:pPr>
              <w:pStyle w:val="4"/>
              <w:adjustRightInd w:val="0"/>
              <w:snapToGrid w:val="0"/>
              <w:spacing w:line="360" w:lineRule="auto"/>
              <w:ind w:firstLine="480" w:firstLineChars="200"/>
              <w:rPr>
                <w:rFonts w:hint="eastAsia"/>
                <w:b w:val="0"/>
                <w:bCs w:val="0"/>
                <w:kern w:val="2"/>
                <w:sz w:val="24"/>
                <w:lang w:val="en-US" w:eastAsia="zh-CN"/>
              </w:rPr>
            </w:pPr>
            <w:r>
              <w:rPr>
                <w:rFonts w:hint="eastAsia"/>
                <w:b w:val="0"/>
                <w:bCs w:val="0"/>
                <w:kern w:val="2"/>
                <w:sz w:val="24"/>
                <w:lang w:val="en-US" w:eastAsia="zh-CN"/>
              </w:rPr>
              <w:t>废水整改措施工艺流程简述：</w:t>
            </w:r>
          </w:p>
          <w:p>
            <w:pPr>
              <w:pStyle w:val="4"/>
              <w:adjustRightInd w:val="0"/>
              <w:snapToGrid w:val="0"/>
              <w:spacing w:line="360" w:lineRule="auto"/>
              <w:ind w:firstLine="480" w:firstLineChars="200"/>
              <w:rPr>
                <w:rFonts w:hint="eastAsia"/>
                <w:kern w:val="2"/>
                <w:sz w:val="24"/>
                <w:lang w:val="en-US" w:eastAsia="zh-CN"/>
              </w:rPr>
            </w:pPr>
            <w:r>
              <w:rPr>
                <w:rFonts w:hint="eastAsia"/>
                <w:kern w:val="2"/>
                <w:sz w:val="24"/>
                <w:lang w:val="en-US" w:eastAsia="zh-CN"/>
              </w:rPr>
              <w:t>现有项目废水主要为印染废水、生活污水、后整理废水和废气处理废水。印染前处理废水（废水性质为碱性）部分经管道收集后进入原脱硫循环水池</w:t>
            </w:r>
            <w:r>
              <w:rPr>
                <w:rFonts w:hint="default" w:ascii="Times New Roman" w:hAnsi="Times New Roman" w:cs="Times New Roman"/>
                <w:kern w:val="2"/>
                <w:sz w:val="24"/>
                <w:lang w:val="en-US" w:eastAsia="zh-CN"/>
              </w:rPr>
              <w:t>，</w:t>
            </w:r>
            <w:r>
              <w:rPr>
                <w:rFonts w:hint="eastAsia" w:ascii="Times New Roman" w:hAnsi="Times New Roman" w:cs="Times New Roman"/>
                <w:kern w:val="2"/>
                <w:sz w:val="24"/>
                <w:lang w:val="en-US" w:eastAsia="zh-CN"/>
              </w:rPr>
              <w:t>在</w:t>
            </w:r>
            <w:r>
              <w:rPr>
                <w:rFonts w:hint="eastAsia"/>
                <w:kern w:val="2"/>
                <w:sz w:val="24"/>
                <w:lang w:val="en-US" w:eastAsia="zh-CN"/>
              </w:rPr>
              <w:t>原脱硫循环水池暂存后，最后与生活污水、其它工艺废水混合后经管网收集后自流进入水解调</w:t>
            </w:r>
            <w:r>
              <w:rPr>
                <w:rFonts w:hint="default" w:ascii="Times New Roman" w:hAnsi="Times New Roman" w:cs="Times New Roman"/>
                <w:kern w:val="2"/>
                <w:sz w:val="24"/>
                <w:lang w:val="en-US" w:eastAsia="zh-CN"/>
              </w:rPr>
              <w:t>节池（调节池主要用于储存废水、均衡废水水质，调节池设置推流系统，以防止泥砂沉淀，调节池内设有污水提升泵）</w:t>
            </w:r>
            <w:r>
              <w:rPr>
                <w:rFonts w:hint="eastAsia" w:ascii="Times New Roman" w:hAnsi="Times New Roman" w:cs="Times New Roman"/>
                <w:kern w:val="2"/>
                <w:sz w:val="24"/>
                <w:lang w:val="en-US" w:eastAsia="zh-CN"/>
              </w:rPr>
              <w:t>。</w:t>
            </w:r>
            <w:r>
              <w:rPr>
                <w:rFonts w:hint="eastAsia" w:ascii="Times New Roman" w:hAnsi="Times New Roman" w:cs="Times New Roman"/>
                <w:b/>
                <w:bCs/>
                <w:kern w:val="2"/>
                <w:sz w:val="24"/>
                <w:u w:val="single"/>
                <w:lang w:val="en-US" w:eastAsia="zh-CN"/>
              </w:rPr>
              <w:t>污水通过提升泵进入涡凹气浮机，投加絮凝剂和混凝剂。气浮机</w:t>
            </w:r>
            <w:r>
              <w:rPr>
                <w:rFonts w:hint="default" w:ascii="Times New Roman" w:hAnsi="Times New Roman" w:cs="Times New Roman"/>
                <w:b/>
                <w:bCs/>
                <w:kern w:val="2"/>
                <w:sz w:val="24"/>
                <w:u w:val="single"/>
                <w:lang w:val="en-US" w:eastAsia="zh-CN"/>
              </w:rPr>
              <w:t>利用水在不同压力下溶解度不同的特性，对全部或部分待处理(或处理后)的水进行加压并加气，增加水的空气溶解量，通过加入混凝剂的水中，在常压情况下释放，空气析出形成小气泡，粘附在杂质絮粒上，造成絮粒整体密度小于水而上升，从而使固液分离。</w:t>
            </w:r>
            <w:r>
              <w:rPr>
                <w:rFonts w:hint="eastAsia"/>
                <w:kern w:val="2"/>
                <w:sz w:val="24"/>
                <w:lang w:val="en-US" w:eastAsia="zh-CN"/>
              </w:rPr>
              <w:t>经水解调节和涡凹气浮机处理后的废水经“一级缺氧</w:t>
            </w:r>
            <w:r>
              <w:rPr>
                <w:rFonts w:hint="default" w:ascii="Times New Roman" w:hAnsi="Times New Roman" w:cs="Times New Roman"/>
                <w:kern w:val="2"/>
                <w:sz w:val="24"/>
                <w:lang w:val="en-US" w:eastAsia="zh-CN"/>
              </w:rPr>
              <w:t>/好氧流化床+一级沉淀池+二级缺氧/好氧</w:t>
            </w:r>
            <w:r>
              <w:rPr>
                <w:rFonts w:hint="eastAsia"/>
                <w:kern w:val="2"/>
                <w:sz w:val="24"/>
                <w:lang w:val="en-US" w:eastAsia="zh-CN"/>
              </w:rPr>
              <w:t>流化床+二级斜管沉淀池”生化处理，生化处理后的废水进入除磷反应池内通过加药除磷，然后废水进入斜管沉淀池进行沉淀，出水后进一步经过活性炭过滤罐+精密保安过滤器进一步深度处理，最后废水经过管网排入西干六支排。</w:t>
            </w:r>
          </w:p>
          <w:p>
            <w:pPr>
              <w:pStyle w:val="4"/>
              <w:adjustRightInd w:val="0"/>
              <w:snapToGrid w:val="0"/>
              <w:spacing w:line="360" w:lineRule="auto"/>
              <w:ind w:firstLine="480" w:firstLineChars="200"/>
              <w:rPr>
                <w:rFonts w:hint="default" w:ascii="Times New Roman" w:hAnsi="Times New Roman" w:cs="Times New Roman"/>
                <w:kern w:val="2"/>
                <w:sz w:val="24"/>
                <w:lang w:val="en-US" w:eastAsia="zh-CN"/>
              </w:rPr>
            </w:pPr>
            <w:r>
              <w:rPr>
                <w:rFonts w:hint="eastAsia" w:ascii="Times New Roman" w:hAnsi="Times New Roman" w:cs="Times New Roman"/>
                <w:color w:val="000000"/>
                <w:sz w:val="24"/>
                <w:highlight w:val="none"/>
                <w:vertAlign w:val="baseline"/>
                <w:lang w:val="en-US" w:eastAsia="zh-CN"/>
              </w:rPr>
              <w:t>根据污水处理站改造设计方案，</w:t>
            </w:r>
            <w:r>
              <w:rPr>
                <w:rFonts w:hint="default" w:ascii="Times New Roman" w:hAnsi="Times New Roman" w:cs="Times New Roman"/>
                <w:color w:val="000000"/>
                <w:sz w:val="24"/>
                <w:highlight w:val="none"/>
                <w:lang w:eastAsia="zh-CN"/>
              </w:rPr>
              <w:t>污水处理站设计处理规模为</w:t>
            </w:r>
            <w:r>
              <w:rPr>
                <w:rFonts w:hint="default" w:ascii="Times New Roman" w:hAnsi="Times New Roman" w:cs="Times New Roman"/>
                <w:color w:val="000000"/>
                <w:sz w:val="24"/>
                <w:highlight w:val="none"/>
                <w:lang w:val="en-US" w:eastAsia="zh-CN"/>
              </w:rPr>
              <w:t>500m</w:t>
            </w:r>
            <w:r>
              <w:rPr>
                <w:rFonts w:hint="default" w:ascii="Times New Roman" w:hAnsi="Times New Roman" w:cs="Times New Roman"/>
                <w:color w:val="000000"/>
                <w:sz w:val="24"/>
                <w:highlight w:val="none"/>
                <w:vertAlign w:val="superscript"/>
                <w:lang w:val="en-US" w:eastAsia="zh-CN"/>
              </w:rPr>
              <w:t>3</w:t>
            </w:r>
            <w:r>
              <w:rPr>
                <w:rFonts w:hint="default" w:ascii="Times New Roman" w:hAnsi="Times New Roman" w:cs="Times New Roman"/>
                <w:color w:val="000000"/>
                <w:sz w:val="24"/>
                <w:highlight w:val="none"/>
                <w:vertAlign w:val="baseline"/>
                <w:lang w:val="en-US" w:eastAsia="zh-CN"/>
              </w:rPr>
              <w:t>/d，</w:t>
            </w:r>
            <w:r>
              <w:rPr>
                <w:rFonts w:hint="eastAsia"/>
                <w:kern w:val="2"/>
                <w:sz w:val="24"/>
                <w:lang w:val="en-US" w:eastAsia="zh-CN"/>
              </w:rPr>
              <w:t>“活性炭过滤器+精密保安过滤器”，设计规模为</w:t>
            </w:r>
            <w:r>
              <w:rPr>
                <w:rFonts w:hint="default" w:ascii="Times New Roman" w:hAnsi="Times New Roman" w:cs="Times New Roman"/>
                <w:kern w:val="2"/>
                <w:sz w:val="24"/>
                <w:lang w:val="en-US" w:eastAsia="zh-CN"/>
              </w:rPr>
              <w:t>20t/h，废水整改措施流程如图</w:t>
            </w:r>
            <w:r>
              <w:rPr>
                <w:rFonts w:hint="eastAsia" w:ascii="Times New Roman" w:hAnsi="Times New Roman" w:cs="Times New Roman"/>
                <w:kern w:val="2"/>
                <w:sz w:val="24"/>
                <w:lang w:val="en-US" w:eastAsia="zh-CN"/>
              </w:rPr>
              <w:t>5</w:t>
            </w:r>
            <w:r>
              <w:rPr>
                <w:rFonts w:hint="default" w:ascii="Times New Roman" w:hAnsi="Times New Roman" w:cs="Times New Roman"/>
                <w:kern w:val="2"/>
                <w:sz w:val="24"/>
                <w:lang w:val="en-US" w:eastAsia="zh-CN"/>
              </w:rPr>
              <w:t>所示：</w:t>
            </w:r>
          </w:p>
          <w:p>
            <w:pPr>
              <w:pStyle w:val="4"/>
              <w:adjustRightInd w:val="0"/>
              <w:snapToGrid w:val="0"/>
              <w:spacing w:line="360" w:lineRule="auto"/>
              <w:ind w:firstLine="560" w:firstLineChars="200"/>
              <w:rPr>
                <w:rFonts w:hint="default" w:ascii="Times New Roman" w:hAnsi="Times New Roman" w:cs="Times New Roman"/>
                <w:kern w:val="2"/>
                <w:sz w:val="24"/>
                <w:lang w:val="en-US" w:eastAsia="zh-CN"/>
              </w:rPr>
            </w:pPr>
            <w:r>
              <w:drawing>
                <wp:anchor distT="0" distB="0" distL="114300" distR="114300" simplePos="0" relativeHeight="251688960" behindDoc="0" locked="0" layoutInCell="1" allowOverlap="1">
                  <wp:simplePos x="0" y="0"/>
                  <wp:positionH relativeFrom="column">
                    <wp:posOffset>881380</wp:posOffset>
                  </wp:positionH>
                  <wp:positionV relativeFrom="paragraph">
                    <wp:posOffset>79375</wp:posOffset>
                  </wp:positionV>
                  <wp:extent cx="4251960" cy="5608320"/>
                  <wp:effectExtent l="0" t="0" r="0" b="0"/>
                  <wp:wrapSquare wrapText="bothSides"/>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4"/>
                          <a:stretch>
                            <a:fillRect/>
                          </a:stretch>
                        </pic:blipFill>
                        <pic:spPr>
                          <a:xfrm>
                            <a:off x="0" y="0"/>
                            <a:ext cx="4251960" cy="5608320"/>
                          </a:xfrm>
                          <a:prstGeom prst="rect">
                            <a:avLst/>
                          </a:prstGeom>
                          <a:noFill/>
                          <a:ln w="9525">
                            <a:noFill/>
                          </a:ln>
                        </pic:spPr>
                      </pic:pic>
                    </a:graphicData>
                  </a:graphic>
                </wp:anchor>
              </w:drawing>
            </w:r>
          </w:p>
          <w:p>
            <w:pPr>
              <w:pStyle w:val="4"/>
              <w:adjustRightInd w:val="0"/>
              <w:snapToGrid w:val="0"/>
              <w:spacing w:line="360" w:lineRule="auto"/>
              <w:ind w:firstLine="480" w:firstLineChars="200"/>
              <w:rPr>
                <w:rFonts w:hint="default" w:ascii="Times New Roman" w:hAnsi="Times New Roman" w:cs="Times New Roman"/>
                <w:kern w:val="2"/>
                <w:sz w:val="24"/>
                <w:lang w:val="en-US" w:eastAsia="zh-CN"/>
              </w:rPr>
            </w:pPr>
          </w:p>
          <w:p>
            <w:pPr>
              <w:pStyle w:val="4"/>
              <w:adjustRightInd w:val="0"/>
              <w:snapToGrid w:val="0"/>
              <w:spacing w:line="360" w:lineRule="auto"/>
              <w:ind w:firstLine="480" w:firstLineChars="200"/>
              <w:rPr>
                <w:rFonts w:hint="default" w:ascii="Times New Roman" w:hAnsi="Times New Roman" w:cs="Times New Roman"/>
                <w:kern w:val="2"/>
                <w:sz w:val="24"/>
                <w:lang w:val="en-US" w:eastAsia="zh-CN"/>
              </w:rPr>
            </w:pPr>
          </w:p>
          <w:p>
            <w:pPr>
              <w:pStyle w:val="4"/>
              <w:adjustRightInd w:val="0"/>
              <w:snapToGrid w:val="0"/>
              <w:spacing w:line="360" w:lineRule="auto"/>
              <w:rPr>
                <w:rFonts w:hint="eastAsia" w:ascii="Times New Roman" w:hAnsi="Times New Roman" w:cs="Times New Roman"/>
                <w:kern w:val="2"/>
                <w:sz w:val="24"/>
                <w:lang w:val="en-US" w:eastAsia="zh-CN"/>
              </w:rPr>
            </w:pPr>
          </w:p>
          <w:p>
            <w:pPr>
              <w:pStyle w:val="4"/>
              <w:adjustRightInd w:val="0"/>
              <w:snapToGrid w:val="0"/>
              <w:spacing w:line="360" w:lineRule="auto"/>
              <w:rPr>
                <w:rFonts w:hint="eastAsia" w:ascii="Times New Roman" w:hAnsi="Times New Roman" w:cs="Times New Roman"/>
                <w:kern w:val="2"/>
                <w:sz w:val="24"/>
                <w:lang w:val="en-US" w:eastAsia="zh-CN"/>
              </w:rPr>
            </w:pPr>
          </w:p>
          <w:p>
            <w:pPr>
              <w:pStyle w:val="4"/>
              <w:adjustRightInd w:val="0"/>
              <w:snapToGrid w:val="0"/>
              <w:spacing w:line="360" w:lineRule="auto"/>
              <w:rPr>
                <w:rFonts w:hint="eastAsia" w:ascii="Times New Roman" w:hAnsi="Times New Roman" w:cs="Times New Roman"/>
                <w:kern w:val="2"/>
                <w:sz w:val="24"/>
                <w:lang w:val="en-US" w:eastAsia="zh-CN"/>
              </w:rPr>
            </w:pPr>
          </w:p>
          <w:p>
            <w:pPr>
              <w:pStyle w:val="4"/>
              <w:adjustRightInd w:val="0"/>
              <w:snapToGrid w:val="0"/>
              <w:spacing w:line="360" w:lineRule="auto"/>
              <w:rPr>
                <w:rFonts w:hint="eastAsia" w:ascii="Times New Roman" w:hAnsi="Times New Roman" w:cs="Times New Roman"/>
                <w:kern w:val="2"/>
                <w:sz w:val="24"/>
                <w:lang w:val="en-US" w:eastAsia="zh-CN"/>
              </w:rPr>
            </w:pPr>
          </w:p>
          <w:p>
            <w:pPr>
              <w:pStyle w:val="4"/>
              <w:adjustRightInd w:val="0"/>
              <w:snapToGrid w:val="0"/>
              <w:spacing w:line="360" w:lineRule="auto"/>
              <w:rPr>
                <w:rFonts w:hint="eastAsia" w:ascii="Times New Roman" w:hAnsi="Times New Roman" w:cs="Times New Roman"/>
                <w:kern w:val="2"/>
                <w:sz w:val="24"/>
                <w:lang w:val="en-US" w:eastAsia="zh-CN"/>
              </w:rPr>
            </w:pPr>
          </w:p>
          <w:p>
            <w:pPr>
              <w:pStyle w:val="4"/>
              <w:adjustRightInd w:val="0"/>
              <w:snapToGrid w:val="0"/>
              <w:spacing w:line="360" w:lineRule="auto"/>
              <w:rPr>
                <w:rFonts w:hint="eastAsia" w:ascii="Times New Roman" w:hAnsi="Times New Roman" w:cs="Times New Roman"/>
                <w:kern w:val="2"/>
                <w:sz w:val="24"/>
                <w:lang w:val="en-US" w:eastAsia="zh-CN"/>
              </w:rPr>
            </w:pPr>
          </w:p>
          <w:p>
            <w:pPr>
              <w:pStyle w:val="4"/>
              <w:adjustRightInd w:val="0"/>
              <w:snapToGrid w:val="0"/>
              <w:spacing w:line="360" w:lineRule="auto"/>
              <w:rPr>
                <w:rFonts w:hint="eastAsia" w:ascii="Times New Roman" w:hAnsi="Times New Roman" w:cs="Times New Roman"/>
                <w:kern w:val="2"/>
                <w:sz w:val="24"/>
                <w:lang w:val="en-US" w:eastAsia="zh-CN"/>
              </w:rPr>
            </w:pPr>
          </w:p>
          <w:p>
            <w:pPr>
              <w:pStyle w:val="4"/>
              <w:adjustRightInd w:val="0"/>
              <w:snapToGrid w:val="0"/>
              <w:spacing w:line="360" w:lineRule="auto"/>
              <w:rPr>
                <w:rFonts w:hint="eastAsia" w:ascii="Times New Roman" w:hAnsi="Times New Roman" w:cs="Times New Roman"/>
                <w:kern w:val="2"/>
                <w:sz w:val="24"/>
                <w:lang w:val="en-US" w:eastAsia="zh-CN"/>
              </w:rPr>
            </w:pPr>
          </w:p>
          <w:p>
            <w:pPr>
              <w:pStyle w:val="4"/>
              <w:adjustRightInd w:val="0"/>
              <w:snapToGrid w:val="0"/>
              <w:spacing w:line="360" w:lineRule="auto"/>
              <w:rPr>
                <w:rFonts w:hint="eastAsia" w:ascii="Times New Roman" w:hAnsi="Times New Roman" w:cs="Times New Roman"/>
                <w:kern w:val="2"/>
                <w:sz w:val="24"/>
                <w:lang w:val="en-US" w:eastAsia="zh-CN"/>
              </w:rPr>
            </w:pPr>
          </w:p>
          <w:p>
            <w:pPr>
              <w:pStyle w:val="4"/>
              <w:adjustRightInd w:val="0"/>
              <w:snapToGrid w:val="0"/>
              <w:spacing w:line="360" w:lineRule="auto"/>
              <w:rPr>
                <w:rFonts w:hint="default" w:ascii="Times New Roman" w:hAnsi="Times New Roman" w:cs="Times New Roman"/>
                <w:kern w:val="2"/>
                <w:sz w:val="24"/>
                <w:lang w:val="en-US" w:eastAsia="zh-CN"/>
              </w:rPr>
            </w:pPr>
          </w:p>
          <w:p>
            <w:pPr>
              <w:pStyle w:val="4"/>
              <w:adjustRightInd w:val="0"/>
              <w:snapToGrid w:val="0"/>
              <w:spacing w:line="360" w:lineRule="auto"/>
              <w:ind w:firstLine="480" w:firstLineChars="200"/>
              <w:rPr>
                <w:rFonts w:hint="default" w:ascii="Times New Roman" w:hAnsi="Times New Roman" w:cs="Times New Roman"/>
                <w:kern w:val="2"/>
                <w:sz w:val="24"/>
                <w:lang w:val="en-US" w:eastAsia="zh-CN"/>
              </w:rPr>
            </w:pPr>
          </w:p>
          <w:p>
            <w:pPr>
              <w:pStyle w:val="4"/>
              <w:adjustRightInd w:val="0"/>
              <w:snapToGrid w:val="0"/>
              <w:spacing w:line="360" w:lineRule="auto"/>
              <w:ind w:firstLine="480" w:firstLineChars="200"/>
              <w:rPr>
                <w:rFonts w:hint="default" w:ascii="Times New Roman" w:hAnsi="Times New Roman" w:cs="Times New Roman"/>
                <w:kern w:val="2"/>
                <w:sz w:val="24"/>
                <w:lang w:val="en-US" w:eastAsia="zh-CN"/>
              </w:rPr>
            </w:pPr>
          </w:p>
          <w:p>
            <w:pPr>
              <w:pStyle w:val="4"/>
              <w:adjustRightInd w:val="0"/>
              <w:snapToGrid w:val="0"/>
              <w:spacing w:line="360" w:lineRule="auto"/>
              <w:ind w:firstLine="480" w:firstLineChars="200"/>
              <w:rPr>
                <w:rFonts w:hint="default" w:ascii="Times New Roman" w:hAnsi="Times New Roman" w:cs="Times New Roman"/>
                <w:kern w:val="2"/>
                <w:sz w:val="24"/>
                <w:lang w:val="en-US" w:eastAsia="zh-CN"/>
              </w:rPr>
            </w:pPr>
          </w:p>
          <w:p>
            <w:pPr>
              <w:pStyle w:val="4"/>
              <w:adjustRightInd w:val="0"/>
              <w:snapToGrid w:val="0"/>
              <w:spacing w:line="360" w:lineRule="auto"/>
              <w:ind w:firstLine="480" w:firstLineChars="200"/>
              <w:rPr>
                <w:rFonts w:hint="default" w:ascii="Times New Roman" w:hAnsi="Times New Roman" w:cs="Times New Roman"/>
                <w:kern w:val="2"/>
                <w:sz w:val="24"/>
                <w:lang w:val="en-US" w:eastAsia="zh-CN"/>
              </w:rPr>
            </w:pPr>
          </w:p>
          <w:p>
            <w:pPr>
              <w:pStyle w:val="4"/>
              <w:adjustRightInd w:val="0"/>
              <w:snapToGrid w:val="0"/>
              <w:spacing w:line="360" w:lineRule="auto"/>
              <w:ind w:firstLine="480" w:firstLineChars="200"/>
              <w:rPr>
                <w:rFonts w:hint="default" w:ascii="Times New Roman" w:hAnsi="Times New Roman" w:cs="Times New Roman"/>
                <w:kern w:val="2"/>
                <w:sz w:val="24"/>
                <w:lang w:val="en-US" w:eastAsia="zh-CN"/>
              </w:rPr>
            </w:pPr>
          </w:p>
          <w:p>
            <w:pPr>
              <w:pStyle w:val="4"/>
              <w:adjustRightInd w:val="0"/>
              <w:snapToGrid w:val="0"/>
              <w:spacing w:line="360" w:lineRule="auto"/>
              <w:rPr>
                <w:rFonts w:hint="default" w:ascii="Times New Roman" w:hAnsi="Times New Roman" w:cs="Times New Roman"/>
                <w:kern w:val="2"/>
                <w:sz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textAlignment w:val="auto"/>
              <w:outlineLvl w:val="9"/>
              <w:rPr>
                <w:rFonts w:hint="eastAsia"/>
                <w:b/>
                <w:bCs/>
                <w:kern w:val="2"/>
                <w:sz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textAlignment w:val="auto"/>
              <w:outlineLvl w:val="9"/>
              <w:rPr>
                <w:rFonts w:hint="eastAsia"/>
                <w:b/>
                <w:bCs/>
                <w:kern w:val="2"/>
                <w:sz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60" w:firstLineChars="200"/>
              <w:textAlignment w:val="auto"/>
              <w:outlineLvl w:val="9"/>
              <w:rPr>
                <w:rFonts w:hint="eastAsia"/>
                <w:b/>
                <w:bCs/>
                <w:kern w:val="2"/>
                <w:sz w:val="24"/>
                <w:lang w:val="en-US" w:eastAsia="zh-CN"/>
              </w:rPr>
            </w:pPr>
            <w:r>
              <w:rPr>
                <w:rFonts w:hint="eastAsia" w:hAnsi="Times New Roman"/>
                <w:color w:val="000000"/>
              </w:rPr>
              <mc:AlternateContent>
                <mc:Choice Requires="wps">
                  <w:drawing>
                    <wp:anchor distT="0" distB="0" distL="114300" distR="114300" simplePos="0" relativeHeight="251685888" behindDoc="0" locked="0" layoutInCell="1" allowOverlap="1">
                      <wp:simplePos x="0" y="0"/>
                      <wp:positionH relativeFrom="column">
                        <wp:posOffset>662305</wp:posOffset>
                      </wp:positionH>
                      <wp:positionV relativeFrom="paragraph">
                        <wp:posOffset>152400</wp:posOffset>
                      </wp:positionV>
                      <wp:extent cx="3722370" cy="340995"/>
                      <wp:effectExtent l="0" t="0" r="11430" b="9525"/>
                      <wp:wrapNone/>
                      <wp:docPr id="21" name="文本框 21"/>
                      <wp:cNvGraphicFramePr/>
                      <a:graphic xmlns:a="http://schemas.openxmlformats.org/drawingml/2006/main">
                        <a:graphicData uri="http://schemas.microsoft.com/office/word/2010/wordprocessingShape">
                          <wps:wsp>
                            <wps:cNvSpPr txBox="1"/>
                            <wps:spPr>
                              <a:xfrm>
                                <a:off x="0" y="0"/>
                                <a:ext cx="3722370" cy="340995"/>
                              </a:xfrm>
                              <a:prstGeom prst="rect">
                                <a:avLst/>
                              </a:prstGeom>
                              <a:solidFill>
                                <a:srgbClr val="FFFFFF"/>
                              </a:solidFill>
                              <a:ln w="9525">
                                <a:noFill/>
                              </a:ln>
                            </wps:spPr>
                            <wps:txbx>
                              <w:txbxContent>
                                <w:p>
                                  <w:pPr>
                                    <w:ind w:firstLine="422"/>
                                    <w:jc w:val="center"/>
                                    <w:rPr>
                                      <w:rFonts w:hint="default" w:ascii="Times New Roman" w:hAnsi="Times New Roman" w:cs="Times New Roman"/>
                                      <w:b w:val="0"/>
                                      <w:bCs/>
                                      <w:sz w:val="24"/>
                                      <w:szCs w:val="24"/>
                                    </w:rPr>
                                  </w:pPr>
                                  <w:r>
                                    <w:rPr>
                                      <w:rFonts w:hint="default" w:ascii="Times New Roman" w:hAnsi="Times New Roman" w:eastAsia="宋体" w:cs="Times New Roman"/>
                                      <w:b w:val="0"/>
                                      <w:bCs/>
                                      <w:sz w:val="24"/>
                                      <w:szCs w:val="24"/>
                                    </w:rPr>
                                    <w:t>图</w:t>
                                  </w:r>
                                  <w:r>
                                    <w:rPr>
                                      <w:rFonts w:hint="eastAsia" w:ascii="Times New Roman" w:hAnsi="Times New Roman" w:eastAsia="宋体" w:cs="Times New Roman"/>
                                      <w:b w:val="0"/>
                                      <w:bCs/>
                                      <w:sz w:val="24"/>
                                      <w:szCs w:val="24"/>
                                      <w:lang w:val="en-US" w:eastAsia="zh-CN"/>
                                    </w:rPr>
                                    <w:t>5</w:t>
                                  </w:r>
                                  <w:r>
                                    <w:rPr>
                                      <w:rFonts w:hint="eastAsia" w:ascii="Times New Roman" w:hAnsi="Times New Roman" w:cs="Times New Roman"/>
                                      <w:b w:val="0"/>
                                      <w:bCs/>
                                      <w:sz w:val="24"/>
                                      <w:szCs w:val="24"/>
                                      <w:lang w:val="en-US" w:eastAsia="zh-CN"/>
                                    </w:rPr>
                                    <w:t xml:space="preserve">  </w:t>
                                  </w:r>
                                  <w:r>
                                    <w:rPr>
                                      <w:rFonts w:hint="default" w:ascii="Times New Roman" w:hAnsi="Times New Roman" w:cs="Times New Roman"/>
                                      <w:b w:val="0"/>
                                      <w:bCs/>
                                      <w:sz w:val="24"/>
                                      <w:szCs w:val="24"/>
                                    </w:rPr>
                                    <w:t xml:space="preserve"> </w:t>
                                  </w:r>
                                  <w:r>
                                    <w:rPr>
                                      <w:rFonts w:hint="eastAsia" w:ascii="Times New Roman" w:hAnsi="Times New Roman" w:cs="Times New Roman"/>
                                      <w:b w:val="0"/>
                                      <w:bCs/>
                                      <w:sz w:val="24"/>
                                      <w:szCs w:val="24"/>
                                      <w:lang w:val="en-US" w:eastAsia="zh-CN"/>
                                    </w:rPr>
                                    <w:t xml:space="preserve">  </w:t>
                                  </w:r>
                                  <w:r>
                                    <w:rPr>
                                      <w:rFonts w:hint="eastAsia" w:ascii="宋体" w:hAnsi="宋体" w:eastAsia="宋体" w:cs="宋体"/>
                                      <w:b w:val="0"/>
                                      <w:bCs/>
                                      <w:sz w:val="24"/>
                                      <w:szCs w:val="24"/>
                                    </w:rPr>
                                    <w:t>污水处理工艺流程</w:t>
                                  </w:r>
                                </w:p>
                              </w:txbxContent>
                            </wps:txbx>
                            <wps:bodyPr upright="1"/>
                          </wps:wsp>
                        </a:graphicData>
                      </a:graphic>
                    </wp:anchor>
                  </w:drawing>
                </mc:Choice>
                <mc:Fallback>
                  <w:pict>
                    <v:shape id="_x0000_s1026" o:spid="_x0000_s1026" o:spt="202" type="#_x0000_t202" style="position:absolute;left:0pt;margin-left:52.15pt;margin-top:12pt;height:26.85pt;width:293.1pt;z-index:251685888;mso-width-relative:page;mso-height-relative:page;" fillcolor="#FFFFFF" filled="t" stroked="f" coordsize="21600,21600" o:gfxdata="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tdjmLWAAAA&#10;CQEAAA8AAAAAAAAAAQAgAAAAIgAAAGRycy9kb3ducmV2LnhtbFBLAQIUABQAAAAIAIdO4kDXJcBW&#10;rQEAADQDAAAOAAAAAAAAAAEAIAAAACUBAABkcnMvZTJvRG9jLnhtbFBLBQYAAAAABgAGAFkBAABE&#10;BQAAAAA=&#10;">
                      <v:fill on="t" focussize="0,0"/>
                      <v:stroke on="f"/>
                      <v:imagedata o:title=""/>
                      <o:lock v:ext="edit" aspectratio="f"/>
                      <v:textbox>
                        <w:txbxContent>
                          <w:p>
                            <w:pPr>
                              <w:ind w:firstLine="422"/>
                              <w:jc w:val="center"/>
                              <w:rPr>
                                <w:rFonts w:hint="default" w:ascii="Times New Roman" w:hAnsi="Times New Roman" w:cs="Times New Roman"/>
                                <w:b w:val="0"/>
                                <w:bCs/>
                                <w:sz w:val="24"/>
                                <w:szCs w:val="24"/>
                              </w:rPr>
                            </w:pPr>
                            <w:r>
                              <w:rPr>
                                <w:rFonts w:hint="default" w:ascii="Times New Roman" w:hAnsi="Times New Roman" w:eastAsia="宋体" w:cs="Times New Roman"/>
                                <w:b w:val="0"/>
                                <w:bCs/>
                                <w:sz w:val="24"/>
                                <w:szCs w:val="24"/>
                              </w:rPr>
                              <w:t>图</w:t>
                            </w:r>
                            <w:r>
                              <w:rPr>
                                <w:rFonts w:hint="eastAsia" w:ascii="Times New Roman" w:hAnsi="Times New Roman" w:eastAsia="宋体" w:cs="Times New Roman"/>
                                <w:b w:val="0"/>
                                <w:bCs/>
                                <w:sz w:val="24"/>
                                <w:szCs w:val="24"/>
                                <w:lang w:val="en-US" w:eastAsia="zh-CN"/>
                              </w:rPr>
                              <w:t>5</w:t>
                            </w:r>
                            <w:r>
                              <w:rPr>
                                <w:rFonts w:hint="eastAsia" w:ascii="Times New Roman" w:hAnsi="Times New Roman" w:cs="Times New Roman"/>
                                <w:b w:val="0"/>
                                <w:bCs/>
                                <w:sz w:val="24"/>
                                <w:szCs w:val="24"/>
                                <w:lang w:val="en-US" w:eastAsia="zh-CN"/>
                              </w:rPr>
                              <w:t xml:space="preserve">  </w:t>
                            </w:r>
                            <w:r>
                              <w:rPr>
                                <w:rFonts w:hint="default" w:ascii="Times New Roman" w:hAnsi="Times New Roman" w:cs="Times New Roman"/>
                                <w:b w:val="0"/>
                                <w:bCs/>
                                <w:sz w:val="24"/>
                                <w:szCs w:val="24"/>
                              </w:rPr>
                              <w:t xml:space="preserve"> </w:t>
                            </w:r>
                            <w:r>
                              <w:rPr>
                                <w:rFonts w:hint="eastAsia" w:ascii="Times New Roman" w:hAnsi="Times New Roman" w:cs="Times New Roman"/>
                                <w:b w:val="0"/>
                                <w:bCs/>
                                <w:sz w:val="24"/>
                                <w:szCs w:val="24"/>
                                <w:lang w:val="en-US" w:eastAsia="zh-CN"/>
                              </w:rPr>
                              <w:t xml:space="preserve">  </w:t>
                            </w:r>
                            <w:r>
                              <w:rPr>
                                <w:rFonts w:hint="eastAsia" w:ascii="宋体" w:hAnsi="宋体" w:eastAsia="宋体" w:cs="宋体"/>
                                <w:b w:val="0"/>
                                <w:bCs/>
                                <w:sz w:val="24"/>
                                <w:szCs w:val="24"/>
                              </w:rPr>
                              <w:t>污水处理工艺流程</w:t>
                            </w:r>
                          </w:p>
                        </w:txbxContent>
                      </v:textbox>
                    </v:shape>
                  </w:pict>
                </mc:Fallback>
              </mc:AlternateConten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000000"/>
                <w:sz w:val="24"/>
                <w:highlight w:val="none"/>
                <w:lang w:eastAsia="zh-CN"/>
              </w:rPr>
            </w:pP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cs="Times New Roman"/>
                <w:color w:val="000000"/>
                <w:sz w:val="24"/>
                <w:highlight w:val="none"/>
                <w:u w:val="single"/>
                <w:lang w:eastAsia="zh-CN"/>
              </w:rPr>
            </w:pPr>
            <w:r>
              <w:rPr>
                <w:rFonts w:hint="default" w:ascii="Times New Roman" w:hAnsi="Times New Roman" w:eastAsia="宋体" w:cs="Times New Roman"/>
                <w:b/>
                <w:bCs/>
                <w:color w:val="auto"/>
                <w:sz w:val="24"/>
                <w:highlight w:val="none"/>
                <w:u w:val="single"/>
                <w:lang w:eastAsia="zh-CN"/>
              </w:rPr>
              <w:t>通过查找《厌氧-缺氧-好氧活性污泥法污水处理工程技术规范》（HJ576-2010）</w:t>
            </w:r>
            <w:r>
              <w:rPr>
                <w:rFonts w:hint="eastAsia" w:ascii="Times New Roman" w:hAnsi="Times New Roman" w:eastAsia="宋体" w:cs="Times New Roman"/>
                <w:b/>
                <w:bCs/>
                <w:color w:val="auto"/>
                <w:sz w:val="24"/>
                <w:highlight w:val="none"/>
                <w:u w:val="single"/>
                <w:lang w:eastAsia="zh-CN"/>
              </w:rPr>
              <w:t>可知，缺氧好氧处理工艺主要设计参数宜按下表</w:t>
            </w:r>
            <w:r>
              <w:rPr>
                <w:rFonts w:hint="eastAsia" w:ascii="Times New Roman" w:hAnsi="Times New Roman" w:eastAsia="宋体" w:cs="Times New Roman"/>
                <w:b/>
                <w:bCs/>
                <w:color w:val="auto"/>
                <w:sz w:val="24"/>
                <w:highlight w:val="none"/>
                <w:u w:val="single"/>
                <w:lang w:val="en-US" w:eastAsia="zh-CN"/>
              </w:rPr>
              <w:t>21的规定</w:t>
            </w:r>
            <w:r>
              <w:rPr>
                <w:rFonts w:hint="eastAsia" w:ascii="Times New Roman" w:hAnsi="Times New Roman" w:eastAsia="宋体" w:cs="Times New Roman"/>
                <w:b/>
                <w:bCs/>
                <w:color w:val="auto"/>
                <w:sz w:val="24"/>
                <w:highlight w:val="none"/>
                <w:u w:val="single"/>
                <w:lang w:eastAsia="zh-CN"/>
              </w:rPr>
              <w:t>取值</w:t>
            </w:r>
            <w:r>
              <w:rPr>
                <w:rFonts w:hint="eastAsia" w:ascii="Times New Roman" w:hAnsi="Times New Roman" w:eastAsia="宋体" w:cs="Times New Roman"/>
                <w:color w:val="000000"/>
                <w:sz w:val="24"/>
                <w:highlight w:val="none"/>
                <w:u w:val="single"/>
                <w:lang w:eastAsia="zh-CN"/>
              </w:rPr>
              <w:t>。</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2409" w:firstLineChars="1000"/>
              <w:textAlignment w:val="auto"/>
              <w:outlineLvl w:val="9"/>
              <w:rPr>
                <w:rFonts w:hint="default" w:ascii="Times New Roman" w:hAnsi="Times New Roman" w:cs="Times New Roman"/>
                <w:b/>
                <w:bCs/>
                <w:color w:val="auto"/>
                <w:sz w:val="24"/>
                <w:highlight w:val="none"/>
                <w:u w:val="single"/>
                <w:lang w:eastAsia="zh-CN"/>
              </w:rPr>
            </w:pPr>
            <w:r>
              <w:rPr>
                <w:rFonts w:hint="default" w:ascii="Times New Roman" w:hAnsi="Times New Roman" w:eastAsia="宋体" w:cs="Times New Roman"/>
                <w:b/>
                <w:bCs/>
                <w:color w:val="auto"/>
                <w:sz w:val="24"/>
                <w:highlight w:val="none"/>
                <w:u w:val="single"/>
                <w:lang w:eastAsia="zh-CN"/>
              </w:rPr>
              <w:t>表</w:t>
            </w:r>
            <w:r>
              <w:rPr>
                <w:rFonts w:hint="eastAsia" w:ascii="Times New Roman" w:hAnsi="Times New Roman" w:eastAsia="宋体" w:cs="Times New Roman"/>
                <w:b/>
                <w:bCs/>
                <w:color w:val="auto"/>
                <w:sz w:val="24"/>
                <w:highlight w:val="none"/>
                <w:u w:val="single"/>
                <w:lang w:val="en-US" w:eastAsia="zh-CN"/>
              </w:rPr>
              <w:t>21</w:t>
            </w:r>
            <w:r>
              <w:rPr>
                <w:rFonts w:hint="default" w:ascii="Times New Roman" w:hAnsi="Times New Roman" w:eastAsia="宋体" w:cs="Times New Roman"/>
                <w:b/>
                <w:bCs/>
                <w:color w:val="auto"/>
                <w:sz w:val="24"/>
                <w:highlight w:val="none"/>
                <w:u w:val="single"/>
                <w:lang w:val="en-US" w:eastAsia="zh-CN"/>
              </w:rPr>
              <w:t xml:space="preserve"> </w:t>
            </w:r>
            <w:r>
              <w:rPr>
                <w:rFonts w:hint="eastAsia" w:ascii="Times New Roman" w:hAnsi="Times New Roman" w:eastAsia="宋体" w:cs="Times New Roman"/>
                <w:b/>
                <w:bCs/>
                <w:color w:val="auto"/>
                <w:sz w:val="24"/>
                <w:highlight w:val="none"/>
                <w:u w:val="single"/>
                <w:lang w:val="en-US" w:eastAsia="zh-CN"/>
              </w:rPr>
              <w:t xml:space="preserve">        </w:t>
            </w:r>
            <w:r>
              <w:rPr>
                <w:rFonts w:hint="default" w:ascii="Times New Roman" w:hAnsi="Times New Roman" w:eastAsia="宋体" w:cs="Times New Roman"/>
                <w:b/>
                <w:bCs/>
                <w:color w:val="auto"/>
                <w:sz w:val="24"/>
                <w:highlight w:val="none"/>
                <w:u w:val="single"/>
                <w:lang w:val="en-US" w:eastAsia="zh-CN"/>
              </w:rPr>
              <w:t>缺氧好氧</w:t>
            </w:r>
            <w:r>
              <w:rPr>
                <w:rFonts w:hint="eastAsia" w:ascii="Times New Roman" w:hAnsi="Times New Roman" w:eastAsia="宋体" w:cs="Times New Roman"/>
                <w:b/>
                <w:bCs/>
                <w:color w:val="auto"/>
                <w:sz w:val="24"/>
                <w:highlight w:val="none"/>
                <w:u w:val="single"/>
                <w:lang w:val="en-US" w:eastAsia="zh-CN"/>
              </w:rPr>
              <w:t>工艺设计</w:t>
            </w:r>
            <w:r>
              <w:rPr>
                <w:rFonts w:hint="default" w:ascii="Times New Roman" w:hAnsi="Times New Roman" w:eastAsia="宋体" w:cs="Times New Roman"/>
                <w:b/>
                <w:bCs/>
                <w:color w:val="auto"/>
                <w:sz w:val="24"/>
                <w:highlight w:val="none"/>
                <w:u w:val="single"/>
                <w:lang w:val="en-US" w:eastAsia="zh-CN"/>
              </w:rPr>
              <w:t>参数</w:t>
            </w:r>
          </w:p>
          <w:tbl>
            <w:tblPr>
              <w:tblStyle w:val="18"/>
              <w:tblW w:w="8532"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90"/>
              <w:gridCol w:w="1346"/>
              <w:gridCol w:w="781"/>
              <w:gridCol w:w="2294"/>
              <w:gridCol w:w="15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3936" w:type="dxa"/>
                  <w:gridSpan w:val="2"/>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项目名称</w:t>
                  </w:r>
                </w:p>
              </w:tc>
              <w:tc>
                <w:tcPr>
                  <w:tcW w:w="78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符号</w:t>
                  </w:r>
                </w:p>
              </w:tc>
              <w:tc>
                <w:tcPr>
                  <w:tcW w:w="2294"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单位</w:t>
                  </w:r>
                </w:p>
              </w:tc>
              <w:tc>
                <w:tcPr>
                  <w:tcW w:w="152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参数值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36" w:type="dxa"/>
                  <w:gridSpan w:val="2"/>
                  <w:vMerge w:val="restart"/>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反应池五日生化需氧量污泥负荷</w:t>
                  </w:r>
                </w:p>
              </w:tc>
              <w:tc>
                <w:tcPr>
                  <w:tcW w:w="781" w:type="dxa"/>
                  <w:vMerge w:val="restart"/>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i/>
                      <w:iCs/>
                      <w:color w:val="auto"/>
                      <w:u w:val="single"/>
                      <w:vertAlign w:val="baseline"/>
                      <w:lang w:val="en-US" w:eastAsia="zh-CN"/>
                    </w:rPr>
                    <w:t>L</w:t>
                  </w:r>
                  <w:r>
                    <w:rPr>
                      <w:rFonts w:hint="default" w:ascii="Times New Roman" w:hAnsi="Times New Roman" w:cs="Times New Roman"/>
                      <w:b/>
                      <w:bCs/>
                      <w:i/>
                      <w:iCs/>
                      <w:color w:val="auto"/>
                      <w:u w:val="single"/>
                      <w:vertAlign w:val="subscript"/>
                      <w:lang w:val="en-US" w:eastAsia="zh-CN"/>
                    </w:rPr>
                    <w:t>S</w:t>
                  </w:r>
                </w:p>
              </w:tc>
              <w:tc>
                <w:tcPr>
                  <w:tcW w:w="2294"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kgBOD</w:t>
                  </w:r>
                  <w:r>
                    <w:rPr>
                      <w:rFonts w:hint="default" w:ascii="Times New Roman" w:hAnsi="Times New Roman" w:cs="Times New Roman"/>
                      <w:b/>
                      <w:bCs/>
                      <w:color w:val="auto"/>
                      <w:u w:val="single"/>
                      <w:vertAlign w:val="subscript"/>
                      <w:lang w:val="en-US" w:eastAsia="zh-CN"/>
                    </w:rPr>
                    <w:t>5</w:t>
                  </w:r>
                  <w:r>
                    <w:rPr>
                      <w:rFonts w:hint="default" w:ascii="Times New Roman" w:hAnsi="Times New Roman" w:cs="Times New Roman"/>
                      <w:b/>
                      <w:bCs/>
                      <w:color w:val="auto"/>
                      <w:u w:val="single"/>
                      <w:vertAlign w:val="baseline"/>
                      <w:lang w:val="en-US" w:eastAsia="zh-CN"/>
                    </w:rPr>
                    <w:t>/(kgMLVSS·d)</w:t>
                  </w:r>
                </w:p>
              </w:tc>
              <w:tc>
                <w:tcPr>
                  <w:tcW w:w="152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0.07～0.21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36" w:type="dxa"/>
                  <w:gridSpan w:val="2"/>
                  <w:vMerge w:val="continue"/>
                  <w:noWrap w:val="0"/>
                  <w:vAlign w:val="center"/>
                </w:tcPr>
                <w:p>
                  <w:pPr>
                    <w:jc w:val="center"/>
                    <w:rPr>
                      <w:rFonts w:hint="default" w:ascii="Times New Roman" w:hAnsi="Times New Roman" w:cs="Times New Roman"/>
                      <w:b/>
                      <w:bCs/>
                      <w:color w:val="auto"/>
                      <w:u w:val="single"/>
                      <w:vertAlign w:val="baseline"/>
                      <w:lang w:val="en-US" w:eastAsia="zh-CN"/>
                    </w:rPr>
                  </w:pPr>
                </w:p>
              </w:tc>
              <w:tc>
                <w:tcPr>
                  <w:tcW w:w="781" w:type="dxa"/>
                  <w:vMerge w:val="continue"/>
                  <w:noWrap w:val="0"/>
                  <w:vAlign w:val="center"/>
                </w:tcPr>
                <w:p>
                  <w:pPr>
                    <w:jc w:val="center"/>
                    <w:rPr>
                      <w:rFonts w:hint="default" w:ascii="Times New Roman" w:hAnsi="Times New Roman" w:cs="Times New Roman"/>
                      <w:b/>
                      <w:bCs/>
                      <w:color w:val="auto"/>
                      <w:u w:val="single"/>
                      <w:vertAlign w:val="baseline"/>
                      <w:lang w:val="en-US" w:eastAsia="zh-CN"/>
                    </w:rPr>
                  </w:pPr>
                </w:p>
              </w:tc>
              <w:tc>
                <w:tcPr>
                  <w:tcW w:w="2294"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kgBOD</w:t>
                  </w:r>
                  <w:r>
                    <w:rPr>
                      <w:rFonts w:hint="default" w:ascii="Times New Roman" w:hAnsi="Times New Roman" w:cs="Times New Roman"/>
                      <w:b/>
                      <w:bCs/>
                      <w:color w:val="auto"/>
                      <w:u w:val="single"/>
                      <w:vertAlign w:val="subscript"/>
                      <w:lang w:val="en-US" w:eastAsia="zh-CN"/>
                    </w:rPr>
                    <w:t>5</w:t>
                  </w:r>
                  <w:r>
                    <w:rPr>
                      <w:rFonts w:hint="default" w:ascii="Times New Roman" w:hAnsi="Times New Roman" w:cs="Times New Roman"/>
                      <w:b/>
                      <w:bCs/>
                      <w:color w:val="auto"/>
                      <w:u w:val="single"/>
                      <w:vertAlign w:val="baseline"/>
                      <w:lang w:val="en-US" w:eastAsia="zh-CN"/>
                    </w:rPr>
                    <w:t>/(kgMLSS·d)</w:t>
                  </w:r>
                </w:p>
              </w:tc>
              <w:tc>
                <w:tcPr>
                  <w:tcW w:w="152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0.05～0.15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3936" w:type="dxa"/>
                  <w:gridSpan w:val="2"/>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反应池混合液悬浮固体平均浓度</w:t>
                  </w:r>
                </w:p>
              </w:tc>
              <w:tc>
                <w:tcPr>
                  <w:tcW w:w="78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X</w:t>
                  </w:r>
                </w:p>
              </w:tc>
              <w:tc>
                <w:tcPr>
                  <w:tcW w:w="2294"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KgMLSS/L</w:t>
                  </w:r>
                </w:p>
              </w:tc>
              <w:tc>
                <w:tcPr>
                  <w:tcW w:w="152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2.0～4.5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3936" w:type="dxa"/>
                  <w:gridSpan w:val="2"/>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反应池混合液挥发性悬浮固体平均浓度</w:t>
                  </w:r>
                </w:p>
              </w:tc>
              <w:tc>
                <w:tcPr>
                  <w:tcW w:w="781" w:type="dxa"/>
                  <w:noWrap w:val="0"/>
                  <w:vAlign w:val="center"/>
                </w:tcPr>
                <w:p>
                  <w:pPr>
                    <w:jc w:val="center"/>
                    <w:rPr>
                      <w:rFonts w:hint="default" w:ascii="Times New Roman" w:hAnsi="Times New Roman" w:cs="Times New Roman"/>
                      <w:b/>
                      <w:bCs/>
                      <w:color w:val="auto"/>
                      <w:u w:val="single"/>
                      <w:vertAlign w:val="subscript"/>
                      <w:lang w:val="en-US" w:eastAsia="zh-CN"/>
                    </w:rPr>
                  </w:pPr>
                  <w:r>
                    <w:rPr>
                      <w:rFonts w:hint="default" w:ascii="Times New Roman" w:hAnsi="Times New Roman" w:cs="Times New Roman"/>
                      <w:b/>
                      <w:bCs/>
                      <w:color w:val="auto"/>
                      <w:u w:val="single"/>
                      <w:vertAlign w:val="baseline"/>
                      <w:lang w:val="en-US" w:eastAsia="zh-CN"/>
                    </w:rPr>
                    <w:t>X</w:t>
                  </w:r>
                  <w:r>
                    <w:rPr>
                      <w:rFonts w:hint="default" w:ascii="Times New Roman" w:hAnsi="Times New Roman" w:cs="Times New Roman"/>
                      <w:b/>
                      <w:bCs/>
                      <w:color w:val="auto"/>
                      <w:u w:val="single"/>
                      <w:vertAlign w:val="subscript"/>
                      <w:lang w:val="en-US" w:eastAsia="zh-CN"/>
                    </w:rPr>
                    <w:t>V</w:t>
                  </w:r>
                </w:p>
              </w:tc>
              <w:tc>
                <w:tcPr>
                  <w:tcW w:w="2294"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KgMLVSS/L</w:t>
                  </w:r>
                </w:p>
              </w:tc>
              <w:tc>
                <w:tcPr>
                  <w:tcW w:w="152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1.4～3.2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90" w:type="dxa"/>
                  <w:vMerge w:val="restart"/>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i/>
                      <w:iCs/>
                      <w:color w:val="auto"/>
                      <w:u w:val="single"/>
                      <w:vertAlign w:val="baseline"/>
                      <w:lang w:val="en-US" w:eastAsia="zh-CN"/>
                    </w:rPr>
                    <w:t>MLVSS</w:t>
                  </w:r>
                  <w:r>
                    <w:rPr>
                      <w:rFonts w:hint="default" w:ascii="Times New Roman" w:hAnsi="Times New Roman" w:cs="Times New Roman"/>
                      <w:b/>
                      <w:bCs/>
                      <w:color w:val="auto"/>
                      <w:u w:val="single"/>
                      <w:vertAlign w:val="baseline"/>
                      <w:lang w:val="en-US" w:eastAsia="zh-CN"/>
                    </w:rPr>
                    <w:t>在</w:t>
                  </w:r>
                  <w:r>
                    <w:rPr>
                      <w:rFonts w:hint="default" w:ascii="Times New Roman" w:hAnsi="Times New Roman" w:cs="Times New Roman"/>
                      <w:b/>
                      <w:bCs/>
                      <w:i/>
                      <w:iCs/>
                      <w:color w:val="auto"/>
                      <w:u w:val="single"/>
                      <w:vertAlign w:val="baseline"/>
                      <w:lang w:val="en-US" w:eastAsia="zh-CN"/>
                    </w:rPr>
                    <w:t>MLSS</w:t>
                  </w:r>
                  <w:r>
                    <w:rPr>
                      <w:rFonts w:hint="default" w:ascii="Times New Roman" w:hAnsi="Times New Roman" w:cs="Times New Roman"/>
                      <w:b/>
                      <w:bCs/>
                      <w:color w:val="auto"/>
                      <w:u w:val="single"/>
                      <w:vertAlign w:val="baseline"/>
                      <w:lang w:val="en-US" w:eastAsia="zh-CN"/>
                    </w:rPr>
                    <w:t>中所占比例</w:t>
                  </w:r>
                </w:p>
              </w:tc>
              <w:tc>
                <w:tcPr>
                  <w:tcW w:w="1346"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设初沉池</w:t>
                  </w:r>
                </w:p>
              </w:tc>
              <w:tc>
                <w:tcPr>
                  <w:tcW w:w="781" w:type="dxa"/>
                  <w:vMerge w:val="restart"/>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i/>
                      <w:iCs/>
                      <w:color w:val="auto"/>
                      <w:u w:val="single"/>
                      <w:vertAlign w:val="baseline"/>
                      <w:lang w:val="en-US" w:eastAsia="zh-CN"/>
                    </w:rPr>
                    <w:t>y</w:t>
                  </w:r>
                </w:p>
              </w:tc>
              <w:tc>
                <w:tcPr>
                  <w:tcW w:w="2294"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gMLVSS/gMLSS</w:t>
                  </w:r>
                </w:p>
              </w:tc>
              <w:tc>
                <w:tcPr>
                  <w:tcW w:w="152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0.65～0.75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90" w:type="dxa"/>
                  <w:vMerge w:val="continue"/>
                  <w:noWrap w:val="0"/>
                  <w:vAlign w:val="center"/>
                </w:tcPr>
                <w:p>
                  <w:pPr>
                    <w:jc w:val="center"/>
                    <w:rPr>
                      <w:rFonts w:hint="default" w:ascii="Times New Roman" w:hAnsi="Times New Roman" w:cs="Times New Roman"/>
                      <w:b/>
                      <w:bCs/>
                      <w:color w:val="auto"/>
                      <w:u w:val="single"/>
                      <w:vertAlign w:val="baseline"/>
                      <w:lang w:val="en-US" w:eastAsia="zh-CN"/>
                    </w:rPr>
                  </w:pPr>
                </w:p>
              </w:tc>
              <w:tc>
                <w:tcPr>
                  <w:tcW w:w="1346"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不设初沉池</w:t>
                  </w:r>
                </w:p>
              </w:tc>
              <w:tc>
                <w:tcPr>
                  <w:tcW w:w="781" w:type="dxa"/>
                  <w:vMerge w:val="continue"/>
                  <w:noWrap w:val="0"/>
                  <w:vAlign w:val="center"/>
                </w:tcPr>
                <w:p>
                  <w:pPr>
                    <w:jc w:val="center"/>
                    <w:rPr>
                      <w:rFonts w:hint="default" w:ascii="Times New Roman" w:hAnsi="Times New Roman" w:cs="Times New Roman"/>
                      <w:b/>
                      <w:bCs/>
                      <w:color w:val="auto"/>
                      <w:u w:val="single"/>
                      <w:vertAlign w:val="baseline"/>
                      <w:lang w:val="en-US" w:eastAsia="zh-CN"/>
                    </w:rPr>
                  </w:pPr>
                </w:p>
              </w:tc>
              <w:tc>
                <w:tcPr>
                  <w:tcW w:w="2294"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gMLVSS/gMLSS</w:t>
                  </w:r>
                </w:p>
              </w:tc>
              <w:tc>
                <w:tcPr>
                  <w:tcW w:w="152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0.5～0.65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36" w:type="dxa"/>
                  <w:gridSpan w:val="2"/>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设计污泥泥龄</w:t>
                  </w:r>
                </w:p>
              </w:tc>
              <w:tc>
                <w:tcPr>
                  <w:tcW w:w="781" w:type="dxa"/>
                  <w:noWrap w:val="0"/>
                  <w:vAlign w:val="center"/>
                </w:tcPr>
                <w:p>
                  <w:pPr>
                    <w:jc w:val="center"/>
                    <w:rPr>
                      <w:rFonts w:hint="default" w:ascii="Times New Roman" w:hAnsi="Times New Roman" w:cs="Times New Roman"/>
                      <w:b/>
                      <w:bCs/>
                      <w:color w:val="auto"/>
                      <w:u w:val="single"/>
                      <w:vertAlign w:val="subscript"/>
                      <w:lang w:val="en-US" w:eastAsia="zh-CN"/>
                    </w:rPr>
                  </w:pPr>
                  <w:r>
                    <w:rPr>
                      <w:rFonts w:hint="default" w:ascii="Times New Roman" w:hAnsi="Times New Roman" w:cs="Times New Roman"/>
                      <w:b/>
                      <w:bCs/>
                      <w:i/>
                      <w:iCs/>
                      <w:color w:val="auto"/>
                      <w:u w:val="single"/>
                      <w:vertAlign w:val="baseline"/>
                      <w:lang w:val="en-US" w:eastAsia="zh-CN"/>
                    </w:rPr>
                    <w:t>θ</w:t>
                  </w:r>
                  <w:r>
                    <w:rPr>
                      <w:rFonts w:hint="default" w:ascii="Times New Roman" w:hAnsi="Times New Roman" w:cs="Times New Roman"/>
                      <w:b/>
                      <w:bCs/>
                      <w:i/>
                      <w:iCs/>
                      <w:color w:val="auto"/>
                      <w:u w:val="single"/>
                      <w:vertAlign w:val="subscript"/>
                      <w:lang w:val="en-US" w:eastAsia="zh-CN"/>
                    </w:rPr>
                    <w:t>C</w:t>
                  </w:r>
                </w:p>
              </w:tc>
              <w:tc>
                <w:tcPr>
                  <w:tcW w:w="2294"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d</w:t>
                  </w:r>
                </w:p>
              </w:tc>
              <w:tc>
                <w:tcPr>
                  <w:tcW w:w="152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10～25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90" w:type="dxa"/>
                  <w:vMerge w:val="restart"/>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污泥产率系数</w:t>
                  </w:r>
                </w:p>
              </w:tc>
              <w:tc>
                <w:tcPr>
                  <w:tcW w:w="1346"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设初沉池</w:t>
                  </w:r>
                </w:p>
              </w:tc>
              <w:tc>
                <w:tcPr>
                  <w:tcW w:w="781" w:type="dxa"/>
                  <w:vMerge w:val="restart"/>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Y</w:t>
                  </w:r>
                </w:p>
              </w:tc>
              <w:tc>
                <w:tcPr>
                  <w:tcW w:w="2294"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kgVSS/kgBOD</w:t>
                  </w:r>
                  <w:r>
                    <w:rPr>
                      <w:rFonts w:hint="default" w:ascii="Times New Roman" w:hAnsi="Times New Roman" w:cs="Times New Roman"/>
                      <w:b/>
                      <w:bCs/>
                      <w:color w:val="auto"/>
                      <w:u w:val="single"/>
                      <w:vertAlign w:val="subscript"/>
                      <w:lang w:val="en-US" w:eastAsia="zh-CN"/>
                    </w:rPr>
                    <w:t>5</w:t>
                  </w:r>
                </w:p>
              </w:tc>
              <w:tc>
                <w:tcPr>
                  <w:tcW w:w="152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0.3～0.6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90" w:type="dxa"/>
                  <w:vMerge w:val="continue"/>
                  <w:noWrap w:val="0"/>
                  <w:vAlign w:val="center"/>
                </w:tcPr>
                <w:p>
                  <w:pPr>
                    <w:jc w:val="center"/>
                    <w:rPr>
                      <w:rFonts w:hint="default" w:ascii="Times New Roman" w:hAnsi="Times New Roman" w:cs="Times New Roman"/>
                      <w:b/>
                      <w:bCs/>
                      <w:color w:val="auto"/>
                      <w:u w:val="single"/>
                      <w:vertAlign w:val="baseline"/>
                      <w:lang w:val="en-US" w:eastAsia="zh-CN"/>
                    </w:rPr>
                  </w:pPr>
                </w:p>
              </w:tc>
              <w:tc>
                <w:tcPr>
                  <w:tcW w:w="1346"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不设初沉池</w:t>
                  </w:r>
                </w:p>
              </w:tc>
              <w:tc>
                <w:tcPr>
                  <w:tcW w:w="781" w:type="dxa"/>
                  <w:vMerge w:val="continue"/>
                  <w:noWrap w:val="0"/>
                  <w:vAlign w:val="center"/>
                </w:tcPr>
                <w:p>
                  <w:pPr>
                    <w:jc w:val="center"/>
                    <w:rPr>
                      <w:rFonts w:hint="default" w:ascii="Times New Roman" w:hAnsi="Times New Roman" w:cs="Times New Roman"/>
                      <w:b/>
                      <w:bCs/>
                      <w:color w:val="auto"/>
                      <w:u w:val="single"/>
                      <w:vertAlign w:val="baseline"/>
                      <w:lang w:val="en-US" w:eastAsia="zh-CN"/>
                    </w:rPr>
                  </w:pPr>
                </w:p>
              </w:tc>
              <w:tc>
                <w:tcPr>
                  <w:tcW w:w="2294"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kgVSS/kgBOD</w:t>
                  </w:r>
                  <w:r>
                    <w:rPr>
                      <w:rFonts w:hint="default" w:ascii="Times New Roman" w:hAnsi="Times New Roman" w:cs="Times New Roman"/>
                      <w:b/>
                      <w:bCs/>
                      <w:color w:val="auto"/>
                      <w:u w:val="single"/>
                      <w:vertAlign w:val="subscript"/>
                      <w:lang w:val="en-US" w:eastAsia="zh-CN"/>
                    </w:rPr>
                    <w:t>5</w:t>
                  </w:r>
                </w:p>
              </w:tc>
              <w:tc>
                <w:tcPr>
                  <w:tcW w:w="152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0.5～0.8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3936" w:type="dxa"/>
                  <w:gridSpan w:val="2"/>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缺氧水力停留时间</w:t>
                  </w:r>
                </w:p>
              </w:tc>
              <w:tc>
                <w:tcPr>
                  <w:tcW w:w="781" w:type="dxa"/>
                  <w:noWrap w:val="0"/>
                  <w:vAlign w:val="center"/>
                </w:tcPr>
                <w:p>
                  <w:pPr>
                    <w:jc w:val="center"/>
                    <w:rPr>
                      <w:rFonts w:hint="default" w:ascii="Times New Roman" w:hAnsi="Times New Roman" w:cs="Times New Roman"/>
                      <w:b/>
                      <w:bCs/>
                      <w:color w:val="auto"/>
                      <w:u w:val="single"/>
                      <w:vertAlign w:val="subscript"/>
                      <w:lang w:val="en-US" w:eastAsia="zh-CN"/>
                    </w:rPr>
                  </w:pPr>
                  <w:r>
                    <w:rPr>
                      <w:rFonts w:hint="default" w:ascii="Times New Roman" w:hAnsi="Times New Roman" w:cs="Times New Roman"/>
                      <w:b/>
                      <w:bCs/>
                      <w:color w:val="auto"/>
                      <w:u w:val="single"/>
                      <w:vertAlign w:val="baseline"/>
                      <w:lang w:val="en-US" w:eastAsia="zh-CN"/>
                    </w:rPr>
                    <w:t>t</w:t>
                  </w:r>
                  <w:r>
                    <w:rPr>
                      <w:rFonts w:hint="default" w:ascii="Times New Roman" w:hAnsi="Times New Roman" w:cs="Times New Roman"/>
                      <w:b/>
                      <w:bCs/>
                      <w:color w:val="auto"/>
                      <w:u w:val="single"/>
                      <w:vertAlign w:val="subscript"/>
                      <w:lang w:val="en-US" w:eastAsia="zh-CN"/>
                    </w:rPr>
                    <w:t>n</w:t>
                  </w:r>
                </w:p>
              </w:tc>
              <w:tc>
                <w:tcPr>
                  <w:tcW w:w="2294"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h</w:t>
                  </w:r>
                </w:p>
              </w:tc>
              <w:tc>
                <w:tcPr>
                  <w:tcW w:w="152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3936" w:type="dxa"/>
                  <w:gridSpan w:val="2"/>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好氧水力停留时间</w:t>
                  </w:r>
                </w:p>
              </w:tc>
              <w:tc>
                <w:tcPr>
                  <w:tcW w:w="78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t</w:t>
                  </w:r>
                </w:p>
              </w:tc>
              <w:tc>
                <w:tcPr>
                  <w:tcW w:w="2294"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h</w:t>
                  </w:r>
                </w:p>
              </w:tc>
              <w:tc>
                <w:tcPr>
                  <w:tcW w:w="152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8～12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36" w:type="dxa"/>
                  <w:gridSpan w:val="2"/>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总水力停留时间</w:t>
                  </w:r>
                </w:p>
              </w:tc>
              <w:tc>
                <w:tcPr>
                  <w:tcW w:w="78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HRT</w:t>
                  </w:r>
                </w:p>
              </w:tc>
              <w:tc>
                <w:tcPr>
                  <w:tcW w:w="2294"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h</w:t>
                  </w:r>
                </w:p>
              </w:tc>
              <w:tc>
                <w:tcPr>
                  <w:tcW w:w="152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10～16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36" w:type="dxa"/>
                  <w:gridSpan w:val="2"/>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污泥回流比</w:t>
                  </w:r>
                </w:p>
              </w:tc>
              <w:tc>
                <w:tcPr>
                  <w:tcW w:w="78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R</w:t>
                  </w:r>
                </w:p>
              </w:tc>
              <w:tc>
                <w:tcPr>
                  <w:tcW w:w="2294"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w:t>
                  </w:r>
                </w:p>
              </w:tc>
              <w:tc>
                <w:tcPr>
                  <w:tcW w:w="152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50～100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36" w:type="dxa"/>
                  <w:gridSpan w:val="2"/>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混合液回流比</w:t>
                  </w:r>
                </w:p>
              </w:tc>
              <w:tc>
                <w:tcPr>
                  <w:tcW w:w="781" w:type="dxa"/>
                  <w:noWrap w:val="0"/>
                  <w:vAlign w:val="center"/>
                </w:tcPr>
                <w:p>
                  <w:pPr>
                    <w:jc w:val="center"/>
                    <w:rPr>
                      <w:rFonts w:hint="default" w:ascii="Times New Roman" w:hAnsi="Times New Roman" w:cs="Times New Roman"/>
                      <w:b/>
                      <w:bCs/>
                      <w:color w:val="auto"/>
                      <w:u w:val="single"/>
                      <w:vertAlign w:val="subscript"/>
                      <w:lang w:val="en-US" w:eastAsia="zh-CN"/>
                    </w:rPr>
                  </w:pPr>
                  <w:r>
                    <w:rPr>
                      <w:rFonts w:hint="default" w:ascii="Times New Roman" w:hAnsi="Times New Roman" w:cs="Times New Roman"/>
                      <w:b/>
                      <w:bCs/>
                      <w:color w:val="auto"/>
                      <w:u w:val="single"/>
                      <w:vertAlign w:val="baseline"/>
                      <w:lang w:val="en-US" w:eastAsia="zh-CN"/>
                    </w:rPr>
                    <w:t>R</w:t>
                  </w:r>
                  <w:r>
                    <w:rPr>
                      <w:rFonts w:hint="default" w:ascii="Times New Roman" w:hAnsi="Times New Roman" w:cs="Times New Roman"/>
                      <w:b/>
                      <w:bCs/>
                      <w:color w:val="auto"/>
                      <w:u w:val="single"/>
                      <w:vertAlign w:val="subscript"/>
                      <w:lang w:val="en-US" w:eastAsia="zh-CN"/>
                    </w:rPr>
                    <w:t>i</w:t>
                  </w:r>
                </w:p>
              </w:tc>
              <w:tc>
                <w:tcPr>
                  <w:tcW w:w="2294"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w:t>
                  </w:r>
                </w:p>
              </w:tc>
              <w:tc>
                <w:tcPr>
                  <w:tcW w:w="152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100～400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36" w:type="dxa"/>
                  <w:gridSpan w:val="2"/>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需氧量</w:t>
                  </w:r>
                </w:p>
              </w:tc>
              <w:tc>
                <w:tcPr>
                  <w:tcW w:w="781" w:type="dxa"/>
                  <w:noWrap w:val="0"/>
                  <w:vAlign w:val="center"/>
                </w:tcPr>
                <w:p>
                  <w:pPr>
                    <w:jc w:val="center"/>
                    <w:rPr>
                      <w:rFonts w:hint="default" w:ascii="Times New Roman" w:hAnsi="Times New Roman" w:cs="Times New Roman"/>
                      <w:b/>
                      <w:bCs/>
                      <w:color w:val="auto"/>
                      <w:u w:val="single"/>
                      <w:vertAlign w:val="subscript"/>
                      <w:lang w:val="en-US" w:eastAsia="zh-CN"/>
                    </w:rPr>
                  </w:pPr>
                  <w:r>
                    <w:rPr>
                      <w:rFonts w:hint="default" w:ascii="Times New Roman" w:hAnsi="Times New Roman" w:cs="Times New Roman"/>
                      <w:b/>
                      <w:bCs/>
                      <w:color w:val="auto"/>
                      <w:u w:val="single"/>
                      <w:vertAlign w:val="baseline"/>
                      <w:lang w:val="en-US" w:eastAsia="zh-CN"/>
                    </w:rPr>
                    <w:t>O</w:t>
                  </w:r>
                  <w:r>
                    <w:rPr>
                      <w:rFonts w:hint="default" w:ascii="Times New Roman" w:hAnsi="Times New Roman" w:cs="Times New Roman"/>
                      <w:b/>
                      <w:bCs/>
                      <w:color w:val="auto"/>
                      <w:u w:val="single"/>
                      <w:vertAlign w:val="subscript"/>
                      <w:lang w:val="en-US" w:eastAsia="zh-CN"/>
                    </w:rPr>
                    <w:t>2</w:t>
                  </w:r>
                </w:p>
              </w:tc>
              <w:tc>
                <w:tcPr>
                  <w:tcW w:w="2294"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KgO</w:t>
                  </w:r>
                  <w:r>
                    <w:rPr>
                      <w:rFonts w:hint="default" w:ascii="Times New Roman" w:hAnsi="Times New Roman" w:cs="Times New Roman"/>
                      <w:b/>
                      <w:bCs/>
                      <w:color w:val="auto"/>
                      <w:u w:val="single"/>
                      <w:vertAlign w:val="subscript"/>
                      <w:lang w:val="en-US" w:eastAsia="zh-CN"/>
                    </w:rPr>
                    <w:t>2</w:t>
                  </w:r>
                  <w:r>
                    <w:rPr>
                      <w:rFonts w:hint="default" w:ascii="Times New Roman" w:hAnsi="Times New Roman" w:cs="Times New Roman"/>
                      <w:b/>
                      <w:bCs/>
                      <w:color w:val="auto"/>
                      <w:u w:val="single"/>
                      <w:vertAlign w:val="baseline"/>
                      <w:lang w:val="en-US" w:eastAsia="zh-CN"/>
                    </w:rPr>
                    <w:t>/kgBOD</w:t>
                  </w:r>
                  <w:r>
                    <w:rPr>
                      <w:rFonts w:hint="default" w:ascii="Times New Roman" w:hAnsi="Times New Roman" w:cs="Times New Roman"/>
                      <w:b/>
                      <w:bCs/>
                      <w:color w:val="auto"/>
                      <w:u w:val="single"/>
                      <w:vertAlign w:val="subscript"/>
                      <w:lang w:val="en-US" w:eastAsia="zh-CN"/>
                    </w:rPr>
                    <w:t>5</w:t>
                  </w:r>
                </w:p>
              </w:tc>
              <w:tc>
                <w:tcPr>
                  <w:tcW w:w="152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1.1～2.0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36" w:type="dxa"/>
                  <w:gridSpan w:val="2"/>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BOD</w:t>
                  </w:r>
                  <w:r>
                    <w:rPr>
                      <w:rFonts w:hint="default" w:ascii="Times New Roman" w:hAnsi="Times New Roman" w:cs="Times New Roman"/>
                      <w:b/>
                      <w:bCs/>
                      <w:color w:val="auto"/>
                      <w:u w:val="single"/>
                      <w:vertAlign w:val="subscript"/>
                      <w:lang w:val="en-US" w:eastAsia="zh-CN"/>
                    </w:rPr>
                    <w:t>5</w:t>
                  </w:r>
                  <w:r>
                    <w:rPr>
                      <w:rFonts w:hint="default" w:ascii="Times New Roman" w:hAnsi="Times New Roman" w:cs="Times New Roman"/>
                      <w:b/>
                      <w:bCs/>
                      <w:color w:val="auto"/>
                      <w:u w:val="single"/>
                      <w:vertAlign w:val="baseline"/>
                      <w:lang w:val="en-US" w:eastAsia="zh-CN"/>
                    </w:rPr>
                    <w:t>总处理率</w:t>
                  </w:r>
                </w:p>
              </w:tc>
              <w:tc>
                <w:tcPr>
                  <w:tcW w:w="781" w:type="dxa"/>
                  <w:noWrap w:val="0"/>
                  <w:vAlign w:val="center"/>
                </w:tcPr>
                <w:p>
                  <w:pPr>
                    <w:jc w:val="center"/>
                    <w:rPr>
                      <w:rFonts w:hint="default" w:ascii="Times New Roman" w:hAnsi="Times New Roman" w:eastAsia="宋体" w:cs="Times New Roman"/>
                      <w:b/>
                      <w:bCs/>
                      <w:i/>
                      <w:iCs/>
                      <w:color w:val="auto"/>
                      <w:u w:val="single"/>
                      <w:vertAlign w:val="baseline"/>
                      <w:lang w:val="en-US" w:eastAsia="zh-CN"/>
                    </w:rPr>
                  </w:pPr>
                  <w:r>
                    <w:rPr>
                      <w:rFonts w:hint="default" w:ascii="Times New Roman" w:hAnsi="Times New Roman" w:eastAsia="宋体" w:cs="Times New Roman"/>
                      <w:b/>
                      <w:bCs/>
                      <w:i/>
                      <w:iCs/>
                      <w:color w:val="auto"/>
                      <w:u w:val="single"/>
                      <w:vertAlign w:val="baseline"/>
                      <w:lang w:val="en-US" w:eastAsia="zh-CN"/>
                    </w:rPr>
                    <w:t>η</w:t>
                  </w:r>
                </w:p>
              </w:tc>
              <w:tc>
                <w:tcPr>
                  <w:tcW w:w="2294"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w:t>
                  </w:r>
                </w:p>
              </w:tc>
              <w:tc>
                <w:tcPr>
                  <w:tcW w:w="152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90～95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36" w:type="dxa"/>
                  <w:gridSpan w:val="2"/>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NH</w:t>
                  </w:r>
                  <w:r>
                    <w:rPr>
                      <w:rFonts w:hint="default" w:ascii="Times New Roman" w:hAnsi="Times New Roman" w:cs="Times New Roman"/>
                      <w:b/>
                      <w:bCs/>
                      <w:color w:val="auto"/>
                      <w:u w:val="single"/>
                      <w:vertAlign w:val="subscript"/>
                      <w:lang w:val="en-US" w:eastAsia="zh-CN"/>
                    </w:rPr>
                    <w:t>3</w:t>
                  </w:r>
                  <w:r>
                    <w:rPr>
                      <w:rFonts w:hint="default" w:ascii="Times New Roman" w:hAnsi="Times New Roman" w:cs="Times New Roman"/>
                      <w:b/>
                      <w:bCs/>
                      <w:color w:val="auto"/>
                      <w:u w:val="single"/>
                      <w:vertAlign w:val="baseline"/>
                      <w:lang w:val="en-US" w:eastAsia="zh-CN"/>
                    </w:rPr>
                    <w:t>-N总处理率</w:t>
                  </w:r>
                </w:p>
              </w:tc>
              <w:tc>
                <w:tcPr>
                  <w:tcW w:w="781" w:type="dxa"/>
                  <w:noWrap w:val="0"/>
                  <w:vAlign w:val="center"/>
                </w:tcPr>
                <w:p>
                  <w:pPr>
                    <w:jc w:val="center"/>
                    <w:rPr>
                      <w:rFonts w:hint="default" w:ascii="Times New Roman" w:hAnsi="Times New Roman" w:cs="Times New Roman"/>
                      <w:b/>
                      <w:bCs/>
                      <w:i/>
                      <w:iCs/>
                      <w:color w:val="auto"/>
                      <w:u w:val="single"/>
                      <w:vertAlign w:val="baseline"/>
                      <w:lang w:val="en-US" w:eastAsia="zh-CN"/>
                    </w:rPr>
                  </w:pPr>
                  <w:r>
                    <w:rPr>
                      <w:rFonts w:hint="default" w:ascii="Times New Roman" w:hAnsi="Times New Roman" w:eastAsia="宋体" w:cs="Times New Roman"/>
                      <w:b/>
                      <w:bCs/>
                      <w:i/>
                      <w:iCs/>
                      <w:color w:val="auto"/>
                      <w:u w:val="single"/>
                      <w:vertAlign w:val="baseline"/>
                      <w:lang w:val="en-US" w:eastAsia="zh-CN"/>
                    </w:rPr>
                    <w:t>η</w:t>
                  </w:r>
                </w:p>
              </w:tc>
              <w:tc>
                <w:tcPr>
                  <w:tcW w:w="2294"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w:t>
                  </w:r>
                </w:p>
              </w:tc>
              <w:tc>
                <w:tcPr>
                  <w:tcW w:w="152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85～95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36" w:type="dxa"/>
                  <w:gridSpan w:val="2"/>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TN总处理率</w:t>
                  </w:r>
                </w:p>
              </w:tc>
              <w:tc>
                <w:tcPr>
                  <w:tcW w:w="781" w:type="dxa"/>
                  <w:noWrap w:val="0"/>
                  <w:vAlign w:val="center"/>
                </w:tcPr>
                <w:p>
                  <w:pPr>
                    <w:jc w:val="center"/>
                    <w:rPr>
                      <w:rFonts w:hint="default" w:ascii="Times New Roman" w:hAnsi="Times New Roman" w:cs="Times New Roman"/>
                      <w:b/>
                      <w:bCs/>
                      <w:i/>
                      <w:iCs/>
                      <w:color w:val="auto"/>
                      <w:u w:val="single"/>
                      <w:vertAlign w:val="baseline"/>
                      <w:lang w:val="en-US" w:eastAsia="zh-CN"/>
                    </w:rPr>
                  </w:pPr>
                  <w:r>
                    <w:rPr>
                      <w:rFonts w:hint="default" w:ascii="Times New Roman" w:hAnsi="Times New Roman" w:eastAsia="宋体" w:cs="Times New Roman"/>
                      <w:b/>
                      <w:bCs/>
                      <w:i/>
                      <w:iCs/>
                      <w:color w:val="auto"/>
                      <w:u w:val="single"/>
                      <w:vertAlign w:val="baseline"/>
                      <w:lang w:val="en-US" w:eastAsia="zh-CN"/>
                    </w:rPr>
                    <w:t>η</w:t>
                  </w:r>
                </w:p>
              </w:tc>
              <w:tc>
                <w:tcPr>
                  <w:tcW w:w="2294"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w:t>
                  </w:r>
                </w:p>
              </w:tc>
              <w:tc>
                <w:tcPr>
                  <w:tcW w:w="152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60～85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36" w:type="dxa"/>
                  <w:gridSpan w:val="2"/>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COD总处理率</w:t>
                  </w:r>
                </w:p>
              </w:tc>
              <w:tc>
                <w:tcPr>
                  <w:tcW w:w="781" w:type="dxa"/>
                  <w:noWrap w:val="0"/>
                  <w:vAlign w:val="center"/>
                </w:tcPr>
                <w:p>
                  <w:pPr>
                    <w:jc w:val="center"/>
                    <w:rPr>
                      <w:rFonts w:hint="default" w:ascii="Times New Roman" w:hAnsi="Times New Roman" w:eastAsia="宋体" w:cs="Times New Roman"/>
                      <w:b/>
                      <w:bCs/>
                      <w:i/>
                      <w:iCs/>
                      <w:color w:val="auto"/>
                      <w:u w:val="single"/>
                      <w:vertAlign w:val="baseline"/>
                      <w:lang w:val="en-US" w:eastAsia="zh-CN"/>
                    </w:rPr>
                  </w:pPr>
                  <w:r>
                    <w:rPr>
                      <w:rFonts w:hint="default" w:ascii="Times New Roman" w:hAnsi="Times New Roman" w:eastAsia="宋体" w:cs="Times New Roman"/>
                      <w:b/>
                      <w:bCs/>
                      <w:i/>
                      <w:iCs/>
                      <w:color w:val="auto"/>
                      <w:u w:val="single"/>
                      <w:vertAlign w:val="baseline"/>
                      <w:lang w:val="en-US" w:eastAsia="zh-CN"/>
                    </w:rPr>
                    <w:t>η</w:t>
                  </w:r>
                </w:p>
              </w:tc>
              <w:tc>
                <w:tcPr>
                  <w:tcW w:w="2294"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w:t>
                  </w:r>
                </w:p>
              </w:tc>
              <w:tc>
                <w:tcPr>
                  <w:tcW w:w="152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70~90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36" w:type="dxa"/>
                  <w:gridSpan w:val="2"/>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TP总处理率</w:t>
                  </w:r>
                </w:p>
              </w:tc>
              <w:tc>
                <w:tcPr>
                  <w:tcW w:w="781" w:type="dxa"/>
                  <w:noWrap w:val="0"/>
                  <w:vAlign w:val="center"/>
                </w:tcPr>
                <w:p>
                  <w:pPr>
                    <w:jc w:val="center"/>
                    <w:rPr>
                      <w:rFonts w:hint="default" w:ascii="Times New Roman" w:hAnsi="Times New Roman" w:eastAsia="宋体" w:cs="Times New Roman"/>
                      <w:b/>
                      <w:bCs/>
                      <w:i/>
                      <w:iCs/>
                      <w:color w:val="auto"/>
                      <w:u w:val="single"/>
                      <w:vertAlign w:val="baseline"/>
                      <w:lang w:val="en-US" w:eastAsia="zh-CN"/>
                    </w:rPr>
                  </w:pPr>
                  <w:r>
                    <w:rPr>
                      <w:rFonts w:hint="default" w:ascii="Times New Roman" w:hAnsi="Times New Roman" w:eastAsia="宋体" w:cs="Times New Roman"/>
                      <w:b/>
                      <w:bCs/>
                      <w:i/>
                      <w:iCs/>
                      <w:color w:val="auto"/>
                      <w:u w:val="single"/>
                      <w:vertAlign w:val="baseline"/>
                      <w:lang w:val="en-US" w:eastAsia="zh-CN"/>
                    </w:rPr>
                    <w:t>η</w:t>
                  </w:r>
                </w:p>
              </w:tc>
              <w:tc>
                <w:tcPr>
                  <w:tcW w:w="2294" w:type="dxa"/>
                  <w:noWrap w:val="0"/>
                  <w:vAlign w:val="center"/>
                </w:tcPr>
                <w:p>
                  <w:pPr>
                    <w:jc w:val="center"/>
                    <w:rPr>
                      <w:rFonts w:hint="default" w:ascii="Times New Roman" w:hAnsi="Times New Roman" w:eastAsia="宋体" w:cs="Times New Roman"/>
                      <w:b/>
                      <w:bCs/>
                      <w:i/>
                      <w:i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w:t>
                  </w:r>
                </w:p>
              </w:tc>
              <w:tc>
                <w:tcPr>
                  <w:tcW w:w="1521" w:type="dxa"/>
                  <w:noWrap w:val="0"/>
                  <w:vAlign w:val="center"/>
                </w:tcPr>
                <w:p>
                  <w:pPr>
                    <w:jc w:val="center"/>
                    <w:rPr>
                      <w:rFonts w:hint="default" w:ascii="Times New Roman" w:hAnsi="Times New Roman" w:cs="Times New Roman"/>
                      <w:b/>
                      <w:bCs/>
                      <w:color w:val="auto"/>
                      <w:u w:val="single"/>
                      <w:vertAlign w:val="baseline"/>
                      <w:lang w:val="en-US" w:eastAsia="zh-CN"/>
                    </w:rPr>
                  </w:pPr>
                  <w:r>
                    <w:rPr>
                      <w:rFonts w:hint="default" w:ascii="Times New Roman" w:hAnsi="Times New Roman" w:cs="Times New Roman"/>
                      <w:b/>
                      <w:bCs/>
                      <w:color w:val="auto"/>
                      <w:u w:val="single"/>
                      <w:vertAlign w:val="baseline"/>
                      <w:lang w:val="en-US" w:eastAsia="zh-CN"/>
                    </w:rPr>
                    <w:t>60~90</w:t>
                  </w:r>
                </w:p>
              </w:tc>
            </w:tr>
          </w:tbl>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Times New Roman" w:hAnsi="Times New Roman" w:eastAsia="宋体" w:cs="Times New Roman"/>
                <w:b/>
                <w:bCs/>
                <w:color w:val="auto"/>
                <w:sz w:val="24"/>
                <w:highlight w:val="none"/>
                <w:u w:val="single"/>
                <w:lang w:eastAsia="zh-CN"/>
              </w:rPr>
            </w:pPr>
            <w:r>
              <w:rPr>
                <w:rFonts w:hint="eastAsia" w:ascii="Times New Roman" w:hAnsi="Times New Roman" w:eastAsia="宋体" w:cs="Times New Roman"/>
                <w:b/>
                <w:bCs/>
                <w:color w:val="auto"/>
                <w:sz w:val="24"/>
                <w:highlight w:val="none"/>
                <w:u w:val="single"/>
                <w:lang w:eastAsia="zh-CN"/>
              </w:rPr>
              <w:t>再根据生态环境部发布的关于征求国家环境保护标准《纺织染整工业废水治理工程技术规范》（征求意见稿）中纺织染整废水处理一般工艺得到废水污染物的去除率，具体数值见下表：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1446" w:firstLineChars="600"/>
              <w:textAlignment w:val="auto"/>
              <w:outlineLvl w:val="9"/>
              <w:rPr>
                <w:rFonts w:hint="eastAsia" w:ascii="Times New Roman" w:hAnsi="Times New Roman" w:eastAsia="宋体" w:cs="Times New Roman"/>
                <w:b/>
                <w:bCs/>
                <w:color w:val="auto"/>
                <w:sz w:val="24"/>
                <w:highlight w:val="none"/>
                <w:u w:val="single"/>
                <w:lang w:eastAsia="zh-CN"/>
              </w:rPr>
            </w:pPr>
            <w:r>
              <w:rPr>
                <w:rFonts w:hint="default" w:ascii="Times New Roman" w:hAnsi="Times New Roman" w:eastAsia="宋体" w:cs="Times New Roman"/>
                <w:b/>
                <w:bCs/>
                <w:color w:val="auto"/>
                <w:sz w:val="24"/>
                <w:highlight w:val="none"/>
                <w:u w:val="single"/>
                <w:lang w:eastAsia="zh-CN"/>
              </w:rPr>
              <w:t>表</w:t>
            </w:r>
            <w:r>
              <w:rPr>
                <w:rFonts w:hint="eastAsia" w:ascii="Times New Roman" w:hAnsi="Times New Roman" w:eastAsia="宋体" w:cs="Times New Roman"/>
                <w:b/>
                <w:bCs/>
                <w:color w:val="auto"/>
                <w:sz w:val="24"/>
                <w:highlight w:val="none"/>
                <w:u w:val="single"/>
                <w:lang w:val="en-US" w:eastAsia="zh-CN"/>
              </w:rPr>
              <w:t>22      废水处理厂各主要工艺单元污染物去除效率</w:t>
            </w:r>
          </w:p>
          <w:tbl>
            <w:tblPr>
              <w:tblStyle w:val="18"/>
              <w:tblW w:w="854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296"/>
              <w:gridCol w:w="1776"/>
              <w:gridCol w:w="1464"/>
              <w:gridCol w:w="1296"/>
              <w:gridCol w:w="12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2797" w:type="dxa"/>
                  <w:gridSpan w:val="2"/>
                  <w:vMerge w:val="restart"/>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eastAsia="zh-CN"/>
                    </w:rPr>
                  </w:pPr>
                  <w:r>
                    <w:rPr>
                      <w:rFonts w:hint="eastAsia" w:ascii="Times New Roman" w:hAnsi="Times New Roman" w:eastAsia="宋体" w:cs="Times New Roman"/>
                      <w:b/>
                      <w:bCs/>
                      <w:color w:val="auto"/>
                      <w:sz w:val="21"/>
                      <w:szCs w:val="21"/>
                      <w:highlight w:val="none"/>
                      <w:u w:val="single"/>
                      <w:vertAlign w:val="baseline"/>
                      <w:lang w:eastAsia="zh-CN"/>
                    </w:rPr>
                    <w:t>主要工艺单元</w:t>
                  </w:r>
                </w:p>
              </w:tc>
              <w:tc>
                <w:tcPr>
                  <w:tcW w:w="5745" w:type="dxa"/>
                  <w:gridSpan w:val="4"/>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eastAsia="zh-CN"/>
                    </w:rPr>
                  </w:pPr>
                  <w:r>
                    <w:rPr>
                      <w:rFonts w:hint="eastAsia" w:ascii="Times New Roman" w:hAnsi="Times New Roman" w:eastAsia="宋体" w:cs="Times New Roman"/>
                      <w:b/>
                      <w:bCs/>
                      <w:color w:val="auto"/>
                      <w:sz w:val="21"/>
                      <w:szCs w:val="21"/>
                      <w:highlight w:val="none"/>
                      <w:u w:val="single"/>
                      <w:vertAlign w:val="baseline"/>
                      <w:lang w:eastAsia="zh-CN"/>
                    </w:rPr>
                    <w:t>污染物去除效率（</w:t>
                  </w:r>
                  <w:r>
                    <w:rPr>
                      <w:rFonts w:hint="eastAsia" w:ascii="Times New Roman" w:hAnsi="Times New Roman" w:eastAsia="宋体" w:cs="Times New Roman"/>
                      <w:b/>
                      <w:bCs/>
                      <w:color w:val="auto"/>
                      <w:sz w:val="21"/>
                      <w:szCs w:val="21"/>
                      <w:highlight w:val="none"/>
                      <w:u w:val="single"/>
                      <w:vertAlign w:val="baseline"/>
                      <w:lang w:val="en-US" w:eastAsia="zh-CN"/>
                    </w:rPr>
                    <w:t>%</w:t>
                  </w:r>
                  <w:r>
                    <w:rPr>
                      <w:rFonts w:hint="eastAsia" w:ascii="Times New Roman" w:hAnsi="Times New Roman" w:eastAsia="宋体" w:cs="Times New Roman"/>
                      <w:b/>
                      <w:bCs/>
                      <w:color w:val="auto"/>
                      <w:sz w:val="21"/>
                      <w:szCs w:val="21"/>
                      <w:highlight w:val="none"/>
                      <w:u w:val="single"/>
                      <w:vertAlign w:val="baseli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trPr>
              <w:tc>
                <w:tcPr>
                  <w:tcW w:w="2797" w:type="dxa"/>
                  <w:gridSpan w:val="2"/>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eastAsia="zh-CN"/>
                    </w:rPr>
                  </w:pPr>
                </w:p>
              </w:tc>
              <w:tc>
                <w:tcPr>
                  <w:tcW w:w="1776"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eastAsia="zh-CN"/>
                    </w:rPr>
                  </w:pPr>
                  <w:r>
                    <w:rPr>
                      <w:rFonts w:hint="eastAsia" w:ascii="Times New Roman" w:hAnsi="Times New Roman" w:eastAsia="宋体" w:cs="Times New Roman"/>
                      <w:b/>
                      <w:bCs/>
                      <w:color w:val="auto"/>
                      <w:sz w:val="21"/>
                      <w:szCs w:val="21"/>
                      <w:highlight w:val="none"/>
                      <w:u w:val="single"/>
                      <w:vertAlign w:val="baseline"/>
                      <w:lang w:eastAsia="zh-CN"/>
                    </w:rPr>
                    <w:t>五日生化需氧量（</w:t>
                  </w:r>
                  <w:r>
                    <w:rPr>
                      <w:rFonts w:hint="eastAsia" w:ascii="Times New Roman" w:hAnsi="Times New Roman" w:eastAsia="宋体" w:cs="Times New Roman"/>
                      <w:b/>
                      <w:bCs/>
                      <w:color w:val="auto"/>
                      <w:sz w:val="21"/>
                      <w:szCs w:val="21"/>
                      <w:highlight w:val="none"/>
                      <w:u w:val="single"/>
                      <w:vertAlign w:val="baseline"/>
                      <w:lang w:val="en-US" w:eastAsia="zh-CN"/>
                    </w:rPr>
                    <w:t>BOD</w:t>
                  </w:r>
                  <w:r>
                    <w:rPr>
                      <w:rFonts w:hint="eastAsia" w:ascii="Times New Roman" w:hAnsi="Times New Roman" w:eastAsia="宋体" w:cs="Times New Roman"/>
                      <w:b/>
                      <w:bCs/>
                      <w:color w:val="auto"/>
                      <w:sz w:val="21"/>
                      <w:szCs w:val="21"/>
                      <w:highlight w:val="none"/>
                      <w:u w:val="single"/>
                      <w:vertAlign w:val="subscript"/>
                      <w:lang w:val="en-US" w:eastAsia="zh-CN"/>
                    </w:rPr>
                    <w:t>5</w:t>
                  </w:r>
                  <w:r>
                    <w:rPr>
                      <w:rFonts w:hint="eastAsia" w:ascii="Times New Roman" w:hAnsi="Times New Roman" w:eastAsia="宋体" w:cs="Times New Roman"/>
                      <w:b/>
                      <w:bCs/>
                      <w:color w:val="auto"/>
                      <w:sz w:val="21"/>
                      <w:szCs w:val="21"/>
                      <w:highlight w:val="none"/>
                      <w:u w:val="single"/>
                      <w:vertAlign w:val="baseline"/>
                      <w:lang w:eastAsia="zh-CN"/>
                    </w:rPr>
                    <w:t>）</w:t>
                  </w:r>
                </w:p>
              </w:tc>
              <w:tc>
                <w:tcPr>
                  <w:tcW w:w="14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eastAsia="zh-CN"/>
                    </w:rPr>
                  </w:pPr>
                  <w:r>
                    <w:rPr>
                      <w:rFonts w:hint="eastAsia" w:ascii="Times New Roman" w:hAnsi="Times New Roman" w:cs="Times New Roman"/>
                      <w:b/>
                      <w:bCs/>
                      <w:color w:val="auto"/>
                      <w:sz w:val="21"/>
                      <w:szCs w:val="21"/>
                      <w:u w:val="single"/>
                      <w:vertAlign w:val="baseline"/>
                      <w:lang w:val="en-US" w:eastAsia="zh-CN"/>
                    </w:rPr>
                    <w:t>化学需氧量（</w:t>
                  </w:r>
                  <w:r>
                    <w:rPr>
                      <w:rFonts w:hint="default" w:ascii="Times New Roman" w:hAnsi="Times New Roman" w:cs="Times New Roman"/>
                      <w:b/>
                      <w:bCs/>
                      <w:color w:val="auto"/>
                      <w:sz w:val="21"/>
                      <w:szCs w:val="21"/>
                      <w:u w:val="single"/>
                      <w:vertAlign w:val="baseline"/>
                      <w:lang w:val="en-US" w:eastAsia="zh-CN"/>
                    </w:rPr>
                    <w:t>COD</w:t>
                  </w:r>
                  <w:r>
                    <w:rPr>
                      <w:rFonts w:hint="eastAsia" w:ascii="Times New Roman" w:hAnsi="Times New Roman" w:cs="Times New Roman"/>
                      <w:b/>
                      <w:bCs/>
                      <w:color w:val="auto"/>
                      <w:sz w:val="21"/>
                      <w:szCs w:val="21"/>
                      <w:u w:val="single"/>
                      <w:vertAlign w:val="baseline"/>
                      <w:lang w:val="en-US" w:eastAsia="zh-CN"/>
                    </w:rPr>
                    <w:t>）</w:t>
                  </w:r>
                </w:p>
              </w:tc>
              <w:tc>
                <w:tcPr>
                  <w:tcW w:w="1296"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eastAsia="zh-CN"/>
                    </w:rPr>
                  </w:pPr>
                  <w:r>
                    <w:rPr>
                      <w:rFonts w:hint="eastAsia" w:ascii="Times New Roman" w:hAnsi="Times New Roman" w:eastAsia="宋体" w:cs="Times New Roman"/>
                      <w:b/>
                      <w:bCs/>
                      <w:color w:val="auto"/>
                      <w:sz w:val="21"/>
                      <w:szCs w:val="21"/>
                      <w:highlight w:val="none"/>
                      <w:u w:val="single"/>
                      <w:vertAlign w:val="baseline"/>
                      <w:lang w:eastAsia="zh-CN"/>
                    </w:rPr>
                    <w:t>悬浮物（</w:t>
                  </w:r>
                  <w:r>
                    <w:rPr>
                      <w:rFonts w:hint="eastAsia" w:ascii="Times New Roman" w:hAnsi="Times New Roman" w:eastAsia="宋体" w:cs="Times New Roman"/>
                      <w:b/>
                      <w:bCs/>
                      <w:color w:val="auto"/>
                      <w:sz w:val="21"/>
                      <w:szCs w:val="21"/>
                      <w:highlight w:val="none"/>
                      <w:u w:val="single"/>
                      <w:vertAlign w:val="baseline"/>
                      <w:lang w:val="en-US" w:eastAsia="zh-CN"/>
                    </w:rPr>
                    <w:t>SS</w:t>
                  </w:r>
                  <w:r>
                    <w:rPr>
                      <w:rFonts w:hint="eastAsia" w:ascii="Times New Roman" w:hAnsi="Times New Roman" w:eastAsia="宋体" w:cs="Times New Roman"/>
                      <w:b/>
                      <w:bCs/>
                      <w:color w:val="auto"/>
                      <w:sz w:val="21"/>
                      <w:szCs w:val="21"/>
                      <w:highlight w:val="none"/>
                      <w:u w:val="single"/>
                      <w:vertAlign w:val="baseline"/>
                      <w:lang w:eastAsia="zh-CN"/>
                    </w:rPr>
                    <w:t>）</w:t>
                  </w:r>
                </w:p>
              </w:tc>
              <w:tc>
                <w:tcPr>
                  <w:tcW w:w="1209"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val="en-US" w:eastAsia="zh-CN"/>
                    </w:rPr>
                  </w:pPr>
                  <w:r>
                    <w:rPr>
                      <w:rFonts w:hint="eastAsia" w:ascii="Times New Roman" w:hAnsi="Times New Roman" w:eastAsia="宋体" w:cs="Times New Roman"/>
                      <w:b/>
                      <w:bCs/>
                      <w:color w:val="auto"/>
                      <w:sz w:val="21"/>
                      <w:szCs w:val="21"/>
                      <w:highlight w:val="none"/>
                      <w:u w:val="single"/>
                      <w:vertAlign w:val="baseline"/>
                      <w:lang w:val="en-US" w:eastAsia="zh-CN"/>
                    </w:rPr>
                    <w:t>总磷（TP）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2797"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eastAsia="zh-CN"/>
                    </w:rPr>
                  </w:pPr>
                  <w:r>
                    <w:rPr>
                      <w:rFonts w:hint="eastAsia" w:ascii="Times New Roman" w:hAnsi="Times New Roman" w:eastAsia="宋体" w:cs="Times New Roman"/>
                      <w:b/>
                      <w:bCs/>
                      <w:color w:val="auto"/>
                      <w:sz w:val="21"/>
                      <w:szCs w:val="21"/>
                      <w:highlight w:val="none"/>
                      <w:u w:val="single"/>
                      <w:vertAlign w:val="baseline"/>
                      <w:lang w:eastAsia="zh-CN"/>
                    </w:rPr>
                    <w:t>（前）物化处理</w:t>
                  </w:r>
                </w:p>
              </w:tc>
              <w:tc>
                <w:tcPr>
                  <w:tcW w:w="1776"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val="en-US" w:eastAsia="zh-CN"/>
                    </w:rPr>
                  </w:pPr>
                  <w:r>
                    <w:rPr>
                      <w:rFonts w:hint="eastAsia" w:ascii="Times New Roman" w:hAnsi="Times New Roman" w:eastAsia="宋体" w:cs="Times New Roman"/>
                      <w:b/>
                      <w:bCs/>
                      <w:color w:val="auto"/>
                      <w:sz w:val="21"/>
                      <w:szCs w:val="21"/>
                      <w:highlight w:val="none"/>
                      <w:u w:val="single"/>
                      <w:vertAlign w:val="baseline"/>
                      <w:lang w:val="en-US" w:eastAsia="zh-CN"/>
                    </w:rPr>
                    <w:t>30~40</w:t>
                  </w:r>
                </w:p>
              </w:tc>
              <w:tc>
                <w:tcPr>
                  <w:tcW w:w="1464"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val="en-US" w:eastAsia="zh-CN"/>
                    </w:rPr>
                  </w:pPr>
                  <w:r>
                    <w:rPr>
                      <w:rFonts w:hint="eastAsia" w:ascii="Times New Roman" w:hAnsi="Times New Roman" w:eastAsia="宋体" w:cs="Times New Roman"/>
                      <w:b/>
                      <w:bCs/>
                      <w:color w:val="auto"/>
                      <w:sz w:val="21"/>
                      <w:szCs w:val="21"/>
                      <w:highlight w:val="none"/>
                      <w:u w:val="single"/>
                      <w:vertAlign w:val="baseline"/>
                      <w:lang w:val="en-US" w:eastAsia="zh-CN"/>
                    </w:rPr>
                    <w:t>40~60</w:t>
                  </w:r>
                </w:p>
              </w:tc>
              <w:tc>
                <w:tcPr>
                  <w:tcW w:w="1296"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val="en-US" w:eastAsia="zh-CN"/>
                    </w:rPr>
                  </w:pPr>
                  <w:r>
                    <w:rPr>
                      <w:rFonts w:hint="eastAsia" w:ascii="Times New Roman" w:hAnsi="Times New Roman" w:eastAsia="宋体" w:cs="Times New Roman"/>
                      <w:b/>
                      <w:bCs/>
                      <w:color w:val="auto"/>
                      <w:sz w:val="21"/>
                      <w:szCs w:val="21"/>
                      <w:highlight w:val="none"/>
                      <w:u w:val="single"/>
                      <w:vertAlign w:val="baseline"/>
                      <w:lang w:val="en-US" w:eastAsia="zh-CN"/>
                    </w:rPr>
                    <w:t>70~80</w:t>
                  </w:r>
                </w:p>
              </w:tc>
              <w:tc>
                <w:tcPr>
                  <w:tcW w:w="1209" w:type="dxa"/>
                  <w:vMerge w:val="restart"/>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val="en-US" w:eastAsia="zh-CN"/>
                    </w:rPr>
                  </w:pPr>
                  <w:r>
                    <w:rPr>
                      <w:rFonts w:hint="eastAsia" w:ascii="Times New Roman" w:hAnsi="Times New Roman" w:eastAsia="宋体" w:cs="Times New Roman"/>
                      <w:b/>
                      <w:bCs/>
                      <w:color w:val="auto"/>
                      <w:sz w:val="21"/>
                      <w:szCs w:val="21"/>
                      <w:highlight w:val="none"/>
                      <w:u w:val="single"/>
                      <w:vertAlign w:val="baseline"/>
                      <w:lang w:val="en-US" w:eastAsia="zh-CN"/>
                    </w:rPr>
                    <w:t>60~90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2797"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eastAsia="zh-CN"/>
                    </w:rPr>
                  </w:pPr>
                  <w:r>
                    <w:rPr>
                      <w:rFonts w:hint="eastAsia" w:ascii="Times New Roman" w:hAnsi="Times New Roman" w:eastAsia="宋体" w:cs="Times New Roman"/>
                      <w:b/>
                      <w:bCs/>
                      <w:color w:val="auto"/>
                      <w:sz w:val="21"/>
                      <w:szCs w:val="21"/>
                      <w:highlight w:val="none"/>
                      <w:u w:val="single"/>
                      <w:vertAlign w:val="baseline"/>
                      <w:lang w:eastAsia="zh-CN"/>
                    </w:rPr>
                    <w:t>水解酸化</w:t>
                  </w:r>
                </w:p>
              </w:tc>
              <w:tc>
                <w:tcPr>
                  <w:tcW w:w="1776"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eastAsia="zh-CN"/>
                    </w:rPr>
                  </w:pPr>
                  <w:r>
                    <w:rPr>
                      <w:rFonts w:hint="eastAsia" w:ascii="Times New Roman" w:hAnsi="Times New Roman" w:eastAsia="宋体" w:cs="Times New Roman"/>
                      <w:b/>
                      <w:bCs/>
                      <w:color w:val="auto"/>
                      <w:sz w:val="21"/>
                      <w:szCs w:val="21"/>
                      <w:highlight w:val="none"/>
                      <w:u w:val="single"/>
                      <w:vertAlign w:val="baseline"/>
                      <w:lang w:val="en-US" w:eastAsia="zh-CN"/>
                    </w:rPr>
                    <w:t>10~20</w:t>
                  </w:r>
                </w:p>
              </w:tc>
              <w:tc>
                <w:tcPr>
                  <w:tcW w:w="1464"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val="en-US" w:eastAsia="zh-CN"/>
                    </w:rPr>
                  </w:pPr>
                  <w:r>
                    <w:rPr>
                      <w:rFonts w:hint="eastAsia" w:ascii="Times New Roman" w:hAnsi="Times New Roman" w:eastAsia="宋体" w:cs="Times New Roman"/>
                      <w:b/>
                      <w:bCs/>
                      <w:color w:val="auto"/>
                      <w:sz w:val="21"/>
                      <w:szCs w:val="21"/>
                      <w:highlight w:val="none"/>
                      <w:u w:val="single"/>
                      <w:vertAlign w:val="baseline"/>
                      <w:lang w:val="en-US" w:eastAsia="zh-CN"/>
                    </w:rPr>
                    <w:t>15~25</w:t>
                  </w:r>
                </w:p>
              </w:tc>
              <w:tc>
                <w:tcPr>
                  <w:tcW w:w="1296"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val="en-US" w:eastAsia="zh-CN"/>
                    </w:rPr>
                  </w:pPr>
                  <w:r>
                    <w:rPr>
                      <w:rFonts w:hint="eastAsia" w:ascii="Times New Roman" w:hAnsi="Times New Roman" w:eastAsia="宋体" w:cs="Times New Roman"/>
                      <w:b/>
                      <w:bCs/>
                      <w:color w:val="auto"/>
                      <w:sz w:val="21"/>
                      <w:szCs w:val="21"/>
                      <w:highlight w:val="none"/>
                      <w:u w:val="single"/>
                      <w:vertAlign w:val="baseline"/>
                      <w:lang w:val="en-US" w:eastAsia="zh-CN"/>
                    </w:rPr>
                    <w:t>30~50</w:t>
                  </w:r>
                </w:p>
              </w:tc>
              <w:tc>
                <w:tcPr>
                  <w:tcW w:w="1209"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501" w:type="dxa"/>
                  <w:vMerge w:val="restart"/>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eastAsia="zh-CN"/>
                    </w:rPr>
                  </w:pPr>
                  <w:r>
                    <w:rPr>
                      <w:rFonts w:hint="eastAsia" w:ascii="Times New Roman" w:hAnsi="Times New Roman" w:eastAsia="宋体" w:cs="Times New Roman"/>
                      <w:b/>
                      <w:bCs/>
                      <w:color w:val="auto"/>
                      <w:sz w:val="21"/>
                      <w:szCs w:val="21"/>
                      <w:highlight w:val="none"/>
                      <w:u w:val="single"/>
                      <w:vertAlign w:val="baseline"/>
                      <w:lang w:eastAsia="zh-CN"/>
                    </w:rPr>
                    <w:t>好氧生物处理</w:t>
                  </w:r>
                </w:p>
              </w:tc>
              <w:tc>
                <w:tcPr>
                  <w:tcW w:w="1296"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eastAsia="zh-CN"/>
                    </w:rPr>
                  </w:pPr>
                  <w:r>
                    <w:rPr>
                      <w:rFonts w:hint="eastAsia" w:ascii="Times New Roman" w:hAnsi="Times New Roman" w:eastAsia="宋体" w:cs="Times New Roman"/>
                      <w:b/>
                      <w:bCs/>
                      <w:color w:val="auto"/>
                      <w:sz w:val="21"/>
                      <w:szCs w:val="21"/>
                      <w:highlight w:val="none"/>
                      <w:u w:val="single"/>
                      <w:vertAlign w:val="baseline"/>
                      <w:lang w:eastAsia="zh-CN"/>
                    </w:rPr>
                    <w:t>活性污泥法</w:t>
                  </w:r>
                </w:p>
              </w:tc>
              <w:tc>
                <w:tcPr>
                  <w:tcW w:w="1776"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val="en-US" w:eastAsia="zh-CN"/>
                    </w:rPr>
                  </w:pPr>
                  <w:r>
                    <w:rPr>
                      <w:rFonts w:hint="eastAsia" w:ascii="Times New Roman" w:hAnsi="Times New Roman" w:eastAsia="宋体" w:cs="Times New Roman"/>
                      <w:b/>
                      <w:bCs/>
                      <w:color w:val="auto"/>
                      <w:sz w:val="21"/>
                      <w:szCs w:val="21"/>
                      <w:highlight w:val="none"/>
                      <w:u w:val="single"/>
                      <w:vertAlign w:val="baseline"/>
                      <w:lang w:val="en-US" w:eastAsia="zh-CN"/>
                    </w:rPr>
                    <w:t>90~95</w:t>
                  </w:r>
                </w:p>
              </w:tc>
              <w:tc>
                <w:tcPr>
                  <w:tcW w:w="1464"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val="en-US" w:eastAsia="zh-CN"/>
                    </w:rPr>
                  </w:pPr>
                  <w:r>
                    <w:rPr>
                      <w:rFonts w:hint="eastAsia" w:ascii="Times New Roman" w:hAnsi="Times New Roman" w:eastAsia="宋体" w:cs="Times New Roman"/>
                      <w:b/>
                      <w:bCs/>
                      <w:color w:val="auto"/>
                      <w:sz w:val="21"/>
                      <w:szCs w:val="21"/>
                      <w:highlight w:val="none"/>
                      <w:u w:val="single"/>
                      <w:vertAlign w:val="baseline"/>
                      <w:lang w:val="en-US" w:eastAsia="zh-CN"/>
                    </w:rPr>
                    <w:t>60~70</w:t>
                  </w:r>
                </w:p>
              </w:tc>
              <w:tc>
                <w:tcPr>
                  <w:tcW w:w="1296"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val="en-US" w:eastAsia="zh-CN"/>
                    </w:rPr>
                  </w:pPr>
                  <w:r>
                    <w:rPr>
                      <w:rFonts w:hint="eastAsia" w:ascii="Times New Roman" w:hAnsi="Times New Roman" w:eastAsia="宋体" w:cs="Times New Roman"/>
                      <w:b/>
                      <w:bCs/>
                      <w:color w:val="auto"/>
                      <w:sz w:val="21"/>
                      <w:szCs w:val="21"/>
                      <w:highlight w:val="none"/>
                      <w:u w:val="single"/>
                      <w:vertAlign w:val="baseline"/>
                      <w:lang w:val="en-US" w:eastAsia="zh-CN"/>
                    </w:rPr>
                    <w:t>80~90</w:t>
                  </w:r>
                </w:p>
              </w:tc>
              <w:tc>
                <w:tcPr>
                  <w:tcW w:w="1209"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1501"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eastAsia="zh-CN"/>
                    </w:rPr>
                  </w:pPr>
                </w:p>
              </w:tc>
              <w:tc>
                <w:tcPr>
                  <w:tcW w:w="1296"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eastAsia="zh-CN"/>
                    </w:rPr>
                  </w:pPr>
                  <w:r>
                    <w:rPr>
                      <w:rFonts w:hint="eastAsia" w:ascii="Times New Roman" w:hAnsi="Times New Roman" w:eastAsia="宋体" w:cs="Times New Roman"/>
                      <w:b/>
                      <w:bCs/>
                      <w:color w:val="auto"/>
                      <w:sz w:val="21"/>
                      <w:szCs w:val="21"/>
                      <w:highlight w:val="none"/>
                      <w:u w:val="single"/>
                      <w:vertAlign w:val="baseline"/>
                      <w:lang w:eastAsia="zh-CN"/>
                    </w:rPr>
                    <w:t>生物膜法</w:t>
                  </w:r>
                </w:p>
              </w:tc>
              <w:tc>
                <w:tcPr>
                  <w:tcW w:w="1776"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val="en-US" w:eastAsia="zh-CN"/>
                    </w:rPr>
                  </w:pPr>
                  <w:r>
                    <w:rPr>
                      <w:rFonts w:hint="eastAsia" w:ascii="Times New Roman" w:hAnsi="Times New Roman" w:eastAsia="宋体" w:cs="Times New Roman"/>
                      <w:b/>
                      <w:bCs/>
                      <w:color w:val="auto"/>
                      <w:sz w:val="21"/>
                      <w:szCs w:val="21"/>
                      <w:highlight w:val="none"/>
                      <w:u w:val="single"/>
                      <w:vertAlign w:val="baseline"/>
                      <w:lang w:val="en-US" w:eastAsia="zh-CN"/>
                    </w:rPr>
                    <w:t>85~95</w:t>
                  </w:r>
                </w:p>
              </w:tc>
              <w:tc>
                <w:tcPr>
                  <w:tcW w:w="1464"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val="en-US" w:eastAsia="zh-CN"/>
                    </w:rPr>
                  </w:pPr>
                  <w:r>
                    <w:rPr>
                      <w:rFonts w:hint="eastAsia" w:ascii="Times New Roman" w:hAnsi="Times New Roman" w:eastAsia="宋体" w:cs="Times New Roman"/>
                      <w:b/>
                      <w:bCs/>
                      <w:color w:val="auto"/>
                      <w:sz w:val="21"/>
                      <w:szCs w:val="21"/>
                      <w:highlight w:val="none"/>
                      <w:u w:val="single"/>
                      <w:vertAlign w:val="baseline"/>
                      <w:lang w:val="en-US" w:eastAsia="zh-CN"/>
                    </w:rPr>
                    <w:t>55~70</w:t>
                  </w:r>
                </w:p>
              </w:tc>
              <w:tc>
                <w:tcPr>
                  <w:tcW w:w="1296"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eastAsia="zh-CN"/>
                    </w:rPr>
                  </w:pPr>
                  <w:r>
                    <w:rPr>
                      <w:rFonts w:hint="eastAsia" w:ascii="Times New Roman" w:hAnsi="Times New Roman" w:eastAsia="宋体" w:cs="Times New Roman"/>
                      <w:b/>
                      <w:bCs/>
                      <w:color w:val="auto"/>
                      <w:sz w:val="21"/>
                      <w:szCs w:val="21"/>
                      <w:highlight w:val="none"/>
                      <w:u w:val="single"/>
                      <w:vertAlign w:val="baseline"/>
                      <w:lang w:val="en-US" w:eastAsia="zh-CN"/>
                    </w:rPr>
                    <w:t>80~90</w:t>
                  </w:r>
                </w:p>
              </w:tc>
              <w:tc>
                <w:tcPr>
                  <w:tcW w:w="1209"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2797"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eastAsia="zh-CN"/>
                    </w:rPr>
                  </w:pPr>
                  <w:r>
                    <w:rPr>
                      <w:rFonts w:hint="eastAsia" w:ascii="Times New Roman" w:hAnsi="Times New Roman" w:eastAsia="宋体" w:cs="Times New Roman"/>
                      <w:b/>
                      <w:bCs/>
                      <w:color w:val="auto"/>
                      <w:sz w:val="21"/>
                      <w:szCs w:val="21"/>
                      <w:highlight w:val="none"/>
                      <w:u w:val="single"/>
                      <w:vertAlign w:val="baseline"/>
                      <w:lang w:eastAsia="zh-CN"/>
                    </w:rPr>
                    <w:t>（后）物化处理</w:t>
                  </w:r>
                </w:p>
              </w:tc>
              <w:tc>
                <w:tcPr>
                  <w:tcW w:w="1776"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val="en-US" w:eastAsia="zh-CN"/>
                    </w:rPr>
                  </w:pPr>
                  <w:r>
                    <w:rPr>
                      <w:rFonts w:hint="eastAsia" w:ascii="Times New Roman" w:hAnsi="Times New Roman" w:eastAsia="宋体" w:cs="Times New Roman"/>
                      <w:b/>
                      <w:bCs/>
                      <w:color w:val="auto"/>
                      <w:sz w:val="21"/>
                      <w:szCs w:val="21"/>
                      <w:highlight w:val="none"/>
                      <w:u w:val="single"/>
                      <w:vertAlign w:val="baseline"/>
                      <w:lang w:val="en-US" w:eastAsia="zh-CN"/>
                    </w:rPr>
                    <w:t>15~25</w:t>
                  </w:r>
                </w:p>
              </w:tc>
              <w:tc>
                <w:tcPr>
                  <w:tcW w:w="1464"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val="en-US" w:eastAsia="zh-CN"/>
                    </w:rPr>
                  </w:pPr>
                  <w:r>
                    <w:rPr>
                      <w:rFonts w:hint="eastAsia" w:ascii="Times New Roman" w:hAnsi="Times New Roman" w:eastAsia="宋体" w:cs="Times New Roman"/>
                      <w:b/>
                      <w:bCs/>
                      <w:color w:val="auto"/>
                      <w:sz w:val="21"/>
                      <w:szCs w:val="21"/>
                      <w:highlight w:val="none"/>
                      <w:u w:val="single"/>
                      <w:vertAlign w:val="baseline"/>
                      <w:lang w:val="en-US" w:eastAsia="zh-CN"/>
                    </w:rPr>
                    <w:t>30~50</w:t>
                  </w:r>
                </w:p>
              </w:tc>
              <w:tc>
                <w:tcPr>
                  <w:tcW w:w="1296"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val="en-US" w:eastAsia="zh-CN"/>
                    </w:rPr>
                  </w:pPr>
                  <w:r>
                    <w:rPr>
                      <w:rFonts w:hint="eastAsia" w:ascii="Times New Roman" w:hAnsi="Times New Roman" w:eastAsia="宋体" w:cs="Times New Roman"/>
                      <w:b/>
                      <w:bCs/>
                      <w:color w:val="auto"/>
                      <w:sz w:val="21"/>
                      <w:szCs w:val="21"/>
                      <w:highlight w:val="none"/>
                      <w:u w:val="single"/>
                      <w:vertAlign w:val="baseline"/>
                      <w:lang w:val="en-US" w:eastAsia="zh-CN"/>
                    </w:rPr>
                    <w:t>70~80</w:t>
                  </w:r>
                </w:p>
              </w:tc>
              <w:tc>
                <w:tcPr>
                  <w:tcW w:w="1209"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color w:val="auto"/>
                      <w:sz w:val="21"/>
                      <w:szCs w:val="21"/>
                      <w:highlight w:val="none"/>
                      <w:u w:val="single"/>
                      <w:vertAlign w:val="baseli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eastAsia" w:ascii="Times New Roman" w:hAnsi="Times New Roman" w:eastAsia="宋体" w:cs="Times New Roman"/>
                <w:b/>
                <w:bCs/>
                <w:color w:val="auto"/>
                <w:sz w:val="24"/>
                <w:highlight w:val="none"/>
                <w:u w:val="single"/>
                <w:lang w:eastAsia="zh-CN"/>
              </w:rPr>
            </w:pPr>
            <w:r>
              <w:rPr>
                <w:rFonts w:hint="eastAsia" w:ascii="Times New Roman" w:hAnsi="Times New Roman" w:eastAsia="宋体" w:cs="Times New Roman"/>
                <w:b/>
                <w:bCs/>
                <w:color w:val="000000"/>
                <w:sz w:val="24"/>
                <w:highlight w:val="none"/>
                <w:u w:val="single"/>
                <w:lang w:eastAsia="zh-CN"/>
              </w:rPr>
              <w:t>根据</w:t>
            </w:r>
            <w:r>
              <w:rPr>
                <w:rFonts w:hint="default" w:ascii="Times New Roman" w:hAnsi="Times New Roman" w:eastAsia="宋体" w:cs="Times New Roman"/>
                <w:b/>
                <w:bCs/>
                <w:color w:val="000000"/>
                <w:sz w:val="24"/>
                <w:highlight w:val="none"/>
                <w:u w:val="single"/>
                <w:lang w:eastAsia="zh-CN"/>
              </w:rPr>
              <w:t>《厌氧-缺氧-好氧活性污泥法污水处理工程技术规范》（HJ576-2010）</w:t>
            </w:r>
            <w:r>
              <w:rPr>
                <w:rFonts w:hint="eastAsia" w:ascii="Times New Roman" w:hAnsi="Times New Roman" w:eastAsia="宋体" w:cs="Times New Roman"/>
                <w:b/>
                <w:bCs/>
                <w:color w:val="000000"/>
                <w:sz w:val="24"/>
                <w:highlight w:val="none"/>
                <w:u w:val="single"/>
                <w:lang w:eastAsia="zh-CN"/>
              </w:rPr>
              <w:t>以及《纺织染整工业废水治理工程技术规范》（征求意见稿）中和现有项目相关工艺对废水污染物的</w:t>
            </w:r>
            <w:r>
              <w:rPr>
                <w:rFonts w:hint="eastAsia" w:ascii="Times New Roman" w:hAnsi="Times New Roman" w:eastAsia="宋体" w:cs="Times New Roman"/>
                <w:b/>
                <w:bCs/>
                <w:color w:val="000000"/>
                <w:sz w:val="24"/>
                <w:highlight w:val="none"/>
                <w:u w:val="single"/>
                <w:lang w:val="en-US" w:eastAsia="zh-CN"/>
              </w:rPr>
              <w:t>去除效率进行核算，并参照改造后的污水处理设计方案得出</w:t>
            </w:r>
            <w:r>
              <w:rPr>
                <w:rFonts w:hint="eastAsia" w:ascii="Times New Roman" w:hAnsi="Times New Roman" w:eastAsia="宋体" w:cs="Times New Roman"/>
                <w:b/>
                <w:bCs/>
                <w:color w:val="000000"/>
                <w:sz w:val="24"/>
                <w:highlight w:val="none"/>
                <w:u w:val="single"/>
                <w:lang w:eastAsia="zh-CN"/>
              </w:rPr>
              <w:t>现有污水处理站整个处理工艺对废水污染物</w:t>
            </w:r>
            <w:r>
              <w:rPr>
                <w:rFonts w:hint="eastAsia" w:ascii="Times New Roman" w:hAnsi="Times New Roman" w:eastAsia="宋体" w:cs="Times New Roman"/>
                <w:b/>
                <w:bCs/>
                <w:color w:val="000000"/>
                <w:sz w:val="24"/>
                <w:highlight w:val="none"/>
                <w:u w:val="single"/>
                <w:lang w:val="en-US" w:eastAsia="zh-CN"/>
              </w:rPr>
              <w:t>COD</w:t>
            </w:r>
            <w:r>
              <w:rPr>
                <w:rFonts w:hint="eastAsia" w:ascii="Times New Roman" w:hAnsi="Times New Roman" w:eastAsia="宋体" w:cs="Times New Roman"/>
                <w:b/>
                <w:bCs/>
                <w:color w:val="000000"/>
                <w:sz w:val="24"/>
                <w:highlight w:val="none"/>
                <w:u w:val="single"/>
                <w:lang w:eastAsia="zh-CN"/>
              </w:rPr>
              <w:t>的综合去除效率约为</w:t>
            </w:r>
            <w:r>
              <w:rPr>
                <w:rFonts w:hint="eastAsia" w:ascii="Times New Roman" w:hAnsi="Times New Roman" w:eastAsia="宋体" w:cs="Times New Roman"/>
                <w:b/>
                <w:bCs/>
                <w:color w:val="000000"/>
                <w:sz w:val="24"/>
                <w:highlight w:val="none"/>
                <w:u w:val="single"/>
                <w:lang w:val="en-US" w:eastAsia="zh-CN"/>
              </w:rPr>
              <w:t>96%，SS的</w:t>
            </w:r>
            <w:r>
              <w:rPr>
                <w:rFonts w:hint="eastAsia" w:ascii="Times New Roman" w:hAnsi="Times New Roman" w:eastAsia="宋体" w:cs="Times New Roman"/>
                <w:b/>
                <w:bCs/>
                <w:color w:val="000000"/>
                <w:sz w:val="24"/>
                <w:highlight w:val="none"/>
                <w:u w:val="single"/>
                <w:lang w:eastAsia="zh-CN"/>
              </w:rPr>
              <w:t>综合去除效率约为</w:t>
            </w:r>
            <w:r>
              <w:rPr>
                <w:rFonts w:hint="eastAsia" w:ascii="Times New Roman" w:hAnsi="Times New Roman" w:eastAsia="宋体" w:cs="Times New Roman"/>
                <w:b/>
                <w:bCs/>
                <w:color w:val="000000"/>
                <w:sz w:val="24"/>
                <w:highlight w:val="none"/>
                <w:u w:val="single"/>
                <w:lang w:val="en-US" w:eastAsia="zh-CN"/>
              </w:rPr>
              <w:t>85.3%，NH</w:t>
            </w:r>
            <w:r>
              <w:rPr>
                <w:rFonts w:hint="eastAsia" w:ascii="Times New Roman" w:hAnsi="Times New Roman" w:eastAsia="宋体" w:cs="Times New Roman"/>
                <w:b/>
                <w:bCs/>
                <w:color w:val="000000"/>
                <w:sz w:val="24"/>
                <w:highlight w:val="none"/>
                <w:u w:val="single"/>
                <w:vertAlign w:val="subscript"/>
                <w:lang w:val="en-US" w:eastAsia="zh-CN"/>
              </w:rPr>
              <w:t>3</w:t>
            </w:r>
            <w:r>
              <w:rPr>
                <w:rFonts w:hint="eastAsia" w:ascii="Times New Roman" w:hAnsi="Times New Roman" w:eastAsia="宋体" w:cs="Times New Roman"/>
                <w:b/>
                <w:bCs/>
                <w:color w:val="000000"/>
                <w:sz w:val="24"/>
                <w:highlight w:val="none"/>
                <w:u w:val="single"/>
                <w:lang w:val="en-US" w:eastAsia="zh-CN"/>
              </w:rPr>
              <w:t>-N的</w:t>
            </w:r>
            <w:r>
              <w:rPr>
                <w:rFonts w:hint="eastAsia" w:ascii="Times New Roman" w:hAnsi="Times New Roman" w:eastAsia="宋体" w:cs="Times New Roman"/>
                <w:b/>
                <w:bCs/>
                <w:color w:val="000000"/>
                <w:sz w:val="24"/>
                <w:highlight w:val="none"/>
                <w:u w:val="single"/>
                <w:lang w:eastAsia="zh-CN"/>
              </w:rPr>
              <w:t>综合去除效率约为</w:t>
            </w:r>
            <w:r>
              <w:rPr>
                <w:rFonts w:hint="eastAsia" w:ascii="Times New Roman" w:hAnsi="Times New Roman" w:eastAsia="宋体" w:cs="Times New Roman"/>
                <w:b/>
                <w:bCs/>
                <w:color w:val="000000"/>
                <w:sz w:val="24"/>
                <w:highlight w:val="none"/>
                <w:u w:val="single"/>
                <w:lang w:val="en-US" w:eastAsia="zh-CN"/>
              </w:rPr>
              <w:t>90%，TP</w:t>
            </w:r>
            <w:r>
              <w:rPr>
                <w:rFonts w:hint="eastAsia" w:ascii="Times New Roman" w:hAnsi="Times New Roman" w:eastAsia="宋体" w:cs="Times New Roman"/>
                <w:b/>
                <w:bCs/>
                <w:color w:val="000000"/>
                <w:sz w:val="24"/>
                <w:highlight w:val="none"/>
                <w:u w:val="single"/>
                <w:lang w:eastAsia="zh-CN"/>
              </w:rPr>
              <w:t>的综合去除效率约为</w:t>
            </w:r>
            <w:r>
              <w:rPr>
                <w:rFonts w:hint="eastAsia" w:ascii="Times New Roman" w:hAnsi="Times New Roman" w:eastAsia="宋体" w:cs="Times New Roman"/>
                <w:b/>
                <w:bCs/>
                <w:color w:val="000000"/>
                <w:sz w:val="24"/>
                <w:highlight w:val="none"/>
                <w:u w:val="single"/>
                <w:lang w:val="en-US" w:eastAsia="zh-CN"/>
              </w:rPr>
              <w:t>84%。整改完成后，污水处理站排放的废水排放</w:t>
            </w:r>
            <w:r>
              <w:rPr>
                <w:rFonts w:hint="eastAsia"/>
                <w:b w:val="0"/>
                <w:bCs w:val="0"/>
                <w:kern w:val="2"/>
                <w:sz w:val="24"/>
                <w:lang w:val="en-US" w:eastAsia="zh-CN"/>
              </w:rPr>
              <w:t>浓度满足《纺织染整工业水污染物排放标准》</w:t>
            </w:r>
            <w:r>
              <w:rPr>
                <w:rFonts w:hint="default" w:ascii="Times New Roman" w:hAnsi="Times New Roman" w:cs="Times New Roman"/>
                <w:b w:val="0"/>
                <w:bCs w:val="0"/>
                <w:kern w:val="2"/>
                <w:sz w:val="24"/>
                <w:lang w:val="en-US" w:eastAsia="zh-CN"/>
              </w:rPr>
              <w:t>（GB4287-2012及其修改单）表2标准</w:t>
            </w:r>
            <w:r>
              <w:rPr>
                <w:rFonts w:hint="eastAsia" w:ascii="Times New Roman" w:hAnsi="Times New Roman" w:cs="Times New Roman"/>
                <w:b w:val="0"/>
                <w:bCs w:val="0"/>
                <w:kern w:val="2"/>
                <w:sz w:val="24"/>
                <w:lang w:val="en-US" w:eastAsia="zh-CN"/>
              </w:rPr>
              <w:t>（COD 80</w:t>
            </w:r>
            <w:r>
              <w:rPr>
                <w:rFonts w:hint="default" w:ascii="Times New Roman" w:hAnsi="Times New Roman" w:cs="Times New Roman"/>
                <w:bCs/>
                <w:kern w:val="0"/>
                <w:sz w:val="24"/>
                <w:lang w:val="en-US" w:eastAsia="zh-CN"/>
              </w:rPr>
              <w:t>mg/L</w:t>
            </w:r>
            <w:r>
              <w:rPr>
                <w:rFonts w:hint="eastAsia" w:ascii="Times New Roman" w:hAnsi="Times New Roman" w:cs="Times New Roman"/>
                <w:b w:val="0"/>
                <w:bCs w:val="0"/>
                <w:kern w:val="2"/>
                <w:sz w:val="24"/>
                <w:lang w:val="en-US" w:eastAsia="zh-CN"/>
              </w:rPr>
              <w:t>、</w:t>
            </w:r>
            <w:r>
              <w:rPr>
                <w:rFonts w:hint="default" w:ascii="Times New Roman" w:hAnsi="Times New Roman" w:cs="Times New Roman"/>
                <w:color w:val="auto"/>
                <w:sz w:val="24"/>
                <w:szCs w:val="24"/>
                <w:vertAlign w:val="baseline"/>
                <w:lang w:val="en-US" w:eastAsia="zh-CN"/>
              </w:rPr>
              <w:t>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vertAlign w:val="baseline"/>
                <w:lang w:val="en-US" w:eastAsia="zh-CN"/>
              </w:rPr>
              <w:t>-N</w:t>
            </w:r>
            <w:r>
              <w:rPr>
                <w:rFonts w:hint="eastAsia" w:ascii="Times New Roman" w:hAnsi="Times New Roman" w:cs="Times New Roman"/>
                <w:color w:val="auto"/>
                <w:sz w:val="24"/>
                <w:szCs w:val="24"/>
                <w:vertAlign w:val="baseline"/>
                <w:lang w:val="en-US" w:eastAsia="zh-CN"/>
              </w:rPr>
              <w:t xml:space="preserve"> 10</w:t>
            </w:r>
            <w:r>
              <w:rPr>
                <w:rFonts w:hint="default" w:ascii="Times New Roman" w:hAnsi="Times New Roman" w:cs="Times New Roman"/>
                <w:bCs/>
                <w:kern w:val="0"/>
                <w:sz w:val="24"/>
                <w:lang w:val="en-US" w:eastAsia="zh-CN"/>
              </w:rPr>
              <w:t>mg/L</w:t>
            </w:r>
            <w:r>
              <w:rPr>
                <w:rFonts w:hint="eastAsia" w:ascii="Times New Roman" w:hAnsi="Times New Roman" w:cs="Times New Roman"/>
                <w:bCs/>
                <w:kern w:val="0"/>
                <w:sz w:val="24"/>
                <w:lang w:val="en-US" w:eastAsia="zh-CN"/>
              </w:rPr>
              <w:t>、TP 0.5</w:t>
            </w:r>
            <w:r>
              <w:rPr>
                <w:rFonts w:hint="default" w:ascii="Times New Roman" w:hAnsi="Times New Roman" w:cs="Times New Roman"/>
                <w:bCs/>
                <w:kern w:val="0"/>
                <w:sz w:val="24"/>
                <w:lang w:val="en-US" w:eastAsia="zh-CN"/>
              </w:rPr>
              <w:t>mg/L</w:t>
            </w:r>
            <w:r>
              <w:rPr>
                <w:rFonts w:hint="eastAsia" w:ascii="Times New Roman" w:hAnsi="Times New Roman" w:cs="Times New Roman"/>
                <w:b w:val="0"/>
                <w:bCs w:val="0"/>
                <w:kern w:val="2"/>
                <w:sz w:val="24"/>
                <w:lang w:val="en-US" w:eastAsia="zh-CN"/>
              </w:rPr>
              <w:t>）要求，同时满足新乡市出境水断面2019年最新要求（COD 40</w:t>
            </w:r>
            <w:r>
              <w:rPr>
                <w:rFonts w:hint="default" w:ascii="Times New Roman" w:hAnsi="Times New Roman" w:cs="Times New Roman"/>
                <w:bCs/>
                <w:kern w:val="0"/>
                <w:sz w:val="24"/>
                <w:lang w:val="en-US" w:eastAsia="zh-CN"/>
              </w:rPr>
              <w:t>mg/L</w:t>
            </w:r>
            <w:r>
              <w:rPr>
                <w:rFonts w:hint="eastAsia" w:ascii="Times New Roman" w:hAnsi="Times New Roman" w:cs="Times New Roman"/>
                <w:b w:val="0"/>
                <w:bCs w:val="0"/>
                <w:kern w:val="2"/>
                <w:sz w:val="24"/>
                <w:lang w:val="en-US" w:eastAsia="zh-CN"/>
              </w:rPr>
              <w:t>、</w:t>
            </w:r>
            <w:r>
              <w:rPr>
                <w:rFonts w:hint="default" w:ascii="Times New Roman" w:hAnsi="Times New Roman" w:cs="Times New Roman"/>
                <w:color w:val="auto"/>
                <w:sz w:val="24"/>
                <w:szCs w:val="24"/>
                <w:vertAlign w:val="baseline"/>
                <w:lang w:val="en-US" w:eastAsia="zh-CN"/>
              </w:rPr>
              <w:t>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vertAlign w:val="baseline"/>
                <w:lang w:val="en-US" w:eastAsia="zh-CN"/>
              </w:rPr>
              <w:t>-N</w:t>
            </w:r>
            <w:r>
              <w:rPr>
                <w:rFonts w:hint="eastAsia" w:ascii="Times New Roman" w:hAnsi="Times New Roman" w:cs="Times New Roman"/>
                <w:color w:val="auto"/>
                <w:sz w:val="24"/>
                <w:szCs w:val="24"/>
                <w:vertAlign w:val="baseline"/>
                <w:lang w:val="en-US" w:eastAsia="zh-CN"/>
              </w:rPr>
              <w:t xml:space="preserve"> 2</w:t>
            </w:r>
            <w:r>
              <w:rPr>
                <w:rFonts w:hint="default" w:ascii="Times New Roman" w:hAnsi="Times New Roman" w:cs="Times New Roman"/>
                <w:bCs/>
                <w:kern w:val="0"/>
                <w:sz w:val="24"/>
                <w:lang w:val="en-US" w:eastAsia="zh-CN"/>
              </w:rPr>
              <w:t>mg/L</w:t>
            </w:r>
            <w:r>
              <w:rPr>
                <w:rFonts w:hint="eastAsia" w:ascii="Times New Roman" w:hAnsi="Times New Roman" w:cs="Times New Roman"/>
                <w:bCs/>
                <w:kern w:val="0"/>
                <w:sz w:val="24"/>
                <w:lang w:val="en-US" w:eastAsia="zh-CN"/>
              </w:rPr>
              <w:t>、TP 0.4</w:t>
            </w:r>
            <w:r>
              <w:rPr>
                <w:rFonts w:hint="default" w:ascii="Times New Roman" w:hAnsi="Times New Roman" w:cs="Times New Roman"/>
                <w:bCs/>
                <w:kern w:val="0"/>
                <w:sz w:val="24"/>
                <w:lang w:val="en-US" w:eastAsia="zh-CN"/>
              </w:rPr>
              <w:t>mg/L</w:t>
            </w:r>
            <w:r>
              <w:rPr>
                <w:rFonts w:hint="eastAsia" w:ascii="Times New Roman" w:hAnsi="Times New Roman" w:cs="Times New Roman"/>
                <w:b w:val="0"/>
                <w:bCs w:val="0"/>
                <w:kern w:val="2"/>
                <w:sz w:val="24"/>
                <w:lang w:val="en-US" w:eastAsia="zh-CN"/>
              </w:rPr>
              <w:t>），由于现有项目产能未发生变化，</w:t>
            </w:r>
            <w:r>
              <w:rPr>
                <w:rFonts w:hint="eastAsia" w:ascii="Times New Roman" w:hAnsi="Times New Roman" w:cs="Times New Roman"/>
                <w:b w:val="0"/>
                <w:bCs w:val="0"/>
                <w:color w:val="auto"/>
                <w:kern w:val="2"/>
                <w:sz w:val="24"/>
                <w:lang w:val="en-US" w:eastAsia="zh-CN"/>
              </w:rPr>
              <w:t>故</w:t>
            </w:r>
            <w:r>
              <w:rPr>
                <w:rFonts w:hint="default" w:ascii="Times New Roman" w:hAnsi="Times New Roman" w:cs="Times New Roman"/>
                <w:b/>
                <w:bCs/>
                <w:color w:val="auto"/>
                <w:sz w:val="24"/>
                <w:highlight w:val="none"/>
                <w:u w:val="single"/>
                <w:lang w:eastAsia="zh-CN"/>
              </w:rPr>
              <w:t>现有项目废水排放量</w:t>
            </w:r>
            <w:r>
              <w:rPr>
                <w:rFonts w:hint="eastAsia" w:ascii="Times New Roman" w:hAnsi="Times New Roman" w:cs="Times New Roman"/>
                <w:b/>
                <w:bCs/>
                <w:color w:val="auto"/>
                <w:sz w:val="24"/>
                <w:highlight w:val="none"/>
                <w:u w:val="single"/>
                <w:lang w:eastAsia="zh-CN"/>
              </w:rPr>
              <w:t>为</w:t>
            </w:r>
            <w:r>
              <w:rPr>
                <w:rFonts w:hint="eastAsia" w:ascii="Times New Roman" w:hAnsi="Times New Roman" w:cs="Times New Roman"/>
                <w:b/>
                <w:bCs/>
                <w:color w:val="auto"/>
                <w:sz w:val="24"/>
                <w:highlight w:val="none"/>
                <w:u w:val="single"/>
                <w:lang w:val="en-US" w:eastAsia="zh-CN"/>
              </w:rPr>
              <w:t>466.532</w:t>
            </w:r>
            <w:r>
              <w:rPr>
                <w:rFonts w:hint="default" w:ascii="Times New Roman" w:hAnsi="Times New Roman" w:cs="Times New Roman"/>
                <w:b/>
                <w:bCs/>
                <w:color w:val="auto"/>
                <w:sz w:val="24"/>
                <w:highlight w:val="none"/>
                <w:u w:val="single"/>
                <w:lang w:val="en-US" w:eastAsia="zh-CN"/>
              </w:rPr>
              <w:t>m</w:t>
            </w:r>
            <w:r>
              <w:rPr>
                <w:rFonts w:hint="default" w:ascii="Times New Roman" w:hAnsi="Times New Roman" w:cs="Times New Roman"/>
                <w:b/>
                <w:bCs/>
                <w:color w:val="auto"/>
                <w:sz w:val="24"/>
                <w:highlight w:val="none"/>
                <w:u w:val="single"/>
                <w:vertAlign w:val="superscript"/>
                <w:lang w:val="en-US" w:eastAsia="zh-CN"/>
              </w:rPr>
              <w:t>3</w:t>
            </w:r>
            <w:r>
              <w:rPr>
                <w:rFonts w:hint="default" w:ascii="Times New Roman" w:hAnsi="Times New Roman" w:cs="Times New Roman"/>
                <w:b/>
                <w:bCs/>
                <w:color w:val="auto"/>
                <w:sz w:val="24"/>
                <w:highlight w:val="none"/>
                <w:u w:val="single"/>
                <w:vertAlign w:val="baseline"/>
                <w:lang w:val="en-US" w:eastAsia="zh-CN"/>
              </w:rPr>
              <w:t>/d</w:t>
            </w:r>
            <w:r>
              <w:rPr>
                <w:rFonts w:hint="eastAsia" w:ascii="Times New Roman" w:hAnsi="Times New Roman" w:cs="Times New Roman"/>
                <w:b/>
                <w:bCs/>
                <w:color w:val="auto"/>
                <w:sz w:val="24"/>
                <w:highlight w:val="none"/>
                <w:u w:val="single"/>
                <w:vertAlign w:val="baseline"/>
                <w:lang w:val="en-US" w:eastAsia="zh-CN"/>
              </w:rPr>
              <w:t>，不发生变化，</w:t>
            </w:r>
            <w:r>
              <w:rPr>
                <w:rFonts w:hint="eastAsia" w:ascii="Times New Roman" w:hAnsi="Times New Roman" w:cs="Times New Roman"/>
                <w:b/>
                <w:bCs/>
                <w:color w:val="auto"/>
                <w:kern w:val="2"/>
                <w:sz w:val="24"/>
                <w:u w:val="single"/>
                <w:lang w:val="en-US" w:eastAsia="zh-CN"/>
              </w:rPr>
              <w:t>故</w:t>
            </w:r>
            <w:r>
              <w:rPr>
                <w:rFonts w:hint="eastAsia" w:ascii="Times New Roman" w:hAnsi="Times New Roman" w:cs="Times New Roman"/>
                <w:b/>
                <w:bCs/>
                <w:color w:val="auto"/>
                <w:sz w:val="24"/>
                <w:szCs w:val="24"/>
                <w:u w:val="single"/>
                <w:lang w:val="en-US" w:eastAsia="zh-CN"/>
              </w:rPr>
              <w:t>现有项目废水实际排放量为：COD 5.598t/a，氨氮 0.280t/a，TP 0.056t/a。</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2"/>
                <w:sz w:val="24"/>
                <w:lang w:val="en-US" w:eastAsia="zh-CN"/>
              </w:rPr>
            </w:pPr>
            <w:r>
              <w:rPr>
                <w:rFonts w:hint="default" w:ascii="Times New Roman" w:hAnsi="Times New Roman" w:eastAsia="宋体" w:cs="Times New Roman"/>
                <w:color w:val="auto"/>
                <w:sz w:val="24"/>
                <w:highlight w:val="none"/>
                <w:lang w:eastAsia="zh-CN"/>
              </w:rPr>
              <w:t>现有项目安装有</w:t>
            </w:r>
            <w:r>
              <w:rPr>
                <w:rFonts w:hint="default" w:ascii="Times New Roman" w:hAnsi="Times New Roman" w:eastAsia="宋体" w:cs="Times New Roman"/>
                <w:color w:val="auto"/>
                <w:sz w:val="24"/>
                <w:highlight w:val="none"/>
                <w:lang w:val="en-US" w:eastAsia="zh-CN"/>
              </w:rPr>
              <w:t>COD、氨氮在线检测分析仪，于2018年8月摘抄部分在线监测数据</w:t>
            </w:r>
            <w:r>
              <w:rPr>
                <w:rFonts w:hint="eastAsia" w:ascii="Times New Roman" w:hAnsi="Times New Roman" w:eastAsia="宋体" w:cs="Times New Roman"/>
                <w:color w:val="auto"/>
                <w:sz w:val="24"/>
                <w:highlight w:val="none"/>
                <w:lang w:val="en-US" w:eastAsia="zh-CN"/>
              </w:rPr>
              <w:t>（厂内生产工况达到75%以上）</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000000"/>
                <w:sz w:val="24"/>
                <w:highlight w:val="none"/>
                <w:lang w:val="en-US" w:eastAsia="zh-CN"/>
              </w:rPr>
              <w:t>数据如下表：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2160" w:firstLineChars="900"/>
              <w:textAlignment w:val="auto"/>
              <w:outlineLvl w:val="9"/>
              <w:rPr>
                <w:rFonts w:hint="eastAsia" w:ascii="Times New Roman" w:hAnsi="Times New Roman" w:cs="Times New Roman"/>
                <w:color w:val="000000"/>
                <w:sz w:val="24"/>
                <w:highlight w:val="none"/>
                <w:lang w:val="en-US" w:eastAsia="zh-CN"/>
              </w:rPr>
            </w:pPr>
            <w:r>
              <w:rPr>
                <w:rFonts w:hint="default" w:ascii="Times New Roman" w:hAnsi="Times New Roman" w:cs="Times New Roman"/>
                <w:kern w:val="2"/>
                <w:sz w:val="24"/>
                <w:lang w:val="en-US" w:eastAsia="zh-CN"/>
              </w:rPr>
              <w:t>表</w:t>
            </w:r>
            <w:r>
              <w:rPr>
                <w:rFonts w:hint="eastAsia" w:ascii="Times New Roman" w:hAnsi="Times New Roman" w:cs="Times New Roman"/>
                <w:kern w:val="2"/>
                <w:sz w:val="24"/>
                <w:lang w:val="en-US" w:eastAsia="zh-CN"/>
              </w:rPr>
              <w:t>23</w:t>
            </w:r>
            <w:r>
              <w:rPr>
                <w:rFonts w:hint="default" w:ascii="Times New Roman" w:hAnsi="Times New Roman" w:cs="Times New Roman"/>
                <w:kern w:val="2"/>
                <w:sz w:val="24"/>
                <w:lang w:val="en-US" w:eastAsia="zh-CN"/>
              </w:rPr>
              <w:t xml:space="preserve"> </w:t>
            </w:r>
            <w:r>
              <w:rPr>
                <w:rFonts w:hint="eastAsia" w:ascii="Times New Roman" w:hAnsi="Times New Roman" w:cs="Times New Roman"/>
                <w:kern w:val="2"/>
                <w:sz w:val="24"/>
                <w:lang w:val="en-US" w:eastAsia="zh-CN"/>
              </w:rPr>
              <w:t xml:space="preserve">  </w:t>
            </w:r>
            <w:r>
              <w:rPr>
                <w:rFonts w:hint="default" w:ascii="Times New Roman" w:hAnsi="Times New Roman" w:cs="Times New Roman"/>
                <w:kern w:val="2"/>
                <w:sz w:val="24"/>
                <w:lang w:val="en-US" w:eastAsia="zh-CN"/>
              </w:rPr>
              <w:t xml:space="preserve"> </w:t>
            </w:r>
            <w:r>
              <w:rPr>
                <w:rFonts w:hint="eastAsia" w:ascii="Times New Roman" w:hAnsi="Times New Roman" w:cs="Times New Roman"/>
                <w:kern w:val="2"/>
                <w:sz w:val="24"/>
                <w:lang w:val="en-US" w:eastAsia="zh-CN"/>
              </w:rPr>
              <w:t xml:space="preserve"> </w:t>
            </w:r>
            <w:r>
              <w:rPr>
                <w:rFonts w:hint="default" w:ascii="Times New Roman" w:hAnsi="Times New Roman" w:cs="Times New Roman"/>
                <w:kern w:val="2"/>
                <w:sz w:val="24"/>
                <w:lang w:val="en-US" w:eastAsia="zh-CN"/>
              </w:rPr>
              <w:t xml:space="preserve"> </w:t>
            </w:r>
            <w:r>
              <w:rPr>
                <w:rFonts w:hint="eastAsia" w:ascii="Times New Roman" w:hAnsi="Times New Roman" w:cs="Times New Roman"/>
                <w:kern w:val="2"/>
                <w:sz w:val="24"/>
                <w:lang w:val="en-US" w:eastAsia="zh-CN"/>
              </w:rPr>
              <w:t>现有</w:t>
            </w:r>
            <w:r>
              <w:rPr>
                <w:rFonts w:hint="eastAsia"/>
                <w:kern w:val="2"/>
                <w:sz w:val="24"/>
                <w:lang w:val="en-US" w:eastAsia="zh-CN"/>
              </w:rPr>
              <w:t>项目废水排放情况一览表</w:t>
            </w:r>
          </w:p>
          <w:tbl>
            <w:tblPr>
              <w:tblStyle w:val="18"/>
              <w:tblW w:w="851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308"/>
              <w:gridCol w:w="1368"/>
              <w:gridCol w:w="1752"/>
              <w:gridCol w:w="1608"/>
              <w:gridCol w:w="15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项目</w:t>
                  </w:r>
                </w:p>
              </w:tc>
              <w:tc>
                <w:tcPr>
                  <w:tcW w:w="13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日期</w:t>
                  </w:r>
                </w:p>
              </w:tc>
              <w:tc>
                <w:tcPr>
                  <w:tcW w:w="13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PH</w:t>
                  </w:r>
                </w:p>
              </w:tc>
              <w:tc>
                <w:tcPr>
                  <w:tcW w:w="17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COD</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bCs/>
                      <w:kern w:val="0"/>
                      <w:sz w:val="21"/>
                      <w:szCs w:val="21"/>
                      <w:lang w:val="en-US" w:eastAsia="zh-CN"/>
                    </w:rPr>
                    <w:t>mg/L</w:t>
                  </w:r>
                  <w:r>
                    <w:rPr>
                      <w:rFonts w:hint="eastAsia" w:ascii="Times New Roman" w:hAnsi="Times New Roman" w:cs="Times New Roman"/>
                      <w:color w:val="auto"/>
                      <w:sz w:val="21"/>
                      <w:szCs w:val="21"/>
                      <w:vertAlign w:val="baseline"/>
                      <w:lang w:val="en-US" w:eastAsia="zh-CN"/>
                    </w:rPr>
                    <w:t>）</w:t>
                  </w:r>
                </w:p>
              </w:tc>
              <w:tc>
                <w:tcPr>
                  <w:tcW w:w="16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vertAlign w:val="baseline"/>
                      <w:lang w:val="en-US" w:eastAsia="zh-CN"/>
                    </w:rPr>
                    <w:t>-N</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bCs/>
                      <w:kern w:val="0"/>
                      <w:sz w:val="21"/>
                      <w:szCs w:val="21"/>
                      <w:lang w:val="en-US" w:eastAsia="zh-CN"/>
                    </w:rPr>
                    <w:t>mg/L</w:t>
                  </w:r>
                  <w:r>
                    <w:rPr>
                      <w:rFonts w:hint="eastAsia" w:ascii="Times New Roman" w:hAnsi="Times New Roman" w:cs="Times New Roman"/>
                      <w:color w:val="auto"/>
                      <w:sz w:val="21"/>
                      <w:szCs w:val="21"/>
                      <w:vertAlign w:val="baseline"/>
                      <w:lang w:val="en-US" w:eastAsia="zh-CN"/>
                    </w:rPr>
                    <w:t>）</w:t>
                  </w:r>
                </w:p>
              </w:tc>
              <w:tc>
                <w:tcPr>
                  <w:tcW w:w="15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流量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eastAsia" w:ascii="Times New Roman" w:hAnsi="Times New Roman" w:cs="Times New Roman"/>
                      <w:bCs/>
                      <w:kern w:val="0"/>
                      <w:sz w:val="21"/>
                      <w:szCs w:val="21"/>
                      <w:lang w:val="en-US" w:eastAsia="zh-CN"/>
                    </w:rPr>
                    <w:t>m</w:t>
                  </w:r>
                  <w:r>
                    <w:rPr>
                      <w:rFonts w:hint="eastAsia" w:ascii="Times New Roman" w:hAnsi="Times New Roman" w:cs="Times New Roman"/>
                      <w:bCs/>
                      <w:kern w:val="0"/>
                      <w:sz w:val="21"/>
                      <w:szCs w:val="21"/>
                      <w:vertAlign w:val="superscript"/>
                      <w:lang w:val="en-US" w:eastAsia="zh-CN"/>
                    </w:rPr>
                    <w:t>3</w:t>
                  </w:r>
                  <w:r>
                    <w:rPr>
                      <w:rFonts w:hint="default" w:ascii="Times New Roman" w:hAnsi="Times New Roman" w:cs="Times New Roman"/>
                      <w:bCs/>
                      <w:kern w:val="0"/>
                      <w:sz w:val="21"/>
                      <w:szCs w:val="21"/>
                      <w:lang w:val="en-US" w:eastAsia="zh-CN"/>
                    </w:rPr>
                    <w:t>/</w:t>
                  </w:r>
                  <w:r>
                    <w:rPr>
                      <w:rFonts w:hint="eastAsia" w:ascii="Times New Roman" w:hAnsi="Times New Roman" w:cs="Times New Roman"/>
                      <w:bCs/>
                      <w:kern w:val="0"/>
                      <w:sz w:val="21"/>
                      <w:szCs w:val="21"/>
                      <w:lang w:val="en-US" w:eastAsia="zh-CN"/>
                    </w:rPr>
                    <w:t>d</w:t>
                  </w:r>
                  <w:r>
                    <w:rPr>
                      <w:rFonts w:hint="eastAsia" w:ascii="Times New Roman" w:hAnsi="Times New Roman" w:cs="Times New Roman"/>
                      <w:color w:val="auto"/>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5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污水处理站排放口</w:t>
                  </w:r>
                </w:p>
              </w:tc>
              <w:tc>
                <w:tcPr>
                  <w:tcW w:w="13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2018.8.25</w:t>
                  </w:r>
                </w:p>
              </w:tc>
              <w:tc>
                <w:tcPr>
                  <w:tcW w:w="13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7.1</w:t>
                  </w:r>
                </w:p>
              </w:tc>
              <w:tc>
                <w:tcPr>
                  <w:tcW w:w="17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24.23</w:t>
                  </w:r>
                </w:p>
              </w:tc>
              <w:tc>
                <w:tcPr>
                  <w:tcW w:w="16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0.0125</w:t>
                  </w:r>
                </w:p>
              </w:tc>
              <w:tc>
                <w:tcPr>
                  <w:tcW w:w="15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349.43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5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p>
              </w:tc>
              <w:tc>
                <w:tcPr>
                  <w:tcW w:w="13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2018.8.26</w:t>
                  </w:r>
                </w:p>
              </w:tc>
              <w:tc>
                <w:tcPr>
                  <w:tcW w:w="13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7.12</w:t>
                  </w:r>
                </w:p>
              </w:tc>
              <w:tc>
                <w:tcPr>
                  <w:tcW w:w="17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21.86</w:t>
                  </w:r>
                </w:p>
              </w:tc>
              <w:tc>
                <w:tcPr>
                  <w:tcW w:w="16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0.0154</w:t>
                  </w:r>
                </w:p>
              </w:tc>
              <w:tc>
                <w:tcPr>
                  <w:tcW w:w="15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326.18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5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p>
              </w:tc>
              <w:tc>
                <w:tcPr>
                  <w:tcW w:w="13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2018.8.27</w:t>
                  </w:r>
                </w:p>
              </w:tc>
              <w:tc>
                <w:tcPr>
                  <w:tcW w:w="13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7.18</w:t>
                  </w:r>
                </w:p>
              </w:tc>
              <w:tc>
                <w:tcPr>
                  <w:tcW w:w="17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18.32</w:t>
                  </w:r>
                </w:p>
              </w:tc>
              <w:tc>
                <w:tcPr>
                  <w:tcW w:w="16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0.5908</w:t>
                  </w:r>
                </w:p>
              </w:tc>
              <w:tc>
                <w:tcPr>
                  <w:tcW w:w="15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327.39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5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p>
              </w:tc>
              <w:tc>
                <w:tcPr>
                  <w:tcW w:w="13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2018.8.28</w:t>
                  </w:r>
                </w:p>
              </w:tc>
              <w:tc>
                <w:tcPr>
                  <w:tcW w:w="13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7.09</w:t>
                  </w:r>
                </w:p>
              </w:tc>
              <w:tc>
                <w:tcPr>
                  <w:tcW w:w="17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16.92</w:t>
                  </w:r>
                </w:p>
              </w:tc>
              <w:tc>
                <w:tcPr>
                  <w:tcW w:w="16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0.8602</w:t>
                  </w:r>
                </w:p>
              </w:tc>
              <w:tc>
                <w:tcPr>
                  <w:tcW w:w="15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323.51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5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p>
              </w:tc>
              <w:tc>
                <w:tcPr>
                  <w:tcW w:w="13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2018.8.29</w:t>
                  </w:r>
                </w:p>
              </w:tc>
              <w:tc>
                <w:tcPr>
                  <w:tcW w:w="13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7.29</w:t>
                  </w:r>
                </w:p>
              </w:tc>
              <w:tc>
                <w:tcPr>
                  <w:tcW w:w="17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17.9</w:t>
                  </w:r>
                </w:p>
              </w:tc>
              <w:tc>
                <w:tcPr>
                  <w:tcW w:w="16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0.8758</w:t>
                  </w:r>
                </w:p>
              </w:tc>
              <w:tc>
                <w:tcPr>
                  <w:tcW w:w="15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138.43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5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p>
              </w:tc>
              <w:tc>
                <w:tcPr>
                  <w:tcW w:w="13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2018.8.30</w:t>
                  </w:r>
                </w:p>
              </w:tc>
              <w:tc>
                <w:tcPr>
                  <w:tcW w:w="13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7.2</w:t>
                  </w:r>
                </w:p>
              </w:tc>
              <w:tc>
                <w:tcPr>
                  <w:tcW w:w="17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18.09</w:t>
                  </w:r>
                </w:p>
              </w:tc>
              <w:tc>
                <w:tcPr>
                  <w:tcW w:w="16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0.6425</w:t>
                  </w:r>
                </w:p>
              </w:tc>
              <w:tc>
                <w:tcPr>
                  <w:tcW w:w="15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321.27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5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p>
              </w:tc>
              <w:tc>
                <w:tcPr>
                  <w:tcW w:w="13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2018.8.31</w:t>
                  </w:r>
                </w:p>
              </w:tc>
              <w:tc>
                <w:tcPr>
                  <w:tcW w:w="13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7.0</w:t>
                  </w:r>
                </w:p>
              </w:tc>
              <w:tc>
                <w:tcPr>
                  <w:tcW w:w="17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17.91</w:t>
                  </w:r>
                </w:p>
              </w:tc>
              <w:tc>
                <w:tcPr>
                  <w:tcW w:w="16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0.5493</w:t>
                  </w:r>
                </w:p>
              </w:tc>
              <w:tc>
                <w:tcPr>
                  <w:tcW w:w="15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326.54</w:t>
                  </w:r>
                </w:p>
              </w:tc>
            </w:tr>
          </w:tbl>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outlineLvl w:val="9"/>
              <w:rPr>
                <w:rFonts w:hint="eastAsia"/>
                <w:b/>
                <w:bCs/>
                <w:kern w:val="2"/>
                <w:sz w:val="24"/>
                <w:lang w:val="en-US" w:eastAsia="zh-CN"/>
              </w:rPr>
            </w:pPr>
            <w:r>
              <w:rPr>
                <w:rFonts w:hint="eastAsia"/>
                <w:b w:val="0"/>
                <w:bCs w:val="0"/>
                <w:kern w:val="2"/>
                <w:sz w:val="24"/>
                <w:lang w:val="en-US" w:eastAsia="zh-CN"/>
              </w:rPr>
              <w:t>根据上表可知，污水处理站出水排放浓度满足《纺织染整工业水污染物排放标准》</w:t>
            </w:r>
            <w:r>
              <w:rPr>
                <w:rFonts w:hint="default" w:ascii="Times New Roman" w:hAnsi="Times New Roman" w:cs="Times New Roman"/>
                <w:b w:val="0"/>
                <w:bCs w:val="0"/>
                <w:kern w:val="2"/>
                <w:sz w:val="24"/>
                <w:lang w:val="en-US" w:eastAsia="zh-CN"/>
              </w:rPr>
              <w:t>（GB4287-2012及其修改单）表2标准</w:t>
            </w:r>
            <w:r>
              <w:rPr>
                <w:rFonts w:hint="eastAsia" w:ascii="Times New Roman" w:hAnsi="Times New Roman" w:cs="Times New Roman"/>
                <w:b w:val="0"/>
                <w:bCs w:val="0"/>
                <w:kern w:val="2"/>
                <w:sz w:val="24"/>
                <w:lang w:val="en-US" w:eastAsia="zh-CN"/>
              </w:rPr>
              <w:t>（COD 80</w:t>
            </w:r>
            <w:r>
              <w:rPr>
                <w:rFonts w:hint="default" w:ascii="Times New Roman" w:hAnsi="Times New Roman" w:cs="Times New Roman"/>
                <w:bCs/>
                <w:kern w:val="0"/>
                <w:sz w:val="24"/>
                <w:lang w:val="en-US" w:eastAsia="zh-CN"/>
              </w:rPr>
              <w:t>mg/L</w:t>
            </w:r>
            <w:r>
              <w:rPr>
                <w:rFonts w:hint="eastAsia" w:ascii="Times New Roman" w:hAnsi="Times New Roman" w:cs="Times New Roman"/>
                <w:b w:val="0"/>
                <w:bCs w:val="0"/>
                <w:kern w:val="2"/>
                <w:sz w:val="24"/>
                <w:lang w:val="en-US" w:eastAsia="zh-CN"/>
              </w:rPr>
              <w:t>、</w:t>
            </w:r>
            <w:r>
              <w:rPr>
                <w:rFonts w:hint="default" w:ascii="Times New Roman" w:hAnsi="Times New Roman" w:cs="Times New Roman"/>
                <w:color w:val="auto"/>
                <w:sz w:val="24"/>
                <w:szCs w:val="24"/>
                <w:vertAlign w:val="baseline"/>
                <w:lang w:val="en-US" w:eastAsia="zh-CN"/>
              </w:rPr>
              <w:t>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vertAlign w:val="baseline"/>
                <w:lang w:val="en-US" w:eastAsia="zh-CN"/>
              </w:rPr>
              <w:t>-N</w:t>
            </w:r>
            <w:r>
              <w:rPr>
                <w:rFonts w:hint="eastAsia" w:ascii="Times New Roman" w:hAnsi="Times New Roman" w:cs="Times New Roman"/>
                <w:color w:val="auto"/>
                <w:sz w:val="24"/>
                <w:szCs w:val="24"/>
                <w:vertAlign w:val="baseline"/>
                <w:lang w:val="en-US" w:eastAsia="zh-CN"/>
              </w:rPr>
              <w:t xml:space="preserve"> 10</w:t>
            </w:r>
            <w:r>
              <w:rPr>
                <w:rFonts w:hint="default" w:ascii="Times New Roman" w:hAnsi="Times New Roman" w:cs="Times New Roman"/>
                <w:bCs/>
                <w:kern w:val="0"/>
                <w:sz w:val="24"/>
                <w:lang w:val="en-US" w:eastAsia="zh-CN"/>
              </w:rPr>
              <w:t>mg/L</w:t>
            </w:r>
            <w:r>
              <w:rPr>
                <w:rFonts w:hint="eastAsia" w:ascii="Times New Roman" w:hAnsi="Times New Roman" w:cs="Times New Roman"/>
                <w:b w:val="0"/>
                <w:bCs w:val="0"/>
                <w:kern w:val="2"/>
                <w:sz w:val="24"/>
                <w:lang w:val="en-US" w:eastAsia="zh-CN"/>
              </w:rPr>
              <w:t>）要求，同时满足新乡市出境水断面2019年最新要求（COD 40</w:t>
            </w:r>
            <w:r>
              <w:rPr>
                <w:rFonts w:hint="default" w:ascii="Times New Roman" w:hAnsi="Times New Roman" w:cs="Times New Roman"/>
                <w:bCs/>
                <w:kern w:val="0"/>
                <w:sz w:val="24"/>
                <w:lang w:val="en-US" w:eastAsia="zh-CN"/>
              </w:rPr>
              <w:t>mg/L</w:t>
            </w:r>
            <w:r>
              <w:rPr>
                <w:rFonts w:hint="eastAsia" w:ascii="Times New Roman" w:hAnsi="Times New Roman" w:cs="Times New Roman"/>
                <w:b w:val="0"/>
                <w:bCs w:val="0"/>
                <w:kern w:val="2"/>
                <w:sz w:val="24"/>
                <w:lang w:val="en-US" w:eastAsia="zh-CN"/>
              </w:rPr>
              <w:t>、</w:t>
            </w:r>
            <w:r>
              <w:rPr>
                <w:rFonts w:hint="default" w:ascii="Times New Roman" w:hAnsi="Times New Roman" w:cs="Times New Roman"/>
                <w:color w:val="auto"/>
                <w:sz w:val="24"/>
                <w:szCs w:val="24"/>
                <w:vertAlign w:val="baseline"/>
                <w:lang w:val="en-US" w:eastAsia="zh-CN"/>
              </w:rPr>
              <w:t>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vertAlign w:val="baseline"/>
                <w:lang w:val="en-US" w:eastAsia="zh-CN"/>
              </w:rPr>
              <w:t>-N</w:t>
            </w:r>
            <w:r>
              <w:rPr>
                <w:rFonts w:hint="eastAsia" w:ascii="Times New Roman" w:hAnsi="Times New Roman" w:cs="Times New Roman"/>
                <w:color w:val="auto"/>
                <w:sz w:val="24"/>
                <w:szCs w:val="24"/>
                <w:vertAlign w:val="baseline"/>
                <w:lang w:val="en-US" w:eastAsia="zh-CN"/>
              </w:rPr>
              <w:t xml:space="preserve"> 2</w:t>
            </w:r>
            <w:r>
              <w:rPr>
                <w:rFonts w:hint="default" w:ascii="Times New Roman" w:hAnsi="Times New Roman" w:cs="Times New Roman"/>
                <w:bCs/>
                <w:kern w:val="0"/>
                <w:sz w:val="24"/>
                <w:lang w:val="en-US" w:eastAsia="zh-CN"/>
              </w:rPr>
              <w:t>mg/L</w:t>
            </w:r>
            <w:r>
              <w:rPr>
                <w:rFonts w:hint="eastAsia" w:ascii="Times New Roman" w:hAnsi="Times New Roman" w:cs="Times New Roman"/>
                <w:b w:val="0"/>
                <w:bCs w:val="0"/>
                <w:kern w:val="2"/>
                <w:sz w:val="24"/>
                <w:lang w:val="en-US" w:eastAsia="zh-CN"/>
              </w:rPr>
              <w:t>）。</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textAlignment w:val="auto"/>
              <w:outlineLvl w:val="9"/>
              <w:rPr>
                <w:rFonts w:hint="eastAsia"/>
                <w:b/>
                <w:bCs/>
                <w:kern w:val="2"/>
                <w:sz w:val="24"/>
                <w:lang w:val="en-US" w:eastAsia="zh-CN"/>
              </w:rPr>
            </w:pPr>
            <w:r>
              <w:rPr>
                <w:rFonts w:hint="eastAsia"/>
                <w:b/>
                <w:bCs/>
                <w:kern w:val="2"/>
                <w:sz w:val="24"/>
                <w:lang w:val="en-US" w:eastAsia="zh-CN"/>
              </w:rPr>
              <w:t>三、固废</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outlineLvl w:val="9"/>
              <w:rPr>
                <w:rFonts w:hint="eastAsia"/>
                <w:b w:val="0"/>
                <w:bCs w:val="0"/>
                <w:kern w:val="2"/>
                <w:sz w:val="24"/>
                <w:lang w:val="en-US" w:eastAsia="zh-CN"/>
              </w:rPr>
            </w:pPr>
            <w:r>
              <w:rPr>
                <w:rFonts w:hint="eastAsia"/>
                <w:b w:val="0"/>
                <w:bCs w:val="0"/>
                <w:kern w:val="2"/>
                <w:sz w:val="24"/>
                <w:lang w:val="en-US" w:eastAsia="zh-CN"/>
              </w:rPr>
              <w:t>现有项目产生的固体废物中，一般废物包括生活垃圾、废边角料、棉尘、污水处理站污泥等；危险废物包括废染料、助剂包装物等。</w:t>
            </w:r>
          </w:p>
          <w:p>
            <w:pPr>
              <w:pStyle w:val="4"/>
              <w:numPr>
                <w:ilvl w:val="0"/>
                <w:numId w:val="0"/>
              </w:numPr>
              <w:adjustRightInd w:val="0"/>
              <w:snapToGrid w:val="0"/>
              <w:spacing w:line="360" w:lineRule="auto"/>
              <w:rPr>
                <w:rFonts w:hint="default" w:ascii="Times New Roman" w:hAnsi="Times New Roman" w:cs="Times New Roman"/>
                <w:kern w:val="2"/>
                <w:sz w:val="24"/>
                <w:lang w:val="en-US" w:eastAsia="zh-CN"/>
              </w:rPr>
            </w:pPr>
            <w:r>
              <w:rPr>
                <w:rFonts w:hint="eastAsia"/>
                <w:kern w:val="2"/>
                <w:sz w:val="24"/>
                <w:lang w:val="en-US" w:eastAsia="zh-CN"/>
              </w:rPr>
              <w:t xml:space="preserve">      本项目固体</w:t>
            </w:r>
            <w:r>
              <w:rPr>
                <w:rFonts w:hint="default" w:ascii="Times New Roman" w:hAnsi="Times New Roman" w:cs="Times New Roman"/>
                <w:kern w:val="2"/>
                <w:sz w:val="24"/>
                <w:lang w:val="en-US" w:eastAsia="zh-CN"/>
              </w:rPr>
              <w:t>废物产生及处置情况见表</w:t>
            </w:r>
            <w:r>
              <w:rPr>
                <w:rFonts w:hint="eastAsia" w:ascii="Times New Roman" w:hAnsi="Times New Roman" w:cs="Times New Roman"/>
                <w:kern w:val="2"/>
                <w:sz w:val="24"/>
                <w:lang w:val="en-US" w:eastAsia="zh-CN"/>
              </w:rPr>
              <w:t>24</w:t>
            </w:r>
            <w:r>
              <w:rPr>
                <w:rFonts w:hint="default" w:ascii="Times New Roman" w:hAnsi="Times New Roman" w:cs="Times New Roman"/>
                <w:kern w:val="2"/>
                <w:sz w:val="24"/>
                <w:lang w:val="en-US" w:eastAsia="zh-CN"/>
              </w:rPr>
              <w:t>。</w:t>
            </w:r>
          </w:p>
          <w:p>
            <w:pPr>
              <w:pStyle w:val="4"/>
              <w:numPr>
                <w:ilvl w:val="0"/>
                <w:numId w:val="0"/>
              </w:numPr>
              <w:adjustRightInd w:val="0"/>
              <w:snapToGrid w:val="0"/>
              <w:spacing w:line="240" w:lineRule="auto"/>
              <w:ind w:firstLine="1440" w:firstLineChars="600"/>
              <w:rPr>
                <w:rFonts w:hint="eastAsia"/>
                <w:kern w:val="2"/>
                <w:sz w:val="24"/>
                <w:lang w:val="en-US" w:eastAsia="zh-CN"/>
              </w:rPr>
            </w:pPr>
            <w:r>
              <w:rPr>
                <w:rFonts w:hint="default" w:ascii="Times New Roman" w:hAnsi="Times New Roman" w:cs="Times New Roman"/>
                <w:kern w:val="2"/>
                <w:sz w:val="24"/>
                <w:lang w:val="en-US" w:eastAsia="zh-CN"/>
              </w:rPr>
              <w:t>表</w:t>
            </w:r>
            <w:r>
              <w:rPr>
                <w:rFonts w:hint="eastAsia" w:ascii="Times New Roman" w:hAnsi="Times New Roman" w:cs="Times New Roman"/>
                <w:kern w:val="2"/>
                <w:sz w:val="24"/>
                <w:lang w:val="en-US" w:eastAsia="zh-CN"/>
              </w:rPr>
              <w:t>24</w:t>
            </w:r>
            <w:r>
              <w:rPr>
                <w:rFonts w:hint="default" w:ascii="Times New Roman" w:hAnsi="Times New Roman" w:cs="Times New Roman"/>
                <w:kern w:val="2"/>
                <w:sz w:val="24"/>
                <w:lang w:val="en-US" w:eastAsia="zh-CN"/>
              </w:rPr>
              <w:t xml:space="preserve">  </w:t>
            </w:r>
            <w:r>
              <w:rPr>
                <w:rFonts w:hint="eastAsia" w:ascii="Times New Roman" w:hAnsi="Times New Roman" w:cs="Times New Roman"/>
                <w:kern w:val="2"/>
                <w:sz w:val="24"/>
                <w:lang w:val="en-US" w:eastAsia="zh-CN"/>
              </w:rPr>
              <w:t xml:space="preserve"> </w:t>
            </w:r>
            <w:r>
              <w:rPr>
                <w:rFonts w:hint="default" w:ascii="Times New Roman" w:hAnsi="Times New Roman" w:cs="Times New Roman"/>
                <w:kern w:val="2"/>
                <w:sz w:val="24"/>
                <w:lang w:val="en-US" w:eastAsia="zh-CN"/>
              </w:rPr>
              <w:t xml:space="preserve"> 本</w:t>
            </w:r>
            <w:r>
              <w:rPr>
                <w:rFonts w:hint="eastAsia"/>
                <w:kern w:val="2"/>
                <w:sz w:val="24"/>
                <w:lang w:val="en-US" w:eastAsia="zh-CN"/>
              </w:rPr>
              <w:t>项目固体废物产生及处置情况一览表</w:t>
            </w:r>
          </w:p>
          <w:tbl>
            <w:tblPr>
              <w:tblStyle w:val="17"/>
              <w:tblW w:w="851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4"/>
              <w:gridCol w:w="1102"/>
              <w:gridCol w:w="967"/>
              <w:gridCol w:w="1692"/>
              <w:gridCol w:w="1320"/>
              <w:gridCol w:w="1414"/>
              <w:gridCol w:w="15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1" w:hRule="atLeast"/>
                <w:tblHeader/>
              </w:trPr>
              <w:tc>
                <w:tcPr>
                  <w:tcW w:w="454"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 w:val="0"/>
                      <w:bCs w:val="0"/>
                      <w:color w:val="auto"/>
                      <w:kern w:val="28"/>
                      <w:sz w:val="21"/>
                      <w:szCs w:val="21"/>
                    </w:rPr>
                  </w:pPr>
                  <w:r>
                    <w:rPr>
                      <w:rFonts w:hint="default" w:ascii="Times New Roman" w:hAnsi="Times New Roman" w:cs="Times New Roman"/>
                      <w:b w:val="0"/>
                      <w:bCs w:val="0"/>
                      <w:color w:val="auto"/>
                      <w:kern w:val="28"/>
                      <w:sz w:val="21"/>
                      <w:szCs w:val="21"/>
                    </w:rPr>
                    <w:t>序号</w:t>
                  </w:r>
                </w:p>
              </w:tc>
              <w:tc>
                <w:tcPr>
                  <w:tcW w:w="1102"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 w:val="0"/>
                      <w:bCs w:val="0"/>
                      <w:color w:val="auto"/>
                      <w:kern w:val="28"/>
                      <w:sz w:val="21"/>
                      <w:szCs w:val="21"/>
                    </w:rPr>
                  </w:pPr>
                  <w:r>
                    <w:rPr>
                      <w:rFonts w:hint="default" w:ascii="Times New Roman" w:hAnsi="Times New Roman" w:cs="Times New Roman"/>
                      <w:b w:val="0"/>
                      <w:bCs w:val="0"/>
                      <w:color w:val="auto"/>
                      <w:kern w:val="28"/>
                      <w:sz w:val="21"/>
                      <w:szCs w:val="21"/>
                    </w:rPr>
                    <w:t>固废名称</w:t>
                  </w:r>
                </w:p>
              </w:tc>
              <w:tc>
                <w:tcPr>
                  <w:tcW w:w="967"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 w:val="0"/>
                      <w:bCs w:val="0"/>
                      <w:color w:val="auto"/>
                      <w:kern w:val="28"/>
                      <w:sz w:val="21"/>
                      <w:szCs w:val="21"/>
                    </w:rPr>
                  </w:pPr>
                  <w:r>
                    <w:rPr>
                      <w:rFonts w:hint="default" w:ascii="Times New Roman" w:hAnsi="Times New Roman" w:cs="Times New Roman"/>
                      <w:b w:val="0"/>
                      <w:bCs w:val="0"/>
                      <w:color w:val="auto"/>
                      <w:kern w:val="28"/>
                      <w:sz w:val="21"/>
                      <w:szCs w:val="21"/>
                    </w:rPr>
                    <w:t>产生量</w:t>
                  </w:r>
                </w:p>
                <w:p>
                  <w:pPr>
                    <w:snapToGrid w:val="0"/>
                    <w:spacing w:line="240" w:lineRule="auto"/>
                    <w:ind w:firstLine="0" w:firstLineChars="0"/>
                    <w:jc w:val="center"/>
                    <w:textAlignment w:val="baseline"/>
                    <w:rPr>
                      <w:rFonts w:hint="default" w:ascii="Times New Roman" w:hAnsi="Times New Roman" w:cs="Times New Roman"/>
                      <w:b w:val="0"/>
                      <w:bCs w:val="0"/>
                      <w:color w:val="auto"/>
                      <w:kern w:val="28"/>
                      <w:sz w:val="21"/>
                      <w:szCs w:val="21"/>
                    </w:rPr>
                  </w:pPr>
                  <w:r>
                    <w:rPr>
                      <w:rFonts w:hint="default" w:ascii="Times New Roman" w:hAnsi="Times New Roman" w:cs="Times New Roman"/>
                      <w:b w:val="0"/>
                      <w:bCs w:val="0"/>
                      <w:color w:val="auto"/>
                      <w:kern w:val="28"/>
                      <w:sz w:val="21"/>
                      <w:szCs w:val="21"/>
                    </w:rPr>
                    <w:t>（t/a）</w:t>
                  </w:r>
                </w:p>
              </w:tc>
              <w:tc>
                <w:tcPr>
                  <w:tcW w:w="1692"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 w:val="0"/>
                      <w:bCs w:val="0"/>
                      <w:color w:val="auto"/>
                      <w:kern w:val="28"/>
                      <w:sz w:val="21"/>
                      <w:szCs w:val="21"/>
                    </w:rPr>
                  </w:pPr>
                  <w:r>
                    <w:rPr>
                      <w:rFonts w:hint="default" w:ascii="Times New Roman" w:hAnsi="Times New Roman" w:cs="Times New Roman"/>
                      <w:b w:val="0"/>
                      <w:bCs w:val="0"/>
                      <w:color w:val="auto"/>
                      <w:kern w:val="28"/>
                      <w:sz w:val="21"/>
                      <w:szCs w:val="21"/>
                    </w:rPr>
                    <w:t>来源</w:t>
                  </w:r>
                </w:p>
              </w:tc>
              <w:tc>
                <w:tcPr>
                  <w:tcW w:w="1320"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 w:val="0"/>
                      <w:bCs w:val="0"/>
                      <w:color w:val="auto"/>
                      <w:kern w:val="28"/>
                      <w:sz w:val="21"/>
                      <w:szCs w:val="21"/>
                    </w:rPr>
                  </w:pPr>
                  <w:r>
                    <w:rPr>
                      <w:rFonts w:hint="default" w:ascii="Times New Roman" w:hAnsi="Times New Roman" w:cs="Times New Roman"/>
                      <w:b w:val="0"/>
                      <w:bCs w:val="0"/>
                      <w:color w:val="auto"/>
                      <w:kern w:val="28"/>
                      <w:sz w:val="21"/>
                      <w:szCs w:val="21"/>
                    </w:rPr>
                    <w:t>成分</w:t>
                  </w:r>
                </w:p>
              </w:tc>
              <w:tc>
                <w:tcPr>
                  <w:tcW w:w="1414"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 w:val="0"/>
                      <w:bCs w:val="0"/>
                      <w:color w:val="auto"/>
                      <w:kern w:val="28"/>
                      <w:sz w:val="21"/>
                      <w:szCs w:val="21"/>
                    </w:rPr>
                  </w:pPr>
                  <w:r>
                    <w:rPr>
                      <w:rFonts w:hint="default" w:ascii="Times New Roman" w:hAnsi="Times New Roman" w:cs="Times New Roman"/>
                      <w:b w:val="0"/>
                      <w:bCs w:val="0"/>
                      <w:color w:val="auto"/>
                      <w:kern w:val="28"/>
                      <w:sz w:val="21"/>
                      <w:szCs w:val="21"/>
                    </w:rPr>
                    <w:t>废物类别</w:t>
                  </w:r>
                </w:p>
              </w:tc>
              <w:tc>
                <w:tcPr>
                  <w:tcW w:w="1563"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 w:val="0"/>
                      <w:bCs w:val="0"/>
                      <w:color w:val="auto"/>
                      <w:kern w:val="28"/>
                      <w:sz w:val="21"/>
                      <w:szCs w:val="21"/>
                    </w:rPr>
                  </w:pPr>
                  <w:r>
                    <w:rPr>
                      <w:rFonts w:hint="default" w:ascii="Times New Roman" w:hAnsi="Times New Roman" w:cs="Times New Roman"/>
                      <w:b w:val="0"/>
                      <w:bCs w:val="0"/>
                      <w:color w:val="auto"/>
                      <w:kern w:val="28"/>
                      <w:sz w:val="21"/>
                      <w:szCs w:val="21"/>
                    </w:rPr>
                    <w:t>处置措施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3" w:hRule="atLeast"/>
              </w:trPr>
              <w:tc>
                <w:tcPr>
                  <w:tcW w:w="454"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1</w:t>
                  </w:r>
                </w:p>
              </w:tc>
              <w:tc>
                <w:tcPr>
                  <w:tcW w:w="1102"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生活垃圾</w:t>
                  </w:r>
                </w:p>
              </w:tc>
              <w:tc>
                <w:tcPr>
                  <w:tcW w:w="967"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16.2</w:t>
                  </w:r>
                </w:p>
              </w:tc>
              <w:tc>
                <w:tcPr>
                  <w:tcW w:w="1692"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职工办公、生活</w:t>
                  </w:r>
                </w:p>
              </w:tc>
              <w:tc>
                <w:tcPr>
                  <w:tcW w:w="1320"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生活垃圾</w:t>
                  </w:r>
                </w:p>
              </w:tc>
              <w:tc>
                <w:tcPr>
                  <w:tcW w:w="1414"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一般废物</w:t>
                  </w:r>
                </w:p>
              </w:tc>
              <w:tc>
                <w:tcPr>
                  <w:tcW w:w="1563"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由环卫部门运往垃圾填埋场处置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74" w:hRule="atLeast"/>
              </w:trPr>
              <w:tc>
                <w:tcPr>
                  <w:tcW w:w="454"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2</w:t>
                  </w:r>
                </w:p>
              </w:tc>
              <w:tc>
                <w:tcPr>
                  <w:tcW w:w="1102"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color w:val="000000"/>
                      <w:sz w:val="21"/>
                      <w:szCs w:val="21"/>
                    </w:rPr>
                    <w:t>生产过程产生的边角废料</w:t>
                  </w:r>
                </w:p>
              </w:tc>
              <w:tc>
                <w:tcPr>
                  <w:tcW w:w="967"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30</w:t>
                  </w:r>
                </w:p>
              </w:tc>
              <w:tc>
                <w:tcPr>
                  <w:tcW w:w="1692"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生产过程中</w:t>
                  </w:r>
                </w:p>
              </w:tc>
              <w:tc>
                <w:tcPr>
                  <w:tcW w:w="1320"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废布</w:t>
                  </w:r>
                </w:p>
              </w:tc>
              <w:tc>
                <w:tcPr>
                  <w:tcW w:w="1414"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一般废物</w:t>
                  </w:r>
                </w:p>
              </w:tc>
              <w:tc>
                <w:tcPr>
                  <w:tcW w:w="1563"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外售废品回收商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2" w:hRule="atLeast"/>
              </w:trPr>
              <w:tc>
                <w:tcPr>
                  <w:tcW w:w="454"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3</w:t>
                  </w:r>
                </w:p>
              </w:tc>
              <w:tc>
                <w:tcPr>
                  <w:tcW w:w="1102"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棉尘</w:t>
                  </w:r>
                </w:p>
              </w:tc>
              <w:tc>
                <w:tcPr>
                  <w:tcW w:w="967"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18</w:t>
                  </w:r>
                </w:p>
              </w:tc>
              <w:tc>
                <w:tcPr>
                  <w:tcW w:w="1692" w:type="dxa"/>
                  <w:vMerge w:val="restart"/>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织布过程中</w:t>
                  </w:r>
                </w:p>
              </w:tc>
              <w:tc>
                <w:tcPr>
                  <w:tcW w:w="1320"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棉尘</w:t>
                  </w:r>
                </w:p>
              </w:tc>
              <w:tc>
                <w:tcPr>
                  <w:tcW w:w="1414"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一般废物</w:t>
                  </w:r>
                </w:p>
              </w:tc>
              <w:tc>
                <w:tcPr>
                  <w:tcW w:w="1563"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由环卫部门运往垃圾填埋场处置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7" w:hRule="atLeast"/>
              </w:trPr>
              <w:tc>
                <w:tcPr>
                  <w:tcW w:w="454"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4</w:t>
                  </w:r>
                </w:p>
              </w:tc>
              <w:tc>
                <w:tcPr>
                  <w:tcW w:w="1102"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棉纱筒</w:t>
                  </w:r>
                </w:p>
              </w:tc>
              <w:tc>
                <w:tcPr>
                  <w:tcW w:w="967"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140万个</w:t>
                  </w:r>
                </w:p>
              </w:tc>
              <w:tc>
                <w:tcPr>
                  <w:tcW w:w="1692" w:type="dxa"/>
                  <w:vMerge w:val="continue"/>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p>
              </w:tc>
              <w:tc>
                <w:tcPr>
                  <w:tcW w:w="1320"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棉纱筒</w:t>
                  </w:r>
                </w:p>
              </w:tc>
              <w:tc>
                <w:tcPr>
                  <w:tcW w:w="1414"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一般废物</w:t>
                  </w:r>
                </w:p>
              </w:tc>
              <w:tc>
                <w:tcPr>
                  <w:tcW w:w="1563"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厂家回收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3" w:hRule="atLeast"/>
              </w:trPr>
              <w:tc>
                <w:tcPr>
                  <w:tcW w:w="454" w:type="dxa"/>
                  <w:noWrap w:val="0"/>
                  <w:tcMar>
                    <w:left w:w="28" w:type="dxa"/>
                    <w:right w:w="28" w:type="dxa"/>
                  </w:tcMar>
                  <w:vAlign w:val="center"/>
                </w:tcPr>
                <w:p>
                  <w:pPr>
                    <w:snapToGrid w:val="0"/>
                    <w:spacing w:line="240" w:lineRule="auto"/>
                    <w:ind w:firstLine="0" w:firstLineChars="0"/>
                    <w:jc w:val="center"/>
                    <w:textAlignment w:val="baseline"/>
                    <w:rPr>
                      <w:rFonts w:hint="eastAsia" w:ascii="Times New Roman" w:hAnsi="Times New Roman" w:eastAsia="宋体" w:cs="Times New Roman"/>
                      <w:bCs/>
                      <w:color w:val="000000"/>
                      <w:kern w:val="28"/>
                      <w:sz w:val="21"/>
                      <w:szCs w:val="21"/>
                      <w:lang w:eastAsia="zh-CN"/>
                    </w:rPr>
                  </w:pPr>
                  <w:r>
                    <w:rPr>
                      <w:rFonts w:hint="eastAsia" w:ascii="Times New Roman" w:hAnsi="Times New Roman" w:cs="Times New Roman"/>
                      <w:bCs/>
                      <w:color w:val="000000"/>
                      <w:kern w:val="28"/>
                      <w:sz w:val="21"/>
                      <w:szCs w:val="21"/>
                      <w:lang w:val="en-US" w:eastAsia="zh-CN"/>
                    </w:rPr>
                    <w:t>5</w:t>
                  </w:r>
                </w:p>
              </w:tc>
              <w:tc>
                <w:tcPr>
                  <w:tcW w:w="1102"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污泥</w:t>
                  </w:r>
                </w:p>
              </w:tc>
              <w:tc>
                <w:tcPr>
                  <w:tcW w:w="967"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38</w:t>
                  </w:r>
                </w:p>
              </w:tc>
              <w:tc>
                <w:tcPr>
                  <w:tcW w:w="1692"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污水处理站运行过程中</w:t>
                  </w:r>
                </w:p>
              </w:tc>
              <w:tc>
                <w:tcPr>
                  <w:tcW w:w="1320"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污泥</w:t>
                  </w:r>
                </w:p>
              </w:tc>
              <w:tc>
                <w:tcPr>
                  <w:tcW w:w="1414"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一般废物</w:t>
                  </w:r>
                </w:p>
              </w:tc>
              <w:tc>
                <w:tcPr>
                  <w:tcW w:w="1563"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由环卫部门运往垃圾填埋场处置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3" w:hRule="atLeast"/>
              </w:trPr>
              <w:tc>
                <w:tcPr>
                  <w:tcW w:w="454" w:type="dxa"/>
                  <w:noWrap w:val="0"/>
                  <w:tcMar>
                    <w:left w:w="28" w:type="dxa"/>
                    <w:right w:w="28" w:type="dxa"/>
                  </w:tcMar>
                  <w:vAlign w:val="center"/>
                </w:tcPr>
                <w:p>
                  <w:pPr>
                    <w:snapToGrid w:val="0"/>
                    <w:spacing w:line="240" w:lineRule="auto"/>
                    <w:ind w:firstLine="0" w:firstLineChars="0"/>
                    <w:jc w:val="center"/>
                    <w:textAlignment w:val="baseline"/>
                    <w:rPr>
                      <w:rFonts w:hint="eastAsia" w:ascii="Times New Roman" w:hAnsi="Times New Roman" w:eastAsia="宋体" w:cs="Times New Roman"/>
                      <w:bCs/>
                      <w:color w:val="000000"/>
                      <w:kern w:val="28"/>
                      <w:sz w:val="21"/>
                      <w:szCs w:val="21"/>
                      <w:lang w:val="en-US" w:eastAsia="zh-CN"/>
                    </w:rPr>
                  </w:pPr>
                  <w:r>
                    <w:rPr>
                      <w:rFonts w:hint="eastAsia" w:ascii="Times New Roman" w:hAnsi="Times New Roman" w:cs="Times New Roman"/>
                      <w:bCs/>
                      <w:color w:val="000000"/>
                      <w:kern w:val="28"/>
                      <w:sz w:val="21"/>
                      <w:szCs w:val="21"/>
                      <w:lang w:val="en-US" w:eastAsia="zh-CN"/>
                    </w:rPr>
                    <w:t>6</w:t>
                  </w:r>
                </w:p>
              </w:tc>
              <w:tc>
                <w:tcPr>
                  <w:tcW w:w="1102" w:type="dxa"/>
                  <w:noWrap w:val="0"/>
                  <w:tcMar>
                    <w:left w:w="28" w:type="dxa"/>
                    <w:right w:w="28" w:type="dxa"/>
                  </w:tcMar>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废染料、助剂包装桶</w:t>
                  </w:r>
                </w:p>
              </w:tc>
              <w:tc>
                <w:tcPr>
                  <w:tcW w:w="967"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1</w:t>
                  </w:r>
                </w:p>
              </w:tc>
              <w:tc>
                <w:tcPr>
                  <w:tcW w:w="1692"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生产过程中</w:t>
                  </w:r>
                </w:p>
              </w:tc>
              <w:tc>
                <w:tcPr>
                  <w:tcW w:w="1320"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default" w:ascii="Times New Roman" w:hAnsi="Times New Roman" w:cs="Times New Roman"/>
                      <w:bCs/>
                      <w:color w:val="000000"/>
                      <w:kern w:val="28"/>
                      <w:sz w:val="21"/>
                      <w:szCs w:val="21"/>
                    </w:rPr>
                    <w:t>包装袋、包装桶</w:t>
                  </w:r>
                </w:p>
              </w:tc>
              <w:tc>
                <w:tcPr>
                  <w:tcW w:w="1414" w:type="dxa"/>
                  <w:noWrap w:val="0"/>
                  <w:tcMar>
                    <w:left w:w="28" w:type="dxa"/>
                    <w:right w:w="28" w:type="dxa"/>
                  </w:tcMar>
                  <w:vAlign w:val="center"/>
                </w:tcPr>
                <w:p>
                  <w:pPr>
                    <w:snapToGrid w:val="0"/>
                    <w:spacing w:line="240" w:lineRule="auto"/>
                    <w:ind w:firstLine="0" w:firstLineChars="0"/>
                    <w:jc w:val="center"/>
                    <w:textAlignment w:val="baseline"/>
                    <w:rPr>
                      <w:rFonts w:hint="eastAsia" w:ascii="Times New Roman" w:hAnsi="Times New Roman" w:eastAsia="宋体" w:cs="Times New Roman"/>
                      <w:bCs/>
                      <w:color w:val="000000"/>
                      <w:kern w:val="28"/>
                      <w:sz w:val="21"/>
                      <w:szCs w:val="21"/>
                      <w:lang w:eastAsia="zh-CN"/>
                    </w:rPr>
                  </w:pPr>
                  <w:r>
                    <w:rPr>
                      <w:rFonts w:hint="eastAsia" w:ascii="Times New Roman" w:hAnsi="Times New Roman" w:cs="Times New Roman"/>
                      <w:bCs/>
                      <w:color w:val="000000"/>
                      <w:kern w:val="28"/>
                      <w:sz w:val="21"/>
                      <w:szCs w:val="21"/>
                      <w:lang w:eastAsia="zh-CN"/>
                    </w:rPr>
                    <w:t>其他废物</w:t>
                  </w:r>
                </w:p>
                <w:p>
                  <w:pPr>
                    <w:snapToGrid w:val="0"/>
                    <w:spacing w:line="240" w:lineRule="auto"/>
                    <w:ind w:firstLine="0" w:firstLineChars="0"/>
                    <w:jc w:val="center"/>
                    <w:textAlignment w:val="baseline"/>
                    <w:rPr>
                      <w:rFonts w:hint="eastAsia" w:ascii="Times New Roman" w:hAnsi="Times New Roman" w:eastAsia="宋体" w:cs="Times New Roman"/>
                      <w:bCs/>
                      <w:color w:val="000000"/>
                      <w:kern w:val="28"/>
                      <w:sz w:val="21"/>
                      <w:szCs w:val="21"/>
                      <w:lang w:eastAsia="zh-CN"/>
                    </w:rPr>
                  </w:pPr>
                  <w:r>
                    <w:rPr>
                      <w:rFonts w:hint="default" w:ascii="Times New Roman" w:hAnsi="Times New Roman" w:cs="Times New Roman"/>
                      <w:color w:val="000000"/>
                      <w:sz w:val="21"/>
                      <w:szCs w:val="21"/>
                    </w:rPr>
                    <w:t>HW49</w:t>
                  </w:r>
                  <w:r>
                    <w:rPr>
                      <w:rFonts w:hint="eastAsia" w:ascii="Times New Roman" w:hAnsi="Times New Roman" w:cs="Times New Roman"/>
                      <w:color w:val="000000"/>
                      <w:sz w:val="21"/>
                      <w:szCs w:val="21"/>
                      <w:lang w:eastAsia="zh-CN"/>
                    </w:rPr>
                    <w:t>（900-041-49）</w:t>
                  </w:r>
                </w:p>
              </w:tc>
              <w:tc>
                <w:tcPr>
                  <w:tcW w:w="1563" w:type="dxa"/>
                  <w:vMerge w:val="restart"/>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eastAsia" w:ascii="Times New Roman" w:hAnsi="Times New Roman" w:cs="Times New Roman"/>
                      <w:color w:val="000000"/>
                      <w:kern w:val="0"/>
                      <w:sz w:val="21"/>
                      <w:szCs w:val="21"/>
                      <w:lang w:eastAsia="zh-CN"/>
                    </w:rPr>
                    <w:t>设置危废暂存间，</w:t>
                  </w:r>
                  <w:r>
                    <w:rPr>
                      <w:rFonts w:hint="default" w:ascii="Times New Roman" w:hAnsi="Times New Roman" w:cs="Times New Roman"/>
                      <w:color w:val="000000"/>
                      <w:kern w:val="0"/>
                      <w:sz w:val="21"/>
                      <w:szCs w:val="21"/>
                    </w:rPr>
                    <w:t>委托有资质单位处置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1" w:hRule="atLeast"/>
              </w:trPr>
              <w:tc>
                <w:tcPr>
                  <w:tcW w:w="454" w:type="dxa"/>
                  <w:noWrap w:val="0"/>
                  <w:tcMar>
                    <w:left w:w="28" w:type="dxa"/>
                    <w:right w:w="28" w:type="dxa"/>
                  </w:tcMar>
                  <w:vAlign w:val="center"/>
                </w:tcPr>
                <w:p>
                  <w:pPr>
                    <w:snapToGrid w:val="0"/>
                    <w:spacing w:line="240" w:lineRule="auto"/>
                    <w:ind w:firstLine="0" w:firstLineChars="0"/>
                    <w:jc w:val="center"/>
                    <w:textAlignment w:val="baseline"/>
                    <w:rPr>
                      <w:rFonts w:hint="eastAsia" w:ascii="Times New Roman" w:hAnsi="Times New Roman" w:cs="Times New Roman"/>
                      <w:bCs/>
                      <w:color w:val="000000"/>
                      <w:kern w:val="28"/>
                      <w:sz w:val="21"/>
                      <w:szCs w:val="21"/>
                      <w:lang w:val="en-US" w:eastAsia="zh-CN"/>
                    </w:rPr>
                  </w:pPr>
                  <w:r>
                    <w:rPr>
                      <w:rFonts w:hint="eastAsia" w:ascii="Times New Roman" w:hAnsi="Times New Roman" w:cs="Times New Roman"/>
                      <w:bCs/>
                      <w:color w:val="000000"/>
                      <w:kern w:val="28"/>
                      <w:sz w:val="21"/>
                      <w:szCs w:val="21"/>
                      <w:lang w:val="en-US" w:eastAsia="zh-CN"/>
                    </w:rPr>
                    <w:t>7</w:t>
                  </w:r>
                </w:p>
              </w:tc>
              <w:tc>
                <w:tcPr>
                  <w:tcW w:w="1102" w:type="dxa"/>
                  <w:noWrap w:val="0"/>
                  <w:tcMar>
                    <w:left w:w="28" w:type="dxa"/>
                    <w:right w:w="28" w:type="dxa"/>
                  </w:tcMar>
                  <w:vAlign w:val="center"/>
                </w:tcPr>
                <w:p>
                  <w:pPr>
                    <w:spacing w:line="240" w:lineRule="auto"/>
                    <w:ind w:firstLine="0" w:firstLineChars="0"/>
                    <w:jc w:val="center"/>
                    <w:rPr>
                      <w:rFonts w:hint="default" w:ascii="Times New Roman" w:hAnsi="Times New Roman" w:cs="Times New Roman"/>
                      <w:color w:val="000000"/>
                      <w:sz w:val="21"/>
                      <w:szCs w:val="21"/>
                      <w:lang w:val="en-US"/>
                    </w:rPr>
                  </w:pPr>
                  <w:r>
                    <w:rPr>
                      <w:rFonts w:hint="eastAsia" w:ascii="Times New Roman" w:hAnsi="Times New Roman" w:cs="Times New Roman"/>
                      <w:bCs/>
                      <w:color w:val="000000"/>
                      <w:kern w:val="28"/>
                      <w:sz w:val="21"/>
                      <w:szCs w:val="21"/>
                      <w:lang w:val="en-US" w:eastAsia="zh-CN"/>
                    </w:rPr>
                    <w:t>废UV灯管</w:t>
                  </w:r>
                </w:p>
              </w:tc>
              <w:tc>
                <w:tcPr>
                  <w:tcW w:w="967" w:type="dxa"/>
                  <w:noWrap w:val="0"/>
                  <w:tcMar>
                    <w:left w:w="28" w:type="dxa"/>
                    <w:right w:w="28" w:type="dxa"/>
                  </w:tcMar>
                  <w:vAlign w:val="center"/>
                </w:tcPr>
                <w:p>
                  <w:pPr>
                    <w:snapToGrid w:val="0"/>
                    <w:spacing w:line="240" w:lineRule="auto"/>
                    <w:ind w:firstLine="0" w:firstLineChars="0"/>
                    <w:jc w:val="center"/>
                    <w:textAlignment w:val="baseline"/>
                    <w:rPr>
                      <w:rFonts w:hint="eastAsia" w:ascii="Times New Roman" w:hAnsi="Times New Roman" w:eastAsia="宋体" w:cs="Times New Roman"/>
                      <w:bCs/>
                      <w:color w:val="000000"/>
                      <w:kern w:val="28"/>
                      <w:sz w:val="21"/>
                      <w:szCs w:val="21"/>
                      <w:lang w:val="en-US" w:eastAsia="zh-CN"/>
                    </w:rPr>
                  </w:pPr>
                  <w:r>
                    <w:rPr>
                      <w:rFonts w:hint="eastAsia" w:ascii="Times New Roman" w:hAnsi="Times New Roman" w:cs="Times New Roman"/>
                      <w:bCs/>
                      <w:color w:val="000000"/>
                      <w:kern w:val="28"/>
                      <w:sz w:val="21"/>
                      <w:szCs w:val="21"/>
                      <w:lang w:val="en-US" w:eastAsia="zh-CN"/>
                    </w:rPr>
                    <w:t>40根/a</w:t>
                  </w:r>
                </w:p>
              </w:tc>
              <w:tc>
                <w:tcPr>
                  <w:tcW w:w="1692" w:type="dxa"/>
                  <w:vMerge w:val="restart"/>
                  <w:noWrap w:val="0"/>
                  <w:tcMar>
                    <w:left w:w="28" w:type="dxa"/>
                    <w:right w:w="28" w:type="dxa"/>
                  </w:tcMar>
                  <w:vAlign w:val="center"/>
                </w:tcPr>
                <w:p>
                  <w:pPr>
                    <w:snapToGrid w:val="0"/>
                    <w:spacing w:line="240" w:lineRule="auto"/>
                    <w:ind w:firstLine="0" w:firstLineChars="0"/>
                    <w:jc w:val="center"/>
                    <w:textAlignment w:val="baseline"/>
                    <w:rPr>
                      <w:rFonts w:hint="eastAsia" w:ascii="Times New Roman" w:hAnsi="Times New Roman" w:eastAsia="宋体" w:cs="Times New Roman"/>
                      <w:bCs/>
                      <w:color w:val="000000"/>
                      <w:kern w:val="28"/>
                      <w:sz w:val="21"/>
                      <w:szCs w:val="21"/>
                      <w:lang w:eastAsia="zh-CN"/>
                    </w:rPr>
                  </w:pPr>
                  <w:r>
                    <w:rPr>
                      <w:rFonts w:hint="eastAsia" w:ascii="Times New Roman" w:hAnsi="Times New Roman" w:cs="Times New Roman"/>
                      <w:bCs/>
                      <w:color w:val="000000"/>
                      <w:kern w:val="28"/>
                      <w:sz w:val="21"/>
                      <w:szCs w:val="21"/>
                      <w:lang w:eastAsia="zh-CN"/>
                    </w:rPr>
                    <w:t>定型机废气处理过程中更换产生</w:t>
                  </w:r>
                </w:p>
              </w:tc>
              <w:tc>
                <w:tcPr>
                  <w:tcW w:w="1320" w:type="dxa"/>
                  <w:noWrap w:val="0"/>
                  <w:tcMar>
                    <w:left w:w="28" w:type="dxa"/>
                    <w:right w:w="28" w:type="dxa"/>
                  </w:tcMar>
                  <w:vAlign w:val="center"/>
                </w:tcPr>
                <w:p>
                  <w:pPr>
                    <w:snapToGrid w:val="0"/>
                    <w:spacing w:line="240" w:lineRule="auto"/>
                    <w:ind w:firstLine="0" w:firstLineChars="0"/>
                    <w:jc w:val="center"/>
                    <w:textAlignment w:val="baseline"/>
                    <w:rPr>
                      <w:rFonts w:hint="eastAsia" w:ascii="Times New Roman" w:hAnsi="Times New Roman" w:eastAsia="宋体" w:cs="Times New Roman"/>
                      <w:bCs/>
                      <w:color w:val="000000"/>
                      <w:kern w:val="28"/>
                      <w:sz w:val="21"/>
                      <w:szCs w:val="21"/>
                      <w:lang w:eastAsia="zh-CN"/>
                    </w:rPr>
                  </w:pPr>
                  <w:r>
                    <w:rPr>
                      <w:rFonts w:hint="eastAsia" w:ascii="Times New Roman" w:hAnsi="Times New Roman" w:cs="Times New Roman"/>
                      <w:bCs/>
                      <w:color w:val="000000"/>
                      <w:kern w:val="28"/>
                      <w:sz w:val="21"/>
                      <w:szCs w:val="21"/>
                      <w:lang w:val="en-US" w:eastAsia="zh-CN"/>
                    </w:rPr>
                    <w:t>UV</w:t>
                  </w:r>
                  <w:r>
                    <w:rPr>
                      <w:rFonts w:hint="eastAsia" w:ascii="Times New Roman" w:hAnsi="Times New Roman" w:cs="Times New Roman"/>
                      <w:bCs/>
                      <w:color w:val="000000"/>
                      <w:kern w:val="28"/>
                      <w:sz w:val="21"/>
                      <w:szCs w:val="21"/>
                      <w:lang w:eastAsia="zh-CN"/>
                    </w:rPr>
                    <w:t>灯管</w:t>
                  </w:r>
                </w:p>
              </w:tc>
              <w:tc>
                <w:tcPr>
                  <w:tcW w:w="1414" w:type="dxa"/>
                  <w:noWrap w:val="0"/>
                  <w:tcMar>
                    <w:left w:w="28" w:type="dxa"/>
                    <w:right w:w="28" w:type="dxa"/>
                  </w:tcMar>
                  <w:vAlign w:val="center"/>
                </w:tcPr>
                <w:p>
                  <w:pPr>
                    <w:snapToGrid w:val="0"/>
                    <w:spacing w:line="240" w:lineRule="auto"/>
                    <w:ind w:firstLine="0" w:firstLineChars="0"/>
                    <w:jc w:val="center"/>
                    <w:textAlignment w:val="baseline"/>
                    <w:rPr>
                      <w:rFonts w:hint="eastAsia" w:ascii="Times New Roman" w:hAnsi="Times New Roman" w:eastAsia="宋体" w:cs="Times New Roman"/>
                      <w:bCs/>
                      <w:color w:val="000000"/>
                      <w:kern w:val="28"/>
                      <w:sz w:val="21"/>
                      <w:szCs w:val="21"/>
                      <w:lang w:eastAsia="zh-CN"/>
                    </w:rPr>
                  </w:pPr>
                  <w:r>
                    <w:rPr>
                      <w:rFonts w:hint="eastAsia" w:ascii="Times New Roman" w:hAnsi="Times New Roman" w:cs="Times New Roman"/>
                      <w:bCs/>
                      <w:color w:val="000000"/>
                      <w:kern w:val="28"/>
                      <w:sz w:val="21"/>
                      <w:szCs w:val="21"/>
                      <w:lang w:eastAsia="zh-CN"/>
                    </w:rPr>
                    <w:t>其他废物</w:t>
                  </w:r>
                </w:p>
                <w:p>
                  <w:pPr>
                    <w:snapToGrid w:val="0"/>
                    <w:spacing w:line="240" w:lineRule="auto"/>
                    <w:ind w:firstLine="0" w:firstLineChars="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HW49</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lang w:val="en-US" w:eastAsia="zh-CN"/>
                    </w:rPr>
                    <w:t>900-044-49</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lang w:val="en-US" w:eastAsia="zh-CN"/>
                    </w:rPr>
                    <w:t xml:space="preserve"> </w:t>
                  </w:r>
                </w:p>
              </w:tc>
              <w:tc>
                <w:tcPr>
                  <w:tcW w:w="1563" w:type="dxa"/>
                  <w:vMerge w:val="continue"/>
                  <w:noWrap w:val="0"/>
                  <w:tcMar>
                    <w:left w:w="28" w:type="dxa"/>
                    <w:right w:w="28" w:type="dxa"/>
                  </w:tcMar>
                  <w:vAlign w:val="center"/>
                </w:tcPr>
                <w:p>
                  <w:pPr>
                    <w:snapToGrid w:val="0"/>
                    <w:spacing w:line="240" w:lineRule="auto"/>
                    <w:ind w:firstLine="0" w:firstLineChars="0"/>
                    <w:jc w:val="center"/>
                    <w:textAlignment w:val="baseline"/>
                    <w:rPr>
                      <w:rFonts w:hint="eastAsia" w:ascii="Times New Roman" w:hAnsi="Times New Roman" w:cs="Times New Roman"/>
                      <w:color w:val="000000"/>
                      <w:kern w:val="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9" w:hRule="atLeast"/>
              </w:trPr>
              <w:tc>
                <w:tcPr>
                  <w:tcW w:w="454" w:type="dxa"/>
                  <w:noWrap w:val="0"/>
                  <w:tcMar>
                    <w:left w:w="28" w:type="dxa"/>
                    <w:right w:w="28" w:type="dxa"/>
                  </w:tcMar>
                  <w:vAlign w:val="center"/>
                </w:tcPr>
                <w:p>
                  <w:pPr>
                    <w:snapToGrid w:val="0"/>
                    <w:spacing w:line="240" w:lineRule="auto"/>
                    <w:ind w:firstLine="0" w:firstLineChars="0"/>
                    <w:jc w:val="center"/>
                    <w:textAlignment w:val="baseline"/>
                    <w:rPr>
                      <w:rFonts w:hint="eastAsia" w:ascii="Times New Roman" w:hAnsi="Times New Roman" w:cs="Times New Roman"/>
                      <w:bCs/>
                      <w:color w:val="000000"/>
                      <w:kern w:val="28"/>
                      <w:sz w:val="21"/>
                      <w:szCs w:val="21"/>
                      <w:lang w:val="en-US" w:eastAsia="zh-CN"/>
                    </w:rPr>
                  </w:pPr>
                  <w:r>
                    <w:rPr>
                      <w:rFonts w:hint="eastAsia" w:ascii="Times New Roman" w:hAnsi="Times New Roman" w:cs="Times New Roman"/>
                      <w:bCs/>
                      <w:color w:val="000000"/>
                      <w:kern w:val="28"/>
                      <w:sz w:val="21"/>
                      <w:szCs w:val="21"/>
                      <w:lang w:val="en-US" w:eastAsia="zh-CN"/>
                    </w:rPr>
                    <w:t>8</w:t>
                  </w:r>
                </w:p>
              </w:tc>
              <w:tc>
                <w:tcPr>
                  <w:tcW w:w="1102" w:type="dxa"/>
                  <w:noWrap w:val="0"/>
                  <w:tcMar>
                    <w:left w:w="28" w:type="dxa"/>
                    <w:right w:w="28" w:type="dxa"/>
                  </w:tcMar>
                  <w:vAlign w:val="center"/>
                </w:tcPr>
                <w:p>
                  <w:pPr>
                    <w:spacing w:line="240" w:lineRule="auto"/>
                    <w:ind w:firstLine="0" w:firstLineChars="0"/>
                    <w:jc w:val="center"/>
                    <w:rPr>
                      <w:rFonts w:hint="eastAsia" w:ascii="Times New Roman" w:hAnsi="Times New Roman" w:cs="Times New Roman"/>
                      <w:bCs/>
                      <w:color w:val="000000"/>
                      <w:kern w:val="28"/>
                      <w:sz w:val="21"/>
                      <w:szCs w:val="21"/>
                      <w:lang w:val="en-US" w:eastAsia="zh-CN"/>
                    </w:rPr>
                  </w:pPr>
                  <w:r>
                    <w:rPr>
                      <w:rFonts w:hint="eastAsia" w:ascii="Times New Roman" w:hAnsi="Times New Roman" w:cs="Times New Roman"/>
                      <w:bCs/>
                      <w:color w:val="000000"/>
                      <w:kern w:val="28"/>
                      <w:sz w:val="21"/>
                      <w:szCs w:val="21"/>
                      <w:lang w:val="en-US" w:eastAsia="zh-CN"/>
                    </w:rPr>
                    <w:t>废二氧化钛催化网</w:t>
                  </w:r>
                </w:p>
              </w:tc>
              <w:tc>
                <w:tcPr>
                  <w:tcW w:w="967" w:type="dxa"/>
                  <w:noWrap w:val="0"/>
                  <w:tcMar>
                    <w:left w:w="28" w:type="dxa"/>
                    <w:right w:w="28" w:type="dxa"/>
                  </w:tcMar>
                  <w:vAlign w:val="center"/>
                </w:tcPr>
                <w:p>
                  <w:pPr>
                    <w:snapToGrid w:val="0"/>
                    <w:spacing w:line="240" w:lineRule="auto"/>
                    <w:ind w:firstLine="0" w:firstLineChars="0"/>
                    <w:jc w:val="center"/>
                    <w:textAlignment w:val="baseline"/>
                    <w:rPr>
                      <w:rFonts w:hint="eastAsia" w:ascii="Times New Roman" w:hAnsi="Times New Roman" w:eastAsia="宋体" w:cs="Times New Roman"/>
                      <w:bCs/>
                      <w:color w:val="000000"/>
                      <w:kern w:val="28"/>
                      <w:sz w:val="21"/>
                      <w:szCs w:val="21"/>
                      <w:lang w:val="en-US" w:eastAsia="zh-CN"/>
                    </w:rPr>
                  </w:pPr>
                  <w:r>
                    <w:rPr>
                      <w:rFonts w:hint="eastAsia" w:ascii="Times New Roman" w:hAnsi="Times New Roman" w:cs="Times New Roman"/>
                      <w:bCs/>
                      <w:color w:val="000000"/>
                      <w:kern w:val="28"/>
                      <w:sz w:val="21"/>
                      <w:szCs w:val="21"/>
                      <w:lang w:val="en-US" w:eastAsia="zh-CN"/>
                    </w:rPr>
                    <w:t>8m</w:t>
                  </w:r>
                  <w:r>
                    <w:rPr>
                      <w:rFonts w:hint="eastAsia" w:ascii="Times New Roman" w:hAnsi="Times New Roman" w:cs="Times New Roman"/>
                      <w:bCs/>
                      <w:color w:val="000000"/>
                      <w:kern w:val="28"/>
                      <w:sz w:val="21"/>
                      <w:szCs w:val="21"/>
                      <w:vertAlign w:val="superscript"/>
                      <w:lang w:val="en-US" w:eastAsia="zh-CN"/>
                    </w:rPr>
                    <w:t>2</w:t>
                  </w:r>
                  <w:r>
                    <w:rPr>
                      <w:rFonts w:hint="eastAsia" w:ascii="Times New Roman" w:hAnsi="Times New Roman" w:cs="Times New Roman"/>
                      <w:bCs/>
                      <w:color w:val="000000"/>
                      <w:kern w:val="28"/>
                      <w:sz w:val="21"/>
                      <w:szCs w:val="21"/>
                      <w:lang w:val="en-US" w:eastAsia="zh-CN"/>
                    </w:rPr>
                    <w:t>/a</w:t>
                  </w:r>
                </w:p>
              </w:tc>
              <w:tc>
                <w:tcPr>
                  <w:tcW w:w="1692" w:type="dxa"/>
                  <w:vMerge w:val="continue"/>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p>
              </w:tc>
              <w:tc>
                <w:tcPr>
                  <w:tcW w:w="1320"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bCs/>
                      <w:color w:val="000000"/>
                      <w:kern w:val="28"/>
                      <w:sz w:val="21"/>
                      <w:szCs w:val="21"/>
                    </w:rPr>
                  </w:pPr>
                  <w:r>
                    <w:rPr>
                      <w:rFonts w:hint="eastAsia" w:ascii="Times New Roman" w:hAnsi="Times New Roman" w:cs="Times New Roman"/>
                      <w:bCs/>
                      <w:color w:val="000000"/>
                      <w:kern w:val="28"/>
                      <w:sz w:val="21"/>
                      <w:szCs w:val="21"/>
                      <w:lang w:val="en-US" w:eastAsia="zh-CN"/>
                    </w:rPr>
                    <w:t>二氧化钛催化网</w:t>
                  </w:r>
                </w:p>
              </w:tc>
              <w:tc>
                <w:tcPr>
                  <w:tcW w:w="1414" w:type="dxa"/>
                  <w:noWrap w:val="0"/>
                  <w:tcMar>
                    <w:left w:w="28" w:type="dxa"/>
                    <w:right w:w="28" w:type="dxa"/>
                  </w:tcMar>
                  <w:vAlign w:val="center"/>
                </w:tcPr>
                <w:p>
                  <w:pPr>
                    <w:snapToGrid w:val="0"/>
                    <w:spacing w:line="240" w:lineRule="auto"/>
                    <w:ind w:firstLine="0" w:firstLineChars="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废催化剂HW50</w:t>
                  </w:r>
                  <w:r>
                    <w:rPr>
                      <w:rFonts w:hint="eastAsia" w:ascii="Times New Roman" w:hAnsi="Times New Roman" w:cs="Times New Roman"/>
                      <w:color w:val="000000"/>
                      <w:sz w:val="21"/>
                      <w:szCs w:val="21"/>
                      <w:lang w:val="en-US" w:eastAsia="zh-CN"/>
                    </w:rPr>
                    <w:t>（772</w:t>
                  </w:r>
                  <w:r>
                    <w:rPr>
                      <w:rFonts w:hint="default" w:ascii="Times New Roman" w:hAnsi="Times New Roman" w:cs="Times New Roman"/>
                      <w:color w:val="000000"/>
                      <w:sz w:val="21"/>
                      <w:szCs w:val="21"/>
                      <w:lang w:val="en-US" w:eastAsia="zh-CN"/>
                    </w:rPr>
                    <w:t>-0</w:t>
                  </w:r>
                  <w:r>
                    <w:rPr>
                      <w:rFonts w:hint="eastAsia" w:ascii="Times New Roman" w:hAnsi="Times New Roman" w:cs="Times New Roman"/>
                      <w:color w:val="000000"/>
                      <w:sz w:val="21"/>
                      <w:szCs w:val="21"/>
                      <w:lang w:val="en-US" w:eastAsia="zh-CN"/>
                    </w:rPr>
                    <w:t>07</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50）</w:t>
                  </w:r>
                </w:p>
              </w:tc>
              <w:tc>
                <w:tcPr>
                  <w:tcW w:w="1563" w:type="dxa"/>
                  <w:vMerge w:val="continue"/>
                  <w:noWrap w:val="0"/>
                  <w:tcMar>
                    <w:left w:w="28" w:type="dxa"/>
                    <w:right w:w="28" w:type="dxa"/>
                  </w:tcMar>
                  <w:vAlign w:val="center"/>
                </w:tcPr>
                <w:p>
                  <w:pPr>
                    <w:snapToGrid w:val="0"/>
                    <w:spacing w:line="240" w:lineRule="auto"/>
                    <w:ind w:firstLine="0" w:firstLineChars="0"/>
                    <w:jc w:val="center"/>
                    <w:textAlignment w:val="baseline"/>
                    <w:rPr>
                      <w:rFonts w:hint="eastAsia" w:ascii="Times New Roman" w:hAnsi="Times New Roman" w:cs="Times New Roman"/>
                      <w:color w:val="000000"/>
                      <w:kern w:val="0"/>
                      <w:sz w:val="21"/>
                      <w:szCs w:val="21"/>
                      <w:lang w:eastAsia="zh-CN"/>
                    </w:rPr>
                  </w:pPr>
                </w:p>
              </w:tc>
            </w:tr>
          </w:tbl>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before="157" w:line="360" w:lineRule="auto"/>
              <w:ind w:firstLine="480" w:firstLineChars="200"/>
              <w:textAlignment w:val="auto"/>
              <w:outlineLvl w:val="9"/>
              <w:rPr>
                <w:rFonts w:hint="eastAsia"/>
                <w:b w:val="0"/>
                <w:bCs w:val="0"/>
                <w:kern w:val="2"/>
                <w:sz w:val="24"/>
                <w:lang w:val="en-US" w:eastAsia="zh-CN"/>
              </w:rPr>
            </w:pPr>
            <w:r>
              <w:rPr>
                <w:rFonts w:hint="eastAsia"/>
                <w:b w:val="0"/>
                <w:bCs w:val="0"/>
                <w:kern w:val="2"/>
                <w:sz w:val="24"/>
                <w:lang w:val="en-US" w:eastAsia="zh-CN"/>
              </w:rPr>
              <w:t>根据现场调查，现有项目固废均得到妥善处置，对周围环境影响较小。</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b/>
                <w:bCs/>
                <w:kern w:val="2"/>
                <w:sz w:val="24"/>
                <w:lang w:val="en-US" w:eastAsia="zh-CN"/>
              </w:rPr>
            </w:pPr>
            <w:r>
              <w:rPr>
                <w:rFonts w:hint="eastAsia"/>
                <w:b/>
                <w:bCs/>
                <w:kern w:val="2"/>
                <w:sz w:val="24"/>
                <w:lang w:val="en-US" w:eastAsia="zh-CN"/>
              </w:rPr>
              <w:t>四、噪声</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b w:val="0"/>
                <w:bCs w:val="0"/>
                <w:kern w:val="2"/>
                <w:sz w:val="24"/>
                <w:lang w:val="en-US" w:eastAsia="zh-CN"/>
              </w:rPr>
            </w:pPr>
            <w:r>
              <w:rPr>
                <w:rFonts w:hint="eastAsia"/>
                <w:b w:val="0"/>
                <w:bCs w:val="0"/>
                <w:kern w:val="2"/>
                <w:sz w:val="24"/>
                <w:lang w:val="en-US" w:eastAsia="zh-CN"/>
              </w:rPr>
              <w:t>现有项目高噪声设备主要有机械加工车间各种织布机、印染机、拉幅定型机、高温定型机、</w:t>
            </w:r>
            <w:r>
              <w:rPr>
                <w:rFonts w:hint="default" w:ascii="Times New Roman" w:hAnsi="Times New Roman" w:cs="Times New Roman"/>
                <w:b w:val="0"/>
                <w:bCs w:val="0"/>
                <w:kern w:val="2"/>
                <w:sz w:val="24"/>
                <w:lang w:val="en-US" w:eastAsia="zh-CN"/>
              </w:rPr>
              <w:t>毛巾烘干机、离心式脱水机、圆筒定型机、鼓风机等，</w:t>
            </w:r>
            <w:r>
              <w:rPr>
                <w:rFonts w:hint="eastAsia" w:ascii="Times New Roman" w:hAnsi="Times New Roman" w:cs="Times New Roman"/>
                <w:b w:val="0"/>
                <w:bCs w:val="0"/>
                <w:kern w:val="2"/>
                <w:sz w:val="24"/>
                <w:lang w:val="en-US" w:eastAsia="zh-CN"/>
              </w:rPr>
              <w:t>经过</w:t>
            </w:r>
            <w:r>
              <w:rPr>
                <w:rFonts w:hint="default" w:ascii="Times New Roman" w:hAnsi="Times New Roman" w:cs="Times New Roman"/>
                <w:b w:val="0"/>
                <w:bCs w:val="0"/>
                <w:sz w:val="24"/>
                <w:szCs w:val="24"/>
                <w:u w:val="none"/>
              </w:rPr>
              <w:t>减振基础、车间隔声及距离衰减后，</w:t>
            </w:r>
            <w:r>
              <w:rPr>
                <w:rFonts w:hint="eastAsia"/>
                <w:kern w:val="2"/>
                <w:sz w:val="24"/>
                <w:lang w:val="en-US" w:eastAsia="zh-CN"/>
              </w:rPr>
              <w:t>根据</w:t>
            </w:r>
            <w:r>
              <w:rPr>
                <w:rFonts w:hint="default" w:ascii="Times New Roman" w:hAnsi="Times New Roman" w:cs="Times New Roman"/>
                <w:color w:val="000000"/>
                <w:sz w:val="24"/>
              </w:rPr>
              <w:t>《新乡市互利纺织品有限公司</w:t>
            </w:r>
            <w:r>
              <w:rPr>
                <w:rFonts w:hint="default" w:ascii="Times New Roman" w:hAnsi="Times New Roman" w:cs="Times New Roman"/>
                <w:color w:val="000000"/>
                <w:spacing w:val="-6"/>
                <w:sz w:val="24"/>
              </w:rPr>
              <w:t>漂染、成衣、针织品、印花项</w:t>
            </w:r>
            <w:r>
              <w:rPr>
                <w:rFonts w:hint="default" w:ascii="Times New Roman" w:hAnsi="Times New Roman" w:cs="Times New Roman"/>
                <w:color w:val="000000"/>
                <w:spacing w:val="-4"/>
                <w:sz w:val="24"/>
              </w:rPr>
              <w:t>目</w:t>
            </w:r>
            <w:r>
              <w:rPr>
                <w:rFonts w:hint="default" w:ascii="Times New Roman" w:hAnsi="Times New Roman" w:cs="Times New Roman"/>
                <w:color w:val="000000"/>
                <w:sz w:val="24"/>
              </w:rPr>
              <w:t>现状环境影响评估报告》</w:t>
            </w:r>
            <w:r>
              <w:rPr>
                <w:rFonts w:hint="eastAsia" w:ascii="Times New Roman" w:hAnsi="Times New Roman" w:cs="Times New Roman"/>
                <w:color w:val="000000"/>
                <w:sz w:val="24"/>
                <w:lang w:eastAsia="zh-CN"/>
              </w:rPr>
              <w:t>中检测数据可知，</w:t>
            </w:r>
            <w:r>
              <w:rPr>
                <w:rFonts w:hint="default" w:ascii="Times New Roman" w:hAnsi="Times New Roman" w:cs="Times New Roman"/>
                <w:b w:val="0"/>
                <w:bCs w:val="0"/>
                <w:sz w:val="24"/>
                <w:szCs w:val="24"/>
                <w:u w:val="none"/>
              </w:rPr>
              <w:t>厂界噪声能满足《工业企业厂界环境噪声排放标准》（GB12348-2008）</w:t>
            </w:r>
            <w:r>
              <w:rPr>
                <w:rFonts w:hint="eastAsia" w:ascii="Times New Roman" w:hAnsi="Times New Roman" w:cs="Times New Roman"/>
                <w:b w:val="0"/>
                <w:bCs w:val="0"/>
                <w:sz w:val="24"/>
                <w:szCs w:val="24"/>
                <w:u w:val="none"/>
                <w:lang w:val="en-US" w:eastAsia="zh-CN"/>
              </w:rPr>
              <w:t>2</w:t>
            </w:r>
            <w:r>
              <w:rPr>
                <w:rFonts w:hint="default" w:ascii="Times New Roman" w:hAnsi="Times New Roman" w:cs="Times New Roman"/>
                <w:b w:val="0"/>
                <w:bCs w:val="0"/>
                <w:sz w:val="24"/>
                <w:szCs w:val="24"/>
                <w:u w:val="none"/>
              </w:rPr>
              <w:t>类标准［昼间</w:t>
            </w:r>
            <w:r>
              <w:rPr>
                <w:rFonts w:hint="eastAsia" w:ascii="宋体" w:hAnsi="宋体" w:eastAsia="宋体" w:cs="宋体"/>
                <w:b w:val="0"/>
                <w:bCs w:val="0"/>
                <w:sz w:val="24"/>
                <w:szCs w:val="24"/>
                <w:u w:val="none"/>
              </w:rPr>
              <w:t>≤</w:t>
            </w:r>
            <w:r>
              <w:rPr>
                <w:rFonts w:hint="default" w:ascii="Times New Roman" w:hAnsi="Times New Roman" w:cs="Times New Roman"/>
                <w:b w:val="0"/>
                <w:bCs w:val="0"/>
                <w:sz w:val="24"/>
                <w:szCs w:val="24"/>
                <w:u w:val="none"/>
              </w:rPr>
              <w:t>6</w:t>
            </w:r>
            <w:r>
              <w:rPr>
                <w:rFonts w:hint="eastAsia" w:ascii="Times New Roman" w:hAnsi="Times New Roman" w:cs="Times New Roman"/>
                <w:b w:val="0"/>
                <w:bCs w:val="0"/>
                <w:sz w:val="24"/>
                <w:szCs w:val="24"/>
                <w:u w:val="none"/>
                <w:lang w:val="en-US" w:eastAsia="zh-CN"/>
              </w:rPr>
              <w:t>0</w:t>
            </w:r>
            <w:r>
              <w:rPr>
                <w:rFonts w:hint="default" w:ascii="Times New Roman" w:hAnsi="Times New Roman" w:cs="Times New Roman"/>
                <w:b w:val="0"/>
                <w:bCs w:val="0"/>
                <w:sz w:val="24"/>
                <w:szCs w:val="24"/>
                <w:u w:val="none"/>
              </w:rPr>
              <w:t>dB（A）</w:t>
            </w:r>
            <w:r>
              <w:rPr>
                <w:rFonts w:hint="default" w:ascii="Times New Roman" w:hAnsi="Times New Roman" w:cs="Times New Roman"/>
                <w:b w:val="0"/>
                <w:bCs w:val="0"/>
                <w:sz w:val="24"/>
                <w:szCs w:val="24"/>
                <w:u w:val="none"/>
                <w:lang w:eastAsia="zh-CN"/>
              </w:rPr>
              <w:t>、夜间</w:t>
            </w:r>
            <w:r>
              <w:rPr>
                <w:rFonts w:hint="eastAsia" w:ascii="宋体" w:hAnsi="宋体" w:eastAsia="宋体" w:cs="宋体"/>
                <w:b w:val="0"/>
                <w:bCs w:val="0"/>
                <w:sz w:val="24"/>
                <w:szCs w:val="24"/>
                <w:u w:val="none"/>
                <w:lang w:eastAsia="zh-CN"/>
              </w:rPr>
              <w:t>≤</w:t>
            </w:r>
            <w:r>
              <w:rPr>
                <w:rFonts w:hint="default" w:ascii="Times New Roman" w:hAnsi="Times New Roman" w:cs="Times New Roman"/>
                <w:b w:val="0"/>
                <w:bCs w:val="0"/>
                <w:sz w:val="24"/>
                <w:szCs w:val="24"/>
                <w:u w:val="none"/>
                <w:lang w:val="en-US" w:eastAsia="zh-CN"/>
              </w:rPr>
              <w:t>5</w:t>
            </w:r>
            <w:r>
              <w:rPr>
                <w:rFonts w:hint="eastAsia" w:ascii="Times New Roman" w:hAnsi="Times New Roman" w:cs="Times New Roman"/>
                <w:b w:val="0"/>
                <w:bCs w:val="0"/>
                <w:sz w:val="24"/>
                <w:szCs w:val="24"/>
                <w:u w:val="none"/>
                <w:lang w:val="en-US" w:eastAsia="zh-CN"/>
              </w:rPr>
              <w:t>0</w:t>
            </w:r>
            <w:r>
              <w:rPr>
                <w:rFonts w:hint="default" w:ascii="Times New Roman" w:hAnsi="Times New Roman" w:cs="Times New Roman"/>
                <w:b w:val="0"/>
                <w:bCs w:val="0"/>
                <w:sz w:val="24"/>
                <w:szCs w:val="24"/>
                <w:u w:val="none"/>
                <w:lang w:eastAsia="zh-CN"/>
              </w:rPr>
              <w:t>dB(A)</w:t>
            </w:r>
            <w:r>
              <w:rPr>
                <w:rFonts w:hint="default" w:ascii="Times New Roman" w:hAnsi="Times New Roman" w:cs="Times New Roman"/>
                <w:b w:val="0"/>
                <w:bCs w:val="0"/>
                <w:sz w:val="24"/>
                <w:szCs w:val="24"/>
                <w:u w:val="none"/>
              </w:rPr>
              <w:t>]的要求</w:t>
            </w:r>
            <w:r>
              <w:rPr>
                <w:rFonts w:hint="default" w:ascii="Times New Roman" w:hAnsi="Times New Roman" w:cs="Times New Roman"/>
                <w:b w:val="0"/>
                <w:bCs w:val="0"/>
                <w:kern w:val="2"/>
                <w:sz w:val="24"/>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Cs/>
                <w:sz w:val="24"/>
                <w:lang w:val="en-US" w:eastAsia="zh-CN"/>
              </w:rPr>
            </w:pPr>
            <w:r>
              <w:rPr>
                <w:rFonts w:hint="eastAsia" w:ascii="Times New Roman" w:hAnsi="Times New Roman" w:cs="Times New Roman"/>
                <w:b w:val="0"/>
                <w:bCs w:val="0"/>
                <w:kern w:val="2"/>
                <w:sz w:val="24"/>
                <w:lang w:val="en-US" w:eastAsia="zh-CN"/>
              </w:rPr>
              <w:t>综上，现有项目生产过程中产生的</w:t>
            </w:r>
            <w:r>
              <w:rPr>
                <w:rFonts w:hint="eastAsia"/>
                <w:bCs/>
                <w:sz w:val="24"/>
                <w:lang w:val="en-US" w:eastAsia="zh-CN"/>
              </w:rPr>
              <w:t>污染物能够达标排放，</w:t>
            </w:r>
            <w:r>
              <w:rPr>
                <w:rFonts w:hint="eastAsia"/>
                <w:bCs/>
                <w:sz w:val="24"/>
                <w:szCs w:val="24"/>
                <w:lang w:val="en-US" w:eastAsia="zh-CN"/>
              </w:rPr>
              <w:t>对环境影响较小。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baseline"/>
              <w:outlineLvl w:val="9"/>
              <w:rPr>
                <w:rFonts w:hint="eastAsia" w:ascii="Times New Roman" w:hAnsi="Times New Roman" w:cs="Times New Roman"/>
                <w:b/>
                <w:bCs/>
                <w:kern w:val="2"/>
                <w:sz w:val="24"/>
                <w:u w:val="none"/>
                <w:lang w:val="en-US" w:eastAsia="zh-CN"/>
              </w:rPr>
            </w:pPr>
            <w:r>
              <w:rPr>
                <w:rFonts w:hint="eastAsia" w:ascii="Times New Roman" w:hAnsi="Times New Roman" w:cs="Times New Roman"/>
                <w:b/>
                <w:bCs/>
                <w:kern w:val="2"/>
                <w:sz w:val="24"/>
                <w:u w:val="none"/>
                <w:lang w:val="en-US" w:eastAsia="zh-CN"/>
              </w:rPr>
              <w:t>五、现有项目污染物处理措施汇总表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1928" w:firstLineChars="800"/>
              <w:textAlignment w:val="baseline"/>
              <w:outlineLvl w:val="9"/>
              <w:rPr>
                <w:rFonts w:hint="eastAsia" w:eastAsia="宋体"/>
                <w:b/>
                <w:bCs/>
                <w:sz w:val="24"/>
                <w:szCs w:val="24"/>
                <w:u w:val="none"/>
                <w:lang w:eastAsia="zh-CN"/>
              </w:rPr>
            </w:pPr>
            <w:r>
              <w:rPr>
                <w:rFonts w:hint="eastAsia" w:ascii="Times New Roman" w:hAnsi="Times New Roman" w:cs="Times New Roman"/>
                <w:b/>
                <w:bCs/>
                <w:kern w:val="2"/>
                <w:sz w:val="24"/>
                <w:u w:val="none"/>
                <w:lang w:val="en-US" w:eastAsia="zh-CN"/>
              </w:rPr>
              <w:t xml:space="preserve"> </w:t>
            </w:r>
            <w:r>
              <w:rPr>
                <w:rFonts w:hint="default" w:ascii="Times New Roman" w:hAnsi="Times New Roman" w:cs="Times New Roman"/>
                <w:b/>
                <w:bCs/>
                <w:kern w:val="2"/>
                <w:sz w:val="24"/>
                <w:u w:val="none"/>
                <w:lang w:val="en-US" w:eastAsia="zh-CN"/>
              </w:rPr>
              <w:t>表</w:t>
            </w:r>
            <w:r>
              <w:rPr>
                <w:rFonts w:hint="eastAsia" w:ascii="Times New Roman" w:hAnsi="Times New Roman" w:cs="Times New Roman"/>
                <w:b/>
                <w:bCs/>
                <w:kern w:val="2"/>
                <w:sz w:val="24"/>
                <w:u w:val="none"/>
                <w:lang w:val="en-US" w:eastAsia="zh-CN"/>
              </w:rPr>
              <w:t>25</w:t>
            </w:r>
            <w:r>
              <w:rPr>
                <w:rFonts w:hint="default" w:ascii="Times New Roman" w:hAnsi="Times New Roman" w:cs="Times New Roman"/>
                <w:b/>
                <w:bCs/>
                <w:kern w:val="2"/>
                <w:sz w:val="24"/>
                <w:u w:val="none"/>
                <w:lang w:val="en-US" w:eastAsia="zh-CN"/>
              </w:rPr>
              <w:t xml:space="preserve"> </w:t>
            </w:r>
            <w:r>
              <w:rPr>
                <w:rFonts w:hint="eastAsia" w:ascii="Times New Roman" w:hAnsi="Times New Roman" w:cs="Times New Roman"/>
                <w:b/>
                <w:bCs/>
                <w:kern w:val="2"/>
                <w:sz w:val="24"/>
                <w:u w:val="none"/>
                <w:lang w:val="en-US" w:eastAsia="zh-CN"/>
              </w:rPr>
              <w:t xml:space="preserve"> </w:t>
            </w:r>
            <w:r>
              <w:rPr>
                <w:rFonts w:hint="default" w:ascii="Times New Roman" w:hAnsi="Times New Roman" w:cs="Times New Roman"/>
                <w:b/>
                <w:bCs/>
                <w:kern w:val="2"/>
                <w:sz w:val="24"/>
                <w:u w:val="none"/>
                <w:lang w:val="en-US" w:eastAsia="zh-CN"/>
              </w:rPr>
              <w:t xml:space="preserve"> </w:t>
            </w:r>
            <w:r>
              <w:rPr>
                <w:rFonts w:hint="eastAsia" w:ascii="Times New Roman" w:hAnsi="Times New Roman" w:cs="Times New Roman"/>
                <w:b/>
                <w:bCs/>
                <w:kern w:val="2"/>
                <w:sz w:val="24"/>
                <w:u w:val="none"/>
                <w:lang w:val="en-US" w:eastAsia="zh-CN"/>
              </w:rPr>
              <w:t xml:space="preserve"> 现有</w:t>
            </w:r>
            <w:r>
              <w:rPr>
                <w:rFonts w:hint="eastAsia"/>
                <w:b/>
                <w:bCs/>
                <w:kern w:val="2"/>
                <w:sz w:val="24"/>
                <w:u w:val="none"/>
                <w:lang w:val="en-US" w:eastAsia="zh-CN"/>
              </w:rPr>
              <w:t>项目污染物处置情况一览表</w:t>
            </w:r>
          </w:p>
          <w:tbl>
            <w:tblPr>
              <w:tblStyle w:val="18"/>
              <w:tblW w:w="851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2"/>
              <w:gridCol w:w="697"/>
              <w:gridCol w:w="900"/>
              <w:gridCol w:w="911"/>
              <w:gridCol w:w="1141"/>
              <w:gridCol w:w="852"/>
              <w:gridCol w:w="1092"/>
              <w:gridCol w:w="636"/>
              <w:gridCol w:w="18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129" w:type="dxa"/>
                  <w:gridSpan w:val="2"/>
                  <w:vMerge w:val="restart"/>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类别</w:t>
                  </w:r>
                </w:p>
              </w:tc>
              <w:tc>
                <w:tcPr>
                  <w:tcW w:w="5532" w:type="dxa"/>
                  <w:gridSpan w:val="6"/>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污染物排放量</w:t>
                  </w:r>
                </w:p>
              </w:tc>
              <w:tc>
                <w:tcPr>
                  <w:tcW w:w="1851" w:type="dxa"/>
                  <w:vMerge w:val="restart"/>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pPr>
                  <w:r>
                    <w:rPr>
                      <w:rFonts w:hint="eastAsia" w:ascii="Times New Roman" w:hAnsi="Times New Roman" w:cs="Times New Roman"/>
                      <w:b/>
                      <w:bCs/>
                      <w:kern w:val="2"/>
                      <w:sz w:val="21"/>
                      <w:szCs w:val="21"/>
                      <w:u w:val="none"/>
                      <w:vertAlign w:val="baseline"/>
                      <w:lang w:val="en-US" w:eastAsia="zh-CN"/>
                    </w:rPr>
                    <w:t>现有项目污染治理措施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trPr>
              <w:tc>
                <w:tcPr>
                  <w:tcW w:w="1129" w:type="dxa"/>
                  <w:gridSpan w:val="2"/>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1811"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污染因子</w:t>
                  </w:r>
                </w:p>
              </w:tc>
              <w:tc>
                <w:tcPr>
                  <w:tcW w:w="114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现状评估审核量（t/a）</w:t>
                  </w:r>
                </w:p>
              </w:tc>
              <w:tc>
                <w:tcPr>
                  <w:tcW w:w="85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削减量（t/a）</w:t>
                  </w:r>
                </w:p>
              </w:tc>
              <w:tc>
                <w:tcPr>
                  <w:tcW w:w="1728"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现有项目实际排放量（t/a）</w:t>
                  </w:r>
                </w:p>
              </w:tc>
              <w:tc>
                <w:tcPr>
                  <w:tcW w:w="1851"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bCs/>
                      <w:kern w:val="2"/>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99" w:hRule="atLeast"/>
              </w:trPr>
              <w:tc>
                <w:tcPr>
                  <w:tcW w:w="1129" w:type="dxa"/>
                  <w:gridSpan w:val="2"/>
                  <w:vMerge w:val="restart"/>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废水</w:t>
                  </w:r>
                </w:p>
              </w:tc>
              <w:tc>
                <w:tcPr>
                  <w:tcW w:w="1811"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u w:val="none"/>
                      <w:lang w:val="en-US" w:eastAsia="zh-CN"/>
                    </w:rPr>
                  </w:pPr>
                  <w:r>
                    <w:rPr>
                      <w:rFonts w:hint="eastAsia" w:ascii="Times New Roman" w:hAnsi="Times New Roman" w:cs="Times New Roman"/>
                      <w:b/>
                      <w:bCs/>
                      <w:color w:val="auto"/>
                      <w:sz w:val="21"/>
                      <w:szCs w:val="21"/>
                      <w:u w:val="none"/>
                      <w:lang w:val="en-US" w:eastAsia="zh-CN"/>
                    </w:rPr>
                    <w:t>COD</w:t>
                  </w:r>
                </w:p>
              </w:tc>
              <w:tc>
                <w:tcPr>
                  <w:tcW w:w="114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u w:val="none"/>
                      <w:lang w:val="en-US" w:eastAsia="zh-CN"/>
                    </w:rPr>
                  </w:pPr>
                  <w:r>
                    <w:rPr>
                      <w:rFonts w:hint="eastAsia" w:ascii="Times New Roman" w:hAnsi="Times New Roman" w:cs="Times New Roman"/>
                      <w:b/>
                      <w:bCs/>
                      <w:color w:val="auto"/>
                      <w:sz w:val="21"/>
                      <w:szCs w:val="21"/>
                      <w:u w:val="none"/>
                      <w:lang w:val="en-US" w:eastAsia="zh-CN"/>
                    </w:rPr>
                    <w:t>5.598</w:t>
                  </w:r>
                </w:p>
              </w:tc>
              <w:tc>
                <w:tcPr>
                  <w:tcW w:w="85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u w:val="none"/>
                      <w:lang w:val="en-US" w:eastAsia="zh-CN"/>
                    </w:rPr>
                  </w:pPr>
                  <w:r>
                    <w:rPr>
                      <w:rFonts w:hint="eastAsia" w:ascii="Times New Roman" w:hAnsi="Times New Roman" w:cs="Times New Roman"/>
                      <w:b/>
                      <w:bCs/>
                      <w:color w:val="auto"/>
                      <w:sz w:val="21"/>
                      <w:szCs w:val="21"/>
                      <w:u w:val="none"/>
                      <w:lang w:val="en-US" w:eastAsia="zh-CN"/>
                    </w:rPr>
                    <w:t>0</w:t>
                  </w:r>
                </w:p>
              </w:tc>
              <w:tc>
                <w:tcPr>
                  <w:tcW w:w="1728"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u w:val="none"/>
                      <w:lang w:val="en-US" w:eastAsia="zh-CN"/>
                    </w:rPr>
                  </w:pPr>
                  <w:r>
                    <w:rPr>
                      <w:rFonts w:hint="eastAsia" w:ascii="Times New Roman" w:hAnsi="Times New Roman" w:cs="Times New Roman"/>
                      <w:b/>
                      <w:bCs/>
                      <w:color w:val="auto"/>
                      <w:sz w:val="21"/>
                      <w:szCs w:val="21"/>
                      <w:u w:val="none"/>
                      <w:lang w:val="en-US" w:eastAsia="zh-CN"/>
                    </w:rPr>
                    <w:t>5.598</w:t>
                  </w:r>
                </w:p>
              </w:tc>
              <w:tc>
                <w:tcPr>
                  <w:tcW w:w="1851" w:type="dxa"/>
                  <w:vMerge w:val="restart"/>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pPr>
                  <w:r>
                    <w:rPr>
                      <w:rFonts w:hint="eastAsia" w:ascii="Times New Roman" w:hAnsi="Times New Roman" w:cs="Times New Roman"/>
                      <w:b/>
                      <w:bCs/>
                      <w:kern w:val="2"/>
                      <w:sz w:val="21"/>
                      <w:szCs w:val="21"/>
                      <w:u w:val="none"/>
                      <w:vertAlign w:val="baseline"/>
                      <w:lang w:val="en-US" w:eastAsia="zh-CN"/>
                    </w:rPr>
                    <w:t>调节池+</w:t>
                  </w:r>
                  <w:r>
                    <w:rPr>
                      <w:rFonts w:hint="eastAsia" w:ascii="Times New Roman" w:hAnsi="Times New Roman" w:cs="Times New Roman"/>
                      <w:b/>
                      <w:bCs/>
                      <w:kern w:val="2"/>
                      <w:sz w:val="21"/>
                      <w:szCs w:val="21"/>
                      <w:u w:val="single"/>
                      <w:vertAlign w:val="baseline"/>
                      <w:lang w:val="en-US" w:eastAsia="zh-CN"/>
                    </w:rPr>
                    <w:t>涡凹气浮机</w:t>
                  </w:r>
                  <w:r>
                    <w:rPr>
                      <w:rFonts w:hint="eastAsia" w:ascii="Times New Roman" w:hAnsi="Times New Roman" w:cs="Times New Roman"/>
                      <w:b/>
                      <w:bCs/>
                      <w:kern w:val="2"/>
                      <w:sz w:val="21"/>
                      <w:szCs w:val="21"/>
                      <w:u w:val="single"/>
                      <w:vertAlign w:val="superscript"/>
                      <w:lang w:val="en-US" w:eastAsia="zh-CN"/>
                    </w:rPr>
                    <w:t>（</w:t>
                  </w:r>
                  <w:r>
                    <w:rPr>
                      <w:rFonts w:hint="eastAsia" w:ascii="Times New Roman" w:hAnsi="Times New Roman" w:cs="Times New Roman"/>
                      <w:b/>
                      <w:bCs/>
                      <w:color w:val="auto"/>
                      <w:kern w:val="2"/>
                      <w:sz w:val="21"/>
                      <w:szCs w:val="21"/>
                      <w:u w:val="single"/>
                      <w:vertAlign w:val="superscript"/>
                      <w:lang w:val="en-US" w:eastAsia="zh-CN"/>
                    </w:rPr>
                    <w:t>1</w:t>
                  </w:r>
                  <w:r>
                    <w:rPr>
                      <w:rFonts w:hint="eastAsia" w:ascii="Times New Roman" w:hAnsi="Times New Roman" w:cs="Times New Roman"/>
                      <w:b/>
                      <w:bCs/>
                      <w:kern w:val="2"/>
                      <w:sz w:val="21"/>
                      <w:szCs w:val="21"/>
                      <w:u w:val="single"/>
                      <w:vertAlign w:val="superscript"/>
                      <w:lang w:val="en-US" w:eastAsia="zh-CN"/>
                    </w:rPr>
                    <w:t>）</w:t>
                  </w:r>
                  <w:r>
                    <w:rPr>
                      <w:rFonts w:hint="eastAsia" w:ascii="Times New Roman" w:hAnsi="Times New Roman" w:cs="Times New Roman"/>
                      <w:b/>
                      <w:bCs/>
                      <w:kern w:val="2"/>
                      <w:sz w:val="21"/>
                      <w:szCs w:val="21"/>
                      <w:u w:val="none"/>
                      <w:vertAlign w:val="baseline"/>
                      <w:lang w:val="en-US" w:eastAsia="zh-CN"/>
                    </w:rPr>
                    <w:t>+水解酸化池+</w:t>
                  </w:r>
                  <w:r>
                    <w:rPr>
                      <w:rFonts w:hint="default" w:ascii="Times New Roman" w:hAnsi="Times New Roman" w:cs="Times New Roman"/>
                      <w:b/>
                      <w:bCs/>
                      <w:kern w:val="2"/>
                      <w:sz w:val="21"/>
                      <w:szCs w:val="21"/>
                      <w:u w:val="none"/>
                      <w:vertAlign w:val="baseline"/>
                      <w:lang w:val="en-US" w:eastAsia="zh-CN"/>
                    </w:rPr>
                    <w:t>一级缺氧/好氧流化床+一级沉淀池+二级缺氧/好氧流化床+二级斜管沉淀池</w:t>
                  </w:r>
                  <w:r>
                    <w:rPr>
                      <w:rFonts w:hint="eastAsia" w:ascii="Times New Roman" w:hAnsi="Times New Roman" w:cs="Times New Roman"/>
                      <w:b/>
                      <w:bCs/>
                      <w:kern w:val="2"/>
                      <w:sz w:val="21"/>
                      <w:szCs w:val="21"/>
                      <w:u w:val="none"/>
                      <w:vertAlign w:val="baseline"/>
                      <w:lang w:val="en-US" w:eastAsia="zh-CN"/>
                    </w:rPr>
                    <w:t>+除磷反应池+化学斜管沉淀池+活性炭过滤器+精密保安过滤器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8" w:hRule="atLeast"/>
              </w:trPr>
              <w:tc>
                <w:tcPr>
                  <w:tcW w:w="1129" w:type="dxa"/>
                  <w:gridSpan w:val="2"/>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1811"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u w:val="none"/>
                      <w:lang w:val="en-US" w:eastAsia="zh-CN"/>
                    </w:rPr>
                  </w:pPr>
                  <w:r>
                    <w:rPr>
                      <w:rFonts w:hint="eastAsia" w:ascii="Times New Roman" w:hAnsi="Times New Roman" w:cs="Times New Roman"/>
                      <w:b/>
                      <w:bCs/>
                      <w:color w:val="auto"/>
                      <w:sz w:val="21"/>
                      <w:szCs w:val="21"/>
                      <w:u w:val="none"/>
                      <w:lang w:val="en-US" w:eastAsia="zh-CN"/>
                    </w:rPr>
                    <w:t>氨氮</w:t>
                  </w:r>
                </w:p>
              </w:tc>
              <w:tc>
                <w:tcPr>
                  <w:tcW w:w="114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u w:val="none"/>
                      <w:lang w:val="en-US" w:eastAsia="zh-CN"/>
                    </w:rPr>
                  </w:pPr>
                  <w:r>
                    <w:rPr>
                      <w:rFonts w:hint="eastAsia" w:ascii="Times New Roman" w:hAnsi="Times New Roman" w:cs="Times New Roman"/>
                      <w:b/>
                      <w:bCs/>
                      <w:color w:val="auto"/>
                      <w:sz w:val="21"/>
                      <w:szCs w:val="21"/>
                      <w:u w:val="none"/>
                      <w:lang w:val="en-US" w:eastAsia="zh-CN"/>
                    </w:rPr>
                    <w:t>0.699</w:t>
                  </w:r>
                </w:p>
              </w:tc>
              <w:tc>
                <w:tcPr>
                  <w:tcW w:w="85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u w:val="none"/>
                      <w:lang w:val="en-US" w:eastAsia="zh-CN"/>
                    </w:rPr>
                  </w:pPr>
                  <w:r>
                    <w:rPr>
                      <w:rFonts w:hint="eastAsia" w:ascii="Times New Roman" w:hAnsi="Times New Roman" w:cs="Times New Roman"/>
                      <w:b/>
                      <w:bCs/>
                      <w:color w:val="auto"/>
                      <w:sz w:val="21"/>
                      <w:szCs w:val="21"/>
                      <w:u w:val="none"/>
                      <w:lang w:val="en-US" w:eastAsia="zh-CN"/>
                    </w:rPr>
                    <w:t>0.419</w:t>
                  </w:r>
                </w:p>
              </w:tc>
              <w:tc>
                <w:tcPr>
                  <w:tcW w:w="1728"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u w:val="none"/>
                      <w:lang w:val="en-US" w:eastAsia="zh-CN"/>
                    </w:rPr>
                  </w:pPr>
                  <w:r>
                    <w:rPr>
                      <w:rFonts w:hint="eastAsia" w:ascii="Times New Roman" w:hAnsi="Times New Roman" w:cs="Times New Roman"/>
                      <w:b/>
                      <w:bCs/>
                      <w:color w:val="auto"/>
                      <w:sz w:val="21"/>
                      <w:szCs w:val="21"/>
                      <w:u w:val="none"/>
                      <w:lang w:val="en-US" w:eastAsia="zh-CN"/>
                    </w:rPr>
                    <w:t>0.280</w:t>
                  </w:r>
                </w:p>
              </w:tc>
              <w:tc>
                <w:tcPr>
                  <w:tcW w:w="1851"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bCs/>
                      <w:kern w:val="2"/>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1129" w:type="dxa"/>
                  <w:gridSpan w:val="2"/>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1811"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u w:val="none"/>
                      <w:lang w:val="en-US" w:eastAsia="zh-CN"/>
                    </w:rPr>
                  </w:pPr>
                  <w:r>
                    <w:rPr>
                      <w:rFonts w:hint="eastAsia" w:ascii="Times New Roman" w:hAnsi="Times New Roman" w:cs="Times New Roman"/>
                      <w:b/>
                      <w:bCs/>
                      <w:color w:val="auto"/>
                      <w:sz w:val="21"/>
                      <w:szCs w:val="21"/>
                      <w:u w:val="none"/>
                      <w:lang w:val="en-US" w:eastAsia="zh-CN"/>
                    </w:rPr>
                    <w:t>TP</w:t>
                  </w:r>
                </w:p>
              </w:tc>
              <w:tc>
                <w:tcPr>
                  <w:tcW w:w="114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u w:val="none"/>
                      <w:lang w:val="en-US" w:eastAsia="zh-CN"/>
                    </w:rPr>
                  </w:pPr>
                  <w:r>
                    <w:rPr>
                      <w:rFonts w:hint="eastAsia" w:ascii="Times New Roman" w:hAnsi="Times New Roman" w:cs="Times New Roman"/>
                      <w:b/>
                      <w:bCs/>
                      <w:color w:val="auto"/>
                      <w:sz w:val="21"/>
                      <w:szCs w:val="21"/>
                      <w:u w:val="none"/>
                      <w:lang w:val="en-US" w:eastAsia="zh-CN"/>
                    </w:rPr>
                    <w:t>0.070</w:t>
                  </w:r>
                </w:p>
              </w:tc>
              <w:tc>
                <w:tcPr>
                  <w:tcW w:w="85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u w:val="none"/>
                      <w:lang w:val="en-US" w:eastAsia="zh-CN"/>
                    </w:rPr>
                  </w:pPr>
                  <w:r>
                    <w:rPr>
                      <w:rFonts w:hint="eastAsia" w:ascii="Times New Roman" w:hAnsi="Times New Roman" w:cs="Times New Roman"/>
                      <w:b/>
                      <w:bCs/>
                      <w:color w:val="auto"/>
                      <w:sz w:val="21"/>
                      <w:szCs w:val="21"/>
                      <w:u w:val="none"/>
                      <w:lang w:val="en-US" w:eastAsia="zh-CN"/>
                    </w:rPr>
                    <w:t>0.014</w:t>
                  </w:r>
                </w:p>
              </w:tc>
              <w:tc>
                <w:tcPr>
                  <w:tcW w:w="1728"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u w:val="none"/>
                      <w:lang w:val="en-US" w:eastAsia="zh-CN"/>
                    </w:rPr>
                  </w:pPr>
                  <w:r>
                    <w:rPr>
                      <w:rFonts w:hint="eastAsia" w:ascii="Times New Roman" w:hAnsi="Times New Roman" w:cs="Times New Roman"/>
                      <w:b/>
                      <w:bCs/>
                      <w:color w:val="auto"/>
                      <w:sz w:val="21"/>
                      <w:szCs w:val="21"/>
                      <w:u w:val="none"/>
                      <w:lang w:val="en-US" w:eastAsia="zh-CN"/>
                    </w:rPr>
                    <w:t>0.056</w:t>
                  </w:r>
                </w:p>
              </w:tc>
              <w:tc>
                <w:tcPr>
                  <w:tcW w:w="1851"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bCs/>
                      <w:kern w:val="2"/>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trPr>
              <w:tc>
                <w:tcPr>
                  <w:tcW w:w="432" w:type="dxa"/>
                  <w:vMerge w:val="restart"/>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废气</w:t>
                  </w:r>
                </w:p>
              </w:tc>
              <w:tc>
                <w:tcPr>
                  <w:tcW w:w="697" w:type="dxa"/>
                  <w:vMerge w:val="restart"/>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燃气锅炉废气</w:t>
                  </w:r>
                </w:p>
              </w:tc>
              <w:tc>
                <w:tcPr>
                  <w:tcW w:w="1811"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颗粒物</w:t>
                  </w:r>
                </w:p>
              </w:tc>
              <w:tc>
                <w:tcPr>
                  <w:tcW w:w="114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0.238</w:t>
                  </w:r>
                </w:p>
              </w:tc>
              <w:tc>
                <w:tcPr>
                  <w:tcW w:w="85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w:t>
                  </w:r>
                </w:p>
              </w:tc>
              <w:tc>
                <w:tcPr>
                  <w:tcW w:w="1728"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0.238</w:t>
                  </w:r>
                </w:p>
              </w:tc>
              <w:tc>
                <w:tcPr>
                  <w:tcW w:w="1851" w:type="dxa"/>
                  <w:vMerge w:val="restart"/>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pPr>
                  <w:r>
                    <w:rPr>
                      <w:rFonts w:hint="eastAsia" w:ascii="Times New Roman" w:hAnsi="Times New Roman" w:cs="Times New Roman"/>
                      <w:b/>
                      <w:bCs/>
                      <w:kern w:val="2"/>
                      <w:sz w:val="21"/>
                      <w:szCs w:val="21"/>
                      <w:u w:val="none"/>
                      <w:vertAlign w:val="baseline"/>
                      <w:lang w:val="en-US" w:eastAsia="zh-CN"/>
                    </w:rPr>
                    <w:t>8m排气筒直接排放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4" w:hRule="atLeast"/>
              </w:trPr>
              <w:tc>
                <w:tcPr>
                  <w:tcW w:w="432"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697"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1811"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default" w:ascii="Times New Roman" w:hAnsi="Times New Roman" w:eastAsia="Times New Roman" w:cs="Times New Roman"/>
                      <w:b/>
                      <w:bCs/>
                      <w:color w:val="auto"/>
                      <w:kern w:val="2"/>
                      <w:sz w:val="21"/>
                      <w:szCs w:val="21"/>
                      <w:highlight w:val="none"/>
                      <w:u w:val="none"/>
                      <w:lang w:val="en-US" w:eastAsia="zh-CN" w:bidi="ar"/>
                    </w:rPr>
                    <w:t>SO</w:t>
                  </w:r>
                  <w:r>
                    <w:rPr>
                      <w:rFonts w:hint="default" w:ascii="Times New Roman" w:hAnsi="Times New Roman" w:eastAsia="Times New Roman" w:cs="Times New Roman"/>
                      <w:b/>
                      <w:bCs/>
                      <w:color w:val="auto"/>
                      <w:kern w:val="2"/>
                      <w:sz w:val="21"/>
                      <w:szCs w:val="21"/>
                      <w:highlight w:val="none"/>
                      <w:u w:val="none"/>
                      <w:vertAlign w:val="subscript"/>
                      <w:lang w:val="en-US" w:eastAsia="zh-CN" w:bidi="ar"/>
                    </w:rPr>
                    <w:t>2</w:t>
                  </w:r>
                </w:p>
              </w:tc>
              <w:tc>
                <w:tcPr>
                  <w:tcW w:w="114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0.396</w:t>
                  </w:r>
                </w:p>
              </w:tc>
              <w:tc>
                <w:tcPr>
                  <w:tcW w:w="85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w:t>
                  </w:r>
                </w:p>
              </w:tc>
              <w:tc>
                <w:tcPr>
                  <w:tcW w:w="1728"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0.396</w:t>
                  </w:r>
                </w:p>
              </w:tc>
              <w:tc>
                <w:tcPr>
                  <w:tcW w:w="1851"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432"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697"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1811"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default" w:ascii="Times New Roman" w:hAnsi="Times New Roman" w:eastAsia="Times New Roman" w:cs="Times New Roman"/>
                      <w:b/>
                      <w:bCs/>
                      <w:color w:val="auto"/>
                      <w:kern w:val="2"/>
                      <w:sz w:val="21"/>
                      <w:szCs w:val="21"/>
                      <w:highlight w:val="none"/>
                      <w:u w:val="none"/>
                      <w:lang w:val="en-US" w:eastAsia="zh-CN" w:bidi="ar"/>
                    </w:rPr>
                    <w:t>NOx</w:t>
                  </w:r>
                </w:p>
              </w:tc>
              <w:tc>
                <w:tcPr>
                  <w:tcW w:w="114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1.8523</w:t>
                  </w:r>
                </w:p>
              </w:tc>
              <w:tc>
                <w:tcPr>
                  <w:tcW w:w="85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w:t>
                  </w:r>
                </w:p>
              </w:tc>
              <w:tc>
                <w:tcPr>
                  <w:tcW w:w="1728"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1.8523</w:t>
                  </w:r>
                </w:p>
              </w:tc>
              <w:tc>
                <w:tcPr>
                  <w:tcW w:w="1851"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7" w:hRule="atLeast"/>
              </w:trPr>
              <w:tc>
                <w:tcPr>
                  <w:tcW w:w="432"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697" w:type="dxa"/>
                  <w:vMerge w:val="restart"/>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有组织废气</w:t>
                  </w:r>
                </w:p>
              </w:tc>
              <w:tc>
                <w:tcPr>
                  <w:tcW w:w="900" w:type="dxa"/>
                  <w:vMerge w:val="restart"/>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拉幅定型机</w:t>
                  </w:r>
                </w:p>
              </w:tc>
              <w:tc>
                <w:tcPr>
                  <w:tcW w:w="91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颗粒物</w:t>
                  </w:r>
                </w:p>
              </w:tc>
              <w:tc>
                <w:tcPr>
                  <w:tcW w:w="114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0.6208</w:t>
                  </w:r>
                </w:p>
              </w:tc>
              <w:tc>
                <w:tcPr>
                  <w:tcW w:w="85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w:t>
                  </w:r>
                </w:p>
              </w:tc>
              <w:tc>
                <w:tcPr>
                  <w:tcW w:w="1728"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0.6208</w:t>
                  </w:r>
                </w:p>
              </w:tc>
              <w:tc>
                <w:tcPr>
                  <w:tcW w:w="1851" w:type="dxa"/>
                  <w:vMerge w:val="restart"/>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水喷淋+</w:t>
                  </w:r>
                  <w:r>
                    <w:rPr>
                      <w:rFonts w:hint="eastAsia" w:ascii="Times New Roman" w:hAnsi="Times New Roman" w:cs="Times New Roman"/>
                      <w:b/>
                      <w:bCs/>
                      <w:kern w:val="2"/>
                      <w:sz w:val="21"/>
                      <w:szCs w:val="21"/>
                      <w:u w:val="single"/>
                      <w:vertAlign w:val="baseline"/>
                      <w:lang w:val="en-US" w:eastAsia="zh-CN"/>
                    </w:rPr>
                    <w:t>除雾器+UV光氧催化</w:t>
                  </w:r>
                  <w:r>
                    <w:rPr>
                      <w:rFonts w:hint="eastAsia" w:ascii="Times New Roman" w:hAnsi="Times New Roman" w:cs="Times New Roman"/>
                      <w:b/>
                      <w:bCs/>
                      <w:kern w:val="2"/>
                      <w:sz w:val="21"/>
                      <w:szCs w:val="21"/>
                      <w:u w:val="single"/>
                      <w:vertAlign w:val="superscript"/>
                      <w:lang w:val="en-US" w:eastAsia="zh-CN"/>
                    </w:rPr>
                    <w:t>（2）</w:t>
                  </w:r>
                  <w:r>
                    <w:rPr>
                      <w:rFonts w:hint="eastAsia" w:ascii="Times New Roman" w:hAnsi="Times New Roman" w:cs="Times New Roman"/>
                      <w:b/>
                      <w:bCs/>
                      <w:kern w:val="2"/>
                      <w:sz w:val="21"/>
                      <w:szCs w:val="21"/>
                      <w:u w:val="none"/>
                      <w:vertAlign w:val="baseline"/>
                      <w:lang w:val="en-US" w:eastAsia="zh-CN"/>
                    </w:rPr>
                    <w:t>+活性炭吸附装置+1根15m排气筒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432" w:type="dxa"/>
                  <w:vMerge w:val="continue"/>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697"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900"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91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VOCs(非甲烷总烃)</w:t>
                  </w:r>
                </w:p>
              </w:tc>
              <w:tc>
                <w:tcPr>
                  <w:tcW w:w="114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0.3838</w:t>
                  </w:r>
                </w:p>
              </w:tc>
              <w:tc>
                <w:tcPr>
                  <w:tcW w:w="85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0.2878</w:t>
                  </w:r>
                </w:p>
              </w:tc>
              <w:tc>
                <w:tcPr>
                  <w:tcW w:w="109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整改后计算数据</w:t>
                  </w:r>
                </w:p>
              </w:tc>
              <w:tc>
                <w:tcPr>
                  <w:tcW w:w="636"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0.0960</w:t>
                  </w:r>
                </w:p>
              </w:tc>
              <w:tc>
                <w:tcPr>
                  <w:tcW w:w="1851" w:type="dxa"/>
                  <w:vMerge w:val="continue"/>
                  <w:noWrap w:val="0"/>
                  <w:vAlign w:val="center"/>
                </w:tcPr>
                <w:p>
                  <w:pPr>
                    <w:pStyle w:val="4"/>
                    <w:keepNext w:val="0"/>
                    <w:keepLines w:val="0"/>
                    <w:pageBreakBefore w:val="0"/>
                    <w:widowControl w:val="0"/>
                    <w:numPr>
                      <w:ilvl w:val="0"/>
                      <w:numId w:val="9"/>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432" w:type="dxa"/>
                  <w:vMerge w:val="continue"/>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697"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900" w:type="dxa"/>
                  <w:vMerge w:val="restart"/>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烘干机、高温定型机废气</w:t>
                  </w:r>
                </w:p>
              </w:tc>
              <w:tc>
                <w:tcPr>
                  <w:tcW w:w="91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颗粒物</w:t>
                  </w:r>
                </w:p>
              </w:tc>
              <w:tc>
                <w:tcPr>
                  <w:tcW w:w="114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0.4124</w:t>
                  </w:r>
                </w:p>
              </w:tc>
              <w:tc>
                <w:tcPr>
                  <w:tcW w:w="85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w:t>
                  </w:r>
                </w:p>
              </w:tc>
              <w:tc>
                <w:tcPr>
                  <w:tcW w:w="1728"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0.4124</w:t>
                  </w:r>
                </w:p>
              </w:tc>
              <w:tc>
                <w:tcPr>
                  <w:tcW w:w="1851" w:type="dxa"/>
                  <w:vMerge w:val="restart"/>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default" w:ascii="Times New Roman" w:hAnsi="Times New Roman" w:cs="Times New Roman"/>
                      <w:b/>
                      <w:bCs/>
                      <w:kern w:val="2"/>
                      <w:sz w:val="21"/>
                      <w:szCs w:val="21"/>
                      <w:u w:val="none"/>
                      <w:vertAlign w:val="baseline"/>
                      <w:lang w:val="en-US" w:eastAsia="zh-CN"/>
                    </w:rPr>
                    <w:t>水喷淋+</w:t>
                  </w:r>
                  <w:r>
                    <w:rPr>
                      <w:rFonts w:hint="default" w:ascii="Times New Roman" w:hAnsi="Times New Roman" w:cs="Times New Roman"/>
                      <w:b/>
                      <w:bCs/>
                      <w:kern w:val="2"/>
                      <w:sz w:val="21"/>
                      <w:szCs w:val="21"/>
                      <w:u w:val="single"/>
                      <w:vertAlign w:val="baseline"/>
                      <w:lang w:val="en-US" w:eastAsia="zh-CN"/>
                    </w:rPr>
                    <w:t>除雾器+UV光氧催化</w:t>
                  </w:r>
                  <w:r>
                    <w:rPr>
                      <w:rFonts w:hint="eastAsia" w:ascii="Times New Roman" w:hAnsi="Times New Roman" w:cs="Times New Roman"/>
                      <w:b/>
                      <w:bCs/>
                      <w:kern w:val="2"/>
                      <w:sz w:val="21"/>
                      <w:szCs w:val="21"/>
                      <w:u w:val="single"/>
                      <w:vertAlign w:val="superscript"/>
                      <w:lang w:val="en-US" w:eastAsia="zh-CN"/>
                    </w:rPr>
                    <w:t>（3）</w:t>
                  </w:r>
                  <w:r>
                    <w:rPr>
                      <w:rFonts w:hint="default" w:ascii="Times New Roman" w:hAnsi="Times New Roman" w:cs="Times New Roman"/>
                      <w:b/>
                      <w:bCs/>
                      <w:kern w:val="2"/>
                      <w:sz w:val="21"/>
                      <w:szCs w:val="21"/>
                      <w:u w:val="none"/>
                      <w:vertAlign w:val="baseline"/>
                      <w:lang w:val="en-US" w:eastAsia="zh-CN"/>
                    </w:rPr>
                    <w:t>+活性炭吸附装置</w:t>
                  </w:r>
                  <w:r>
                    <w:rPr>
                      <w:rFonts w:hint="eastAsia" w:ascii="Times New Roman" w:hAnsi="Times New Roman" w:cs="Times New Roman"/>
                      <w:b/>
                      <w:bCs/>
                      <w:kern w:val="2"/>
                      <w:sz w:val="21"/>
                      <w:szCs w:val="21"/>
                      <w:u w:val="none"/>
                      <w:vertAlign w:val="baseline"/>
                      <w:lang w:val="en-US" w:eastAsia="zh-CN"/>
                    </w:rPr>
                    <w:t>+1根15m排气筒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432" w:type="dxa"/>
                  <w:vMerge w:val="continue"/>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697"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900"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91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VOCs(非甲烷总烃)</w:t>
                  </w:r>
                </w:p>
              </w:tc>
              <w:tc>
                <w:tcPr>
                  <w:tcW w:w="114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0.5476</w:t>
                  </w:r>
                </w:p>
              </w:tc>
              <w:tc>
                <w:tcPr>
                  <w:tcW w:w="85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0.4107</w:t>
                  </w:r>
                </w:p>
              </w:tc>
              <w:tc>
                <w:tcPr>
                  <w:tcW w:w="109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整改后计算数据</w:t>
                  </w:r>
                </w:p>
              </w:tc>
              <w:tc>
                <w:tcPr>
                  <w:tcW w:w="636"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0.1369</w:t>
                  </w:r>
                </w:p>
              </w:tc>
              <w:tc>
                <w:tcPr>
                  <w:tcW w:w="1851" w:type="dxa"/>
                  <w:vMerge w:val="continue"/>
                  <w:noWrap w:val="0"/>
                  <w:vAlign w:val="center"/>
                </w:tcPr>
                <w:p>
                  <w:pPr>
                    <w:pStyle w:val="4"/>
                    <w:keepNext w:val="0"/>
                    <w:keepLines w:val="0"/>
                    <w:pageBreakBefore w:val="0"/>
                    <w:widowControl w:val="0"/>
                    <w:numPr>
                      <w:ilvl w:val="0"/>
                      <w:numId w:val="9"/>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trPr>
              <w:tc>
                <w:tcPr>
                  <w:tcW w:w="432" w:type="dxa"/>
                  <w:vMerge w:val="continue"/>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697" w:type="dxa"/>
                  <w:vMerge w:val="restart"/>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无组织废气</w:t>
                  </w:r>
                </w:p>
              </w:tc>
              <w:tc>
                <w:tcPr>
                  <w:tcW w:w="1811"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颗粒物</w:t>
                  </w:r>
                </w:p>
              </w:tc>
              <w:tc>
                <w:tcPr>
                  <w:tcW w:w="114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0.1308</w:t>
                  </w:r>
                </w:p>
              </w:tc>
              <w:tc>
                <w:tcPr>
                  <w:tcW w:w="85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w:t>
                  </w:r>
                </w:p>
              </w:tc>
              <w:tc>
                <w:tcPr>
                  <w:tcW w:w="1728"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0.1308</w:t>
                  </w:r>
                </w:p>
              </w:tc>
              <w:tc>
                <w:tcPr>
                  <w:tcW w:w="1851" w:type="dxa"/>
                  <w:vMerge w:val="restart"/>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trPr>
              <w:tc>
                <w:tcPr>
                  <w:tcW w:w="432" w:type="dxa"/>
                  <w:vMerge w:val="continue"/>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697"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1811"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VOCs(非甲烷总烃)</w:t>
                  </w:r>
                </w:p>
              </w:tc>
              <w:tc>
                <w:tcPr>
                  <w:tcW w:w="114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0.0766</w:t>
                  </w:r>
                </w:p>
              </w:tc>
              <w:tc>
                <w:tcPr>
                  <w:tcW w:w="85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w:t>
                  </w:r>
                </w:p>
              </w:tc>
              <w:tc>
                <w:tcPr>
                  <w:tcW w:w="1728"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0.0766</w:t>
                  </w:r>
                </w:p>
              </w:tc>
              <w:tc>
                <w:tcPr>
                  <w:tcW w:w="1851" w:type="dxa"/>
                  <w:vMerge w:val="continue"/>
                  <w:noWrap w:val="0"/>
                  <w:vAlign w:val="center"/>
                </w:tcPr>
                <w:p>
                  <w:pPr>
                    <w:pStyle w:val="4"/>
                    <w:keepNext w:val="0"/>
                    <w:keepLines w:val="0"/>
                    <w:pageBreakBefore w:val="0"/>
                    <w:widowControl w:val="0"/>
                    <w:numPr>
                      <w:ilvl w:val="0"/>
                      <w:numId w:val="9"/>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8" w:hRule="atLeast"/>
              </w:trPr>
              <w:tc>
                <w:tcPr>
                  <w:tcW w:w="432" w:type="dxa"/>
                  <w:vMerge w:val="restart"/>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固废</w:t>
                  </w:r>
                </w:p>
              </w:tc>
              <w:tc>
                <w:tcPr>
                  <w:tcW w:w="697" w:type="dxa"/>
                  <w:vMerge w:val="restart"/>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一般固废</w:t>
                  </w:r>
                </w:p>
              </w:tc>
              <w:tc>
                <w:tcPr>
                  <w:tcW w:w="1811" w:type="dxa"/>
                  <w:gridSpan w:val="2"/>
                  <w:noWrap w:val="0"/>
                  <w:vAlign w:val="center"/>
                </w:tcPr>
                <w:p>
                  <w:pPr>
                    <w:snapToGrid w:val="0"/>
                    <w:spacing w:line="240" w:lineRule="auto"/>
                    <w:ind w:firstLine="0" w:firstLineChars="0"/>
                    <w:jc w:val="center"/>
                    <w:textAlignment w:val="baseline"/>
                    <w:rPr>
                      <w:rFonts w:hint="eastAsia" w:ascii="Times New Roman" w:hAnsi="Times New Roman" w:cs="Times New Roman"/>
                      <w:b/>
                      <w:bCs w:val="0"/>
                      <w:kern w:val="2"/>
                      <w:sz w:val="21"/>
                      <w:szCs w:val="21"/>
                      <w:u w:val="none"/>
                      <w:vertAlign w:val="baseline"/>
                      <w:lang w:val="en-US" w:eastAsia="zh-CN"/>
                    </w:rPr>
                  </w:pPr>
                  <w:r>
                    <w:rPr>
                      <w:rFonts w:hint="default" w:ascii="Times New Roman" w:hAnsi="Times New Roman" w:cs="Times New Roman"/>
                      <w:b/>
                      <w:bCs w:val="0"/>
                      <w:color w:val="000000"/>
                      <w:kern w:val="28"/>
                      <w:sz w:val="21"/>
                      <w:szCs w:val="21"/>
                    </w:rPr>
                    <w:t>生活垃圾</w:t>
                  </w:r>
                </w:p>
              </w:tc>
              <w:tc>
                <w:tcPr>
                  <w:tcW w:w="114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kern w:val="2"/>
                      <w:sz w:val="21"/>
                      <w:szCs w:val="21"/>
                      <w:u w:val="none"/>
                      <w:vertAlign w:val="baseline"/>
                      <w:lang w:val="en-US" w:eastAsia="zh-CN"/>
                    </w:rPr>
                    <w:t>16.2</w:t>
                  </w:r>
                </w:p>
              </w:tc>
              <w:tc>
                <w:tcPr>
                  <w:tcW w:w="85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kern w:val="2"/>
                      <w:sz w:val="21"/>
                      <w:szCs w:val="21"/>
                      <w:u w:val="none"/>
                      <w:vertAlign w:val="baseline"/>
                      <w:lang w:val="en-US" w:eastAsia="zh-CN"/>
                    </w:rPr>
                    <w:t>0</w:t>
                  </w:r>
                </w:p>
              </w:tc>
              <w:tc>
                <w:tcPr>
                  <w:tcW w:w="1728"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kern w:val="2"/>
                      <w:sz w:val="21"/>
                      <w:szCs w:val="21"/>
                      <w:u w:val="none"/>
                      <w:vertAlign w:val="baseline"/>
                      <w:lang w:val="en-US" w:eastAsia="zh-CN"/>
                    </w:rPr>
                    <w:t>16.2</w:t>
                  </w:r>
                </w:p>
              </w:tc>
              <w:tc>
                <w:tcPr>
                  <w:tcW w:w="1851" w:type="dxa"/>
                  <w:vMerge w:val="restart"/>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一般固废暂存间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432" w:type="dxa"/>
                  <w:vMerge w:val="continue"/>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697"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1811" w:type="dxa"/>
                  <w:gridSpan w:val="2"/>
                  <w:noWrap w:val="0"/>
                  <w:vAlign w:val="center"/>
                </w:tcPr>
                <w:p>
                  <w:pPr>
                    <w:snapToGrid w:val="0"/>
                    <w:spacing w:line="240" w:lineRule="auto"/>
                    <w:ind w:firstLine="0" w:firstLineChars="0"/>
                    <w:jc w:val="center"/>
                    <w:textAlignment w:val="baseline"/>
                    <w:rPr>
                      <w:rFonts w:hint="eastAsia" w:ascii="Times New Roman" w:hAnsi="Times New Roman" w:eastAsia="宋体" w:cs="Times New Roman"/>
                      <w:b/>
                      <w:bCs w:val="0"/>
                      <w:kern w:val="2"/>
                      <w:sz w:val="21"/>
                      <w:szCs w:val="21"/>
                      <w:u w:val="none"/>
                      <w:vertAlign w:val="baseline"/>
                      <w:lang w:val="en-US" w:eastAsia="zh-CN"/>
                    </w:rPr>
                  </w:pPr>
                  <w:r>
                    <w:rPr>
                      <w:rFonts w:hint="eastAsia" w:ascii="Times New Roman" w:hAnsi="Times New Roman" w:cs="Times New Roman"/>
                      <w:b/>
                      <w:bCs w:val="0"/>
                      <w:color w:val="000000"/>
                      <w:sz w:val="21"/>
                      <w:szCs w:val="21"/>
                      <w:lang w:eastAsia="zh-CN"/>
                    </w:rPr>
                    <w:t>废布</w:t>
                  </w:r>
                </w:p>
              </w:tc>
              <w:tc>
                <w:tcPr>
                  <w:tcW w:w="114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kern w:val="2"/>
                      <w:sz w:val="21"/>
                      <w:szCs w:val="21"/>
                      <w:u w:val="none"/>
                      <w:vertAlign w:val="baseline"/>
                      <w:lang w:val="en-US" w:eastAsia="zh-CN"/>
                    </w:rPr>
                    <w:t>30</w:t>
                  </w:r>
                </w:p>
              </w:tc>
              <w:tc>
                <w:tcPr>
                  <w:tcW w:w="85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kern w:val="2"/>
                      <w:sz w:val="21"/>
                      <w:szCs w:val="21"/>
                      <w:u w:val="none"/>
                      <w:vertAlign w:val="baseline"/>
                      <w:lang w:val="en-US" w:eastAsia="zh-CN"/>
                    </w:rPr>
                    <w:t>0</w:t>
                  </w:r>
                </w:p>
              </w:tc>
              <w:tc>
                <w:tcPr>
                  <w:tcW w:w="1728"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kern w:val="2"/>
                      <w:sz w:val="21"/>
                      <w:szCs w:val="21"/>
                      <w:u w:val="none"/>
                      <w:vertAlign w:val="baseline"/>
                      <w:lang w:val="en-US" w:eastAsia="zh-CN"/>
                    </w:rPr>
                    <w:t>30</w:t>
                  </w:r>
                </w:p>
              </w:tc>
              <w:tc>
                <w:tcPr>
                  <w:tcW w:w="1851"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4" w:hRule="atLeast"/>
              </w:trPr>
              <w:tc>
                <w:tcPr>
                  <w:tcW w:w="432" w:type="dxa"/>
                  <w:vMerge w:val="continue"/>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697"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1811" w:type="dxa"/>
                  <w:gridSpan w:val="2"/>
                  <w:noWrap w:val="0"/>
                  <w:vAlign w:val="center"/>
                </w:tcPr>
                <w:p>
                  <w:pPr>
                    <w:snapToGrid w:val="0"/>
                    <w:spacing w:line="240" w:lineRule="auto"/>
                    <w:ind w:firstLine="0" w:firstLineChars="0"/>
                    <w:jc w:val="center"/>
                    <w:textAlignment w:val="baseline"/>
                    <w:rPr>
                      <w:rFonts w:hint="eastAsia" w:ascii="Times New Roman" w:hAnsi="Times New Roman" w:cs="Times New Roman"/>
                      <w:b/>
                      <w:bCs w:val="0"/>
                      <w:kern w:val="2"/>
                      <w:sz w:val="21"/>
                      <w:szCs w:val="21"/>
                      <w:u w:val="none"/>
                      <w:vertAlign w:val="baseline"/>
                      <w:lang w:val="en-US" w:eastAsia="zh-CN"/>
                    </w:rPr>
                  </w:pPr>
                  <w:r>
                    <w:rPr>
                      <w:rFonts w:hint="default" w:ascii="Times New Roman" w:hAnsi="Times New Roman" w:cs="Times New Roman"/>
                      <w:b/>
                      <w:bCs w:val="0"/>
                      <w:color w:val="000000"/>
                      <w:sz w:val="21"/>
                      <w:szCs w:val="21"/>
                    </w:rPr>
                    <w:t>棉尘</w:t>
                  </w:r>
                </w:p>
              </w:tc>
              <w:tc>
                <w:tcPr>
                  <w:tcW w:w="114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kern w:val="2"/>
                      <w:sz w:val="21"/>
                      <w:szCs w:val="21"/>
                      <w:u w:val="none"/>
                      <w:vertAlign w:val="baseline"/>
                      <w:lang w:val="en-US" w:eastAsia="zh-CN"/>
                    </w:rPr>
                    <w:t>18</w:t>
                  </w:r>
                </w:p>
              </w:tc>
              <w:tc>
                <w:tcPr>
                  <w:tcW w:w="85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kern w:val="2"/>
                      <w:sz w:val="21"/>
                      <w:szCs w:val="21"/>
                      <w:u w:val="none"/>
                      <w:vertAlign w:val="baseline"/>
                      <w:lang w:val="en-US" w:eastAsia="zh-CN"/>
                    </w:rPr>
                    <w:t>0</w:t>
                  </w:r>
                </w:p>
              </w:tc>
              <w:tc>
                <w:tcPr>
                  <w:tcW w:w="1728"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kern w:val="2"/>
                      <w:sz w:val="21"/>
                      <w:szCs w:val="21"/>
                      <w:u w:val="none"/>
                      <w:vertAlign w:val="baseline"/>
                      <w:lang w:val="en-US" w:eastAsia="zh-CN"/>
                    </w:rPr>
                    <w:t>18</w:t>
                  </w:r>
                </w:p>
              </w:tc>
              <w:tc>
                <w:tcPr>
                  <w:tcW w:w="1851"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8" w:hRule="atLeast"/>
              </w:trPr>
              <w:tc>
                <w:tcPr>
                  <w:tcW w:w="432" w:type="dxa"/>
                  <w:vMerge w:val="continue"/>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697"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1811" w:type="dxa"/>
                  <w:gridSpan w:val="2"/>
                  <w:noWrap w:val="0"/>
                  <w:vAlign w:val="center"/>
                </w:tcPr>
                <w:p>
                  <w:pPr>
                    <w:snapToGrid w:val="0"/>
                    <w:spacing w:line="240" w:lineRule="auto"/>
                    <w:ind w:firstLine="0" w:firstLineChars="0"/>
                    <w:jc w:val="center"/>
                    <w:textAlignment w:val="baseline"/>
                    <w:rPr>
                      <w:rFonts w:hint="eastAsia" w:ascii="Times New Roman" w:hAnsi="Times New Roman" w:cs="Times New Roman"/>
                      <w:b/>
                      <w:bCs w:val="0"/>
                      <w:kern w:val="2"/>
                      <w:sz w:val="21"/>
                      <w:szCs w:val="21"/>
                      <w:u w:val="none"/>
                      <w:vertAlign w:val="baseline"/>
                      <w:lang w:val="en-US" w:eastAsia="zh-CN"/>
                    </w:rPr>
                  </w:pPr>
                  <w:r>
                    <w:rPr>
                      <w:rFonts w:hint="default" w:ascii="Times New Roman" w:hAnsi="Times New Roman" w:cs="Times New Roman"/>
                      <w:b/>
                      <w:bCs w:val="0"/>
                      <w:color w:val="000000"/>
                      <w:sz w:val="21"/>
                      <w:szCs w:val="21"/>
                    </w:rPr>
                    <w:t>棉纱筒</w:t>
                  </w:r>
                </w:p>
              </w:tc>
              <w:tc>
                <w:tcPr>
                  <w:tcW w:w="114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kern w:val="2"/>
                      <w:sz w:val="21"/>
                      <w:szCs w:val="21"/>
                      <w:u w:val="none"/>
                      <w:vertAlign w:val="baseline"/>
                      <w:lang w:val="en-US" w:eastAsia="zh-CN"/>
                    </w:rPr>
                    <w:t>140万个</w:t>
                  </w:r>
                </w:p>
              </w:tc>
              <w:tc>
                <w:tcPr>
                  <w:tcW w:w="85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kern w:val="2"/>
                      <w:sz w:val="21"/>
                      <w:szCs w:val="21"/>
                      <w:u w:val="none"/>
                      <w:vertAlign w:val="baseline"/>
                      <w:lang w:val="en-US" w:eastAsia="zh-CN"/>
                    </w:rPr>
                    <w:t>0</w:t>
                  </w:r>
                </w:p>
              </w:tc>
              <w:tc>
                <w:tcPr>
                  <w:tcW w:w="1728"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kern w:val="2"/>
                      <w:sz w:val="21"/>
                      <w:szCs w:val="21"/>
                      <w:u w:val="none"/>
                      <w:vertAlign w:val="baseline"/>
                      <w:lang w:val="en-US" w:eastAsia="zh-CN"/>
                    </w:rPr>
                    <w:t>140万个</w:t>
                  </w:r>
                </w:p>
              </w:tc>
              <w:tc>
                <w:tcPr>
                  <w:tcW w:w="1851"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8" w:hRule="atLeast"/>
              </w:trPr>
              <w:tc>
                <w:tcPr>
                  <w:tcW w:w="432" w:type="dxa"/>
                  <w:vMerge w:val="continue"/>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697"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1811" w:type="dxa"/>
                  <w:gridSpan w:val="2"/>
                  <w:noWrap w:val="0"/>
                  <w:vAlign w:val="center"/>
                </w:tcPr>
                <w:p>
                  <w:pPr>
                    <w:snapToGrid w:val="0"/>
                    <w:spacing w:line="240" w:lineRule="auto"/>
                    <w:ind w:firstLine="0" w:firstLineChars="0"/>
                    <w:jc w:val="center"/>
                    <w:textAlignment w:val="baseline"/>
                    <w:rPr>
                      <w:rFonts w:hint="eastAsia" w:ascii="Times New Roman" w:hAnsi="Times New Roman" w:cs="Times New Roman"/>
                      <w:b/>
                      <w:bCs w:val="0"/>
                      <w:kern w:val="2"/>
                      <w:sz w:val="21"/>
                      <w:szCs w:val="21"/>
                      <w:u w:val="none"/>
                      <w:vertAlign w:val="baseline"/>
                      <w:lang w:val="en-US" w:eastAsia="zh-CN"/>
                    </w:rPr>
                  </w:pPr>
                  <w:r>
                    <w:rPr>
                      <w:rFonts w:hint="default" w:ascii="Times New Roman" w:hAnsi="Times New Roman" w:cs="Times New Roman"/>
                      <w:b/>
                      <w:bCs w:val="0"/>
                      <w:color w:val="000000"/>
                      <w:kern w:val="28"/>
                      <w:sz w:val="21"/>
                      <w:szCs w:val="21"/>
                    </w:rPr>
                    <w:t>污泥</w:t>
                  </w:r>
                </w:p>
              </w:tc>
              <w:tc>
                <w:tcPr>
                  <w:tcW w:w="1141"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kern w:val="2"/>
                      <w:sz w:val="21"/>
                      <w:szCs w:val="21"/>
                      <w:u w:val="none"/>
                      <w:vertAlign w:val="baseline"/>
                      <w:lang w:val="en-US" w:eastAsia="zh-CN"/>
                    </w:rPr>
                    <w:t>38</w:t>
                  </w:r>
                </w:p>
              </w:tc>
              <w:tc>
                <w:tcPr>
                  <w:tcW w:w="85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kern w:val="2"/>
                      <w:sz w:val="21"/>
                      <w:szCs w:val="21"/>
                      <w:u w:val="none"/>
                      <w:vertAlign w:val="baseline"/>
                      <w:lang w:val="en-US" w:eastAsia="zh-CN"/>
                    </w:rPr>
                    <w:t>0</w:t>
                  </w:r>
                </w:p>
              </w:tc>
              <w:tc>
                <w:tcPr>
                  <w:tcW w:w="1728" w:type="dxa"/>
                  <w:gridSpan w:val="2"/>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kern w:val="2"/>
                      <w:sz w:val="21"/>
                      <w:szCs w:val="21"/>
                      <w:u w:val="none"/>
                      <w:vertAlign w:val="baseline"/>
                      <w:lang w:val="en-US" w:eastAsia="zh-CN"/>
                    </w:rPr>
                    <w:t>38</w:t>
                  </w:r>
                </w:p>
              </w:tc>
              <w:tc>
                <w:tcPr>
                  <w:tcW w:w="1851"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432" w:type="dxa"/>
                  <w:vMerge w:val="continue"/>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697" w:type="dxa"/>
                  <w:vMerge w:val="restart"/>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危险废物</w:t>
                  </w:r>
                </w:p>
              </w:tc>
              <w:tc>
                <w:tcPr>
                  <w:tcW w:w="1811" w:type="dxa"/>
                  <w:gridSpan w:val="2"/>
                  <w:noWrap w:val="0"/>
                  <w:vAlign w:val="center"/>
                </w:tcPr>
                <w:p>
                  <w:pPr>
                    <w:spacing w:line="240" w:lineRule="auto"/>
                    <w:ind w:firstLine="0" w:firstLineChars="0"/>
                    <w:jc w:val="center"/>
                    <w:rPr>
                      <w:rFonts w:hint="default" w:ascii="Times New Roman" w:hAnsi="Times New Roman" w:cs="Times New Roman"/>
                      <w:b/>
                      <w:bCs w:val="0"/>
                      <w:color w:val="000000"/>
                      <w:kern w:val="28"/>
                      <w:sz w:val="21"/>
                      <w:szCs w:val="21"/>
                    </w:rPr>
                  </w:pPr>
                  <w:r>
                    <w:rPr>
                      <w:rFonts w:hint="default" w:ascii="Times New Roman" w:hAnsi="Times New Roman" w:cs="Times New Roman"/>
                      <w:b/>
                      <w:bCs w:val="0"/>
                      <w:color w:val="000000"/>
                      <w:sz w:val="21"/>
                      <w:szCs w:val="21"/>
                    </w:rPr>
                    <w:t>废包装桶</w:t>
                  </w:r>
                </w:p>
              </w:tc>
              <w:tc>
                <w:tcPr>
                  <w:tcW w:w="1141" w:type="dxa"/>
                  <w:noWrap w:val="0"/>
                  <w:vAlign w:val="center"/>
                </w:tcPr>
                <w:p>
                  <w:pPr>
                    <w:snapToGrid w:val="0"/>
                    <w:spacing w:line="240" w:lineRule="auto"/>
                    <w:ind w:firstLine="0" w:firstLineChars="0"/>
                    <w:jc w:val="center"/>
                    <w:textAlignment w:val="baseline"/>
                    <w:rPr>
                      <w:rFonts w:hint="eastAsia" w:ascii="Times New Roman" w:hAnsi="Times New Roman" w:cs="Times New Roman"/>
                      <w:b/>
                      <w:bCs w:val="0"/>
                      <w:kern w:val="2"/>
                      <w:sz w:val="21"/>
                      <w:szCs w:val="21"/>
                      <w:u w:val="none"/>
                      <w:vertAlign w:val="baseline"/>
                      <w:lang w:val="en-US" w:eastAsia="zh-CN"/>
                    </w:rPr>
                  </w:pPr>
                  <w:r>
                    <w:rPr>
                      <w:rFonts w:hint="default" w:ascii="Times New Roman" w:hAnsi="Times New Roman" w:cs="Times New Roman"/>
                      <w:b/>
                      <w:bCs w:val="0"/>
                      <w:color w:val="000000"/>
                      <w:kern w:val="28"/>
                      <w:sz w:val="21"/>
                      <w:szCs w:val="21"/>
                    </w:rPr>
                    <w:t>1</w:t>
                  </w:r>
                </w:p>
              </w:tc>
              <w:tc>
                <w:tcPr>
                  <w:tcW w:w="85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kern w:val="2"/>
                      <w:sz w:val="21"/>
                      <w:szCs w:val="21"/>
                      <w:u w:val="none"/>
                      <w:vertAlign w:val="baseline"/>
                      <w:lang w:val="en-US" w:eastAsia="zh-CN"/>
                    </w:rPr>
                    <w:t>0</w:t>
                  </w:r>
                </w:p>
              </w:tc>
              <w:tc>
                <w:tcPr>
                  <w:tcW w:w="1728" w:type="dxa"/>
                  <w:gridSpan w:val="2"/>
                  <w:noWrap w:val="0"/>
                  <w:vAlign w:val="center"/>
                </w:tcPr>
                <w:p>
                  <w:pPr>
                    <w:snapToGrid w:val="0"/>
                    <w:spacing w:line="240" w:lineRule="auto"/>
                    <w:ind w:firstLine="0" w:firstLineChars="0"/>
                    <w:jc w:val="center"/>
                    <w:textAlignment w:val="baseline"/>
                    <w:rPr>
                      <w:rFonts w:hint="eastAsia" w:ascii="Times New Roman" w:hAnsi="Times New Roman" w:cs="Times New Roman"/>
                      <w:b/>
                      <w:bCs w:val="0"/>
                      <w:kern w:val="2"/>
                      <w:sz w:val="21"/>
                      <w:szCs w:val="21"/>
                      <w:u w:val="none"/>
                      <w:vertAlign w:val="baseline"/>
                      <w:lang w:val="en-US" w:eastAsia="zh-CN"/>
                    </w:rPr>
                  </w:pPr>
                  <w:r>
                    <w:rPr>
                      <w:rFonts w:hint="default" w:ascii="Times New Roman" w:hAnsi="Times New Roman" w:cs="Times New Roman"/>
                      <w:b/>
                      <w:bCs w:val="0"/>
                      <w:color w:val="000000"/>
                      <w:kern w:val="28"/>
                      <w:sz w:val="21"/>
                      <w:szCs w:val="21"/>
                    </w:rPr>
                    <w:t>1</w:t>
                  </w:r>
                </w:p>
              </w:tc>
              <w:tc>
                <w:tcPr>
                  <w:tcW w:w="1851" w:type="dxa"/>
                  <w:vMerge w:val="restart"/>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r>
                    <w:rPr>
                      <w:rFonts w:hint="eastAsia" w:ascii="Times New Roman" w:hAnsi="Times New Roman" w:cs="Times New Roman"/>
                      <w:b/>
                      <w:bCs/>
                      <w:kern w:val="2"/>
                      <w:sz w:val="21"/>
                      <w:szCs w:val="21"/>
                      <w:u w:val="none"/>
                      <w:vertAlign w:val="baseline"/>
                      <w:lang w:val="en-US" w:eastAsia="zh-CN"/>
                    </w:rPr>
                    <w:t>危废暂存间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0" w:hRule="atLeast"/>
              </w:trPr>
              <w:tc>
                <w:tcPr>
                  <w:tcW w:w="432" w:type="dxa"/>
                  <w:vMerge w:val="continue"/>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697"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1811" w:type="dxa"/>
                  <w:gridSpan w:val="2"/>
                  <w:noWrap w:val="0"/>
                  <w:vAlign w:val="center"/>
                </w:tcPr>
                <w:p>
                  <w:pPr>
                    <w:spacing w:line="240" w:lineRule="auto"/>
                    <w:ind w:firstLine="0" w:firstLineChars="0"/>
                    <w:jc w:val="center"/>
                    <w:rPr>
                      <w:rFonts w:hint="default" w:ascii="Times New Roman" w:hAnsi="Times New Roman" w:cs="Times New Roman"/>
                      <w:b/>
                      <w:bCs w:val="0"/>
                      <w:color w:val="000000"/>
                      <w:kern w:val="28"/>
                      <w:sz w:val="21"/>
                      <w:szCs w:val="21"/>
                    </w:rPr>
                  </w:pPr>
                  <w:r>
                    <w:rPr>
                      <w:rFonts w:hint="eastAsia" w:ascii="Times New Roman" w:hAnsi="Times New Roman" w:cs="Times New Roman"/>
                      <w:b/>
                      <w:bCs w:val="0"/>
                      <w:color w:val="000000"/>
                      <w:kern w:val="28"/>
                      <w:sz w:val="21"/>
                      <w:szCs w:val="21"/>
                      <w:lang w:val="en-US" w:eastAsia="zh-CN"/>
                    </w:rPr>
                    <w:t>废UV灯管</w:t>
                  </w:r>
                </w:p>
              </w:tc>
              <w:tc>
                <w:tcPr>
                  <w:tcW w:w="1141" w:type="dxa"/>
                  <w:noWrap w:val="0"/>
                  <w:vAlign w:val="center"/>
                </w:tcPr>
                <w:p>
                  <w:pPr>
                    <w:snapToGrid w:val="0"/>
                    <w:spacing w:line="240" w:lineRule="auto"/>
                    <w:ind w:firstLine="0" w:firstLineChars="0"/>
                    <w:jc w:val="center"/>
                    <w:textAlignment w:val="baseline"/>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color w:val="000000"/>
                      <w:kern w:val="28"/>
                      <w:sz w:val="21"/>
                      <w:szCs w:val="21"/>
                      <w:lang w:val="en-US" w:eastAsia="zh-CN"/>
                    </w:rPr>
                    <w:t>40根/a</w:t>
                  </w:r>
                </w:p>
              </w:tc>
              <w:tc>
                <w:tcPr>
                  <w:tcW w:w="85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kern w:val="2"/>
                      <w:sz w:val="21"/>
                      <w:szCs w:val="21"/>
                      <w:u w:val="none"/>
                      <w:vertAlign w:val="baseline"/>
                      <w:lang w:val="en-US" w:eastAsia="zh-CN"/>
                    </w:rPr>
                    <w:t>0</w:t>
                  </w:r>
                </w:p>
              </w:tc>
              <w:tc>
                <w:tcPr>
                  <w:tcW w:w="1728" w:type="dxa"/>
                  <w:gridSpan w:val="2"/>
                  <w:noWrap w:val="0"/>
                  <w:vAlign w:val="center"/>
                </w:tcPr>
                <w:p>
                  <w:pPr>
                    <w:snapToGrid w:val="0"/>
                    <w:spacing w:line="240" w:lineRule="auto"/>
                    <w:ind w:firstLine="0" w:firstLineChars="0"/>
                    <w:jc w:val="center"/>
                    <w:textAlignment w:val="baseline"/>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color w:val="000000"/>
                      <w:kern w:val="28"/>
                      <w:sz w:val="21"/>
                      <w:szCs w:val="21"/>
                      <w:lang w:val="en-US" w:eastAsia="zh-CN"/>
                    </w:rPr>
                    <w:t>40根/a</w:t>
                  </w:r>
                </w:p>
              </w:tc>
              <w:tc>
                <w:tcPr>
                  <w:tcW w:w="1851"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b/>
                      <w:bCs/>
                      <w:kern w:val="2"/>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432" w:type="dxa"/>
                  <w:vMerge w:val="continue"/>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697"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kern w:val="2"/>
                      <w:sz w:val="21"/>
                      <w:szCs w:val="21"/>
                      <w:u w:val="none"/>
                      <w:vertAlign w:val="baseline"/>
                      <w:lang w:val="en-US" w:eastAsia="zh-CN"/>
                    </w:rPr>
                  </w:pPr>
                </w:p>
              </w:tc>
              <w:tc>
                <w:tcPr>
                  <w:tcW w:w="1811" w:type="dxa"/>
                  <w:gridSpan w:val="2"/>
                  <w:noWrap w:val="0"/>
                  <w:vAlign w:val="center"/>
                </w:tcPr>
                <w:p>
                  <w:pPr>
                    <w:spacing w:line="240" w:lineRule="auto"/>
                    <w:ind w:firstLine="0" w:firstLineChars="0"/>
                    <w:jc w:val="center"/>
                    <w:rPr>
                      <w:rFonts w:hint="default" w:ascii="Times New Roman" w:hAnsi="Times New Roman" w:cs="Times New Roman"/>
                      <w:b/>
                      <w:bCs w:val="0"/>
                      <w:color w:val="000000"/>
                      <w:kern w:val="28"/>
                      <w:sz w:val="21"/>
                      <w:szCs w:val="21"/>
                    </w:rPr>
                  </w:pPr>
                  <w:r>
                    <w:rPr>
                      <w:rFonts w:hint="eastAsia" w:ascii="Times New Roman" w:hAnsi="Times New Roman" w:cs="Times New Roman"/>
                      <w:b/>
                      <w:bCs w:val="0"/>
                      <w:color w:val="000000"/>
                      <w:kern w:val="28"/>
                      <w:sz w:val="21"/>
                      <w:szCs w:val="21"/>
                      <w:lang w:val="en-US" w:eastAsia="zh-CN"/>
                    </w:rPr>
                    <w:t>废二氧化钛催化网</w:t>
                  </w:r>
                </w:p>
              </w:tc>
              <w:tc>
                <w:tcPr>
                  <w:tcW w:w="1141" w:type="dxa"/>
                  <w:noWrap w:val="0"/>
                  <w:vAlign w:val="center"/>
                </w:tcPr>
                <w:p>
                  <w:pPr>
                    <w:snapToGrid w:val="0"/>
                    <w:spacing w:line="240" w:lineRule="auto"/>
                    <w:ind w:firstLine="0" w:firstLineChars="0"/>
                    <w:jc w:val="center"/>
                    <w:textAlignment w:val="baseline"/>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color w:val="000000"/>
                      <w:kern w:val="28"/>
                      <w:sz w:val="21"/>
                      <w:szCs w:val="21"/>
                      <w:lang w:val="en-US" w:eastAsia="zh-CN"/>
                    </w:rPr>
                    <w:t>8m</w:t>
                  </w:r>
                  <w:r>
                    <w:rPr>
                      <w:rFonts w:hint="eastAsia" w:ascii="Times New Roman" w:hAnsi="Times New Roman" w:cs="Times New Roman"/>
                      <w:b/>
                      <w:bCs w:val="0"/>
                      <w:color w:val="000000"/>
                      <w:kern w:val="28"/>
                      <w:sz w:val="21"/>
                      <w:szCs w:val="21"/>
                      <w:vertAlign w:val="superscript"/>
                      <w:lang w:val="en-US" w:eastAsia="zh-CN"/>
                    </w:rPr>
                    <w:t>2</w:t>
                  </w:r>
                  <w:r>
                    <w:rPr>
                      <w:rFonts w:hint="eastAsia" w:ascii="Times New Roman" w:hAnsi="Times New Roman" w:cs="Times New Roman"/>
                      <w:b/>
                      <w:bCs w:val="0"/>
                      <w:color w:val="000000"/>
                      <w:kern w:val="28"/>
                      <w:sz w:val="21"/>
                      <w:szCs w:val="21"/>
                      <w:lang w:val="en-US" w:eastAsia="zh-CN"/>
                    </w:rPr>
                    <w:t>/a</w:t>
                  </w:r>
                </w:p>
              </w:tc>
              <w:tc>
                <w:tcPr>
                  <w:tcW w:w="852"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kern w:val="2"/>
                      <w:sz w:val="21"/>
                      <w:szCs w:val="21"/>
                      <w:u w:val="none"/>
                      <w:vertAlign w:val="baseline"/>
                      <w:lang w:val="en-US" w:eastAsia="zh-CN"/>
                    </w:rPr>
                    <w:t>0</w:t>
                  </w:r>
                </w:p>
              </w:tc>
              <w:tc>
                <w:tcPr>
                  <w:tcW w:w="1728" w:type="dxa"/>
                  <w:gridSpan w:val="2"/>
                  <w:noWrap w:val="0"/>
                  <w:vAlign w:val="center"/>
                </w:tcPr>
                <w:p>
                  <w:pPr>
                    <w:snapToGrid w:val="0"/>
                    <w:spacing w:line="240" w:lineRule="auto"/>
                    <w:ind w:firstLine="0" w:firstLineChars="0"/>
                    <w:jc w:val="center"/>
                    <w:textAlignment w:val="baseline"/>
                    <w:rPr>
                      <w:rFonts w:hint="eastAsia" w:ascii="Times New Roman" w:hAnsi="Times New Roman" w:cs="Times New Roman"/>
                      <w:b/>
                      <w:bCs w:val="0"/>
                      <w:kern w:val="2"/>
                      <w:sz w:val="21"/>
                      <w:szCs w:val="21"/>
                      <w:u w:val="none"/>
                      <w:vertAlign w:val="baseline"/>
                      <w:lang w:val="en-US" w:eastAsia="zh-CN"/>
                    </w:rPr>
                  </w:pPr>
                  <w:r>
                    <w:rPr>
                      <w:rFonts w:hint="eastAsia" w:ascii="Times New Roman" w:hAnsi="Times New Roman" w:cs="Times New Roman"/>
                      <w:b/>
                      <w:bCs w:val="0"/>
                      <w:color w:val="000000"/>
                      <w:kern w:val="28"/>
                      <w:sz w:val="21"/>
                      <w:szCs w:val="21"/>
                      <w:lang w:val="en-US" w:eastAsia="zh-CN"/>
                    </w:rPr>
                    <w:t>8m</w:t>
                  </w:r>
                  <w:r>
                    <w:rPr>
                      <w:rFonts w:hint="eastAsia" w:ascii="Times New Roman" w:hAnsi="Times New Roman" w:cs="Times New Roman"/>
                      <w:b/>
                      <w:bCs w:val="0"/>
                      <w:color w:val="000000"/>
                      <w:kern w:val="28"/>
                      <w:sz w:val="21"/>
                      <w:szCs w:val="21"/>
                      <w:vertAlign w:val="superscript"/>
                      <w:lang w:val="en-US" w:eastAsia="zh-CN"/>
                    </w:rPr>
                    <w:t>2</w:t>
                  </w:r>
                  <w:r>
                    <w:rPr>
                      <w:rFonts w:hint="eastAsia" w:ascii="Times New Roman" w:hAnsi="Times New Roman" w:cs="Times New Roman"/>
                      <w:b/>
                      <w:bCs w:val="0"/>
                      <w:color w:val="000000"/>
                      <w:kern w:val="28"/>
                      <w:sz w:val="21"/>
                      <w:szCs w:val="21"/>
                      <w:lang w:val="en-US" w:eastAsia="zh-CN"/>
                    </w:rPr>
                    <w:t>/a</w:t>
                  </w:r>
                </w:p>
              </w:tc>
              <w:tc>
                <w:tcPr>
                  <w:tcW w:w="1851" w:type="dxa"/>
                  <w:vMerge w:val="continue"/>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b/>
                      <w:bCs/>
                      <w:kern w:val="2"/>
                      <w:sz w:val="21"/>
                      <w:szCs w:val="21"/>
                      <w:u w:val="none"/>
                      <w:vertAlign w:val="baseline"/>
                      <w:lang w:val="en-US" w:eastAsia="zh-CN"/>
                    </w:rPr>
                  </w:pPr>
                </w:p>
              </w:tc>
            </w:tr>
          </w:tbl>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t>注：（1）企业于2017年7月对厂区污水处理站进行整治完成，增加涡凹气浮机一台，进一步解决和提高废水生化处理能力和污水排放水质。（2）（3）企业于2018年9月份根据新政办（2018）22号和《新乡市三年行动计划》（2018~2020）文件要求，对现有项目有机废气处理措施增加除雾器+UV光氧催化装置，提高了VOC</w:t>
            </w:r>
            <w:r>
              <w:rPr>
                <w:rFonts w:hint="eastAsia" w:ascii="Times New Roman" w:hAnsi="Times New Roman" w:cs="Times New Roman"/>
                <w:b/>
                <w:bCs/>
                <w:color w:val="000000"/>
                <w:sz w:val="21"/>
                <w:szCs w:val="21"/>
                <w:u w:val="single"/>
                <w:vertAlign w:val="subscript"/>
                <w:lang w:val="en-US" w:eastAsia="zh-CN"/>
              </w:rPr>
              <w:t>s</w:t>
            </w:r>
            <w:r>
              <w:rPr>
                <w:rFonts w:hint="eastAsia" w:ascii="Times New Roman" w:hAnsi="Times New Roman" w:cs="Times New Roman"/>
                <w:b/>
                <w:bCs/>
                <w:color w:val="000000"/>
                <w:sz w:val="21"/>
                <w:szCs w:val="21"/>
                <w:u w:val="single"/>
                <w:lang w:val="en-US" w:eastAsia="zh-CN"/>
              </w:rPr>
              <w:t>治理效率，减少了VOC</w:t>
            </w:r>
            <w:r>
              <w:rPr>
                <w:rFonts w:hint="eastAsia" w:ascii="Times New Roman" w:hAnsi="Times New Roman" w:cs="Times New Roman"/>
                <w:b/>
                <w:bCs/>
                <w:color w:val="000000"/>
                <w:sz w:val="21"/>
                <w:szCs w:val="21"/>
                <w:u w:val="single"/>
                <w:vertAlign w:val="subscript"/>
                <w:lang w:val="en-US" w:eastAsia="zh-CN"/>
              </w:rPr>
              <w:t>s</w:t>
            </w:r>
            <w:r>
              <w:rPr>
                <w:rFonts w:hint="eastAsia" w:ascii="Times New Roman" w:hAnsi="Times New Roman" w:cs="Times New Roman"/>
                <w:b/>
                <w:bCs/>
                <w:color w:val="000000"/>
                <w:sz w:val="21"/>
                <w:szCs w:val="21"/>
                <w:u w:val="single"/>
                <w:lang w:val="en-US" w:eastAsia="zh-CN"/>
              </w:rPr>
              <w:t>的排放量。</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b/>
                <w:bCs/>
                <w:color w:val="000000"/>
                <w:sz w:val="24"/>
                <w:lang w:val="en-US" w:eastAsia="zh-CN"/>
              </w:rPr>
            </w:pPr>
            <w:r>
              <w:rPr>
                <w:rFonts w:hint="eastAsia" w:ascii="Times New Roman" w:hAnsi="Times New Roman" w:cs="Times New Roman"/>
                <w:b/>
                <w:bCs/>
                <w:color w:val="000000"/>
                <w:sz w:val="24"/>
                <w:lang w:val="en-US" w:eastAsia="zh-CN"/>
              </w:rPr>
              <w:t>六、现有项目存在的问题</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1687" w:firstLineChars="700"/>
              <w:textAlignment w:val="auto"/>
              <w:rPr>
                <w:rFonts w:hint="eastAsia" w:ascii="Times New Roman" w:hAnsi="Times New Roman" w:cs="Times New Roman"/>
                <w:b/>
                <w:bCs/>
                <w:color w:val="auto"/>
                <w:sz w:val="24"/>
                <w:lang w:val="en-US" w:eastAsia="zh-CN"/>
              </w:rPr>
            </w:pPr>
            <w:r>
              <w:rPr>
                <w:rFonts w:hint="default" w:ascii="Times New Roman" w:hAnsi="Times New Roman" w:cs="Times New Roman"/>
                <w:b/>
                <w:bCs/>
                <w:color w:val="auto"/>
                <w:kern w:val="2"/>
                <w:sz w:val="24"/>
                <w:lang w:val="en-US" w:eastAsia="zh-CN"/>
              </w:rPr>
              <w:t>表2</w:t>
            </w:r>
            <w:r>
              <w:rPr>
                <w:rFonts w:hint="eastAsia" w:ascii="Times New Roman" w:hAnsi="Times New Roman" w:cs="Times New Roman"/>
                <w:b/>
                <w:bCs/>
                <w:color w:val="auto"/>
                <w:kern w:val="2"/>
                <w:sz w:val="24"/>
                <w:lang w:val="en-US" w:eastAsia="zh-CN"/>
              </w:rPr>
              <w:t>6</w:t>
            </w:r>
            <w:r>
              <w:rPr>
                <w:rFonts w:hint="default" w:ascii="Times New Roman" w:hAnsi="Times New Roman" w:cs="Times New Roman"/>
                <w:b/>
                <w:bCs/>
                <w:color w:val="auto"/>
                <w:kern w:val="2"/>
                <w:sz w:val="24"/>
                <w:lang w:val="en-US" w:eastAsia="zh-CN"/>
              </w:rPr>
              <w:t xml:space="preserve">   </w:t>
            </w:r>
            <w:r>
              <w:rPr>
                <w:rFonts w:hint="eastAsia"/>
                <w:b/>
                <w:bCs/>
                <w:color w:val="auto"/>
                <w:kern w:val="2"/>
                <w:sz w:val="24"/>
                <w:lang w:val="en-US" w:eastAsia="zh-CN"/>
              </w:rPr>
              <w:t xml:space="preserve"> 现有工程存在的环保问题及整改措施一览表</w:t>
            </w:r>
          </w:p>
          <w:tbl>
            <w:tblPr>
              <w:tblStyle w:val="17"/>
              <w:tblW w:w="851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164"/>
              <w:gridCol w:w="66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5" w:hRule="atLeast"/>
                <w:jc w:val="center"/>
              </w:trPr>
              <w:tc>
                <w:tcPr>
                  <w:tcW w:w="720" w:type="dxa"/>
                  <w:noWrap w:val="0"/>
                  <w:vAlign w:val="center"/>
                </w:tcPr>
                <w:p>
                  <w:pPr>
                    <w:jc w:val="center"/>
                    <w:rPr>
                      <w:rFonts w:hint="default" w:ascii="Times New Roman" w:hAnsi="Times New Roman" w:cs="Times New Roman"/>
                      <w:b/>
                      <w:bCs/>
                      <w:color w:val="auto"/>
                      <w:szCs w:val="21"/>
                      <w:u w:val="none"/>
                    </w:rPr>
                  </w:pPr>
                  <w:r>
                    <w:rPr>
                      <w:rFonts w:hint="default" w:ascii="Times New Roman" w:hAnsi="Times New Roman" w:cs="Times New Roman"/>
                      <w:b/>
                      <w:bCs/>
                      <w:color w:val="auto"/>
                      <w:szCs w:val="21"/>
                      <w:u w:val="none"/>
                    </w:rPr>
                    <w:t>序号</w:t>
                  </w:r>
                </w:p>
              </w:tc>
              <w:tc>
                <w:tcPr>
                  <w:tcW w:w="1164" w:type="dxa"/>
                  <w:noWrap w:val="0"/>
                  <w:vAlign w:val="center"/>
                </w:tcPr>
                <w:p>
                  <w:pPr>
                    <w:jc w:val="center"/>
                    <w:rPr>
                      <w:rFonts w:hint="eastAsia" w:ascii="Times New Roman" w:hAnsi="Times New Roman" w:eastAsia="宋体" w:cs="Times New Roman"/>
                      <w:b/>
                      <w:bCs/>
                      <w:color w:val="auto"/>
                      <w:szCs w:val="21"/>
                      <w:u w:val="none"/>
                      <w:lang w:eastAsia="zh-CN"/>
                    </w:rPr>
                  </w:pPr>
                  <w:r>
                    <w:rPr>
                      <w:rFonts w:hint="eastAsia" w:ascii="Times New Roman" w:hAnsi="Times New Roman" w:cs="Times New Roman"/>
                      <w:b/>
                      <w:bCs/>
                      <w:color w:val="auto"/>
                      <w:szCs w:val="21"/>
                      <w:u w:val="none"/>
                      <w:lang w:eastAsia="zh-CN"/>
                    </w:rPr>
                    <w:t>存在问题</w:t>
                  </w:r>
                </w:p>
              </w:tc>
              <w:tc>
                <w:tcPr>
                  <w:tcW w:w="6628" w:type="dxa"/>
                  <w:noWrap w:val="0"/>
                  <w:vAlign w:val="center"/>
                </w:tcPr>
                <w:p>
                  <w:pPr>
                    <w:jc w:val="center"/>
                    <w:rPr>
                      <w:rFonts w:hint="eastAsia" w:ascii="Times New Roman" w:hAnsi="Times New Roman" w:eastAsia="宋体" w:cs="Times New Roman"/>
                      <w:b/>
                      <w:bCs/>
                      <w:color w:val="auto"/>
                      <w:szCs w:val="21"/>
                      <w:u w:val="none"/>
                      <w:lang w:eastAsia="zh-CN"/>
                    </w:rPr>
                  </w:pPr>
                  <w:r>
                    <w:rPr>
                      <w:rFonts w:hint="eastAsia" w:ascii="Times New Roman" w:hAnsi="Times New Roman" w:cs="Times New Roman"/>
                      <w:b/>
                      <w:bCs/>
                      <w:color w:val="auto"/>
                      <w:szCs w:val="21"/>
                      <w:u w:val="none"/>
                      <w:lang w:eastAsia="zh-CN"/>
                    </w:rPr>
                    <w:t>整改要求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1" w:hRule="atLeast"/>
                <w:jc w:val="center"/>
              </w:trPr>
              <w:tc>
                <w:tcPr>
                  <w:tcW w:w="720" w:type="dxa"/>
                  <w:noWrap w:val="0"/>
                  <w:vAlign w:val="center"/>
                </w:tcPr>
                <w:p>
                  <w:pPr>
                    <w:jc w:val="center"/>
                    <w:rPr>
                      <w:rFonts w:hint="default" w:ascii="Times New Roman" w:hAnsi="Times New Roman" w:cs="Times New Roman"/>
                      <w:b/>
                      <w:bCs/>
                      <w:color w:val="auto"/>
                      <w:szCs w:val="21"/>
                      <w:u w:val="none"/>
                    </w:rPr>
                  </w:pPr>
                  <w:r>
                    <w:rPr>
                      <w:rFonts w:hint="default" w:ascii="Times New Roman" w:hAnsi="Times New Roman" w:cs="Times New Roman"/>
                      <w:b/>
                      <w:bCs/>
                      <w:color w:val="auto"/>
                      <w:szCs w:val="21"/>
                      <w:u w:val="none"/>
                    </w:rPr>
                    <w:t>1</w:t>
                  </w:r>
                </w:p>
              </w:tc>
              <w:tc>
                <w:tcPr>
                  <w:tcW w:w="1164" w:type="dxa"/>
                  <w:noWrap w:val="0"/>
                  <w:vAlign w:val="center"/>
                </w:tcPr>
                <w:p>
                  <w:pPr>
                    <w:jc w:val="center"/>
                    <w:rPr>
                      <w:rFonts w:hint="default" w:ascii="Times New Roman" w:hAnsi="Times New Roman" w:eastAsia="宋体" w:cs="Times New Roman"/>
                      <w:b/>
                      <w:bCs/>
                      <w:color w:val="auto"/>
                      <w:szCs w:val="21"/>
                      <w:u w:val="none"/>
                      <w:lang w:eastAsia="zh-CN"/>
                    </w:rPr>
                  </w:pPr>
                  <w:r>
                    <w:rPr>
                      <w:rFonts w:hint="eastAsia" w:ascii="Times New Roman" w:hAnsi="Times New Roman" w:eastAsia="宋体" w:cs="Times New Roman"/>
                      <w:b/>
                      <w:bCs/>
                      <w:color w:val="auto"/>
                      <w:szCs w:val="21"/>
                      <w:u w:val="none"/>
                      <w:lang w:eastAsia="zh-CN"/>
                    </w:rPr>
                    <w:t>现有天然气锅炉未完成低氮改造</w:t>
                  </w:r>
                </w:p>
              </w:tc>
              <w:tc>
                <w:tcPr>
                  <w:tcW w:w="66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Cs w:val="21"/>
                      <w:u w:val="none"/>
                      <w:lang w:val="en-US" w:eastAsia="zh-CN"/>
                    </w:rPr>
                  </w:pPr>
                  <w:r>
                    <w:rPr>
                      <w:rFonts w:hint="eastAsia" w:ascii="Times New Roman" w:hAnsi="Times New Roman" w:eastAsia="宋体" w:cs="Times New Roman"/>
                      <w:b/>
                      <w:bCs/>
                      <w:color w:val="auto"/>
                      <w:szCs w:val="21"/>
                      <w:u w:val="none"/>
                      <w:lang w:val="en-US" w:eastAsia="zh-CN"/>
                    </w:rPr>
                    <w:t>根据《新乡县环境保护局关于加快燃气锅炉低氮燃烧技术改造工作的提示函》文件可知（见附件八），企业现有燃气锅炉需在2019年3月底完成低氮排放改造任务，使用单位根据炉膛、锅炉蒸吨和安全质量等情况选择合适改造方式。燃气锅炉低氮改造完成后，在基准含氧量3.5%的条件下，烟尘、二氧化硫和氮氧化物排放分别达到5</w:t>
                  </w:r>
                  <w:r>
                    <w:rPr>
                      <w:rFonts w:hint="default" w:ascii="Times New Roman" w:hAnsi="Times New Roman" w:cs="Times New Roman"/>
                      <w:b/>
                      <w:bCs/>
                      <w:color w:val="000000"/>
                      <w:spacing w:val="-8"/>
                      <w:sz w:val="21"/>
                      <w:szCs w:val="21"/>
                    </w:rPr>
                    <w:t>mg/m</w:t>
                  </w:r>
                  <w:r>
                    <w:rPr>
                      <w:rFonts w:hint="default" w:ascii="Times New Roman" w:hAnsi="Times New Roman" w:cs="Times New Roman"/>
                      <w:b/>
                      <w:bCs/>
                      <w:color w:val="000000"/>
                      <w:spacing w:val="-8"/>
                      <w:sz w:val="21"/>
                      <w:szCs w:val="21"/>
                      <w:vertAlign w:val="superscript"/>
                    </w:rPr>
                    <w:t>3</w:t>
                  </w:r>
                  <w:r>
                    <w:rPr>
                      <w:rFonts w:hint="eastAsia" w:ascii="Times New Roman" w:hAnsi="Times New Roman" w:eastAsia="宋体" w:cs="Times New Roman"/>
                      <w:b/>
                      <w:bCs/>
                      <w:color w:val="auto"/>
                      <w:szCs w:val="21"/>
                      <w:u w:val="none"/>
                      <w:lang w:val="en-US" w:eastAsia="zh-CN"/>
                    </w:rPr>
                    <w:t>、10</w:t>
                  </w:r>
                  <w:r>
                    <w:rPr>
                      <w:rFonts w:hint="default" w:ascii="Times New Roman" w:hAnsi="Times New Roman" w:cs="Times New Roman"/>
                      <w:b/>
                      <w:bCs/>
                      <w:color w:val="000000"/>
                      <w:spacing w:val="-8"/>
                      <w:sz w:val="21"/>
                      <w:szCs w:val="21"/>
                    </w:rPr>
                    <w:t>mg/m</w:t>
                  </w:r>
                  <w:r>
                    <w:rPr>
                      <w:rFonts w:hint="default" w:ascii="Times New Roman" w:hAnsi="Times New Roman" w:cs="Times New Roman"/>
                      <w:b/>
                      <w:bCs/>
                      <w:color w:val="000000"/>
                      <w:spacing w:val="-8"/>
                      <w:sz w:val="21"/>
                      <w:szCs w:val="21"/>
                      <w:vertAlign w:val="superscript"/>
                    </w:rPr>
                    <w:t>3</w:t>
                  </w:r>
                  <w:r>
                    <w:rPr>
                      <w:rFonts w:hint="eastAsia" w:ascii="Times New Roman" w:hAnsi="Times New Roman" w:eastAsia="宋体" w:cs="Times New Roman"/>
                      <w:b/>
                      <w:bCs/>
                      <w:color w:val="auto"/>
                      <w:szCs w:val="21"/>
                      <w:u w:val="none"/>
                      <w:lang w:val="en-US" w:eastAsia="zh-CN"/>
                    </w:rPr>
                    <w:t>、30</w:t>
                  </w:r>
                  <w:r>
                    <w:rPr>
                      <w:rFonts w:hint="default" w:ascii="Times New Roman" w:hAnsi="Times New Roman" w:cs="Times New Roman"/>
                      <w:b/>
                      <w:bCs/>
                      <w:color w:val="000000"/>
                      <w:spacing w:val="-8"/>
                      <w:sz w:val="21"/>
                      <w:szCs w:val="21"/>
                    </w:rPr>
                    <w:t>mg/m</w:t>
                  </w:r>
                  <w:r>
                    <w:rPr>
                      <w:rFonts w:hint="default" w:ascii="Times New Roman" w:hAnsi="Times New Roman" w:cs="Times New Roman"/>
                      <w:b/>
                      <w:bCs/>
                      <w:color w:val="000000"/>
                      <w:spacing w:val="-8"/>
                      <w:sz w:val="21"/>
                      <w:szCs w:val="21"/>
                      <w:vertAlign w:val="superscript"/>
                    </w:rPr>
                    <w:t>3</w:t>
                  </w:r>
                  <w:r>
                    <w:rPr>
                      <w:rFonts w:hint="eastAsia" w:ascii="Times New Roman" w:hAnsi="Times New Roman" w:eastAsia="宋体" w:cs="Times New Roman"/>
                      <w:b/>
                      <w:bCs/>
                      <w:color w:val="auto"/>
                      <w:szCs w:val="21"/>
                      <w:u w:val="none"/>
                      <w:lang w:val="en-US" w:eastAsia="zh-CN"/>
                    </w:rPr>
                    <w:t>以下，同时安装氮氧化物尾气分析仪，监测排放浓度。</w:t>
                  </w:r>
                </w:p>
              </w:tc>
            </w:tr>
          </w:tbl>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Times New Roman" w:hAnsi="Times New Roman" w:cs="Times New Roman"/>
                <w:b/>
                <w:bCs/>
                <w:color w:val="000000"/>
                <w:sz w:val="24"/>
                <w:lang w:val="en-US" w:eastAsia="zh-CN"/>
              </w:rPr>
            </w:pPr>
          </w:p>
        </w:tc>
      </w:tr>
    </w:tbl>
    <w:p>
      <w:pPr>
        <w:spacing w:line="520" w:lineRule="exact"/>
        <w:rPr>
          <w:rFonts w:eastAsia="黑体"/>
          <w:b/>
          <w:sz w:val="30"/>
        </w:rPr>
        <w:sectPr>
          <w:headerReference r:id="rId3" w:type="default"/>
          <w:footerReference r:id="rId4" w:type="default"/>
          <w:pgSz w:w="11906" w:h="16838"/>
          <w:pgMar w:top="1701" w:right="1588" w:bottom="1985" w:left="1588" w:header="851" w:footer="1134" w:gutter="0"/>
          <w:pgBorders>
            <w:top w:val="none" w:sz="0" w:space="0"/>
            <w:left w:val="none" w:sz="0" w:space="0"/>
            <w:bottom w:val="none" w:sz="0" w:space="0"/>
            <w:right w:val="none" w:sz="0" w:space="0"/>
          </w:pgBorders>
          <w:pgNumType w:fmt="decimal" w:start="1"/>
          <w:cols w:space="720" w:num="1"/>
          <w:docGrid w:type="lines" w:linePitch="312" w:charSpace="0"/>
        </w:sectPr>
      </w:pPr>
    </w:p>
    <w:p>
      <w:pPr>
        <w:spacing w:line="520" w:lineRule="exact"/>
        <w:rPr>
          <w:rFonts w:hint="eastAsia" w:ascii="宋体" w:hAnsi="宋体" w:cs="宋体"/>
          <w:b/>
          <w:sz w:val="30"/>
        </w:rPr>
      </w:pPr>
      <w:r>
        <w:rPr>
          <w:rFonts w:hint="eastAsia" w:ascii="宋体" w:hAnsi="宋体" w:cs="宋体"/>
          <w:b/>
          <w:sz w:val="30"/>
        </w:rPr>
        <w:t>建设项目所在地自然环境简况</w:t>
      </w:r>
    </w:p>
    <w:tbl>
      <w:tblPr>
        <w:tblStyle w:val="17"/>
        <w:tblW w:w="894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6388" w:hRule="atLeast"/>
          <w:jc w:val="center"/>
        </w:trPr>
        <w:tc>
          <w:tcPr>
            <w:tcW w:w="8946" w:type="dxa"/>
            <w:tcBorders>
              <w:bottom w:val="single" w:color="auto" w:sz="6" w:space="0"/>
            </w:tcBorders>
            <w:noWrap w:val="0"/>
            <w:vAlign w:val="top"/>
          </w:tcPr>
          <w:p>
            <w:pPr>
              <w:pageBreakBefore w:val="0"/>
              <w:kinsoku/>
              <w:wordWrap/>
              <w:overflowPunct/>
              <w:topLinePunct w:val="0"/>
              <w:autoSpaceDE/>
              <w:autoSpaceDN/>
              <w:bidi w:val="0"/>
              <w:adjustRightInd w:val="0"/>
              <w:snapToGrid w:val="0"/>
              <w:spacing w:line="360" w:lineRule="auto"/>
              <w:textAlignment w:val="auto"/>
              <w:rPr>
                <w:rFonts w:hint="eastAsia" w:ascii="宋体" w:hAnsi="宋体" w:cs="宋体"/>
                <w:b/>
                <w:spacing w:val="-6"/>
                <w:sz w:val="28"/>
                <w:szCs w:val="28"/>
              </w:rPr>
            </w:pPr>
            <w:r>
              <w:rPr>
                <w:rFonts w:hint="eastAsia" w:ascii="宋体" w:hAnsi="宋体" w:cs="宋体"/>
                <w:b/>
                <w:spacing w:val="-6"/>
                <w:sz w:val="28"/>
                <w:szCs w:val="28"/>
              </w:rPr>
              <w:t>自然环境简况(地形、地貌、气候、气象、水文、植被、生物多样性等)：</w:t>
            </w:r>
          </w:p>
          <w:p>
            <w:pPr>
              <w:pageBreakBefore w:val="0"/>
              <w:kinsoku/>
              <w:wordWrap/>
              <w:overflowPunct/>
              <w:topLinePunct w:val="0"/>
              <w:autoSpaceDE/>
              <w:autoSpaceDN/>
              <w:bidi w:val="0"/>
              <w:adjustRightInd w:val="0"/>
              <w:snapToGrid w:val="0"/>
              <w:spacing w:line="360" w:lineRule="auto"/>
              <w:textAlignment w:val="auto"/>
              <w:rPr>
                <w:b/>
                <w:spacing w:val="-6"/>
                <w:sz w:val="24"/>
                <w:szCs w:val="24"/>
              </w:rPr>
            </w:pPr>
            <w:r>
              <w:rPr>
                <w:rFonts w:hint="default" w:ascii="Times New Roman" w:hAnsi="Times New Roman" w:cs="Times New Roman"/>
                <w:b/>
                <w:sz w:val="24"/>
                <w:szCs w:val="24"/>
              </w:rPr>
              <w:t>1、</w:t>
            </w:r>
            <w:r>
              <w:rPr>
                <w:b/>
                <w:sz w:val="24"/>
                <w:szCs w:val="24"/>
              </w:rPr>
              <w:t>地理位置</w:t>
            </w:r>
          </w:p>
          <w:p>
            <w:pPr>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z w:val="24"/>
                <w:szCs w:val="24"/>
              </w:rPr>
            </w:pPr>
            <w:r>
              <w:rPr>
                <w:sz w:val="24"/>
                <w:szCs w:val="24"/>
              </w:rPr>
              <w:t>新乡县</w:t>
            </w:r>
            <w:r>
              <w:rPr>
                <w:rFonts w:hint="eastAsia"/>
                <w:sz w:val="24"/>
                <w:szCs w:val="24"/>
              </w:rPr>
              <w:t>隶属于新乡市，</w:t>
            </w:r>
            <w:r>
              <w:rPr>
                <w:sz w:val="24"/>
                <w:szCs w:val="24"/>
              </w:rPr>
              <w:t>位于</w:t>
            </w:r>
            <w:r>
              <w:rPr>
                <w:sz w:val="24"/>
                <w:szCs w:val="24"/>
              </w:rPr>
              <w:fldChar w:fldCharType="begin"/>
            </w:r>
            <w:r>
              <w:rPr>
                <w:sz w:val="24"/>
                <w:szCs w:val="24"/>
              </w:rPr>
              <w:instrText xml:space="preserve">HYPERLINK "http://baike.baidu.com/view/5488.htm" \t "_blank"</w:instrText>
            </w:r>
            <w:r>
              <w:rPr>
                <w:sz w:val="24"/>
                <w:szCs w:val="24"/>
              </w:rPr>
              <w:fldChar w:fldCharType="separate"/>
            </w:r>
            <w:r>
              <w:rPr>
                <w:sz w:val="24"/>
                <w:szCs w:val="24"/>
              </w:rPr>
              <w:t>河南省</w:t>
            </w:r>
            <w:r>
              <w:rPr>
                <w:sz w:val="24"/>
                <w:szCs w:val="24"/>
              </w:rPr>
              <w:fldChar w:fldCharType="end"/>
            </w:r>
            <w:r>
              <w:rPr>
                <w:sz w:val="24"/>
                <w:szCs w:val="24"/>
              </w:rPr>
              <w:t>北中部，太行山南麓，卫河上游。东与</w:t>
            </w:r>
            <w:r>
              <w:rPr>
                <w:sz w:val="24"/>
                <w:szCs w:val="24"/>
              </w:rPr>
              <w:fldChar w:fldCharType="begin"/>
            </w:r>
            <w:r>
              <w:rPr>
                <w:sz w:val="24"/>
                <w:szCs w:val="24"/>
              </w:rPr>
              <w:instrText xml:space="preserve">HYPERLINK "http://baike.baidu.com/view/88870.htm" \t "_blank"</w:instrText>
            </w:r>
            <w:r>
              <w:rPr>
                <w:sz w:val="24"/>
                <w:szCs w:val="24"/>
              </w:rPr>
              <w:fldChar w:fldCharType="separate"/>
            </w:r>
            <w:r>
              <w:rPr>
                <w:sz w:val="24"/>
                <w:szCs w:val="24"/>
              </w:rPr>
              <w:t>延津</w:t>
            </w:r>
            <w:r>
              <w:rPr>
                <w:sz w:val="24"/>
                <w:szCs w:val="24"/>
              </w:rPr>
              <w:fldChar w:fldCharType="end"/>
            </w:r>
            <w:r>
              <w:rPr>
                <w:sz w:val="24"/>
                <w:szCs w:val="24"/>
              </w:rPr>
              <w:t>相连，西</w:t>
            </w:r>
            <w:r>
              <w:rPr>
                <w:rFonts w:hint="default" w:ascii="Times New Roman" w:hAnsi="Times New Roman" w:cs="Times New Roman"/>
                <w:sz w:val="24"/>
                <w:szCs w:val="24"/>
              </w:rPr>
              <w:t>毗获嘉，南接</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HYPERLINK "http://baike.baidu.com/view/703495.htm" \t "_blank"</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原阳</w:t>
            </w:r>
            <w:r>
              <w:rPr>
                <w:rFonts w:hint="default" w:ascii="Times New Roman" w:hAnsi="Times New Roman" w:cs="Times New Roman"/>
                <w:sz w:val="24"/>
                <w:szCs w:val="24"/>
              </w:rPr>
              <w:fldChar w:fldCharType="end"/>
            </w:r>
            <w:r>
              <w:rPr>
                <w:rFonts w:hint="default" w:ascii="Times New Roman" w:hAnsi="Times New Roman" w:cs="Times New Roman"/>
                <w:sz w:val="24"/>
                <w:szCs w:val="24"/>
              </w:rPr>
              <w:t>，北部与新乡市区的东、南、西三面相接。县境东西长32.7公里，南北宽29.1公里，总面积为364.6平方公里。</w:t>
            </w:r>
          </w:p>
          <w:p>
            <w:pPr>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本项目位于</w:t>
            </w:r>
            <w:r>
              <w:rPr>
                <w:rFonts w:hint="default" w:ascii="Times New Roman" w:hAnsi="Times New Roman" w:cs="Times New Roman"/>
                <w:sz w:val="24"/>
                <w:szCs w:val="24"/>
                <w:lang w:eastAsia="zh-CN"/>
              </w:rPr>
              <w:t>新乡县大召营镇店后营村</w:t>
            </w:r>
            <w:r>
              <w:rPr>
                <w:rFonts w:hint="default" w:ascii="Times New Roman" w:hAnsi="Times New Roman" w:cs="Times New Roman"/>
                <w:sz w:val="24"/>
                <w:szCs w:val="24"/>
              </w:rPr>
              <w:t>，项目</w:t>
            </w:r>
            <w:r>
              <w:rPr>
                <w:rFonts w:hint="default" w:ascii="Times New Roman" w:hAnsi="Times New Roman" w:cs="Times New Roman"/>
                <w:sz w:val="24"/>
                <w:szCs w:val="24"/>
                <w:lang w:eastAsia="zh-CN"/>
              </w:rPr>
              <w:t>地势平坦</w:t>
            </w:r>
            <w:r>
              <w:rPr>
                <w:rFonts w:hint="default" w:ascii="Times New Roman" w:hAnsi="Times New Roman" w:cs="Times New Roman"/>
                <w:sz w:val="24"/>
                <w:szCs w:val="24"/>
              </w:rPr>
              <w:t>，交通便利。</w:t>
            </w:r>
          </w:p>
          <w:p>
            <w:pPr>
              <w:pageBreakBefore w:val="0"/>
              <w:widowControl/>
              <w:tabs>
                <w:tab w:val="left" w:pos="3969"/>
              </w:tabs>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sz w:val="24"/>
                <w:szCs w:val="24"/>
              </w:rPr>
            </w:pPr>
            <w:r>
              <w:rPr>
                <w:rFonts w:hint="default" w:ascii="Times New Roman" w:hAnsi="Times New Roman" w:cs="Times New Roman"/>
                <w:b/>
                <w:sz w:val="24"/>
                <w:szCs w:val="24"/>
              </w:rPr>
              <w:t>2、地形地貌</w:t>
            </w:r>
          </w:p>
          <w:p>
            <w:pPr>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新乡县位于</w:t>
            </w: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HYPERLINK "http://baike.baidu.com/view/5488.htm" \t "_blank"</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河南省</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北中部，太行山南麓，</w:t>
            </w: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HYPERLINK "http://baike.baidu.com/view/232851.htm" \t "_blank"</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卫河</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上游。属黄河中下游故道冲积扇和太行山前卫河冲积扇的南缘洼地，是黄河与卫河复合冲积平原。地势自西南向东北呈微倾斜，坡降率为1/4000，西高东低，高程介于70-82米之间。全县地貌可分为四个单元：西北部卫河沿岸及北区为卫河冲积与扇前交接洼地；中部古阳堤以北至卫河区域是古黄河背河洼地；中南部古阳堤以南为高地平原，是黄河古河堤滩；东南部为沙丘沙地，是黄河古河床与溢流泛道冲击而成。</w:t>
            </w:r>
          </w:p>
          <w:p>
            <w:pPr>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本项目所在位置地势平坦，属于平原地区。</w:t>
            </w:r>
          </w:p>
          <w:p>
            <w:pPr>
              <w:pageBreakBefore w:val="0"/>
              <w:widowControl/>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sz w:val="24"/>
                <w:szCs w:val="24"/>
              </w:rPr>
            </w:pPr>
            <w:r>
              <w:rPr>
                <w:rFonts w:hint="default" w:ascii="Times New Roman" w:hAnsi="Times New Roman" w:cs="Times New Roman"/>
                <w:b/>
                <w:sz w:val="24"/>
                <w:szCs w:val="24"/>
              </w:rPr>
              <w:t>3、气候气象</w:t>
            </w:r>
            <w:r>
              <w:rPr>
                <w:rFonts w:hint="default" w:ascii="Times New Roman" w:hAnsi="Times New Roman" w:cs="Times New Roman"/>
                <w:b/>
                <w:sz w:val="24"/>
                <w:szCs w:val="24"/>
              </w:rPr>
              <w:tab/>
            </w:r>
          </w:p>
          <w:p>
            <w:pPr>
              <w:pStyle w:val="4"/>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新乡县全县境属</w:t>
            </w: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HYPERLINK "http://baike.baidu.com/view/198788.htm" \t "_blank"</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温带大陆性气候</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，四季分明。春季干旱多风，夏季多雨，秋季天高气爽，冬季寒冷少雪。年均气温14.1℃，1月最冷，平均气温0.7℃，7月最热，平均气温27.1℃。年均降水量548.3毫米，多集中在7、8月间。年均蒸发量1908.7毫米。年均</w:t>
            </w: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HYPERLINK "http://baike.baidu.com/view/9196.htm" \t "_blank"</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日照</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2407.7小时，年均无霜期200.5天，适于农作物生长。</w:t>
            </w:r>
          </w:p>
          <w:p>
            <w:pPr>
              <w:pageBreakBefore w:val="0"/>
              <w:widowControl/>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sz w:val="24"/>
                <w:szCs w:val="24"/>
              </w:rPr>
            </w:pPr>
            <w:r>
              <w:rPr>
                <w:rFonts w:hint="default" w:ascii="Times New Roman" w:hAnsi="Times New Roman" w:cs="Times New Roman"/>
                <w:b/>
                <w:sz w:val="24"/>
                <w:szCs w:val="24"/>
              </w:rPr>
              <w:t>4、水文</w:t>
            </w:r>
          </w:p>
          <w:p>
            <w:pPr>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z w:val="24"/>
                <w:szCs w:val="24"/>
                <w:shd w:val="clear" w:color="auto" w:fill="FFFFFF"/>
              </w:rPr>
            </w:pPr>
            <w:r>
              <w:rPr>
                <w:rFonts w:hint="default" w:ascii="Times New Roman" w:hAnsi="Times New Roman" w:cs="Times New Roman"/>
                <w:color w:val="000000"/>
                <w:sz w:val="24"/>
                <w:szCs w:val="24"/>
              </w:rPr>
              <w:t>新乡县境内河渠主要有</w:t>
            </w: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HYPERLINK "http://baike.baidu.com/view/232851.htm" \t "_blank"</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卫河</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、东孟姜女河、西孟姜女河、共产主义渠、</w:t>
            </w: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HYPERLINK "http://baike.baidu.com/view/895167.htm" \t "_blank"</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人民胜利渠</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等5条大的河渠和17条小河渠，除人民胜利渠定时引用</w:t>
            </w: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HYPERLINK "http://baike.baidu.com/view/4479.htm" \t "_blank"</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黄河</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水外，其他河流源头水枯，过境水多为季节性排放。</w:t>
            </w:r>
          </w:p>
          <w:p>
            <w:pPr>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sz w:val="24"/>
                <w:szCs w:val="24"/>
              </w:rPr>
            </w:pPr>
            <w:r>
              <w:rPr>
                <w:rFonts w:hint="default" w:ascii="Times New Roman" w:hAnsi="Times New Roman" w:cs="Times New Roman"/>
                <w:sz w:val="24"/>
                <w:szCs w:val="24"/>
                <w:highlight w:val="none"/>
              </w:rPr>
              <w:t>本项目</w:t>
            </w:r>
            <w:r>
              <w:rPr>
                <w:rFonts w:hint="default" w:ascii="Times New Roman" w:hAnsi="Times New Roman" w:cs="Times New Roman"/>
                <w:sz w:val="24"/>
                <w:szCs w:val="24"/>
                <w:highlight w:val="none"/>
                <w:lang w:eastAsia="zh-CN"/>
              </w:rPr>
              <w:t>地</w:t>
            </w:r>
            <w:r>
              <w:rPr>
                <w:rFonts w:hint="default" w:ascii="Times New Roman" w:hAnsi="Times New Roman" w:cs="Times New Roman"/>
                <w:sz w:val="24"/>
                <w:szCs w:val="24"/>
                <w:highlight w:val="none"/>
              </w:rPr>
              <w:t>距离</w:t>
            </w:r>
            <w:r>
              <w:rPr>
                <w:rFonts w:hint="default" w:ascii="Times New Roman" w:hAnsi="Times New Roman" w:cs="Times New Roman"/>
                <w:sz w:val="24"/>
                <w:szCs w:val="24"/>
                <w:highlight w:val="none"/>
                <w:lang w:eastAsia="zh-CN"/>
              </w:rPr>
              <w:t>西干五支排约</w:t>
            </w:r>
            <w:r>
              <w:rPr>
                <w:rFonts w:hint="default" w:ascii="Times New Roman" w:hAnsi="Times New Roman" w:cs="Times New Roman"/>
                <w:sz w:val="24"/>
                <w:szCs w:val="24"/>
                <w:highlight w:val="none"/>
                <w:lang w:val="en-US" w:eastAsia="zh-CN"/>
              </w:rPr>
              <w:t>180</w:t>
            </w:r>
            <w:r>
              <w:rPr>
                <w:rFonts w:hint="default" w:ascii="Times New Roman" w:hAnsi="Times New Roman" w:cs="Times New Roman"/>
                <w:sz w:val="24"/>
                <w:szCs w:val="24"/>
                <w:highlight w:val="none"/>
              </w:rPr>
              <w:t>m</w:t>
            </w:r>
            <w:r>
              <w:rPr>
                <w:rFonts w:hint="default" w:ascii="Times New Roman" w:hAnsi="Times New Roman" w:cs="Times New Roman"/>
                <w:sz w:val="24"/>
                <w:szCs w:val="24"/>
                <w:highlight w:val="none"/>
                <w:lang w:eastAsia="zh-CN"/>
              </w:rPr>
              <w:t>，约</w:t>
            </w:r>
            <w:r>
              <w:rPr>
                <w:rFonts w:hint="default" w:ascii="Times New Roman" w:hAnsi="Times New Roman" w:cs="Times New Roman"/>
                <w:sz w:val="24"/>
                <w:szCs w:val="24"/>
                <w:highlight w:val="none"/>
                <w:lang w:val="en-US" w:eastAsia="zh-CN"/>
              </w:rPr>
              <w:t>1170m处</w:t>
            </w:r>
            <w:r>
              <w:rPr>
                <w:rFonts w:hint="eastAsia"/>
                <w:sz w:val="24"/>
                <w:szCs w:val="24"/>
                <w:highlight w:val="none"/>
                <w:lang w:val="en-US" w:eastAsia="zh-CN"/>
              </w:rPr>
              <w:t>为西干六支排</w:t>
            </w:r>
            <w:r>
              <w:rPr>
                <w:rFonts w:hint="eastAsia" w:ascii="宋体" w:hAnsi="宋体" w:cs="宋体"/>
                <w:sz w:val="24"/>
                <w:szCs w:val="24"/>
                <w:highlight w:val="none"/>
              </w:rPr>
              <w:t>，</w:t>
            </w:r>
            <w:r>
              <w:rPr>
                <w:rFonts w:hint="eastAsia" w:ascii="宋体" w:hAnsi="宋体" w:cs="宋体"/>
                <w:sz w:val="24"/>
                <w:szCs w:val="24"/>
                <w:highlight w:val="none"/>
                <w:lang w:eastAsia="zh-CN"/>
              </w:rPr>
              <w:t>最终均汇于卫河。</w:t>
            </w:r>
            <w:r>
              <w:rPr>
                <w:rFonts w:hint="eastAsia" w:ascii="宋体" w:hAnsi="宋体" w:cs="宋体"/>
                <w:sz w:val="24"/>
                <w:szCs w:val="24"/>
              </w:rPr>
              <w:t>本项目</w:t>
            </w:r>
            <w:r>
              <w:rPr>
                <w:rFonts w:hint="eastAsia" w:ascii="宋体" w:hAnsi="宋体" w:cs="宋体"/>
                <w:sz w:val="24"/>
                <w:szCs w:val="24"/>
                <w:lang w:eastAsia="zh-CN"/>
              </w:rPr>
              <w:t>生产</w:t>
            </w:r>
            <w:r>
              <w:rPr>
                <w:rFonts w:hint="eastAsia" w:ascii="宋体" w:hAnsi="宋体" w:cs="宋体"/>
                <w:sz w:val="24"/>
                <w:szCs w:val="24"/>
              </w:rPr>
              <w:t>废水仅为</w:t>
            </w:r>
            <w:r>
              <w:rPr>
                <w:rFonts w:hint="eastAsia" w:ascii="宋体" w:hAnsi="宋体" w:cs="宋体"/>
                <w:sz w:val="24"/>
                <w:szCs w:val="24"/>
                <w:lang w:eastAsia="zh-CN"/>
              </w:rPr>
              <w:t>清洗网版废水</w:t>
            </w:r>
            <w:r>
              <w:rPr>
                <w:rFonts w:hint="eastAsia" w:ascii="宋体" w:hAnsi="宋体" w:cs="宋体"/>
                <w:sz w:val="24"/>
                <w:szCs w:val="24"/>
              </w:rPr>
              <w:t>，经厂内</w:t>
            </w:r>
            <w:r>
              <w:rPr>
                <w:rFonts w:hint="eastAsia" w:ascii="宋体" w:hAnsi="宋体" w:cs="宋体"/>
                <w:sz w:val="24"/>
                <w:szCs w:val="24"/>
                <w:lang w:eastAsia="zh-CN"/>
              </w:rPr>
              <w:t>现有污水处理站处理后排放到西干六支排。</w:t>
            </w:r>
          </w:p>
          <w:p>
            <w:pPr>
              <w:pageBreakBefore w:val="0"/>
              <w:widowControl/>
              <w:kinsoku/>
              <w:wordWrap/>
              <w:overflowPunct/>
              <w:topLinePunct w:val="0"/>
              <w:autoSpaceDE/>
              <w:autoSpaceDN/>
              <w:bidi w:val="0"/>
              <w:adjustRightInd w:val="0"/>
              <w:snapToGrid w:val="0"/>
              <w:spacing w:line="360" w:lineRule="auto"/>
              <w:jc w:val="left"/>
              <w:textAlignment w:val="auto"/>
              <w:rPr>
                <w:b/>
                <w:sz w:val="24"/>
                <w:szCs w:val="24"/>
              </w:rPr>
            </w:pPr>
            <w:r>
              <w:rPr>
                <w:rFonts w:hint="default" w:ascii="Times New Roman" w:hAnsi="Times New Roman" w:eastAsia="黑体" w:cs="Times New Roman"/>
                <w:b/>
                <w:sz w:val="24"/>
                <w:szCs w:val="24"/>
                <w:lang w:val="en-US" w:eastAsia="zh-CN"/>
              </w:rPr>
              <w:t>5</w:t>
            </w:r>
            <w:r>
              <w:rPr>
                <w:b/>
                <w:sz w:val="24"/>
                <w:szCs w:val="24"/>
              </w:rPr>
              <w:t>、土壤状况</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cs="Times New Roman"/>
                <w:color w:val="000000"/>
                <w:sz w:val="24"/>
                <w:szCs w:val="24"/>
              </w:rPr>
            </w:pPr>
            <w:r>
              <w:rPr>
                <w:rFonts w:hint="eastAsia"/>
                <w:color w:val="000000"/>
                <w:sz w:val="24"/>
                <w:szCs w:val="24"/>
              </w:rPr>
              <w:t>新乡</w:t>
            </w:r>
            <w:r>
              <w:rPr>
                <w:color w:val="000000"/>
                <w:sz w:val="24"/>
                <w:szCs w:val="24"/>
              </w:rPr>
              <w:t>县境地处</w:t>
            </w:r>
            <w:r>
              <w:rPr>
                <w:color w:val="000000"/>
                <w:sz w:val="24"/>
                <w:szCs w:val="24"/>
              </w:rPr>
              <w:fldChar w:fldCharType="begin"/>
            </w:r>
            <w:r>
              <w:rPr>
                <w:color w:val="000000"/>
                <w:sz w:val="24"/>
                <w:szCs w:val="24"/>
              </w:rPr>
              <w:instrText xml:space="preserve">HYPERLINK "http://baike.baidu.com/view/29666.htm" \t "_blank"</w:instrText>
            </w:r>
            <w:r>
              <w:rPr>
                <w:color w:val="000000"/>
                <w:sz w:val="24"/>
                <w:szCs w:val="24"/>
              </w:rPr>
              <w:fldChar w:fldCharType="separate"/>
            </w:r>
            <w:r>
              <w:rPr>
                <w:color w:val="000000"/>
                <w:sz w:val="24"/>
                <w:szCs w:val="24"/>
              </w:rPr>
              <w:t>华北平原</w:t>
            </w:r>
            <w:r>
              <w:rPr>
                <w:color w:val="000000"/>
                <w:sz w:val="24"/>
                <w:szCs w:val="24"/>
              </w:rPr>
              <w:fldChar w:fldCharType="end"/>
            </w:r>
            <w:r>
              <w:rPr>
                <w:color w:val="000000"/>
                <w:sz w:val="24"/>
                <w:szCs w:val="24"/>
              </w:rPr>
              <w:t>，为燕山运动以后下沉的地区。土壤母质系</w:t>
            </w:r>
            <w:r>
              <w:rPr>
                <w:color w:val="000000"/>
                <w:sz w:val="24"/>
                <w:szCs w:val="24"/>
              </w:rPr>
              <w:fldChar w:fldCharType="begin"/>
            </w:r>
            <w:r>
              <w:rPr>
                <w:color w:val="000000"/>
                <w:sz w:val="24"/>
                <w:szCs w:val="24"/>
              </w:rPr>
              <w:instrText xml:space="preserve">HYPERLINK "http://baike.baidu.com/view/1542551.htm" \t "_blank"</w:instrText>
            </w:r>
            <w:r>
              <w:rPr>
                <w:color w:val="000000"/>
                <w:sz w:val="24"/>
                <w:szCs w:val="24"/>
              </w:rPr>
              <w:fldChar w:fldCharType="separate"/>
            </w:r>
            <w:r>
              <w:rPr>
                <w:color w:val="000000"/>
                <w:sz w:val="24"/>
                <w:szCs w:val="24"/>
              </w:rPr>
              <w:t>新生界</w:t>
            </w:r>
            <w:r>
              <w:rPr>
                <w:color w:val="000000"/>
                <w:sz w:val="24"/>
                <w:szCs w:val="24"/>
              </w:rPr>
              <w:fldChar w:fldCharType="end"/>
            </w:r>
            <w:r>
              <w:rPr>
                <w:color w:val="000000"/>
                <w:sz w:val="24"/>
                <w:szCs w:val="24"/>
              </w:rPr>
              <w:t>第四系，为</w:t>
            </w:r>
            <w:r>
              <w:rPr>
                <w:color w:val="000000"/>
                <w:sz w:val="24"/>
                <w:szCs w:val="24"/>
              </w:rPr>
              <w:fldChar w:fldCharType="begin"/>
            </w:r>
            <w:r>
              <w:rPr>
                <w:color w:val="000000"/>
                <w:sz w:val="24"/>
                <w:szCs w:val="24"/>
              </w:rPr>
              <w:instrText xml:space="preserve">HYPERLINK "http://baike.baidu.com/view/27555.htm" \t "_blank"</w:instrText>
            </w:r>
            <w:r>
              <w:rPr>
                <w:color w:val="000000"/>
                <w:sz w:val="24"/>
                <w:szCs w:val="24"/>
              </w:rPr>
              <w:fldChar w:fldCharType="separate"/>
            </w:r>
            <w:r>
              <w:rPr>
                <w:color w:val="000000"/>
                <w:sz w:val="24"/>
                <w:szCs w:val="24"/>
              </w:rPr>
              <w:t>太行山</w:t>
            </w:r>
            <w:r>
              <w:rPr>
                <w:color w:val="000000"/>
                <w:sz w:val="24"/>
                <w:szCs w:val="24"/>
              </w:rPr>
              <w:fldChar w:fldCharType="end"/>
            </w:r>
            <w:r>
              <w:rPr>
                <w:color w:val="000000"/>
                <w:sz w:val="24"/>
                <w:szCs w:val="24"/>
              </w:rPr>
              <w:t>前冲洪积物与黄河、沁河冲积物沉积而成。形成县境内砂质、壤质、粘质三级土壤，</w:t>
            </w:r>
            <w:r>
              <w:rPr>
                <w:rFonts w:hint="default" w:ascii="Times New Roman" w:hAnsi="Times New Roman" w:cs="Times New Roman"/>
                <w:color w:val="000000"/>
                <w:sz w:val="24"/>
                <w:szCs w:val="24"/>
              </w:rPr>
              <w:t>组成6个母质机械类型。境内</w:t>
            </w: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HYPERLINK "http://baike.baidu.com/view/788990.htm" \t "_blank"</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黄河故道</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为沉砂组成，系砂土和砂壤土。黄河故道以北系黄河滩地，土质为褐土化小两合、褐土化两合土，并间有不同的其他类型。古阳堤以北地势低洼，地下水渗入形成潮化，土壤为小两合、两合土，间有不同的其他类型。</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项目周边500m范围</w:t>
            </w:r>
            <w:r>
              <w:rPr>
                <w:sz w:val="24"/>
                <w:szCs w:val="24"/>
              </w:rPr>
              <w:t>内无列入《国家重点保护野生植物名录》和《国家重点保护</w:t>
            </w:r>
            <w:r>
              <w:rPr>
                <w:rFonts w:hint="default" w:ascii="Times New Roman" w:hAnsi="Times New Roman" w:cs="Times New Roman"/>
                <w:sz w:val="24"/>
                <w:szCs w:val="24"/>
              </w:rPr>
              <w:t>野生动物名录》的动植物。</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jc w:val="left"/>
              <w:textAlignment w:val="auto"/>
              <w:outlineLvl w:val="9"/>
              <w:rPr>
                <w:rFonts w:hint="eastAsia"/>
                <w:b/>
                <w:bCs/>
                <w:sz w:val="24"/>
              </w:rPr>
            </w:pPr>
            <w:r>
              <w:rPr>
                <w:rFonts w:hint="default" w:ascii="Times New Roman" w:hAnsi="Times New Roman" w:cs="Times New Roman"/>
                <w:b/>
                <w:bCs/>
                <w:sz w:val="24"/>
                <w:lang w:val="en-US" w:eastAsia="zh-CN"/>
              </w:rPr>
              <w:t>6、</w:t>
            </w:r>
            <w:r>
              <w:rPr>
                <w:rFonts w:hint="default" w:ascii="Times New Roman" w:hAnsi="Times New Roman" w:cs="Times New Roman"/>
                <w:b/>
                <w:bCs/>
                <w:sz w:val="24"/>
              </w:rPr>
              <w:t>《</w:t>
            </w:r>
            <w:r>
              <w:rPr>
                <w:rFonts w:hint="eastAsia"/>
                <w:b/>
                <w:bCs/>
                <w:sz w:val="24"/>
              </w:rPr>
              <w:t>河南省城市集中式饮用水源保护区划》</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color w:val="000000"/>
                <w:kern w:val="0"/>
                <w:sz w:val="24"/>
                <w:szCs w:val="24"/>
              </w:rPr>
            </w:pPr>
            <w:r>
              <w:rPr>
                <w:rFonts w:ascii="Times New Roman" w:hAnsi="Times New Roman"/>
                <w:color w:val="000000"/>
                <w:sz w:val="24"/>
                <w:szCs w:val="24"/>
              </w:rPr>
              <w:t>根据《河南省城市集中式饮用水源保护区划》，</w:t>
            </w:r>
            <w:r>
              <w:rPr>
                <w:rFonts w:hint="eastAsia" w:ascii="Times New Roman" w:hAnsi="Times New Roman"/>
                <w:color w:val="000000"/>
                <w:sz w:val="24"/>
                <w:szCs w:val="24"/>
              </w:rPr>
              <w:t>新乡市地表水饮用水源保护区共有5个，分别为</w:t>
            </w:r>
            <w:r>
              <w:rPr>
                <w:rFonts w:ascii="Times New Roman" w:hAnsi="Times New Roman"/>
                <w:color w:val="000000"/>
                <w:kern w:val="0"/>
                <w:sz w:val="24"/>
                <w:szCs w:val="24"/>
              </w:rPr>
              <w:t>黄河贾太湖地表水饮用水源保护区</w:t>
            </w:r>
            <w:r>
              <w:rPr>
                <w:rFonts w:hint="eastAsia" w:ascii="Times New Roman" w:hAnsi="Times New Roman"/>
                <w:color w:val="000000"/>
                <w:kern w:val="0"/>
                <w:sz w:val="24"/>
                <w:szCs w:val="24"/>
              </w:rPr>
              <w:t>、</w:t>
            </w:r>
            <w:r>
              <w:rPr>
                <w:rFonts w:ascii="Times New Roman" w:hAnsi="Times New Roman"/>
                <w:color w:val="000000"/>
                <w:kern w:val="0"/>
                <w:sz w:val="24"/>
                <w:szCs w:val="24"/>
              </w:rPr>
              <w:t>黄河原阳中岳地表水饮用水源保护区</w:t>
            </w:r>
            <w:r>
              <w:rPr>
                <w:rFonts w:hint="eastAsia" w:ascii="Times New Roman" w:hAnsi="Times New Roman"/>
                <w:color w:val="000000"/>
                <w:kern w:val="0"/>
                <w:sz w:val="24"/>
                <w:szCs w:val="24"/>
              </w:rPr>
              <w:t>、</w:t>
            </w:r>
            <w:r>
              <w:rPr>
                <w:rFonts w:ascii="Times New Roman" w:hAnsi="Times New Roman"/>
                <w:color w:val="000000"/>
                <w:kern w:val="0"/>
                <w:sz w:val="24"/>
                <w:szCs w:val="24"/>
              </w:rPr>
              <w:t>三水厂地下水饮用水源保护区(共32眼井)</w:t>
            </w:r>
            <w:r>
              <w:rPr>
                <w:rFonts w:hint="eastAsia" w:ascii="Times New Roman" w:hAnsi="Times New Roman"/>
                <w:color w:val="000000"/>
                <w:kern w:val="0"/>
                <w:sz w:val="24"/>
                <w:szCs w:val="24"/>
              </w:rPr>
              <w:t>、</w:t>
            </w:r>
            <w:r>
              <w:rPr>
                <w:rFonts w:ascii="Times New Roman" w:hAnsi="Times New Roman"/>
                <w:color w:val="000000"/>
                <w:kern w:val="0"/>
                <w:sz w:val="24"/>
                <w:szCs w:val="24"/>
              </w:rPr>
              <w:t>四水厂地下水饮用水源保护区(共21眼井)</w:t>
            </w:r>
            <w:r>
              <w:rPr>
                <w:rFonts w:hint="eastAsia" w:ascii="Times New Roman" w:hAnsi="Times New Roman"/>
                <w:color w:val="000000"/>
                <w:kern w:val="0"/>
                <w:sz w:val="24"/>
                <w:szCs w:val="24"/>
              </w:rPr>
              <w:t>、</w:t>
            </w:r>
            <w:r>
              <w:rPr>
                <w:rFonts w:ascii="Times New Roman" w:hAnsi="Times New Roman"/>
                <w:color w:val="000000"/>
                <w:kern w:val="0"/>
                <w:sz w:val="24"/>
                <w:szCs w:val="24"/>
              </w:rPr>
              <w:t>凤泉水厂地下水饮用水源保护区(共8眼井)</w:t>
            </w:r>
            <w:r>
              <w:rPr>
                <w:rFonts w:hint="eastAsia" w:ascii="Times New Roman" w:hAnsi="Times New Roman"/>
                <w:color w:val="000000"/>
                <w:kern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sz w:val="24"/>
                <w:lang w:eastAsia="zh-CN"/>
              </w:rPr>
            </w:pPr>
            <w:r>
              <w:rPr>
                <w:rFonts w:hint="eastAsia" w:ascii="Times New Roman" w:hAnsi="Times New Roman"/>
                <w:color w:val="000000"/>
                <w:kern w:val="0"/>
                <w:sz w:val="24"/>
                <w:szCs w:val="24"/>
              </w:rPr>
              <w:t>新乡市饮用水源保护区详细如下：</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000000"/>
                <w:kern w:val="0"/>
                <w:sz w:val="24"/>
                <w:szCs w:val="24"/>
              </w:rPr>
            </w:pPr>
            <w:r>
              <w:rPr>
                <w:rFonts w:ascii="Times New Roman" w:hAnsi="Times New Roman"/>
                <w:color w:val="000000"/>
                <w:kern w:val="0"/>
                <w:sz w:val="24"/>
                <w:szCs w:val="24"/>
              </w:rPr>
              <w:t>1</w:t>
            </w:r>
            <w:r>
              <w:rPr>
                <w:rFonts w:hint="eastAsia" w:ascii="Times New Roman" w:hAnsi="Times New Roman"/>
                <w:color w:val="000000"/>
                <w:kern w:val="0"/>
                <w:sz w:val="24"/>
                <w:szCs w:val="24"/>
              </w:rPr>
              <w:t>、</w:t>
            </w:r>
            <w:r>
              <w:rPr>
                <w:rFonts w:ascii="Times New Roman" w:hAnsi="Times New Roman"/>
                <w:color w:val="000000"/>
                <w:kern w:val="0"/>
                <w:sz w:val="24"/>
                <w:szCs w:val="24"/>
              </w:rPr>
              <w:t>黄河贾太湖地表水饮用水源保护区</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000000"/>
                <w:kern w:val="0"/>
                <w:sz w:val="24"/>
                <w:szCs w:val="24"/>
              </w:rPr>
            </w:pPr>
            <w:r>
              <w:rPr>
                <w:rFonts w:ascii="Times New Roman" w:hAnsi="Times New Roman"/>
                <w:color w:val="000000"/>
                <w:kern w:val="0"/>
                <w:sz w:val="24"/>
                <w:szCs w:val="24"/>
              </w:rPr>
              <w:t>一级保护区</w:t>
            </w:r>
            <w:r>
              <w:rPr>
                <w:rFonts w:hint="eastAsia" w:ascii="Times New Roman" w:hAnsi="Times New Roman"/>
                <w:color w:val="000000"/>
                <w:kern w:val="0"/>
                <w:sz w:val="24"/>
                <w:szCs w:val="24"/>
              </w:rPr>
              <w:t>：</w:t>
            </w:r>
            <w:r>
              <w:rPr>
                <w:rFonts w:ascii="Times New Roman" w:hAnsi="Times New Roman"/>
                <w:color w:val="000000"/>
                <w:kern w:val="0"/>
                <w:sz w:val="24"/>
                <w:szCs w:val="24"/>
              </w:rPr>
              <w:t>田庄至寺王东二干渠和四水厂引水渠道等输水渠道堤外50米沿岸的陆域</w:t>
            </w:r>
            <w:r>
              <w:rPr>
                <w:rFonts w:hint="eastAsia" w:ascii="Times New Roman" w:hAnsi="Times New Roman"/>
                <w:color w:val="000000"/>
                <w:kern w:val="0"/>
                <w:sz w:val="24"/>
                <w:szCs w:val="24"/>
              </w:rPr>
              <w:t>；</w:t>
            </w:r>
            <w:r>
              <w:rPr>
                <w:rFonts w:ascii="Times New Roman" w:hAnsi="Times New Roman"/>
                <w:color w:val="000000"/>
                <w:kern w:val="0"/>
                <w:sz w:val="24"/>
                <w:szCs w:val="24"/>
              </w:rPr>
              <w:t>牧野区平原乡三支渠两侧30米的陆域</w:t>
            </w:r>
            <w:r>
              <w:rPr>
                <w:rFonts w:hint="eastAsia" w:ascii="Times New Roman" w:hAnsi="Times New Roman"/>
                <w:color w:val="000000"/>
                <w:kern w:val="0"/>
                <w:sz w:val="24"/>
                <w:szCs w:val="24"/>
              </w:rPr>
              <w:t>；</w:t>
            </w:r>
            <w:r>
              <w:rPr>
                <w:rFonts w:ascii="Times New Roman" w:hAnsi="Times New Roman"/>
                <w:color w:val="000000"/>
                <w:kern w:val="0"/>
                <w:sz w:val="24"/>
                <w:szCs w:val="24"/>
              </w:rPr>
              <w:t>贾太湖蓄水池、沉沙池、西郊沉沙池水域及其截渗沟外10米范围的区域</w:t>
            </w:r>
            <w:r>
              <w:rPr>
                <w:rFonts w:hint="eastAsia" w:ascii="Times New Roman" w:hAnsi="Times New Roman"/>
                <w:color w:val="000000"/>
                <w:kern w:val="0"/>
                <w:sz w:val="24"/>
                <w:szCs w:val="24"/>
              </w:rPr>
              <w:t>；</w:t>
            </w:r>
            <w:r>
              <w:rPr>
                <w:rFonts w:ascii="Times New Roman" w:hAnsi="Times New Roman"/>
                <w:color w:val="000000"/>
                <w:kern w:val="0"/>
                <w:sz w:val="24"/>
                <w:szCs w:val="24"/>
              </w:rPr>
              <w:t>贾太湖蓄水池、西郊沉沙池至四水厂和一水厂之间的输水暗管两侧10米的陆域。</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olor w:val="000000"/>
                <w:kern w:val="0"/>
                <w:sz w:val="24"/>
                <w:szCs w:val="24"/>
              </w:rPr>
            </w:pPr>
            <w:r>
              <w:rPr>
                <w:rFonts w:ascii="Times New Roman" w:hAnsi="Times New Roman"/>
                <w:color w:val="000000"/>
                <w:kern w:val="0"/>
                <w:sz w:val="24"/>
                <w:szCs w:val="24"/>
              </w:rPr>
              <w:t>二级保护区</w:t>
            </w:r>
            <w:r>
              <w:rPr>
                <w:rFonts w:hint="eastAsia" w:ascii="Times New Roman" w:hAnsi="Times New Roman"/>
                <w:color w:val="000000"/>
                <w:kern w:val="0"/>
                <w:sz w:val="24"/>
                <w:szCs w:val="24"/>
              </w:rPr>
              <w:t>：</w:t>
            </w:r>
            <w:r>
              <w:rPr>
                <w:rFonts w:ascii="Times New Roman" w:hAnsi="Times New Roman"/>
                <w:color w:val="000000"/>
                <w:kern w:val="0"/>
                <w:sz w:val="24"/>
                <w:szCs w:val="24"/>
              </w:rPr>
              <w:t>一级保护区外</w:t>
            </w:r>
            <w:r>
              <w:rPr>
                <w:rFonts w:hint="eastAsia" w:ascii="Times New Roman" w:hAnsi="Times New Roman"/>
                <w:color w:val="000000"/>
                <w:kern w:val="0"/>
                <w:sz w:val="24"/>
                <w:szCs w:val="24"/>
              </w:rPr>
              <w:t>，</w:t>
            </w:r>
            <w:r>
              <w:rPr>
                <w:rFonts w:ascii="Times New Roman" w:hAnsi="Times New Roman"/>
                <w:color w:val="000000"/>
                <w:kern w:val="0"/>
                <w:sz w:val="24"/>
                <w:szCs w:val="24"/>
              </w:rPr>
              <w:t>京珠高速公路桥至桃花峪的黄河水域和黄河南岸大堤以内、黄河北岸生产堤以内的滩区</w:t>
            </w:r>
            <w:r>
              <w:rPr>
                <w:rFonts w:hint="eastAsia" w:ascii="Times New Roman" w:hAnsi="Times New Roman"/>
                <w:color w:val="000000"/>
                <w:kern w:val="0"/>
                <w:sz w:val="24"/>
                <w:szCs w:val="24"/>
              </w:rPr>
              <w:t>；</w:t>
            </w:r>
            <w:r>
              <w:rPr>
                <w:rFonts w:ascii="Times New Roman" w:hAnsi="Times New Roman"/>
                <w:color w:val="000000"/>
                <w:kern w:val="0"/>
                <w:sz w:val="24"/>
                <w:szCs w:val="24"/>
              </w:rPr>
              <w:t>人民胜利渠渠首至田庄的水域及堤外50米沿岸的陆域。</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000000"/>
                <w:kern w:val="0"/>
                <w:sz w:val="24"/>
                <w:szCs w:val="24"/>
              </w:rPr>
            </w:pPr>
            <w:r>
              <w:rPr>
                <w:rFonts w:ascii="Times New Roman" w:hAnsi="Times New Roman"/>
                <w:color w:val="000000"/>
                <w:kern w:val="0"/>
                <w:sz w:val="24"/>
                <w:szCs w:val="24"/>
              </w:rPr>
              <w:t>2</w:t>
            </w:r>
            <w:r>
              <w:rPr>
                <w:rFonts w:hint="eastAsia" w:ascii="Times New Roman" w:hAnsi="Times New Roman"/>
                <w:color w:val="000000"/>
                <w:kern w:val="0"/>
                <w:sz w:val="24"/>
                <w:szCs w:val="24"/>
              </w:rPr>
              <w:t>、</w:t>
            </w:r>
            <w:r>
              <w:rPr>
                <w:rFonts w:ascii="Times New Roman" w:hAnsi="Times New Roman"/>
                <w:color w:val="000000"/>
                <w:kern w:val="0"/>
                <w:sz w:val="24"/>
                <w:szCs w:val="24"/>
              </w:rPr>
              <w:t>黄河原阳中岳地表水饮用水源保护区</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000000"/>
                <w:kern w:val="0"/>
                <w:sz w:val="24"/>
                <w:szCs w:val="24"/>
              </w:rPr>
            </w:pPr>
            <w:r>
              <w:rPr>
                <w:rFonts w:ascii="Times New Roman" w:hAnsi="Times New Roman"/>
                <w:color w:val="000000"/>
                <w:kern w:val="0"/>
                <w:sz w:val="24"/>
                <w:szCs w:val="24"/>
              </w:rPr>
              <w:t>一级保护区</w:t>
            </w:r>
            <w:r>
              <w:rPr>
                <w:rFonts w:hint="eastAsia" w:ascii="Times New Roman" w:hAnsi="Times New Roman"/>
                <w:color w:val="000000"/>
                <w:kern w:val="0"/>
                <w:sz w:val="24"/>
                <w:szCs w:val="24"/>
              </w:rPr>
              <w:t>：</w:t>
            </w:r>
            <w:r>
              <w:rPr>
                <w:rFonts w:ascii="Times New Roman" w:hAnsi="Times New Roman"/>
                <w:color w:val="000000"/>
                <w:kern w:val="0"/>
                <w:sz w:val="24"/>
                <w:szCs w:val="24"/>
              </w:rPr>
              <w:t>黄河干流原阳取水口(幸福闸、马庄闸、双井闸)上游1000米、下游100米的水域</w:t>
            </w:r>
            <w:r>
              <w:rPr>
                <w:rFonts w:hint="eastAsia" w:ascii="Times New Roman" w:hAnsi="Times New Roman"/>
                <w:color w:val="000000"/>
                <w:kern w:val="0"/>
                <w:sz w:val="24"/>
                <w:szCs w:val="24"/>
              </w:rPr>
              <w:t>；</w:t>
            </w:r>
            <w:r>
              <w:rPr>
                <w:rFonts w:ascii="Times New Roman" w:hAnsi="Times New Roman"/>
                <w:color w:val="000000"/>
                <w:kern w:val="0"/>
                <w:sz w:val="24"/>
                <w:szCs w:val="24"/>
              </w:rPr>
              <w:t>原阳新一干渠两侧50米及四水厂专用饮水渠道和牧野区平原乡三支渠两侧30米的陆域</w:t>
            </w:r>
            <w:r>
              <w:rPr>
                <w:rFonts w:hint="eastAsia" w:ascii="Times New Roman" w:hAnsi="Times New Roman"/>
                <w:color w:val="000000"/>
                <w:kern w:val="0"/>
                <w:sz w:val="24"/>
                <w:szCs w:val="24"/>
              </w:rPr>
              <w:t>；</w:t>
            </w:r>
            <w:r>
              <w:rPr>
                <w:rFonts w:ascii="Times New Roman" w:hAnsi="Times New Roman"/>
                <w:color w:val="000000"/>
                <w:kern w:val="0"/>
                <w:sz w:val="24"/>
                <w:szCs w:val="24"/>
              </w:rPr>
              <w:t>原阳中岳蓄水池、沉沙池截渗沟外10米的区域</w:t>
            </w:r>
            <w:r>
              <w:rPr>
                <w:rFonts w:hint="eastAsia" w:ascii="Times New Roman" w:hAnsi="Times New Roman"/>
                <w:color w:val="000000"/>
                <w:kern w:val="0"/>
                <w:sz w:val="24"/>
                <w:szCs w:val="24"/>
              </w:rPr>
              <w:t>；</w:t>
            </w:r>
            <w:r>
              <w:rPr>
                <w:rFonts w:ascii="Times New Roman" w:hAnsi="Times New Roman"/>
                <w:color w:val="000000"/>
                <w:kern w:val="0"/>
                <w:sz w:val="24"/>
                <w:szCs w:val="24"/>
              </w:rPr>
              <w:t>原阳中岳蓄水池至四水厂、五水厂之间的输水暗管两侧10米的陆域。二级保护区</w:t>
            </w:r>
            <w:r>
              <w:rPr>
                <w:rFonts w:hint="eastAsia" w:ascii="Times New Roman" w:hAnsi="Times New Roman"/>
                <w:color w:val="000000"/>
                <w:kern w:val="0"/>
                <w:sz w:val="24"/>
                <w:szCs w:val="24"/>
              </w:rPr>
              <w:t>：</w:t>
            </w:r>
            <w:r>
              <w:rPr>
                <w:rFonts w:ascii="Times New Roman" w:hAnsi="Times New Roman"/>
                <w:color w:val="000000"/>
                <w:kern w:val="0"/>
                <w:sz w:val="24"/>
                <w:szCs w:val="24"/>
              </w:rPr>
              <w:t>一级保护区外</w:t>
            </w:r>
            <w:r>
              <w:rPr>
                <w:rFonts w:hint="eastAsia" w:ascii="Times New Roman" w:hAnsi="Times New Roman"/>
                <w:color w:val="000000"/>
                <w:kern w:val="0"/>
                <w:sz w:val="24"/>
                <w:szCs w:val="24"/>
              </w:rPr>
              <w:t>，</w:t>
            </w:r>
            <w:r>
              <w:rPr>
                <w:rFonts w:ascii="Times New Roman" w:hAnsi="Times New Roman"/>
                <w:color w:val="000000"/>
                <w:kern w:val="0"/>
                <w:sz w:val="24"/>
                <w:szCs w:val="24"/>
              </w:rPr>
              <w:t>京珠高速公路桥至桃花峪的黄河水域和黄河南岸大堤以内、黄河北岸生产堤以内的滩区。</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000000"/>
                <w:kern w:val="0"/>
                <w:sz w:val="24"/>
                <w:szCs w:val="24"/>
              </w:rPr>
            </w:pPr>
            <w:r>
              <w:rPr>
                <w:rFonts w:ascii="Times New Roman" w:hAnsi="Times New Roman"/>
                <w:color w:val="000000"/>
                <w:kern w:val="0"/>
                <w:sz w:val="24"/>
                <w:szCs w:val="24"/>
              </w:rPr>
              <w:t>3</w:t>
            </w:r>
            <w:r>
              <w:rPr>
                <w:rFonts w:hint="eastAsia" w:ascii="Times New Roman" w:hAnsi="Times New Roman"/>
                <w:color w:val="000000"/>
                <w:kern w:val="0"/>
                <w:sz w:val="24"/>
                <w:szCs w:val="24"/>
              </w:rPr>
              <w:t>、</w:t>
            </w:r>
            <w:r>
              <w:rPr>
                <w:rFonts w:ascii="Times New Roman" w:hAnsi="Times New Roman"/>
                <w:color w:val="000000"/>
                <w:kern w:val="0"/>
                <w:sz w:val="24"/>
                <w:szCs w:val="24"/>
              </w:rPr>
              <w:t>三水厂地下水饮用水源保护区(共32眼井)</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000000"/>
                <w:kern w:val="0"/>
                <w:sz w:val="24"/>
                <w:szCs w:val="24"/>
              </w:rPr>
            </w:pPr>
            <w:r>
              <w:rPr>
                <w:rFonts w:ascii="Times New Roman" w:hAnsi="Times New Roman"/>
                <w:color w:val="000000"/>
                <w:kern w:val="0"/>
                <w:sz w:val="24"/>
                <w:szCs w:val="24"/>
              </w:rPr>
              <w:t>一级保护区</w:t>
            </w:r>
            <w:r>
              <w:rPr>
                <w:rFonts w:hint="eastAsia" w:ascii="Times New Roman" w:hAnsi="Times New Roman"/>
                <w:color w:val="000000"/>
                <w:kern w:val="0"/>
                <w:sz w:val="24"/>
                <w:szCs w:val="24"/>
              </w:rPr>
              <w:t>：</w:t>
            </w:r>
            <w:r>
              <w:rPr>
                <w:rFonts w:ascii="Times New Roman" w:hAnsi="Times New Roman"/>
                <w:color w:val="000000"/>
                <w:kern w:val="0"/>
                <w:sz w:val="24"/>
                <w:szCs w:val="24"/>
              </w:rPr>
              <w:t>共产主义渠大堤外侧以北</w:t>
            </w:r>
            <w:r>
              <w:rPr>
                <w:rFonts w:hint="eastAsia" w:ascii="Times New Roman" w:hAnsi="Times New Roman"/>
                <w:color w:val="000000"/>
                <w:kern w:val="0"/>
                <w:sz w:val="24"/>
                <w:szCs w:val="24"/>
              </w:rPr>
              <w:t>，</w:t>
            </w:r>
            <w:r>
              <w:rPr>
                <w:rFonts w:ascii="Times New Roman" w:hAnsi="Times New Roman"/>
                <w:color w:val="000000"/>
                <w:kern w:val="0"/>
                <w:sz w:val="24"/>
                <w:szCs w:val="24"/>
              </w:rPr>
              <w:t>东、西、北以外围井连线向外50米的区域及输水管线两侧10米的区域。</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000000"/>
                <w:kern w:val="0"/>
                <w:sz w:val="24"/>
                <w:szCs w:val="24"/>
              </w:rPr>
            </w:pPr>
            <w:r>
              <w:rPr>
                <w:rFonts w:ascii="Times New Roman" w:hAnsi="Times New Roman"/>
                <w:color w:val="000000"/>
                <w:kern w:val="0"/>
                <w:sz w:val="24"/>
                <w:szCs w:val="24"/>
              </w:rPr>
              <w:t>二级保护区</w:t>
            </w:r>
            <w:r>
              <w:rPr>
                <w:rFonts w:hint="eastAsia" w:ascii="Times New Roman" w:hAnsi="Times New Roman"/>
                <w:color w:val="000000"/>
                <w:kern w:val="0"/>
                <w:sz w:val="24"/>
                <w:szCs w:val="24"/>
              </w:rPr>
              <w:t>：</w:t>
            </w:r>
            <w:r>
              <w:rPr>
                <w:rFonts w:ascii="Times New Roman" w:hAnsi="Times New Roman"/>
                <w:color w:val="000000"/>
                <w:kern w:val="0"/>
                <w:sz w:val="24"/>
                <w:szCs w:val="24"/>
              </w:rPr>
              <w:t>北外环路北沿以北</w:t>
            </w:r>
            <w:r>
              <w:rPr>
                <w:rFonts w:hint="eastAsia" w:ascii="Times New Roman" w:hAnsi="Times New Roman"/>
                <w:color w:val="000000"/>
                <w:kern w:val="0"/>
                <w:sz w:val="24"/>
                <w:szCs w:val="24"/>
              </w:rPr>
              <w:t>，</w:t>
            </w:r>
            <w:r>
              <w:rPr>
                <w:rFonts w:ascii="Times New Roman" w:hAnsi="Times New Roman"/>
                <w:color w:val="000000"/>
                <w:kern w:val="0"/>
                <w:sz w:val="24"/>
                <w:szCs w:val="24"/>
              </w:rPr>
              <w:t>周村、及马坊村南以南</w:t>
            </w:r>
            <w:r>
              <w:rPr>
                <w:rFonts w:hint="eastAsia" w:ascii="Times New Roman" w:hAnsi="Times New Roman"/>
                <w:color w:val="000000"/>
                <w:kern w:val="0"/>
                <w:sz w:val="24"/>
                <w:szCs w:val="24"/>
              </w:rPr>
              <w:t>，</w:t>
            </w:r>
            <w:r>
              <w:rPr>
                <w:rFonts w:ascii="Times New Roman" w:hAnsi="Times New Roman"/>
                <w:color w:val="000000"/>
                <w:kern w:val="0"/>
                <w:sz w:val="24"/>
                <w:szCs w:val="24"/>
              </w:rPr>
              <w:t>京广铁路以西</w:t>
            </w:r>
            <w:r>
              <w:rPr>
                <w:rFonts w:hint="eastAsia" w:ascii="Times New Roman" w:hAnsi="Times New Roman"/>
                <w:color w:val="000000"/>
                <w:kern w:val="0"/>
                <w:sz w:val="24"/>
                <w:szCs w:val="24"/>
              </w:rPr>
              <w:t>，</w:t>
            </w:r>
            <w:r>
              <w:rPr>
                <w:rFonts w:ascii="Times New Roman" w:hAnsi="Times New Roman"/>
                <w:color w:val="000000"/>
                <w:kern w:val="0"/>
                <w:sz w:val="24"/>
                <w:szCs w:val="24"/>
              </w:rPr>
              <w:t>一级保护区西界往西1300米以东的区域。</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000000"/>
                <w:kern w:val="0"/>
                <w:sz w:val="24"/>
                <w:szCs w:val="24"/>
              </w:rPr>
            </w:pPr>
            <w:r>
              <w:rPr>
                <w:rFonts w:ascii="Times New Roman" w:hAnsi="Times New Roman"/>
                <w:color w:val="000000"/>
                <w:kern w:val="0"/>
                <w:sz w:val="24"/>
                <w:szCs w:val="24"/>
              </w:rPr>
              <w:t>4</w:t>
            </w:r>
            <w:r>
              <w:rPr>
                <w:rFonts w:hint="eastAsia" w:ascii="Times New Roman" w:hAnsi="Times New Roman"/>
                <w:color w:val="000000"/>
                <w:kern w:val="0"/>
                <w:sz w:val="24"/>
                <w:szCs w:val="24"/>
              </w:rPr>
              <w:t>、</w:t>
            </w:r>
            <w:r>
              <w:rPr>
                <w:rFonts w:ascii="Times New Roman" w:hAnsi="Times New Roman"/>
                <w:color w:val="000000"/>
                <w:kern w:val="0"/>
                <w:sz w:val="24"/>
                <w:szCs w:val="24"/>
              </w:rPr>
              <w:t>四水厂地下水饮用水源保护区(共21眼井)</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000000"/>
                <w:kern w:val="0"/>
                <w:sz w:val="24"/>
                <w:szCs w:val="24"/>
              </w:rPr>
            </w:pPr>
            <w:r>
              <w:rPr>
                <w:rFonts w:ascii="Times New Roman" w:hAnsi="Times New Roman"/>
                <w:color w:val="000000"/>
                <w:kern w:val="0"/>
                <w:sz w:val="24"/>
                <w:szCs w:val="24"/>
              </w:rPr>
              <w:t>一级保护区</w:t>
            </w:r>
            <w:r>
              <w:rPr>
                <w:rFonts w:hint="eastAsia" w:ascii="Times New Roman" w:hAnsi="Times New Roman"/>
                <w:color w:val="000000"/>
                <w:kern w:val="0"/>
                <w:sz w:val="24"/>
                <w:szCs w:val="24"/>
              </w:rPr>
              <w:t>：</w:t>
            </w:r>
            <w:r>
              <w:rPr>
                <w:rFonts w:ascii="Times New Roman" w:hAnsi="Times New Roman"/>
                <w:color w:val="000000"/>
                <w:kern w:val="0"/>
                <w:sz w:val="24"/>
                <w:szCs w:val="24"/>
              </w:rPr>
              <w:t>西曹和东曹村北以北</w:t>
            </w:r>
            <w:r>
              <w:rPr>
                <w:rFonts w:hint="eastAsia" w:ascii="Times New Roman" w:hAnsi="Times New Roman"/>
                <w:color w:val="000000"/>
                <w:kern w:val="0"/>
                <w:sz w:val="24"/>
                <w:szCs w:val="24"/>
              </w:rPr>
              <w:t>，</w:t>
            </w:r>
            <w:r>
              <w:rPr>
                <w:rFonts w:ascii="Times New Roman" w:hAnsi="Times New Roman"/>
                <w:color w:val="000000"/>
                <w:kern w:val="0"/>
                <w:sz w:val="24"/>
                <w:szCs w:val="24"/>
              </w:rPr>
              <w:t>2号井和11号井连线向北150米以南</w:t>
            </w:r>
            <w:r>
              <w:rPr>
                <w:rFonts w:hint="eastAsia" w:ascii="Times New Roman" w:hAnsi="Times New Roman"/>
                <w:color w:val="000000"/>
                <w:kern w:val="0"/>
                <w:sz w:val="24"/>
                <w:szCs w:val="24"/>
              </w:rPr>
              <w:t>，</w:t>
            </w:r>
            <w:r>
              <w:rPr>
                <w:rFonts w:ascii="Times New Roman" w:hAnsi="Times New Roman"/>
                <w:color w:val="000000"/>
                <w:kern w:val="0"/>
                <w:sz w:val="24"/>
                <w:szCs w:val="24"/>
              </w:rPr>
              <w:t>22号井向东150米以西</w:t>
            </w:r>
            <w:r>
              <w:rPr>
                <w:rFonts w:hint="eastAsia" w:ascii="Times New Roman" w:hAnsi="Times New Roman"/>
                <w:color w:val="000000"/>
                <w:kern w:val="0"/>
                <w:sz w:val="24"/>
                <w:szCs w:val="24"/>
              </w:rPr>
              <w:t>，</w:t>
            </w:r>
            <w:r>
              <w:rPr>
                <w:rFonts w:ascii="Times New Roman" w:hAnsi="Times New Roman"/>
                <w:color w:val="000000"/>
                <w:kern w:val="0"/>
                <w:sz w:val="24"/>
                <w:szCs w:val="24"/>
              </w:rPr>
              <w:t>12—1号井西150米以东以及输水管线两侧10米的区域。</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000000"/>
                <w:kern w:val="0"/>
                <w:sz w:val="24"/>
                <w:szCs w:val="24"/>
              </w:rPr>
            </w:pPr>
            <w:r>
              <w:rPr>
                <w:rFonts w:ascii="Times New Roman" w:hAnsi="Times New Roman"/>
                <w:color w:val="000000"/>
                <w:kern w:val="0"/>
                <w:sz w:val="24"/>
                <w:szCs w:val="24"/>
              </w:rPr>
              <w:t>二级保护区</w:t>
            </w:r>
            <w:r>
              <w:rPr>
                <w:rFonts w:hint="eastAsia" w:ascii="Times New Roman" w:hAnsi="Times New Roman"/>
                <w:color w:val="000000"/>
                <w:kern w:val="0"/>
                <w:sz w:val="24"/>
                <w:szCs w:val="24"/>
              </w:rPr>
              <w:t>：</w:t>
            </w:r>
            <w:r>
              <w:rPr>
                <w:rFonts w:ascii="Times New Roman" w:hAnsi="Times New Roman"/>
                <w:color w:val="000000"/>
                <w:kern w:val="0"/>
                <w:sz w:val="24"/>
                <w:szCs w:val="24"/>
              </w:rPr>
              <w:t>西曹、中曹村和余庄南及七里营村北以北</w:t>
            </w:r>
            <w:r>
              <w:rPr>
                <w:rFonts w:hint="eastAsia" w:ascii="Times New Roman" w:hAnsi="Times New Roman"/>
                <w:color w:val="000000"/>
                <w:kern w:val="0"/>
                <w:sz w:val="24"/>
                <w:szCs w:val="24"/>
              </w:rPr>
              <w:t>，</w:t>
            </w:r>
            <w:r>
              <w:rPr>
                <w:rFonts w:ascii="Times New Roman" w:hAnsi="Times New Roman"/>
                <w:color w:val="000000"/>
                <w:kern w:val="0"/>
                <w:sz w:val="24"/>
                <w:szCs w:val="24"/>
              </w:rPr>
              <w:t>西石碑和董事碑村南及高村和西贾城村北以南</w:t>
            </w:r>
            <w:r>
              <w:rPr>
                <w:rFonts w:hint="eastAsia" w:ascii="Times New Roman" w:hAnsi="Times New Roman"/>
                <w:color w:val="000000"/>
                <w:kern w:val="0"/>
                <w:sz w:val="24"/>
                <w:szCs w:val="24"/>
              </w:rPr>
              <w:t>，</w:t>
            </w:r>
            <w:r>
              <w:rPr>
                <w:rFonts w:ascii="Times New Roman" w:hAnsi="Times New Roman"/>
                <w:color w:val="000000"/>
                <w:kern w:val="0"/>
                <w:sz w:val="24"/>
                <w:szCs w:val="24"/>
              </w:rPr>
              <w:t>21号桥以西</w:t>
            </w:r>
            <w:r>
              <w:rPr>
                <w:rFonts w:hint="eastAsia" w:ascii="Times New Roman" w:hAnsi="Times New Roman"/>
                <w:color w:val="000000"/>
                <w:kern w:val="0"/>
                <w:sz w:val="24"/>
                <w:szCs w:val="24"/>
              </w:rPr>
              <w:t>，</w:t>
            </w:r>
            <w:r>
              <w:rPr>
                <w:rFonts w:ascii="Times New Roman" w:hAnsi="Times New Roman"/>
                <w:color w:val="000000"/>
                <w:kern w:val="0"/>
                <w:sz w:val="24"/>
                <w:szCs w:val="24"/>
              </w:rPr>
              <w:t>敦留店村西以东的区域。</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000000"/>
                <w:kern w:val="0"/>
                <w:sz w:val="24"/>
                <w:szCs w:val="24"/>
              </w:rPr>
            </w:pPr>
            <w:r>
              <w:rPr>
                <w:rFonts w:ascii="Times New Roman" w:hAnsi="Times New Roman"/>
                <w:color w:val="000000"/>
                <w:kern w:val="0"/>
                <w:sz w:val="24"/>
                <w:szCs w:val="24"/>
              </w:rPr>
              <w:t>5</w:t>
            </w:r>
            <w:r>
              <w:rPr>
                <w:rFonts w:hint="eastAsia" w:ascii="Times New Roman" w:hAnsi="Times New Roman"/>
                <w:color w:val="000000"/>
                <w:kern w:val="0"/>
                <w:sz w:val="24"/>
                <w:szCs w:val="24"/>
              </w:rPr>
              <w:t>、</w:t>
            </w:r>
            <w:r>
              <w:rPr>
                <w:rFonts w:ascii="Times New Roman" w:hAnsi="Times New Roman"/>
                <w:color w:val="000000"/>
                <w:kern w:val="0"/>
                <w:sz w:val="24"/>
                <w:szCs w:val="24"/>
              </w:rPr>
              <w:t>凤泉水厂地下水饮用水源保护区(共8眼井)</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000000"/>
                <w:kern w:val="0"/>
                <w:sz w:val="24"/>
                <w:szCs w:val="24"/>
              </w:rPr>
            </w:pPr>
            <w:r>
              <w:rPr>
                <w:rFonts w:ascii="Times New Roman" w:hAnsi="Times New Roman"/>
                <w:color w:val="000000"/>
                <w:kern w:val="0"/>
                <w:sz w:val="24"/>
                <w:szCs w:val="24"/>
              </w:rPr>
              <w:t>一级保护区</w:t>
            </w:r>
            <w:r>
              <w:rPr>
                <w:rFonts w:hint="eastAsia" w:ascii="Times New Roman" w:hAnsi="Times New Roman"/>
                <w:color w:val="000000"/>
                <w:kern w:val="0"/>
                <w:sz w:val="24"/>
                <w:szCs w:val="24"/>
              </w:rPr>
              <w:t>：</w:t>
            </w:r>
            <w:r>
              <w:rPr>
                <w:rFonts w:ascii="Times New Roman" w:hAnsi="Times New Roman"/>
                <w:color w:val="000000"/>
                <w:kern w:val="0"/>
                <w:sz w:val="24"/>
                <w:szCs w:val="24"/>
              </w:rPr>
              <w:t>以水厂东、西两院的院墙为界向外10米以及输水管线两侧10米的区域。</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000000"/>
                <w:kern w:val="0"/>
                <w:sz w:val="24"/>
                <w:szCs w:val="24"/>
              </w:rPr>
            </w:pPr>
            <w:r>
              <w:rPr>
                <w:rFonts w:ascii="Times New Roman" w:hAnsi="Times New Roman"/>
                <w:color w:val="000000"/>
                <w:kern w:val="0"/>
                <w:sz w:val="24"/>
                <w:szCs w:val="24"/>
              </w:rPr>
              <w:t>二级保护区</w:t>
            </w:r>
            <w:r>
              <w:rPr>
                <w:rFonts w:hint="eastAsia" w:ascii="Times New Roman" w:hAnsi="Times New Roman"/>
                <w:color w:val="000000"/>
                <w:kern w:val="0"/>
                <w:sz w:val="24"/>
                <w:szCs w:val="24"/>
              </w:rPr>
              <w:t>：</w:t>
            </w:r>
            <w:r>
              <w:rPr>
                <w:rFonts w:ascii="Times New Roman" w:hAnsi="Times New Roman"/>
                <w:color w:val="000000"/>
                <w:kern w:val="0"/>
                <w:sz w:val="24"/>
                <w:szCs w:val="24"/>
              </w:rPr>
              <w:t>东以团结路为界</w:t>
            </w:r>
            <w:r>
              <w:rPr>
                <w:rFonts w:hint="eastAsia" w:ascii="Times New Roman" w:hAnsi="Times New Roman"/>
                <w:color w:val="000000"/>
                <w:kern w:val="0"/>
                <w:sz w:val="24"/>
                <w:szCs w:val="24"/>
              </w:rPr>
              <w:t>，</w:t>
            </w:r>
            <w:r>
              <w:rPr>
                <w:rFonts w:ascii="Times New Roman" w:hAnsi="Times New Roman"/>
                <w:color w:val="000000"/>
                <w:kern w:val="0"/>
                <w:sz w:val="24"/>
                <w:szCs w:val="24"/>
              </w:rPr>
              <w:t>其他三面以水厂院墙为界</w:t>
            </w:r>
            <w:r>
              <w:rPr>
                <w:rFonts w:hint="eastAsia" w:ascii="Times New Roman" w:hAnsi="Times New Roman"/>
                <w:color w:val="000000"/>
                <w:kern w:val="0"/>
                <w:sz w:val="24"/>
                <w:szCs w:val="24"/>
              </w:rPr>
              <w:t>，</w:t>
            </w:r>
            <w:r>
              <w:rPr>
                <w:rFonts w:ascii="Times New Roman" w:hAnsi="Times New Roman"/>
                <w:color w:val="000000"/>
                <w:kern w:val="0"/>
                <w:sz w:val="24"/>
                <w:szCs w:val="24"/>
              </w:rPr>
              <w:t>向外100米的区域。</w:t>
            </w:r>
          </w:p>
          <w:p>
            <w:pPr>
              <w:pStyle w:val="2"/>
              <w:keepNext/>
              <w:keepLines/>
              <w:pageBreakBefore w:val="0"/>
              <w:widowControl w:val="0"/>
              <w:kinsoku/>
              <w:wordWrap/>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0"/>
              <w:rPr>
                <w:rFonts w:hint="eastAsia"/>
                <w:b w:val="0"/>
                <w:bCs w:val="0"/>
                <w:i w:val="0"/>
                <w:iCs w:val="0"/>
                <w:sz w:val="24"/>
                <w:szCs w:val="24"/>
                <w:u w:val="none"/>
                <w:lang w:val="en-US" w:eastAsia="zh-CN"/>
              </w:rPr>
            </w:pPr>
            <w:r>
              <w:rPr>
                <w:rFonts w:hint="eastAsia"/>
                <w:b w:val="0"/>
                <w:bCs w:val="0"/>
                <w:i w:val="0"/>
                <w:iCs w:val="0"/>
                <w:sz w:val="24"/>
                <w:szCs w:val="24"/>
                <w:u w:val="none"/>
                <w:lang w:val="en-US" w:eastAsia="zh-CN"/>
              </w:rPr>
              <w:t>本项目位于新乡县大召营镇店后营村，同新乡市集中水源地保护区范围图对照（</w:t>
            </w:r>
            <w:r>
              <w:rPr>
                <w:rFonts w:hint="eastAsia"/>
                <w:b w:val="0"/>
                <w:bCs w:val="0"/>
                <w:i w:val="0"/>
                <w:iCs w:val="0"/>
                <w:color w:val="000000"/>
                <w:sz w:val="24"/>
                <w:szCs w:val="24"/>
                <w:u w:val="none"/>
                <w:lang w:val="en-US" w:eastAsia="zh-CN"/>
              </w:rPr>
              <w:t>见附图十</w:t>
            </w:r>
            <w:r>
              <w:rPr>
                <w:rFonts w:hint="eastAsia"/>
                <w:b w:val="0"/>
                <w:bCs w:val="0"/>
                <w:i w:val="0"/>
                <w:iCs w:val="0"/>
                <w:sz w:val="24"/>
                <w:szCs w:val="24"/>
                <w:u w:val="none"/>
                <w:lang w:val="en-US" w:eastAsia="zh-CN"/>
              </w:rPr>
              <w:t>），该项目不在新乡市集中水源地保护区内。</w:t>
            </w:r>
          </w:p>
          <w:p>
            <w:pPr>
              <w:widowControl/>
              <w:numPr>
                <w:ilvl w:val="0"/>
                <w:numId w:val="0"/>
              </w:numPr>
              <w:adjustRightInd w:val="0"/>
              <w:snapToGrid w:val="0"/>
              <w:spacing w:line="360" w:lineRule="auto"/>
              <w:jc w:val="left"/>
              <w:rPr>
                <w:rFonts w:hint="eastAsia"/>
                <w:sz w:val="24"/>
                <w:szCs w:val="24"/>
                <w:lang w:eastAsia="zh-CN"/>
              </w:rPr>
            </w:pPr>
          </w:p>
          <w:p>
            <w:pPr>
              <w:widowControl/>
              <w:numPr>
                <w:ilvl w:val="0"/>
                <w:numId w:val="0"/>
              </w:numPr>
              <w:adjustRightInd w:val="0"/>
              <w:snapToGrid w:val="0"/>
              <w:spacing w:line="360" w:lineRule="auto"/>
              <w:jc w:val="left"/>
              <w:rPr>
                <w:rFonts w:hint="eastAsia" w:eastAsia="宋体"/>
                <w:sz w:val="24"/>
                <w:szCs w:val="24"/>
                <w:lang w:eastAsia="zh-CN"/>
              </w:rPr>
            </w:pPr>
          </w:p>
          <w:p>
            <w:pPr>
              <w:widowControl/>
              <w:numPr>
                <w:ilvl w:val="0"/>
                <w:numId w:val="0"/>
              </w:numPr>
              <w:adjustRightInd w:val="0"/>
              <w:snapToGrid w:val="0"/>
              <w:spacing w:line="360" w:lineRule="auto"/>
              <w:jc w:val="left"/>
              <w:rPr>
                <w:rFonts w:hint="eastAsia" w:eastAsia="宋体"/>
                <w:sz w:val="24"/>
                <w:szCs w:val="24"/>
                <w:lang w:eastAsia="zh-CN"/>
              </w:rPr>
            </w:pPr>
          </w:p>
          <w:p>
            <w:pPr>
              <w:widowControl/>
              <w:numPr>
                <w:ilvl w:val="0"/>
                <w:numId w:val="0"/>
              </w:numPr>
              <w:adjustRightInd w:val="0"/>
              <w:snapToGrid w:val="0"/>
              <w:spacing w:line="360" w:lineRule="auto"/>
              <w:jc w:val="left"/>
              <w:rPr>
                <w:rFonts w:hint="eastAsia" w:eastAsia="宋体"/>
                <w:sz w:val="24"/>
                <w:szCs w:val="24"/>
                <w:lang w:eastAsia="zh-CN"/>
              </w:rPr>
            </w:pPr>
          </w:p>
          <w:p>
            <w:pPr>
              <w:widowControl/>
              <w:numPr>
                <w:ilvl w:val="0"/>
                <w:numId w:val="0"/>
              </w:numPr>
              <w:adjustRightInd w:val="0"/>
              <w:snapToGrid w:val="0"/>
              <w:spacing w:line="360" w:lineRule="auto"/>
              <w:jc w:val="left"/>
              <w:rPr>
                <w:rFonts w:hint="eastAsia" w:eastAsia="宋体"/>
                <w:sz w:val="24"/>
                <w:szCs w:val="24"/>
                <w:lang w:eastAsia="zh-CN"/>
              </w:rPr>
            </w:pPr>
          </w:p>
          <w:p>
            <w:pPr>
              <w:widowControl/>
              <w:numPr>
                <w:ilvl w:val="0"/>
                <w:numId w:val="0"/>
              </w:numPr>
              <w:adjustRightInd w:val="0"/>
              <w:snapToGrid w:val="0"/>
              <w:spacing w:line="360" w:lineRule="auto"/>
              <w:jc w:val="left"/>
              <w:rPr>
                <w:rFonts w:hint="eastAsia" w:eastAsia="宋体"/>
                <w:sz w:val="24"/>
                <w:szCs w:val="24"/>
                <w:lang w:eastAsia="zh-CN"/>
              </w:rPr>
            </w:pPr>
          </w:p>
          <w:p>
            <w:pPr>
              <w:widowControl/>
              <w:numPr>
                <w:ilvl w:val="0"/>
                <w:numId w:val="0"/>
              </w:numPr>
              <w:adjustRightInd w:val="0"/>
              <w:snapToGrid w:val="0"/>
              <w:spacing w:line="360" w:lineRule="auto"/>
              <w:jc w:val="left"/>
              <w:rPr>
                <w:rFonts w:hint="eastAsia" w:eastAsia="宋体"/>
                <w:sz w:val="24"/>
                <w:szCs w:val="24"/>
                <w:lang w:eastAsia="zh-CN"/>
              </w:rPr>
            </w:pPr>
          </w:p>
          <w:p>
            <w:pPr>
              <w:widowControl/>
              <w:numPr>
                <w:ilvl w:val="0"/>
                <w:numId w:val="0"/>
              </w:numPr>
              <w:adjustRightInd w:val="0"/>
              <w:snapToGrid w:val="0"/>
              <w:spacing w:line="360" w:lineRule="auto"/>
              <w:jc w:val="left"/>
              <w:rPr>
                <w:rFonts w:hint="eastAsia" w:eastAsia="宋体"/>
                <w:sz w:val="24"/>
                <w:szCs w:val="24"/>
                <w:lang w:eastAsia="zh-CN"/>
              </w:rPr>
            </w:pPr>
          </w:p>
          <w:p>
            <w:pPr>
              <w:widowControl/>
              <w:numPr>
                <w:ilvl w:val="0"/>
                <w:numId w:val="0"/>
              </w:numPr>
              <w:adjustRightInd w:val="0"/>
              <w:snapToGrid w:val="0"/>
              <w:spacing w:line="360" w:lineRule="auto"/>
              <w:jc w:val="left"/>
              <w:rPr>
                <w:rFonts w:hint="eastAsia" w:eastAsia="宋体"/>
                <w:sz w:val="24"/>
                <w:szCs w:val="24"/>
                <w:lang w:eastAsia="zh-CN"/>
              </w:rPr>
            </w:pPr>
          </w:p>
          <w:p>
            <w:pPr>
              <w:widowControl/>
              <w:numPr>
                <w:ilvl w:val="0"/>
                <w:numId w:val="0"/>
              </w:numPr>
              <w:adjustRightInd w:val="0"/>
              <w:snapToGrid w:val="0"/>
              <w:spacing w:line="360" w:lineRule="auto"/>
              <w:jc w:val="left"/>
              <w:rPr>
                <w:rFonts w:hint="eastAsia" w:eastAsia="宋体"/>
                <w:sz w:val="24"/>
                <w:szCs w:val="24"/>
                <w:lang w:eastAsia="zh-CN"/>
              </w:rPr>
            </w:pPr>
          </w:p>
          <w:p>
            <w:pPr>
              <w:widowControl/>
              <w:numPr>
                <w:ilvl w:val="0"/>
                <w:numId w:val="0"/>
              </w:numPr>
              <w:adjustRightInd w:val="0"/>
              <w:snapToGrid w:val="0"/>
              <w:spacing w:line="360" w:lineRule="auto"/>
              <w:jc w:val="left"/>
              <w:rPr>
                <w:rFonts w:hint="eastAsia" w:eastAsia="宋体"/>
                <w:sz w:val="24"/>
                <w:szCs w:val="24"/>
                <w:lang w:eastAsia="zh-CN"/>
              </w:rPr>
            </w:pPr>
          </w:p>
          <w:p>
            <w:pPr>
              <w:widowControl/>
              <w:numPr>
                <w:ilvl w:val="0"/>
                <w:numId w:val="0"/>
              </w:numPr>
              <w:adjustRightInd w:val="0"/>
              <w:snapToGrid w:val="0"/>
              <w:spacing w:line="360" w:lineRule="auto"/>
              <w:jc w:val="left"/>
              <w:rPr>
                <w:rFonts w:hint="eastAsia" w:eastAsia="宋体"/>
                <w:sz w:val="24"/>
                <w:szCs w:val="24"/>
                <w:lang w:eastAsia="zh-CN"/>
              </w:rPr>
            </w:pPr>
          </w:p>
          <w:p>
            <w:pPr>
              <w:widowControl/>
              <w:numPr>
                <w:ilvl w:val="0"/>
                <w:numId w:val="0"/>
              </w:numPr>
              <w:adjustRightInd w:val="0"/>
              <w:snapToGrid w:val="0"/>
              <w:spacing w:line="360" w:lineRule="auto"/>
              <w:jc w:val="left"/>
              <w:rPr>
                <w:rFonts w:hint="eastAsia" w:eastAsia="宋体"/>
                <w:sz w:val="24"/>
                <w:szCs w:val="24"/>
                <w:lang w:eastAsia="zh-CN"/>
              </w:rPr>
            </w:pPr>
          </w:p>
          <w:p>
            <w:pPr>
              <w:widowControl/>
              <w:numPr>
                <w:ilvl w:val="0"/>
                <w:numId w:val="0"/>
              </w:numPr>
              <w:adjustRightInd w:val="0"/>
              <w:snapToGrid w:val="0"/>
              <w:spacing w:line="360" w:lineRule="auto"/>
              <w:jc w:val="left"/>
              <w:rPr>
                <w:rFonts w:hint="eastAsia" w:eastAsia="宋体"/>
                <w:sz w:val="24"/>
                <w:szCs w:val="24"/>
                <w:lang w:eastAsia="zh-CN"/>
              </w:rPr>
            </w:pPr>
          </w:p>
          <w:p>
            <w:pPr>
              <w:widowControl/>
              <w:numPr>
                <w:ilvl w:val="0"/>
                <w:numId w:val="0"/>
              </w:numPr>
              <w:adjustRightInd w:val="0"/>
              <w:snapToGrid w:val="0"/>
              <w:spacing w:line="360" w:lineRule="auto"/>
              <w:jc w:val="left"/>
              <w:rPr>
                <w:rFonts w:hint="eastAsia" w:eastAsia="宋体"/>
                <w:sz w:val="24"/>
                <w:szCs w:val="24"/>
                <w:lang w:eastAsia="zh-CN"/>
              </w:rPr>
            </w:pPr>
          </w:p>
          <w:p>
            <w:pPr>
              <w:widowControl/>
              <w:numPr>
                <w:ilvl w:val="0"/>
                <w:numId w:val="0"/>
              </w:numPr>
              <w:adjustRightInd w:val="0"/>
              <w:snapToGrid w:val="0"/>
              <w:spacing w:line="360" w:lineRule="auto"/>
              <w:jc w:val="left"/>
              <w:rPr>
                <w:rFonts w:hint="eastAsia" w:eastAsia="宋体"/>
                <w:sz w:val="24"/>
                <w:szCs w:val="24"/>
                <w:lang w:eastAsia="zh-CN"/>
              </w:rPr>
            </w:pPr>
          </w:p>
        </w:tc>
      </w:tr>
    </w:tbl>
    <w:p>
      <w:pPr>
        <w:adjustRightInd w:val="0"/>
        <w:snapToGrid w:val="0"/>
        <w:spacing w:line="520" w:lineRule="exact"/>
        <w:rPr>
          <w:rFonts w:hint="eastAsia" w:ascii="宋体" w:hAnsi="宋体" w:cs="宋体"/>
          <w:b/>
          <w:sz w:val="30"/>
        </w:rPr>
      </w:pPr>
      <w:r>
        <w:rPr>
          <w:rFonts w:hint="eastAsia" w:ascii="宋体" w:hAnsi="宋体" w:cs="宋体"/>
          <w:b/>
          <w:sz w:val="30"/>
        </w:rPr>
        <w:t>环境质量状况</w:t>
      </w:r>
    </w:p>
    <w:tbl>
      <w:tblPr>
        <w:tblStyle w:val="17"/>
        <w:tblW w:w="8946" w:type="dxa"/>
        <w:tblInd w:w="0"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108" w:type="dxa"/>
          <w:bottom w:w="0" w:type="dxa"/>
          <w:right w:w="108" w:type="dxa"/>
        </w:tblCellMar>
      </w:tblPr>
      <w:tblGrid>
        <w:gridCol w:w="8946"/>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108" w:type="dxa"/>
            <w:bottom w:w="0" w:type="dxa"/>
            <w:right w:w="108" w:type="dxa"/>
          </w:tblCellMar>
        </w:tblPrEx>
        <w:trPr>
          <w:trHeight w:val="11980" w:hRule="atLeast"/>
        </w:trPr>
        <w:tc>
          <w:tcPr>
            <w:tcW w:w="8946"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outlineLvl w:val="9"/>
              <w:rPr>
                <w:rFonts w:hint="default" w:ascii="Times New Roman" w:hAnsi="Times New Roman" w:cs="Times New Roman"/>
                <w:b/>
                <w:sz w:val="28"/>
                <w:szCs w:val="28"/>
              </w:rPr>
            </w:pPr>
            <w:r>
              <w:rPr>
                <w:rFonts w:hint="default" w:ascii="Times New Roman" w:hAnsi="Times New Roman" w:cs="Times New Roman"/>
                <w:b/>
                <w:sz w:val="28"/>
                <w:szCs w:val="28"/>
              </w:rPr>
              <w:t>建设项目所在地区域环境质量现状及主要环境问题（环境空气、地表水、声环境、生态环境等）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outlineLvl w:val="9"/>
              <w:rPr>
                <w:rFonts w:hint="default" w:ascii="Times New Roman" w:hAnsi="Times New Roman" w:cs="Times New Roman"/>
                <w:b/>
                <w:sz w:val="24"/>
              </w:rPr>
            </w:pPr>
            <w:r>
              <w:rPr>
                <w:rFonts w:hint="default" w:ascii="Times New Roman" w:hAnsi="Times New Roman" w:cs="Times New Roman"/>
                <w:b/>
                <w:sz w:val="24"/>
              </w:rPr>
              <w:t>1</w:t>
            </w:r>
            <w:r>
              <w:rPr>
                <w:rFonts w:hint="default" w:ascii="Times New Roman" w:hAnsi="Times New Roman" w:cs="Times New Roman"/>
                <w:b/>
                <w:sz w:val="24"/>
                <w:shd w:val="clear" w:color="auto" w:fill="auto"/>
              </w:rPr>
              <w:t>、环境空气质量现状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outlineLvl w:val="9"/>
              <w:rPr>
                <w:rFonts w:hint="default" w:ascii="Times New Roman" w:hAnsi="Times New Roman" w:cs="Times New Roman"/>
                <w:b w:val="0"/>
                <w:bCs w:val="0"/>
                <w:color w:val="auto"/>
                <w:sz w:val="24"/>
                <w:szCs w:val="24"/>
                <w:u w:val="none"/>
              </w:rPr>
            </w:pPr>
            <w:r>
              <w:rPr>
                <w:rFonts w:hint="default" w:ascii="Times New Roman" w:hAnsi="Times New Roman" w:cs="Times New Roman"/>
                <w:color w:val="auto"/>
                <w:sz w:val="24"/>
                <w:szCs w:val="24"/>
              </w:rPr>
              <w:t>根据大气功能区划分原则，建设项目所在地为二类功能区，环境空气质量应执行《环境空气质量标准》（GB3095-2012）二级标准。</w:t>
            </w:r>
            <w:r>
              <w:rPr>
                <w:rFonts w:hint="eastAsia" w:ascii="Times New Roman" w:hAnsi="Times New Roman"/>
                <w:b w:val="0"/>
                <w:bCs/>
                <w:sz w:val="24"/>
                <w:szCs w:val="24"/>
                <w:u w:val="none"/>
                <w:lang w:val="en-US" w:eastAsia="zh-CN"/>
              </w:rPr>
              <w:t>为更加详细的了解</w:t>
            </w:r>
            <w:r>
              <w:rPr>
                <w:b w:val="0"/>
                <w:bCs/>
                <w:color w:val="000000"/>
                <w:sz w:val="24"/>
                <w:u w:val="none"/>
              </w:rPr>
              <w:t>本项目周边环境空气质量现状</w:t>
            </w:r>
            <w:r>
              <w:rPr>
                <w:rFonts w:hint="eastAsia"/>
                <w:b w:val="0"/>
                <w:bCs/>
                <w:color w:val="000000"/>
                <w:sz w:val="24"/>
                <w:u w:val="none"/>
                <w:lang w:eastAsia="zh-CN"/>
              </w:rPr>
              <w:t>，</w:t>
            </w:r>
            <w:r>
              <w:rPr>
                <w:rFonts w:hint="eastAsia"/>
                <w:color w:val="auto"/>
                <w:sz w:val="24"/>
                <w:u w:val="none"/>
              </w:rPr>
              <w:t>本项目引用</w:t>
            </w:r>
            <w:r>
              <w:rPr>
                <w:rFonts w:hint="default" w:ascii="Times New Roman" w:hAnsi="Times New Roman" w:cs="Times New Roman"/>
                <w:bCs/>
                <w:sz w:val="24"/>
                <w:lang w:eastAsia="zh-CN"/>
              </w:rPr>
              <w:t>新乡益生宜居低碳建材有限公司</w:t>
            </w:r>
            <w:r>
              <w:rPr>
                <w:rFonts w:hint="default" w:ascii="Times New Roman" w:hAnsi="Times New Roman" w:cs="Times New Roman"/>
                <w:b w:val="0"/>
                <w:bCs w:val="0"/>
                <w:color w:val="000000"/>
                <w:sz w:val="24"/>
                <w:u w:val="none"/>
              </w:rPr>
              <w:t>201</w:t>
            </w:r>
            <w:r>
              <w:rPr>
                <w:rFonts w:hint="default" w:ascii="Times New Roman" w:hAnsi="Times New Roman" w:cs="Times New Roman"/>
                <w:b w:val="0"/>
                <w:bCs w:val="0"/>
                <w:color w:val="000000"/>
                <w:sz w:val="24"/>
                <w:u w:val="none"/>
                <w:lang w:val="en-US" w:eastAsia="zh-CN"/>
              </w:rPr>
              <w:t>8</w:t>
            </w:r>
            <w:r>
              <w:rPr>
                <w:rFonts w:hint="default" w:ascii="Times New Roman" w:hAnsi="Times New Roman" w:cs="Times New Roman"/>
                <w:b w:val="0"/>
                <w:bCs w:val="0"/>
                <w:color w:val="000000"/>
                <w:sz w:val="24"/>
                <w:u w:val="none"/>
              </w:rPr>
              <w:t>年</w:t>
            </w:r>
            <w:r>
              <w:rPr>
                <w:rFonts w:hint="default" w:ascii="Times New Roman" w:hAnsi="Times New Roman" w:cs="Times New Roman"/>
                <w:b w:val="0"/>
                <w:bCs w:val="0"/>
                <w:color w:val="000000"/>
                <w:sz w:val="24"/>
                <w:u w:val="none"/>
                <w:lang w:val="en-US" w:eastAsia="zh-CN"/>
              </w:rPr>
              <w:t>7</w:t>
            </w:r>
            <w:r>
              <w:rPr>
                <w:rFonts w:hint="default" w:ascii="Times New Roman" w:hAnsi="Times New Roman" w:cs="Times New Roman"/>
                <w:b w:val="0"/>
                <w:bCs w:val="0"/>
                <w:color w:val="000000"/>
                <w:sz w:val="24"/>
                <w:u w:val="none"/>
              </w:rPr>
              <w:t>月</w:t>
            </w:r>
            <w:r>
              <w:rPr>
                <w:rFonts w:hint="default" w:ascii="Times New Roman" w:hAnsi="Times New Roman" w:cs="Times New Roman"/>
                <w:b w:val="0"/>
                <w:bCs w:val="0"/>
                <w:color w:val="000000"/>
                <w:sz w:val="24"/>
                <w:u w:val="none"/>
                <w:lang w:val="en-US" w:eastAsia="zh-CN"/>
              </w:rPr>
              <w:t>31</w:t>
            </w:r>
            <w:r>
              <w:rPr>
                <w:rFonts w:hint="default" w:ascii="Times New Roman" w:hAnsi="Times New Roman" w:cs="Times New Roman"/>
                <w:b w:val="0"/>
                <w:bCs w:val="0"/>
                <w:color w:val="000000"/>
                <w:sz w:val="24"/>
                <w:u w:val="none"/>
              </w:rPr>
              <w:t>日-</w:t>
            </w:r>
            <w:r>
              <w:rPr>
                <w:rFonts w:hint="default" w:ascii="Times New Roman" w:hAnsi="Times New Roman" w:cs="Times New Roman"/>
                <w:b w:val="0"/>
                <w:bCs w:val="0"/>
                <w:color w:val="000000"/>
                <w:sz w:val="24"/>
                <w:u w:val="none"/>
                <w:lang w:val="en-US" w:eastAsia="zh-CN"/>
              </w:rPr>
              <w:t>8</w:t>
            </w:r>
            <w:r>
              <w:rPr>
                <w:rFonts w:hint="default" w:ascii="Times New Roman" w:hAnsi="Times New Roman" w:cs="Times New Roman"/>
                <w:b w:val="0"/>
                <w:bCs w:val="0"/>
                <w:color w:val="000000"/>
                <w:sz w:val="24"/>
                <w:u w:val="none"/>
              </w:rPr>
              <w:t>月</w:t>
            </w:r>
            <w:r>
              <w:rPr>
                <w:rFonts w:hint="default" w:ascii="Times New Roman" w:hAnsi="Times New Roman" w:cs="Times New Roman"/>
                <w:b w:val="0"/>
                <w:bCs w:val="0"/>
                <w:color w:val="000000"/>
                <w:sz w:val="24"/>
                <w:u w:val="none"/>
                <w:lang w:val="en-US" w:eastAsia="zh-CN"/>
              </w:rPr>
              <w:t>6</w:t>
            </w:r>
            <w:r>
              <w:rPr>
                <w:rFonts w:hint="default" w:ascii="Times New Roman" w:hAnsi="Times New Roman" w:cs="Times New Roman"/>
                <w:b w:val="0"/>
                <w:bCs w:val="0"/>
                <w:color w:val="000000"/>
                <w:sz w:val="24"/>
                <w:u w:val="none"/>
              </w:rPr>
              <w:t>日委托河南</w:t>
            </w:r>
            <w:r>
              <w:rPr>
                <w:rFonts w:hint="default" w:ascii="Times New Roman" w:hAnsi="Times New Roman" w:cs="Times New Roman"/>
                <w:b w:val="0"/>
                <w:bCs w:val="0"/>
                <w:color w:val="000000"/>
                <w:sz w:val="24"/>
                <w:u w:val="none"/>
                <w:lang w:val="en-US" w:eastAsia="zh-CN"/>
              </w:rPr>
              <w:t>申越</w:t>
            </w:r>
            <w:r>
              <w:rPr>
                <w:rFonts w:hint="default" w:ascii="Times New Roman" w:hAnsi="Times New Roman" w:cs="Times New Roman"/>
                <w:b w:val="0"/>
                <w:bCs w:val="0"/>
                <w:color w:val="000000"/>
                <w:sz w:val="24"/>
                <w:u w:val="none"/>
              </w:rPr>
              <w:t>检测</w:t>
            </w:r>
            <w:r>
              <w:rPr>
                <w:rFonts w:hint="default" w:ascii="Times New Roman" w:hAnsi="Times New Roman" w:cs="Times New Roman"/>
                <w:b w:val="0"/>
                <w:bCs w:val="0"/>
                <w:color w:val="000000"/>
                <w:sz w:val="24"/>
                <w:u w:val="none"/>
                <w:lang w:val="en-US" w:eastAsia="zh-CN"/>
              </w:rPr>
              <w:t>技术</w:t>
            </w:r>
            <w:r>
              <w:rPr>
                <w:rFonts w:hint="default" w:ascii="Times New Roman" w:hAnsi="Times New Roman" w:cs="Times New Roman"/>
                <w:b w:val="0"/>
                <w:bCs w:val="0"/>
                <w:color w:val="000000"/>
                <w:sz w:val="24"/>
                <w:u w:val="none"/>
              </w:rPr>
              <w:t>有限公司对</w:t>
            </w:r>
            <w:r>
              <w:rPr>
                <w:rFonts w:hint="default" w:ascii="Times New Roman" w:hAnsi="Times New Roman" w:cs="Times New Roman"/>
                <w:b w:val="0"/>
                <w:bCs w:val="0"/>
                <w:color w:val="000000"/>
                <w:sz w:val="24"/>
                <w:u w:val="none"/>
                <w:lang w:val="en-US" w:eastAsia="zh-CN"/>
              </w:rPr>
              <w:t>代店村和大召营村</w:t>
            </w:r>
            <w:r>
              <w:rPr>
                <w:rFonts w:hint="default" w:ascii="Times New Roman" w:hAnsi="Times New Roman" w:cs="Times New Roman"/>
                <w:b w:val="0"/>
                <w:bCs w:val="0"/>
                <w:color w:val="000000"/>
                <w:sz w:val="24"/>
                <w:u w:val="none"/>
              </w:rPr>
              <w:t>进行检测</w:t>
            </w:r>
            <w:r>
              <w:rPr>
                <w:rFonts w:hint="default" w:ascii="Times New Roman" w:hAnsi="Times New Roman" w:cs="Times New Roman"/>
                <w:b w:val="0"/>
                <w:bCs w:val="0"/>
                <w:color w:val="000000"/>
                <w:sz w:val="24"/>
                <w:u w:val="none"/>
                <w:lang w:eastAsia="zh-CN"/>
              </w:rPr>
              <w:t>的数据</w:t>
            </w:r>
            <w:r>
              <w:rPr>
                <w:rFonts w:hint="default" w:ascii="Times New Roman" w:hAnsi="Times New Roman" w:cs="Times New Roman"/>
                <w:b w:val="0"/>
                <w:bCs w:val="0"/>
                <w:color w:val="000000"/>
                <w:sz w:val="24"/>
                <w:u w:val="none"/>
              </w:rPr>
              <w:t>（</w:t>
            </w:r>
            <w:r>
              <w:rPr>
                <w:rFonts w:hint="default" w:ascii="Times New Roman" w:hAnsi="Times New Roman" w:cs="Times New Roman"/>
                <w:b w:val="0"/>
                <w:bCs w:val="0"/>
                <w:color w:val="000000"/>
                <w:sz w:val="24"/>
                <w:highlight w:val="none"/>
                <w:u w:val="none"/>
              </w:rPr>
              <w:t>本项目距</w:t>
            </w:r>
            <w:r>
              <w:rPr>
                <w:rFonts w:hint="default" w:ascii="Times New Roman" w:hAnsi="Times New Roman" w:cs="Times New Roman"/>
                <w:b w:val="0"/>
                <w:bCs w:val="0"/>
                <w:color w:val="000000"/>
                <w:sz w:val="24"/>
                <w:u w:val="none"/>
                <w:lang w:val="en-US" w:eastAsia="zh-CN"/>
              </w:rPr>
              <w:t>代店村</w:t>
            </w:r>
            <w:r>
              <w:rPr>
                <w:rFonts w:hint="default" w:ascii="Times New Roman" w:hAnsi="Times New Roman" w:cs="Times New Roman"/>
                <w:b w:val="0"/>
                <w:bCs w:val="0"/>
                <w:color w:val="000000"/>
                <w:sz w:val="24"/>
                <w:highlight w:val="none"/>
                <w:u w:val="none"/>
                <w:lang w:val="en-US" w:eastAsia="zh-CN"/>
              </w:rPr>
              <w:t>54</w:t>
            </w:r>
            <w:r>
              <w:rPr>
                <w:rFonts w:hint="default" w:ascii="Times New Roman" w:hAnsi="Times New Roman" w:cs="Times New Roman"/>
                <w:b w:val="0"/>
                <w:bCs w:val="0"/>
                <w:color w:val="000000"/>
                <w:sz w:val="24"/>
                <w:highlight w:val="none"/>
                <w:u w:val="none"/>
              </w:rPr>
              <w:t>m</w:t>
            </w:r>
            <w:r>
              <w:rPr>
                <w:rFonts w:hint="default" w:ascii="Times New Roman" w:hAnsi="Times New Roman" w:cs="Times New Roman"/>
                <w:b w:val="0"/>
                <w:bCs w:val="0"/>
                <w:color w:val="000000"/>
                <w:sz w:val="24"/>
                <w:highlight w:val="none"/>
                <w:u w:val="none"/>
                <w:lang w:eastAsia="zh-CN"/>
              </w:rPr>
              <w:t>，</w:t>
            </w:r>
            <w:r>
              <w:rPr>
                <w:rFonts w:hint="default" w:ascii="Times New Roman" w:hAnsi="Times New Roman" w:cs="Times New Roman"/>
                <w:b w:val="0"/>
                <w:bCs w:val="0"/>
                <w:color w:val="000000"/>
                <w:sz w:val="24"/>
                <w:u w:val="none"/>
                <w:lang w:val="en-US" w:eastAsia="zh-CN"/>
              </w:rPr>
              <w:t>大召营村</w:t>
            </w:r>
            <w:r>
              <w:rPr>
                <w:rFonts w:hint="default" w:ascii="Times New Roman" w:hAnsi="Times New Roman" w:cs="Times New Roman"/>
                <w:b w:val="0"/>
                <w:bCs w:val="0"/>
                <w:color w:val="000000"/>
                <w:sz w:val="24"/>
                <w:highlight w:val="none"/>
                <w:u w:val="none"/>
                <w:lang w:val="en-US" w:eastAsia="zh-CN"/>
              </w:rPr>
              <w:t>1638m</w:t>
            </w:r>
            <w:r>
              <w:rPr>
                <w:rFonts w:hint="default" w:ascii="Times New Roman" w:hAnsi="Times New Roman" w:cs="Times New Roman"/>
                <w:b w:val="0"/>
                <w:bCs w:val="0"/>
                <w:color w:val="000000"/>
                <w:sz w:val="24"/>
                <w:highlight w:val="none"/>
                <w:u w:val="none"/>
              </w:rPr>
              <w:t>）</w:t>
            </w:r>
            <w:r>
              <w:rPr>
                <w:rFonts w:hint="default" w:ascii="Times New Roman" w:hAnsi="Times New Roman" w:cs="Times New Roman"/>
                <w:b w:val="0"/>
                <w:bCs w:val="0"/>
                <w:color w:val="000000"/>
                <w:sz w:val="24"/>
                <w:u w:val="none"/>
              </w:rPr>
              <w:t>，</w:t>
            </w:r>
            <w:r>
              <w:rPr>
                <w:rFonts w:hint="default" w:ascii="Times New Roman" w:hAnsi="Times New Roman" w:cs="Times New Roman"/>
                <w:b w:val="0"/>
                <w:bCs w:val="0"/>
                <w:color w:val="000000"/>
                <w:sz w:val="24"/>
                <w:u w:val="none"/>
                <w:lang w:eastAsia="zh-CN"/>
              </w:rPr>
              <w:t>具体</w:t>
            </w:r>
            <w:r>
              <w:rPr>
                <w:rFonts w:hint="default" w:ascii="Times New Roman" w:hAnsi="Times New Roman" w:cs="Times New Roman"/>
                <w:b w:val="0"/>
                <w:bCs w:val="0"/>
                <w:color w:val="auto"/>
                <w:sz w:val="24"/>
                <w:szCs w:val="24"/>
                <w:u w:val="none"/>
              </w:rPr>
              <w:t>数据详见表</w:t>
            </w:r>
            <w:r>
              <w:rPr>
                <w:rFonts w:hint="eastAsia" w:ascii="Times New Roman" w:hAnsi="Times New Roman" w:cs="Times New Roman"/>
                <w:b w:val="0"/>
                <w:bCs w:val="0"/>
                <w:color w:val="auto"/>
                <w:sz w:val="24"/>
                <w:szCs w:val="24"/>
                <w:u w:val="none"/>
                <w:lang w:val="en-US" w:eastAsia="zh-CN"/>
              </w:rPr>
              <w:t>27</w:t>
            </w:r>
            <w:r>
              <w:rPr>
                <w:rFonts w:hint="default" w:ascii="Times New Roman" w:hAnsi="Times New Roman" w:cs="Times New Roman"/>
                <w:b w:val="0"/>
                <w:bCs w:val="0"/>
                <w:color w:val="auto"/>
                <w:sz w:val="24"/>
                <w:szCs w:val="24"/>
                <w:u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680" w:firstLineChars="700"/>
              <w:jc w:val="both"/>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表</w:t>
            </w:r>
            <w:r>
              <w:rPr>
                <w:rFonts w:hint="eastAsia" w:ascii="Times New Roman" w:hAnsi="Times New Roman" w:eastAsia="宋体" w:cs="Times New Roman"/>
                <w:b w:val="0"/>
                <w:bCs w:val="0"/>
                <w:color w:val="auto"/>
                <w:sz w:val="24"/>
                <w:szCs w:val="24"/>
                <w:u w:val="none"/>
                <w:lang w:val="en-US" w:eastAsia="zh-CN"/>
              </w:rPr>
              <w:t>27</w:t>
            </w:r>
            <w:r>
              <w:rPr>
                <w:rFonts w:hint="default" w:ascii="Times New Roman" w:hAnsi="Times New Roman" w:eastAsia="宋体" w:cs="Times New Roman"/>
                <w:b w:val="0"/>
                <w:bCs w:val="0"/>
                <w:color w:val="auto"/>
                <w:sz w:val="24"/>
                <w:szCs w:val="24"/>
                <w:u w:val="none"/>
              </w:rPr>
              <w:t xml:space="preserve">      </w:t>
            </w:r>
            <w:r>
              <w:rPr>
                <w:rFonts w:hint="eastAsia"/>
                <w:bCs/>
                <w:color w:val="000000"/>
                <w:sz w:val="24"/>
              </w:rPr>
              <w:t xml:space="preserve"> 环境空气质量数据</w:t>
            </w:r>
          </w:p>
          <w:tbl>
            <w:tblPr>
              <w:tblStyle w:val="18"/>
              <w:tblW w:w="8699"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30"/>
              <w:gridCol w:w="1403"/>
              <w:gridCol w:w="1980"/>
              <w:gridCol w:w="1704"/>
              <w:gridCol w:w="1092"/>
              <w:gridCol w:w="139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44" w:hRule="atLeast"/>
              </w:trPr>
              <w:tc>
                <w:tcPr>
                  <w:tcW w:w="113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监测</w:t>
                  </w:r>
                </w:p>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点位</w:t>
                  </w:r>
                </w:p>
              </w:tc>
              <w:tc>
                <w:tcPr>
                  <w:tcW w:w="1403"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198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监测值（</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rPr>
                    <w:t>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704"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最大超标倍数</w:t>
                  </w:r>
                </w:p>
              </w:tc>
              <w:tc>
                <w:tcPr>
                  <w:tcW w:w="109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超标率</w:t>
                  </w:r>
                </w:p>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w:t>
                  </w:r>
                </w:p>
              </w:tc>
              <w:tc>
                <w:tcPr>
                  <w:tcW w:w="13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标准值</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rPr>
                    <w:t>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44" w:hRule="atLeast"/>
              </w:trPr>
              <w:tc>
                <w:tcPr>
                  <w:tcW w:w="1130" w:type="dxa"/>
                  <w:vMerge w:val="restar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代店村</w:t>
                  </w:r>
                </w:p>
              </w:tc>
              <w:tc>
                <w:tcPr>
                  <w:tcW w:w="1403"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PM</w:t>
                  </w:r>
                  <w:r>
                    <w:rPr>
                      <w:rFonts w:hint="default" w:ascii="Times New Roman" w:hAnsi="Times New Roman" w:cs="Times New Roman"/>
                      <w:sz w:val="21"/>
                      <w:szCs w:val="21"/>
                      <w:vertAlign w:val="subscript"/>
                      <w:lang w:val="en-US" w:eastAsia="zh-CN"/>
                    </w:rPr>
                    <w:t>2.5</w:t>
                  </w:r>
                  <w:r>
                    <w:rPr>
                      <w:rFonts w:hint="default" w:ascii="Times New Roman" w:hAnsi="Times New Roman" w:cs="Times New Roman"/>
                      <w:sz w:val="21"/>
                      <w:szCs w:val="21"/>
                      <w:lang w:val="en-US" w:eastAsia="zh-CN"/>
                    </w:rPr>
                    <w:t>日均</w:t>
                  </w:r>
                </w:p>
              </w:tc>
              <w:tc>
                <w:tcPr>
                  <w:tcW w:w="198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0.048~0.061</w:t>
                  </w:r>
                </w:p>
              </w:tc>
              <w:tc>
                <w:tcPr>
                  <w:tcW w:w="1704"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109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139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0.0750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44" w:hRule="atLeast"/>
              </w:trPr>
              <w:tc>
                <w:tcPr>
                  <w:tcW w:w="1130"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rPr>
                  </w:pPr>
                </w:p>
              </w:tc>
              <w:tc>
                <w:tcPr>
                  <w:tcW w:w="1403"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PM</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日均</w:t>
                  </w:r>
                </w:p>
              </w:tc>
              <w:tc>
                <w:tcPr>
                  <w:tcW w:w="198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highlight w:val="none"/>
                      <w:lang w:val="en-US"/>
                    </w:rPr>
                  </w:pPr>
                  <w:r>
                    <w:rPr>
                      <w:rFonts w:hint="default" w:ascii="Times New Roman" w:hAnsi="Times New Roman" w:cs="Times New Roman"/>
                      <w:sz w:val="21"/>
                      <w:szCs w:val="21"/>
                      <w:highlight w:val="none"/>
                      <w:lang w:val="en-US" w:eastAsia="zh-CN"/>
                    </w:rPr>
                    <w:t>0.106~0.121</w:t>
                  </w:r>
                </w:p>
              </w:tc>
              <w:tc>
                <w:tcPr>
                  <w:tcW w:w="1704"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109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139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0.1500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44" w:hRule="atLeast"/>
              </w:trPr>
              <w:tc>
                <w:tcPr>
                  <w:tcW w:w="1130"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rPr>
                  </w:pPr>
                </w:p>
              </w:tc>
              <w:tc>
                <w:tcPr>
                  <w:tcW w:w="1403"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lang w:val="en-US" w:eastAsia="zh-CN"/>
                    </w:rPr>
                    <w:t>TSP</w:t>
                  </w:r>
                  <w:r>
                    <w:rPr>
                      <w:rFonts w:hint="default" w:ascii="Times New Roman" w:hAnsi="Times New Roman" w:cs="Times New Roman"/>
                      <w:sz w:val="21"/>
                      <w:szCs w:val="21"/>
                    </w:rPr>
                    <w:t>日均</w:t>
                  </w:r>
                </w:p>
              </w:tc>
              <w:tc>
                <w:tcPr>
                  <w:tcW w:w="198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0.179~0.197</w:t>
                  </w:r>
                </w:p>
              </w:tc>
              <w:tc>
                <w:tcPr>
                  <w:tcW w:w="1704"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109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139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0.3000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44" w:hRule="atLeast"/>
              </w:trPr>
              <w:tc>
                <w:tcPr>
                  <w:tcW w:w="1130" w:type="dxa"/>
                  <w:vMerge w:val="restar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大召营村</w:t>
                  </w:r>
                </w:p>
              </w:tc>
              <w:tc>
                <w:tcPr>
                  <w:tcW w:w="1403"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PM</w:t>
                  </w:r>
                  <w:r>
                    <w:rPr>
                      <w:rFonts w:hint="default" w:ascii="Times New Roman" w:hAnsi="Times New Roman" w:cs="Times New Roman"/>
                      <w:sz w:val="21"/>
                      <w:szCs w:val="21"/>
                      <w:vertAlign w:val="subscript"/>
                      <w:lang w:val="en-US" w:eastAsia="zh-CN"/>
                    </w:rPr>
                    <w:t>2.5</w:t>
                  </w:r>
                  <w:r>
                    <w:rPr>
                      <w:rFonts w:hint="default" w:ascii="Times New Roman" w:hAnsi="Times New Roman" w:cs="Times New Roman"/>
                      <w:sz w:val="21"/>
                      <w:szCs w:val="21"/>
                      <w:lang w:val="en-US" w:eastAsia="zh-CN"/>
                    </w:rPr>
                    <w:t>日均</w:t>
                  </w:r>
                </w:p>
              </w:tc>
              <w:tc>
                <w:tcPr>
                  <w:tcW w:w="198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highlight w:val="yellow"/>
                      <w:lang w:val="en-US"/>
                    </w:rPr>
                  </w:pPr>
                  <w:r>
                    <w:rPr>
                      <w:rFonts w:hint="default" w:ascii="Times New Roman" w:hAnsi="Times New Roman" w:cs="Times New Roman"/>
                      <w:sz w:val="21"/>
                      <w:szCs w:val="21"/>
                      <w:highlight w:val="none"/>
                      <w:lang w:val="en-US" w:eastAsia="zh-CN"/>
                    </w:rPr>
                    <w:t>0.046~0.062</w:t>
                  </w:r>
                </w:p>
              </w:tc>
              <w:tc>
                <w:tcPr>
                  <w:tcW w:w="1704"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109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139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highlight w:val="yellow"/>
                    </w:rPr>
                  </w:pPr>
                  <w:r>
                    <w:rPr>
                      <w:rFonts w:hint="default" w:ascii="Times New Roman" w:hAnsi="Times New Roman" w:cs="Times New Roman"/>
                      <w:sz w:val="21"/>
                      <w:szCs w:val="21"/>
                      <w:highlight w:val="none"/>
                      <w:lang w:val="en-US" w:eastAsia="zh-CN"/>
                    </w:rPr>
                    <w:t>0.0750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44" w:hRule="atLeast"/>
              </w:trPr>
              <w:tc>
                <w:tcPr>
                  <w:tcW w:w="1130"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rPr>
                  </w:pPr>
                </w:p>
              </w:tc>
              <w:tc>
                <w:tcPr>
                  <w:tcW w:w="1403"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PM</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日均</w:t>
                  </w:r>
                </w:p>
              </w:tc>
              <w:tc>
                <w:tcPr>
                  <w:tcW w:w="198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highlight w:val="yellow"/>
                    </w:rPr>
                  </w:pPr>
                  <w:r>
                    <w:rPr>
                      <w:rFonts w:hint="default" w:ascii="Times New Roman" w:hAnsi="Times New Roman" w:cs="Times New Roman"/>
                      <w:sz w:val="21"/>
                      <w:szCs w:val="21"/>
                      <w:highlight w:val="none"/>
                      <w:lang w:val="en-US" w:eastAsia="zh-CN"/>
                    </w:rPr>
                    <w:t>0.108~0.122</w:t>
                  </w:r>
                </w:p>
              </w:tc>
              <w:tc>
                <w:tcPr>
                  <w:tcW w:w="1704"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109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139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highlight w:val="yellow"/>
                    </w:rPr>
                  </w:pPr>
                  <w:r>
                    <w:rPr>
                      <w:rFonts w:hint="default" w:ascii="Times New Roman" w:hAnsi="Times New Roman" w:cs="Times New Roman"/>
                      <w:sz w:val="21"/>
                      <w:szCs w:val="21"/>
                      <w:highlight w:val="none"/>
                      <w:lang w:val="en-US" w:eastAsia="zh-CN"/>
                    </w:rPr>
                    <w:t>0.1500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44" w:hRule="atLeast"/>
              </w:trPr>
              <w:tc>
                <w:tcPr>
                  <w:tcW w:w="1130"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rPr>
                  </w:pPr>
                </w:p>
              </w:tc>
              <w:tc>
                <w:tcPr>
                  <w:tcW w:w="1403"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lang w:val="en-US" w:eastAsia="zh-CN"/>
                    </w:rPr>
                    <w:t>TSP</w:t>
                  </w:r>
                  <w:r>
                    <w:rPr>
                      <w:rFonts w:hint="default" w:ascii="Times New Roman" w:hAnsi="Times New Roman" w:cs="Times New Roman"/>
                      <w:sz w:val="21"/>
                      <w:szCs w:val="21"/>
                    </w:rPr>
                    <w:t>日均</w:t>
                  </w:r>
                </w:p>
              </w:tc>
              <w:tc>
                <w:tcPr>
                  <w:tcW w:w="198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highlight w:val="yellow"/>
                    </w:rPr>
                  </w:pPr>
                  <w:r>
                    <w:rPr>
                      <w:rFonts w:hint="default" w:ascii="Times New Roman" w:hAnsi="Times New Roman" w:cs="Times New Roman"/>
                      <w:sz w:val="21"/>
                      <w:szCs w:val="21"/>
                      <w:highlight w:val="none"/>
                      <w:lang w:val="en-US" w:eastAsia="zh-CN"/>
                    </w:rPr>
                    <w:t>0.178~0.195</w:t>
                  </w:r>
                </w:p>
              </w:tc>
              <w:tc>
                <w:tcPr>
                  <w:tcW w:w="1704"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109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139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highlight w:val="yellow"/>
                    </w:rPr>
                  </w:pPr>
                  <w:r>
                    <w:rPr>
                      <w:rFonts w:hint="default" w:ascii="Times New Roman" w:hAnsi="Times New Roman" w:cs="Times New Roman"/>
                      <w:sz w:val="21"/>
                      <w:szCs w:val="21"/>
                      <w:highlight w:val="none"/>
                      <w:lang w:val="en-US" w:eastAsia="zh-CN"/>
                    </w:rPr>
                    <w:t>0.3000</w:t>
                  </w:r>
                </w:p>
              </w:tc>
            </w:tr>
          </w:tbl>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b w:val="0"/>
                <w:bCs w:val="0"/>
                <w:color w:val="auto"/>
                <w:sz w:val="24"/>
                <w:szCs w:val="24"/>
                <w:u w:val="none"/>
              </w:rPr>
              <w:t>由表</w:t>
            </w:r>
            <w:r>
              <w:rPr>
                <w:rFonts w:hint="eastAsia" w:ascii="Times New Roman" w:hAnsi="Times New Roman" w:cs="Times New Roman"/>
                <w:b w:val="0"/>
                <w:bCs w:val="0"/>
                <w:color w:val="auto"/>
                <w:sz w:val="24"/>
                <w:szCs w:val="24"/>
                <w:u w:val="none"/>
                <w:lang w:val="en-US" w:eastAsia="zh-CN"/>
              </w:rPr>
              <w:t>26</w:t>
            </w:r>
            <w:r>
              <w:rPr>
                <w:rFonts w:hint="default" w:ascii="Times New Roman" w:hAnsi="Times New Roman" w:cs="Times New Roman"/>
                <w:b w:val="0"/>
                <w:bCs w:val="0"/>
                <w:color w:val="auto"/>
                <w:sz w:val="24"/>
                <w:szCs w:val="24"/>
                <w:u w:val="none"/>
              </w:rPr>
              <w:t>可知，</w:t>
            </w:r>
            <w:r>
              <w:rPr>
                <w:rFonts w:hint="eastAsia"/>
                <w:sz w:val="24"/>
                <w:lang w:val="en-US" w:eastAsia="zh-CN"/>
              </w:rPr>
              <w:t>代店村</w:t>
            </w:r>
            <w:r>
              <w:rPr>
                <w:rFonts w:hint="eastAsia"/>
                <w:sz w:val="24"/>
              </w:rPr>
              <w:t>、</w:t>
            </w:r>
            <w:r>
              <w:rPr>
                <w:rFonts w:hint="eastAsia"/>
                <w:sz w:val="24"/>
                <w:lang w:val="en-US" w:eastAsia="zh-CN"/>
              </w:rPr>
              <w:t>大召营</w:t>
            </w:r>
            <w:r>
              <w:rPr>
                <w:rFonts w:hint="default" w:ascii="Times New Roman" w:hAnsi="Times New Roman" w:cs="Times New Roman"/>
                <w:sz w:val="24"/>
                <w:lang w:val="en-US" w:eastAsia="zh-CN"/>
              </w:rPr>
              <w:t>村</w:t>
            </w:r>
            <w:r>
              <w:rPr>
                <w:rFonts w:hint="default" w:ascii="Times New Roman" w:hAnsi="Times New Roman" w:cs="Times New Roman"/>
                <w:sz w:val="24"/>
              </w:rPr>
              <w:t>检测点位</w:t>
            </w:r>
            <w:r>
              <w:rPr>
                <w:rFonts w:hint="default" w:ascii="Times New Roman" w:hAnsi="Times New Roman" w:cs="Times New Roman"/>
                <w:sz w:val="24"/>
                <w:lang w:val="en-US" w:eastAsia="zh-CN"/>
              </w:rPr>
              <w:t>PM</w:t>
            </w:r>
            <w:r>
              <w:rPr>
                <w:rFonts w:hint="default" w:ascii="Times New Roman" w:hAnsi="Times New Roman" w:cs="Times New Roman"/>
                <w:sz w:val="24"/>
                <w:vertAlign w:val="subscript"/>
                <w:lang w:val="en-US" w:eastAsia="zh-CN"/>
              </w:rPr>
              <w:t>2.5</w:t>
            </w:r>
            <w:r>
              <w:rPr>
                <w:rFonts w:hint="default" w:ascii="Times New Roman" w:hAnsi="Times New Roman" w:cs="Times New Roman"/>
                <w:sz w:val="24"/>
                <w:lang w:val="en-US" w:eastAsia="zh-CN"/>
              </w:rPr>
              <w:t>、</w:t>
            </w:r>
            <w:r>
              <w:rPr>
                <w:rFonts w:hint="default" w:ascii="Times New Roman" w:hAnsi="Times New Roman" w:cs="Times New Roman"/>
                <w:sz w:val="24"/>
              </w:rPr>
              <w:t>PM</w:t>
            </w:r>
            <w:r>
              <w:rPr>
                <w:rFonts w:hint="default" w:ascii="Times New Roman" w:hAnsi="Times New Roman" w:cs="Times New Roman"/>
                <w:sz w:val="24"/>
                <w:vertAlign w:val="subscript"/>
              </w:rPr>
              <w:t>10</w:t>
            </w:r>
            <w:r>
              <w:rPr>
                <w:rFonts w:hint="default" w:ascii="Times New Roman" w:hAnsi="Times New Roman" w:cs="Times New Roman"/>
                <w:sz w:val="24"/>
                <w:vertAlign w:val="baseline"/>
                <w:lang w:val="en-US" w:eastAsia="zh-CN"/>
              </w:rPr>
              <w:t>和TSP</w:t>
            </w:r>
            <w:r>
              <w:rPr>
                <w:rFonts w:hint="default" w:ascii="Times New Roman" w:hAnsi="Times New Roman" w:cs="Times New Roman"/>
                <w:sz w:val="24"/>
              </w:rPr>
              <w:t>日均浓度均可达到《环境空气质量标准》（GB3095-2012）二级标准要求</w:t>
            </w:r>
            <w:r>
              <w:rPr>
                <w:rFonts w:hint="default" w:ascii="Times New Roman" w:hAnsi="Times New Roman" w:cs="Times New Roman"/>
                <w:sz w:val="24"/>
                <w:lang w:eastAsia="zh-CN"/>
              </w:rPr>
              <w:t>。</w:t>
            </w:r>
          </w:p>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360" w:lineRule="auto"/>
              <w:ind w:left="0" w:leftChars="0" w:right="0" w:rightChars="0" w:firstLine="480" w:firstLineChars="200"/>
              <w:jc w:val="left"/>
              <w:textAlignment w:val="auto"/>
              <w:outlineLvl w:val="9"/>
              <w:rPr>
                <w:rFonts w:hint="default" w:ascii="Times New Roman" w:hAnsi="Times New Roman" w:cs="Times New Roman"/>
                <w:b/>
                <w:sz w:val="24"/>
              </w:rPr>
            </w:pPr>
            <w:r>
              <w:rPr>
                <w:rFonts w:hint="default" w:ascii="Times New Roman" w:hAnsi="Times New Roman" w:cs="Times New Roman"/>
                <w:sz w:val="24"/>
                <w:szCs w:val="24"/>
              </w:rPr>
              <w:t>本次环境空气质量现状引用</w:t>
            </w:r>
            <w:r>
              <w:rPr>
                <w:rFonts w:hint="default" w:ascii="Times New Roman" w:hAnsi="Times New Roman" w:cs="Times New Roman"/>
                <w:sz w:val="24"/>
                <w:szCs w:val="24"/>
                <w:lang w:eastAsia="zh-CN"/>
              </w:rPr>
              <w:t>于</w:t>
            </w:r>
            <w:r>
              <w:rPr>
                <w:rFonts w:hint="default" w:ascii="Times New Roman" w:hAnsi="Times New Roman" w:cs="Times New Roman"/>
                <w:sz w:val="24"/>
                <w:szCs w:val="24"/>
              </w:rPr>
              <w:t>201</w:t>
            </w:r>
            <w:r>
              <w:rPr>
                <w:rFonts w:hint="default" w:ascii="Times New Roman" w:hAnsi="Times New Roman" w:cs="Times New Roman"/>
                <w:sz w:val="24"/>
                <w:szCs w:val="24"/>
                <w:lang w:val="en-US" w:eastAsia="zh-CN"/>
              </w:rPr>
              <w:t>7</w:t>
            </w:r>
            <w:r>
              <w:rPr>
                <w:rFonts w:hint="default" w:ascii="Times New Roman" w:hAnsi="Times New Roman" w:cs="Times New Roman"/>
                <w:sz w:val="24"/>
                <w:szCs w:val="24"/>
              </w:rPr>
              <w:t>年</w:t>
            </w:r>
            <w:r>
              <w:rPr>
                <w:rFonts w:hint="default" w:ascii="Times New Roman" w:hAnsi="Times New Roman" w:cs="Times New Roman"/>
                <w:sz w:val="24"/>
                <w:szCs w:val="24"/>
                <w:lang w:val="en-US" w:eastAsia="zh-CN"/>
              </w:rPr>
              <w:t>12</w:t>
            </w:r>
            <w:r>
              <w:rPr>
                <w:rFonts w:hint="default" w:ascii="Times New Roman" w:hAnsi="Times New Roman" w:cs="Times New Roman"/>
                <w:sz w:val="24"/>
                <w:szCs w:val="24"/>
              </w:rPr>
              <w:t>月</w:t>
            </w:r>
            <w:r>
              <w:rPr>
                <w:rFonts w:hint="default" w:ascii="Times New Roman" w:hAnsi="Times New Roman" w:cs="Times New Roman"/>
                <w:sz w:val="24"/>
                <w:szCs w:val="24"/>
                <w:lang w:val="en-US" w:eastAsia="zh-CN"/>
              </w:rPr>
              <w:t>17</w:t>
            </w:r>
            <w:r>
              <w:rPr>
                <w:rFonts w:hint="default" w:ascii="Times New Roman" w:hAnsi="Times New Roman" w:cs="Times New Roman"/>
                <w:sz w:val="24"/>
                <w:szCs w:val="24"/>
              </w:rPr>
              <w:t>日</w:t>
            </w:r>
            <w:r>
              <w:rPr>
                <w:rFonts w:hint="default" w:ascii="Times New Roman" w:hAnsi="Times New Roman" w:cs="Times New Roman"/>
                <w:sz w:val="24"/>
                <w:szCs w:val="24"/>
                <w:lang w:eastAsia="zh-CN"/>
              </w:rPr>
              <w:t>新乡市环保局自动站监测数据</w:t>
            </w:r>
            <w:r>
              <w:rPr>
                <w:rFonts w:hint="default" w:ascii="Times New Roman" w:hAnsi="Times New Roman" w:cs="Times New Roman"/>
                <w:sz w:val="24"/>
                <w:szCs w:val="24"/>
              </w:rPr>
              <w:t>。</w:t>
            </w:r>
            <w:r>
              <w:rPr>
                <w:rFonts w:hint="default" w:ascii="Times New Roman" w:hAnsi="Times New Roman" w:cs="Times New Roman"/>
                <w:sz w:val="24"/>
                <w:szCs w:val="24"/>
                <w:lang w:eastAsia="zh-CN"/>
              </w:rPr>
              <w:t>新乡市环境空气中</w:t>
            </w:r>
            <w:r>
              <w:rPr>
                <w:rFonts w:hint="default" w:ascii="Times New Roman" w:hAnsi="Times New Roman" w:cs="Times New Roman"/>
                <w:color w:val="auto"/>
                <w:sz w:val="24"/>
                <w:szCs w:val="24"/>
              </w:rPr>
              <w:t>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和PM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vertAlign w:val="subscript"/>
                <w:lang w:val="en-US" w:eastAsia="zh-CN"/>
              </w:rPr>
              <w:t xml:space="preserve"> </w:t>
            </w:r>
            <w:r>
              <w:rPr>
                <w:rFonts w:hint="default" w:ascii="Times New Roman" w:hAnsi="Times New Roman" w:cs="Times New Roman"/>
                <w:color w:val="auto"/>
                <w:sz w:val="24"/>
                <w:szCs w:val="24"/>
                <w:lang w:val="en-US" w:eastAsia="zh-CN"/>
              </w:rPr>
              <w:t>24</w:t>
            </w:r>
            <w:r>
              <w:rPr>
                <w:rFonts w:hint="default" w:ascii="Times New Roman" w:hAnsi="Times New Roman" w:cs="Times New Roman"/>
                <w:sz w:val="24"/>
                <w:szCs w:val="24"/>
                <w:lang w:val="en-US" w:eastAsia="zh-CN"/>
              </w:rPr>
              <w:t>小时平均浓度分别为21</w:t>
            </w:r>
            <w:r>
              <w:rPr>
                <w:rFonts w:hint="default" w:ascii="Times New Roman" w:hAnsi="Times New Roman" w:cs="Times New Roman"/>
                <w:sz w:val="24"/>
                <w:szCs w:val="24"/>
              </w:rPr>
              <w:t>μg/m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45</w:t>
            </w:r>
            <w:r>
              <w:rPr>
                <w:rFonts w:hint="default" w:ascii="Times New Roman" w:hAnsi="Times New Roman" w:cs="Times New Roman"/>
                <w:sz w:val="24"/>
                <w:szCs w:val="24"/>
              </w:rPr>
              <w:t>μg/m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lang w:val="en-US" w:eastAsia="zh-CN"/>
              </w:rPr>
              <w:t>、56</w:t>
            </w:r>
            <w:r>
              <w:rPr>
                <w:rFonts w:hint="default" w:ascii="Times New Roman" w:hAnsi="Times New Roman" w:cs="Times New Roman"/>
                <w:sz w:val="24"/>
                <w:szCs w:val="24"/>
              </w:rPr>
              <w:t>μg/m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31</w:t>
            </w:r>
            <w:r>
              <w:rPr>
                <w:rFonts w:hint="default" w:ascii="Times New Roman" w:hAnsi="Times New Roman" w:cs="Times New Roman"/>
                <w:sz w:val="24"/>
                <w:szCs w:val="24"/>
              </w:rPr>
              <w:t>μg/m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O</w:t>
            </w:r>
            <w:r>
              <w:rPr>
                <w:rFonts w:hint="default" w:ascii="Times New Roman" w:hAnsi="Times New Roman" w:cs="Times New Roman"/>
                <w:sz w:val="24"/>
                <w:szCs w:val="24"/>
                <w:vertAlign w:val="subscript"/>
                <w:lang w:val="en-US" w:eastAsia="zh-CN"/>
              </w:rPr>
              <w:t>3</w:t>
            </w:r>
            <w:r>
              <w:rPr>
                <w:rFonts w:hint="default" w:ascii="Times New Roman" w:hAnsi="Times New Roman" w:cs="Times New Roman"/>
                <w:sz w:val="24"/>
                <w:szCs w:val="24"/>
                <w:lang w:val="en-US" w:eastAsia="zh-CN"/>
              </w:rPr>
              <w:t>-8小时浓度为32</w:t>
            </w:r>
            <w:r>
              <w:rPr>
                <w:rFonts w:hint="default" w:ascii="Times New Roman" w:hAnsi="Times New Roman" w:cs="Times New Roman"/>
                <w:sz w:val="24"/>
                <w:szCs w:val="24"/>
              </w:rPr>
              <w:t>μg/m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vertAlign w:val="baseline"/>
                <w:lang w:val="en-US" w:eastAsia="zh-CN"/>
              </w:rPr>
              <w:t>，</w:t>
            </w:r>
            <w:r>
              <w:rPr>
                <w:rFonts w:hint="default" w:ascii="Times New Roman" w:hAnsi="Times New Roman" w:cs="Times New Roman"/>
                <w:sz w:val="24"/>
                <w:szCs w:val="24"/>
                <w:lang w:eastAsia="zh-CN"/>
              </w:rPr>
              <w:t>符合</w:t>
            </w:r>
            <w:r>
              <w:rPr>
                <w:rFonts w:hint="default" w:ascii="Times New Roman" w:hAnsi="Times New Roman" w:cs="Times New Roman"/>
                <w:sz w:val="24"/>
                <w:szCs w:val="24"/>
              </w:rPr>
              <w:t>《环境空气质量标准》（GB3095-2012）二级标准要求</w:t>
            </w:r>
            <w:r>
              <w:rPr>
                <w:rFonts w:hint="default" w:ascii="Times New Roman" w:hAnsi="Times New Roman" w:cs="Times New Roman"/>
                <w:sz w:val="24"/>
                <w:szCs w:val="24"/>
                <w:lang w:eastAsia="zh-CN"/>
              </w:rPr>
              <w:t>。</w:t>
            </w:r>
            <w:r>
              <w:rPr>
                <w:rFonts w:hint="eastAsia"/>
                <w:b w:val="0"/>
                <w:bCs w:val="0"/>
                <w:sz w:val="24"/>
                <w:szCs w:val="24"/>
                <w:lang w:val="en-US" w:eastAsia="zh-CN"/>
              </w:rPr>
              <w:t>综上，</w:t>
            </w:r>
            <w:r>
              <w:rPr>
                <w:rFonts w:hint="eastAsia"/>
                <w:sz w:val="24"/>
                <w:lang w:val="en-US" w:eastAsia="zh-CN"/>
              </w:rPr>
              <w:t>本项目周边环境空气质量良好，有环境容量。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outlineLvl w:val="9"/>
              <w:rPr>
                <w:rFonts w:hint="default" w:ascii="Times New Roman" w:hAnsi="Times New Roman" w:cs="Times New Roman"/>
                <w:b/>
                <w:color w:val="auto"/>
                <w:sz w:val="24"/>
              </w:rPr>
            </w:pPr>
            <w:r>
              <w:rPr>
                <w:rFonts w:hint="default" w:ascii="Times New Roman" w:hAnsi="Times New Roman" w:cs="Times New Roman"/>
                <w:b/>
                <w:color w:val="auto"/>
                <w:sz w:val="24"/>
              </w:rPr>
              <w:t>2、水环境质量现状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left"/>
              <w:textAlignment w:val="auto"/>
              <w:outlineLvl w:val="9"/>
              <w:rPr>
                <w:rFonts w:hint="default" w:ascii="Times New Roman" w:hAnsi="Times New Roman" w:eastAsia="宋体" w:cs="Times New Roman"/>
                <w:b/>
                <w:bCs/>
                <w:sz w:val="24"/>
                <w:u w:val="single"/>
              </w:rPr>
            </w:pPr>
            <w:r>
              <w:rPr>
                <w:rFonts w:hint="default" w:ascii="Times New Roman" w:hAnsi="Times New Roman" w:cs="Times New Roman"/>
                <w:color w:val="000000"/>
                <w:sz w:val="24"/>
                <w:lang w:eastAsia="zh-CN"/>
              </w:rPr>
              <w:t>离本</w:t>
            </w:r>
            <w:r>
              <w:rPr>
                <w:rFonts w:hint="default" w:ascii="Times New Roman" w:hAnsi="Times New Roman" w:cs="Times New Roman"/>
                <w:color w:val="000000"/>
                <w:sz w:val="24"/>
              </w:rPr>
              <w:t>项目</w:t>
            </w:r>
            <w:r>
              <w:rPr>
                <w:rFonts w:hint="default" w:ascii="Times New Roman" w:hAnsi="Times New Roman" w:cs="Times New Roman"/>
                <w:color w:val="000000"/>
                <w:sz w:val="24"/>
                <w:lang w:eastAsia="zh-CN"/>
              </w:rPr>
              <w:t>最近的地表水为</w:t>
            </w:r>
            <w:r>
              <w:rPr>
                <w:rFonts w:hint="default" w:ascii="Times New Roman" w:hAnsi="Times New Roman" w:eastAsia="新宋体" w:cs="Times New Roman"/>
                <w:sz w:val="24"/>
                <w:lang w:eastAsia="zh-CN"/>
              </w:rPr>
              <w:t>北侧约</w:t>
            </w:r>
            <w:r>
              <w:rPr>
                <w:rFonts w:hint="default" w:ascii="Times New Roman" w:hAnsi="Times New Roman" w:eastAsia="新宋体" w:cs="Times New Roman"/>
                <w:sz w:val="24"/>
                <w:lang w:val="en-US" w:eastAsia="zh-CN"/>
              </w:rPr>
              <w:t>180m处的西干五支排和约1170m处的西干六支排，最终都汇入卫河</w:t>
            </w:r>
            <w:r>
              <w:rPr>
                <w:rFonts w:hint="default" w:ascii="Times New Roman" w:hAnsi="Times New Roman" w:cs="Times New Roman"/>
                <w:color w:val="000000"/>
                <w:sz w:val="24"/>
              </w:rPr>
              <w:t>，</w:t>
            </w:r>
            <w:r>
              <w:rPr>
                <w:rFonts w:hint="default" w:ascii="Times New Roman" w:hAnsi="Times New Roman" w:eastAsia="宋体" w:cs="Times New Roman"/>
                <w:b/>
                <w:bCs/>
                <w:sz w:val="24"/>
                <w:u w:val="single"/>
              </w:rPr>
              <w:t>根据</w:t>
            </w:r>
            <w:r>
              <w:rPr>
                <w:rFonts w:hint="default" w:ascii="Times New Roman" w:hAnsi="Times New Roman" w:eastAsia="宋体" w:cs="Times New Roman"/>
                <w:b/>
                <w:bCs/>
                <w:sz w:val="24"/>
                <w:u w:val="single"/>
                <w:lang w:eastAsia="zh-CN"/>
              </w:rPr>
              <w:t>河南省地表</w:t>
            </w:r>
            <w:r>
              <w:rPr>
                <w:rFonts w:hint="default" w:ascii="Times New Roman" w:hAnsi="Times New Roman" w:eastAsia="宋体" w:cs="Times New Roman"/>
                <w:b/>
                <w:bCs/>
                <w:sz w:val="24"/>
                <w:u w:val="single"/>
              </w:rPr>
              <w:t>水环境功能区域划分规定</w:t>
            </w:r>
            <w:r>
              <w:rPr>
                <w:rFonts w:hint="default" w:ascii="Times New Roman" w:hAnsi="Times New Roman" w:eastAsia="宋体" w:cs="Times New Roman"/>
                <w:b/>
                <w:bCs/>
                <w:spacing w:val="8"/>
                <w:sz w:val="24"/>
                <w:u w:val="single"/>
              </w:rPr>
              <w:t>，</w:t>
            </w:r>
            <w:r>
              <w:rPr>
                <w:rFonts w:hint="eastAsia" w:ascii="Times New Roman" w:hAnsi="Times New Roman" w:eastAsia="宋体" w:cs="Times New Roman"/>
                <w:b/>
                <w:bCs/>
                <w:spacing w:val="8"/>
                <w:sz w:val="24"/>
                <w:u w:val="single"/>
                <w:lang w:eastAsia="zh-CN"/>
              </w:rPr>
              <w:t>纳污河</w:t>
            </w:r>
            <w:r>
              <w:rPr>
                <w:rFonts w:hint="default" w:ascii="Times New Roman" w:hAnsi="Times New Roman" w:eastAsia="宋体" w:cs="Times New Roman"/>
                <w:b/>
                <w:bCs/>
                <w:sz w:val="24"/>
                <w:u w:val="single"/>
              </w:rPr>
              <w:t>卫河</w:t>
            </w:r>
            <w:r>
              <w:rPr>
                <w:rFonts w:hint="default" w:ascii="Times New Roman" w:hAnsi="Times New Roman" w:eastAsia="宋体" w:cs="Times New Roman"/>
                <w:b/>
                <w:bCs/>
                <w:spacing w:val="8"/>
                <w:sz w:val="24"/>
                <w:u w:val="single"/>
              </w:rPr>
              <w:t>（师大</w:t>
            </w:r>
            <w:r>
              <w:rPr>
                <w:rFonts w:hint="default" w:ascii="Times New Roman" w:hAnsi="Times New Roman" w:eastAsia="宋体" w:cs="Times New Roman"/>
                <w:b/>
                <w:bCs/>
                <w:sz w:val="24"/>
                <w:u w:val="single"/>
              </w:rPr>
              <w:t>后</w:t>
            </w:r>
            <w:r>
              <w:rPr>
                <w:rFonts w:hint="default" w:ascii="Times New Roman" w:hAnsi="Times New Roman" w:eastAsia="宋体" w:cs="Times New Roman"/>
                <w:b/>
                <w:bCs/>
                <w:spacing w:val="8"/>
                <w:sz w:val="24"/>
                <w:u w:val="single"/>
                <w:lang w:eastAsia="zh-CN"/>
              </w:rPr>
              <w:t>—</w:t>
            </w:r>
            <w:r>
              <w:rPr>
                <w:rFonts w:hint="eastAsia" w:ascii="Times New Roman" w:hAnsi="Times New Roman" w:eastAsia="宋体" w:cs="Times New Roman"/>
                <w:b/>
                <w:bCs/>
                <w:spacing w:val="8"/>
                <w:sz w:val="24"/>
                <w:u w:val="single"/>
                <w:lang w:eastAsia="zh-CN"/>
              </w:rPr>
              <w:t>小河口</w:t>
            </w:r>
            <w:r>
              <w:rPr>
                <w:rFonts w:hint="default" w:ascii="Times New Roman" w:hAnsi="Times New Roman" w:eastAsia="宋体" w:cs="Times New Roman"/>
                <w:b/>
                <w:bCs/>
                <w:sz w:val="24"/>
                <w:u w:val="single"/>
              </w:rPr>
              <w:t>）为V类功</w:t>
            </w:r>
            <w:r>
              <w:rPr>
                <w:rFonts w:hint="default" w:ascii="Times New Roman" w:hAnsi="Times New Roman" w:eastAsia="宋体" w:cs="Times New Roman"/>
                <w:b/>
                <w:bCs/>
                <w:spacing w:val="8"/>
                <w:sz w:val="24"/>
                <w:u w:val="single"/>
              </w:rPr>
              <w:t>能区，所以该河段支流应执行</w:t>
            </w:r>
            <w:r>
              <w:rPr>
                <w:rFonts w:hint="default" w:ascii="Times New Roman" w:hAnsi="Times New Roman" w:eastAsia="宋体" w:cs="Times New Roman"/>
                <w:b/>
                <w:bCs/>
                <w:sz w:val="24"/>
                <w:u w:val="single"/>
              </w:rPr>
              <w:t>《地表水环境质量标准》（GB3838-2002））V类标准。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2" w:firstLineChars="200"/>
              <w:jc w:val="left"/>
              <w:textAlignment w:val="auto"/>
              <w:outlineLvl w:val="9"/>
              <w:rPr>
                <w:rFonts w:hint="default" w:ascii="Times New Roman" w:hAnsi="Times New Roman" w:cs="Times New Roman"/>
                <w:b/>
                <w:bCs/>
                <w:color w:val="auto"/>
                <w:sz w:val="24"/>
                <w:u w:val="single"/>
              </w:rPr>
            </w:pPr>
            <w:r>
              <w:rPr>
                <w:rFonts w:hint="default" w:ascii="Times New Roman" w:hAnsi="Times New Roman" w:eastAsia="宋体" w:cs="Times New Roman"/>
                <w:b/>
                <w:bCs/>
                <w:color w:val="auto"/>
                <w:sz w:val="24"/>
                <w:u w:val="single"/>
              </w:rPr>
              <w:t>本项目地表水的监测数据引用</w:t>
            </w:r>
            <w:r>
              <w:rPr>
                <w:rFonts w:hint="default" w:ascii="Times New Roman" w:hAnsi="Times New Roman" w:eastAsia="宋体" w:cs="Times New Roman"/>
                <w:b/>
                <w:bCs/>
                <w:color w:val="auto"/>
                <w:sz w:val="24"/>
                <w:highlight w:val="none"/>
                <w:u w:val="single"/>
                <w:lang w:val="en-US" w:eastAsia="zh-CN"/>
              </w:rPr>
              <w:t>2018年</w:t>
            </w:r>
            <w:r>
              <w:rPr>
                <w:rFonts w:hint="eastAsia" w:ascii="Times New Roman" w:hAnsi="Times New Roman" w:eastAsia="宋体" w:cs="Times New Roman"/>
                <w:b/>
                <w:bCs/>
                <w:color w:val="auto"/>
                <w:sz w:val="24"/>
                <w:highlight w:val="none"/>
                <w:u w:val="single"/>
                <w:lang w:val="en-US" w:eastAsia="zh-CN"/>
              </w:rPr>
              <w:t>10</w:t>
            </w:r>
            <w:r>
              <w:rPr>
                <w:rFonts w:hint="default" w:ascii="Times New Roman" w:hAnsi="Times New Roman" w:eastAsia="宋体" w:cs="Times New Roman"/>
                <w:b/>
                <w:bCs/>
                <w:color w:val="auto"/>
                <w:sz w:val="24"/>
                <w:highlight w:val="none"/>
                <w:u w:val="single"/>
                <w:lang w:val="en-US" w:eastAsia="zh-CN"/>
              </w:rPr>
              <w:t>月份新乡市责任目标断面水质状况</w:t>
            </w:r>
            <w:r>
              <w:rPr>
                <w:rFonts w:hint="default" w:ascii="Times New Roman" w:hAnsi="Times New Roman" w:cs="Times New Roman"/>
                <w:b/>
                <w:bCs/>
                <w:color w:val="auto"/>
                <w:sz w:val="24"/>
                <w:highlight w:val="none"/>
                <w:u w:val="single"/>
                <w:lang w:val="en-US" w:eastAsia="zh-CN"/>
              </w:rPr>
              <w:t>中</w:t>
            </w:r>
            <w:r>
              <w:rPr>
                <w:rFonts w:hint="eastAsia" w:ascii="Times New Roman" w:hAnsi="Times New Roman" w:cs="Times New Roman"/>
                <w:b/>
                <w:bCs/>
                <w:color w:val="auto"/>
                <w:sz w:val="24"/>
                <w:u w:val="single"/>
                <w:lang w:eastAsia="zh-CN"/>
              </w:rPr>
              <w:t>卫辉皇甫断面</w:t>
            </w:r>
            <w:r>
              <w:rPr>
                <w:rFonts w:hint="default" w:ascii="Times New Roman" w:hAnsi="Times New Roman" w:eastAsia="宋体" w:cs="Times New Roman"/>
                <w:b/>
                <w:bCs/>
                <w:color w:val="auto"/>
                <w:sz w:val="24"/>
                <w:u w:val="single"/>
              </w:rPr>
              <w:t>的监测数据。地表水环境质量监测结果见表</w:t>
            </w:r>
            <w:r>
              <w:rPr>
                <w:rFonts w:hint="eastAsia" w:ascii="Times New Roman" w:hAnsi="Times New Roman" w:cs="Times New Roman"/>
                <w:b/>
                <w:bCs/>
                <w:color w:val="auto"/>
                <w:sz w:val="24"/>
                <w:u w:val="single"/>
                <w:lang w:val="en-US" w:eastAsia="zh-CN"/>
              </w:rPr>
              <w:t>28</w:t>
            </w:r>
            <w:r>
              <w:rPr>
                <w:rFonts w:hint="default" w:ascii="Times New Roman" w:hAnsi="Times New Roman" w:eastAsia="宋体" w:cs="Times New Roman"/>
                <w:b/>
                <w:bCs/>
                <w:color w:val="auto"/>
                <w:sz w:val="24"/>
                <w:u w:val="single"/>
                <w:lang w:val="en-US" w:eastAsia="zh-CN"/>
              </w:rPr>
              <w:t>。</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1928" w:firstLineChars="800"/>
              <w:textAlignment w:val="auto"/>
              <w:outlineLvl w:val="9"/>
              <w:rPr>
                <w:rFonts w:hint="default" w:ascii="Times New Roman" w:hAnsi="Times New Roman" w:cs="Times New Roman"/>
                <w:b/>
                <w:bCs/>
                <w:color w:val="auto"/>
                <w:sz w:val="24"/>
                <w:u w:val="single"/>
              </w:rPr>
            </w:pPr>
            <w:r>
              <w:rPr>
                <w:rFonts w:hint="default" w:ascii="Times New Roman" w:hAnsi="Times New Roman" w:cs="Times New Roman"/>
                <w:b/>
                <w:bCs/>
                <w:color w:val="auto"/>
                <w:sz w:val="24"/>
                <w:u w:val="single"/>
              </w:rPr>
              <w:t>表</w:t>
            </w:r>
            <w:r>
              <w:rPr>
                <w:rFonts w:hint="eastAsia" w:ascii="Times New Roman" w:hAnsi="Times New Roman" w:cs="Times New Roman"/>
                <w:b/>
                <w:bCs/>
                <w:color w:val="auto"/>
                <w:sz w:val="24"/>
                <w:u w:val="single"/>
                <w:lang w:val="en-US" w:eastAsia="zh-CN"/>
              </w:rPr>
              <w:t>28</w:t>
            </w:r>
            <w:r>
              <w:rPr>
                <w:rFonts w:hint="default" w:ascii="Times New Roman" w:hAnsi="Times New Roman" w:cs="Times New Roman"/>
                <w:b/>
                <w:bCs/>
                <w:color w:val="auto"/>
                <w:sz w:val="24"/>
                <w:u w:val="single"/>
              </w:rPr>
              <w:t xml:space="preserve"> </w:t>
            </w:r>
            <w:r>
              <w:rPr>
                <w:rFonts w:hint="default" w:ascii="Times New Roman" w:hAnsi="Times New Roman" w:cs="Times New Roman"/>
                <w:b/>
                <w:bCs/>
                <w:color w:val="auto"/>
                <w:sz w:val="24"/>
                <w:u w:val="single"/>
                <w:lang w:val="en-US" w:eastAsia="zh-CN"/>
              </w:rPr>
              <w:t xml:space="preserve">    </w:t>
            </w:r>
            <w:r>
              <w:rPr>
                <w:rFonts w:hint="eastAsia" w:ascii="Times New Roman" w:hAnsi="Times New Roman" w:cs="Times New Roman"/>
                <w:b/>
                <w:bCs/>
                <w:color w:val="auto"/>
                <w:sz w:val="24"/>
                <w:u w:val="single"/>
                <w:lang w:val="en-US" w:eastAsia="zh-CN"/>
              </w:rPr>
              <w:t xml:space="preserve">  </w:t>
            </w:r>
            <w:r>
              <w:rPr>
                <w:rFonts w:hint="default" w:ascii="Times New Roman" w:hAnsi="Times New Roman" w:cs="Times New Roman"/>
                <w:b/>
                <w:bCs/>
                <w:color w:val="auto"/>
                <w:sz w:val="24"/>
                <w:u w:val="single"/>
                <w:lang w:val="en-US" w:eastAsia="zh-CN"/>
              </w:rPr>
              <w:t xml:space="preserve">   卫辉皇甫</w:t>
            </w:r>
            <w:r>
              <w:rPr>
                <w:rFonts w:hint="default" w:ascii="Times New Roman" w:hAnsi="Times New Roman" w:cs="Times New Roman"/>
                <w:b/>
                <w:bCs/>
                <w:color w:val="auto"/>
                <w:sz w:val="24"/>
                <w:u w:val="single"/>
                <w:lang w:eastAsia="zh-CN"/>
              </w:rPr>
              <w:t>断面</w:t>
            </w:r>
          </w:p>
          <w:tbl>
            <w:tblPr>
              <w:tblStyle w:val="17"/>
              <w:tblW w:w="87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2160"/>
              <w:gridCol w:w="1980"/>
              <w:gridCol w:w="22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2318" w:type="dxa"/>
                  <w:noWrap w:val="0"/>
                  <w:vAlign w:val="center"/>
                </w:tcPr>
                <w:p>
                  <w:pPr>
                    <w:widowControl/>
                    <w:spacing w:line="300" w:lineRule="atLeast"/>
                    <w:jc w:val="center"/>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项目</w:t>
                  </w:r>
                </w:p>
              </w:tc>
              <w:tc>
                <w:tcPr>
                  <w:tcW w:w="2160" w:type="dxa"/>
                  <w:noWrap w:val="0"/>
                  <w:vAlign w:val="center"/>
                </w:tcPr>
                <w:p>
                  <w:pPr>
                    <w:widowControl/>
                    <w:spacing w:line="300" w:lineRule="atLeast"/>
                    <w:jc w:val="center"/>
                    <w:rPr>
                      <w:rFonts w:hint="eastAsia" w:ascii="Times New Roman" w:hAnsi="Times New Roman" w:eastAsia="宋体" w:cs="Times New Roman"/>
                      <w:b/>
                      <w:bCs/>
                      <w:sz w:val="21"/>
                      <w:szCs w:val="21"/>
                      <w:u w:val="single"/>
                      <w:lang w:eastAsia="zh-CN"/>
                    </w:rPr>
                  </w:pPr>
                  <w:r>
                    <w:rPr>
                      <w:rFonts w:hint="eastAsia" w:ascii="Times New Roman" w:hAnsi="Times New Roman" w:cs="Times New Roman"/>
                      <w:b/>
                      <w:bCs/>
                      <w:sz w:val="21"/>
                      <w:szCs w:val="21"/>
                      <w:u w:val="single"/>
                      <w:lang w:eastAsia="zh-CN"/>
                    </w:rPr>
                    <w:t>监测值（</w:t>
                  </w:r>
                  <w:r>
                    <w:rPr>
                      <w:rFonts w:hint="default" w:ascii="Times New Roman" w:hAnsi="Times New Roman" w:cs="Times New Roman"/>
                      <w:b/>
                      <w:bCs/>
                      <w:color w:val="auto"/>
                      <w:sz w:val="24"/>
                      <w:u w:val="single"/>
                    </w:rPr>
                    <w:t>mg/L</w:t>
                  </w:r>
                  <w:r>
                    <w:rPr>
                      <w:rFonts w:hint="eastAsia" w:ascii="Times New Roman" w:hAnsi="Times New Roman" w:cs="Times New Roman"/>
                      <w:b/>
                      <w:bCs/>
                      <w:sz w:val="21"/>
                      <w:szCs w:val="21"/>
                      <w:u w:val="single"/>
                      <w:lang w:eastAsia="zh-CN"/>
                    </w:rPr>
                    <w:t>）</w:t>
                  </w:r>
                </w:p>
              </w:tc>
              <w:tc>
                <w:tcPr>
                  <w:tcW w:w="1980" w:type="dxa"/>
                  <w:noWrap w:val="0"/>
                  <w:vAlign w:val="center"/>
                </w:tcPr>
                <w:p>
                  <w:pPr>
                    <w:widowControl/>
                    <w:spacing w:line="300" w:lineRule="atLeast"/>
                    <w:jc w:val="center"/>
                    <w:rPr>
                      <w:rFonts w:hint="default" w:ascii="Times New Roman" w:hAnsi="Times New Roman" w:eastAsia="宋体" w:cs="Times New Roman"/>
                      <w:b/>
                      <w:bCs/>
                      <w:sz w:val="21"/>
                      <w:szCs w:val="21"/>
                      <w:u w:val="single"/>
                      <w:lang w:eastAsia="zh-CN"/>
                    </w:rPr>
                  </w:pPr>
                  <w:r>
                    <w:rPr>
                      <w:rFonts w:hint="default" w:ascii="Times New Roman" w:hAnsi="Times New Roman" w:cs="Times New Roman"/>
                      <w:b/>
                      <w:bCs/>
                      <w:sz w:val="21"/>
                      <w:szCs w:val="21"/>
                      <w:u w:val="single"/>
                      <w:lang w:eastAsia="zh-CN"/>
                    </w:rPr>
                    <w:t>达标率</w:t>
                  </w:r>
                </w:p>
              </w:tc>
              <w:tc>
                <w:tcPr>
                  <w:tcW w:w="2242" w:type="dxa"/>
                  <w:noWrap w:val="0"/>
                  <w:vAlign w:val="center"/>
                </w:tcPr>
                <w:p>
                  <w:pPr>
                    <w:widowControl/>
                    <w:spacing w:line="300" w:lineRule="atLeast"/>
                    <w:jc w:val="center"/>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评价标准</w:t>
                  </w:r>
                  <w:r>
                    <w:rPr>
                      <w:rFonts w:hint="eastAsia" w:ascii="Times New Roman" w:hAnsi="Times New Roman" w:cs="Times New Roman"/>
                      <w:b/>
                      <w:bCs/>
                      <w:sz w:val="21"/>
                      <w:szCs w:val="21"/>
                      <w:u w:val="single"/>
                      <w:lang w:eastAsia="zh-CN"/>
                    </w:rPr>
                    <w:t>（</w:t>
                  </w:r>
                  <w:r>
                    <w:rPr>
                      <w:rFonts w:hint="default" w:ascii="Times New Roman" w:hAnsi="Times New Roman" w:cs="Times New Roman"/>
                      <w:b/>
                      <w:bCs/>
                      <w:color w:val="auto"/>
                      <w:sz w:val="24"/>
                      <w:u w:val="single"/>
                    </w:rPr>
                    <w:t>mg/L</w:t>
                  </w:r>
                  <w:r>
                    <w:rPr>
                      <w:rFonts w:hint="eastAsia" w:ascii="Times New Roman" w:hAnsi="Times New Roman" w:cs="Times New Roman"/>
                      <w:b/>
                      <w:bCs/>
                      <w:sz w:val="21"/>
                      <w:szCs w:val="21"/>
                      <w:u w:val="singl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2318" w:type="dxa"/>
                  <w:noWrap w:val="0"/>
                  <w:vAlign w:val="center"/>
                </w:tcPr>
                <w:p>
                  <w:pPr>
                    <w:widowControl/>
                    <w:spacing w:line="300" w:lineRule="atLeast"/>
                    <w:jc w:val="center"/>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COD</w:t>
                  </w:r>
                </w:p>
              </w:tc>
              <w:tc>
                <w:tcPr>
                  <w:tcW w:w="2160" w:type="dxa"/>
                  <w:noWrap w:val="0"/>
                  <w:vAlign w:val="center"/>
                </w:tcPr>
                <w:p>
                  <w:pPr>
                    <w:widowControl/>
                    <w:spacing w:line="300" w:lineRule="atLeast"/>
                    <w:jc w:val="center"/>
                    <w:rPr>
                      <w:rFonts w:hint="default" w:ascii="Times New Roman" w:hAnsi="Times New Roman" w:eastAsia="宋体"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32</w:t>
                  </w:r>
                  <w:r>
                    <w:rPr>
                      <w:rFonts w:hint="default" w:ascii="Times New Roman" w:hAnsi="Times New Roman" w:cs="Times New Roman"/>
                      <w:b/>
                      <w:bCs/>
                      <w:sz w:val="21"/>
                      <w:szCs w:val="21"/>
                      <w:u w:val="single"/>
                      <w:lang w:val="en-US" w:eastAsia="zh-CN"/>
                    </w:rPr>
                    <w:t>.0</w:t>
                  </w:r>
                </w:p>
              </w:tc>
              <w:tc>
                <w:tcPr>
                  <w:tcW w:w="1980" w:type="dxa"/>
                  <w:noWrap w:val="0"/>
                  <w:vAlign w:val="center"/>
                </w:tcPr>
                <w:p>
                  <w:pPr>
                    <w:widowControl/>
                    <w:jc w:val="center"/>
                    <w:rPr>
                      <w:rFonts w:hint="default" w:ascii="Times New Roman" w:hAnsi="Times New Roman" w:eastAsia="宋体" w:cs="Times New Roman"/>
                      <w:b/>
                      <w:bCs/>
                      <w:sz w:val="21"/>
                      <w:szCs w:val="21"/>
                      <w:u w:val="single"/>
                      <w:lang w:val="en-US" w:eastAsia="zh-CN"/>
                    </w:rPr>
                  </w:pPr>
                  <w:r>
                    <w:rPr>
                      <w:rFonts w:hint="default" w:ascii="Times New Roman" w:hAnsi="Times New Roman" w:cs="Times New Roman"/>
                      <w:b/>
                      <w:bCs/>
                      <w:sz w:val="21"/>
                      <w:szCs w:val="21"/>
                      <w:u w:val="single"/>
                      <w:lang w:val="en-US" w:eastAsia="zh-CN"/>
                    </w:rPr>
                    <w:t>100%</w:t>
                  </w:r>
                </w:p>
              </w:tc>
              <w:tc>
                <w:tcPr>
                  <w:tcW w:w="2242" w:type="dxa"/>
                  <w:noWrap w:val="0"/>
                  <w:vAlign w:val="center"/>
                </w:tcPr>
                <w:p>
                  <w:pPr>
                    <w:widowControl/>
                    <w:jc w:val="center"/>
                    <w:rPr>
                      <w:rFonts w:hint="default" w:ascii="Times New Roman" w:hAnsi="Times New Roman" w:cs="Times New Roman"/>
                      <w:b/>
                      <w:bCs/>
                      <w:sz w:val="21"/>
                      <w:szCs w:val="21"/>
                      <w:u w:val="single"/>
                      <w:lang w:val="en-US"/>
                    </w:rPr>
                  </w:pPr>
                  <w:r>
                    <w:rPr>
                      <w:rFonts w:hint="eastAsia" w:ascii="宋体" w:hAnsi="宋体" w:eastAsia="宋体" w:cs="宋体"/>
                      <w:b/>
                      <w:bCs/>
                      <w:sz w:val="21"/>
                      <w:szCs w:val="21"/>
                      <w:u w:val="single"/>
                    </w:rPr>
                    <w:t>≤</w:t>
                  </w:r>
                  <w:r>
                    <w:rPr>
                      <w:rFonts w:hint="eastAsia" w:ascii="Times New Roman" w:hAnsi="Times New Roman" w:cs="Times New Roman"/>
                      <w:b/>
                      <w:bCs/>
                      <w:sz w:val="21"/>
                      <w:szCs w:val="21"/>
                      <w:u w:val="single"/>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2318" w:type="dxa"/>
                  <w:noWrap w:val="0"/>
                  <w:vAlign w:val="center"/>
                </w:tcPr>
                <w:p>
                  <w:pPr>
                    <w:widowControl/>
                    <w:spacing w:line="300" w:lineRule="atLeast"/>
                    <w:jc w:val="center"/>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氨氮</w:t>
                  </w:r>
                </w:p>
              </w:tc>
              <w:tc>
                <w:tcPr>
                  <w:tcW w:w="2160" w:type="dxa"/>
                  <w:noWrap w:val="0"/>
                  <w:vAlign w:val="center"/>
                </w:tcPr>
                <w:p>
                  <w:pPr>
                    <w:widowControl/>
                    <w:spacing w:line="300" w:lineRule="atLeast"/>
                    <w:jc w:val="center"/>
                    <w:rPr>
                      <w:rFonts w:hint="default" w:ascii="Times New Roman" w:hAnsi="Times New Roman" w:eastAsia="宋体"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0.31</w:t>
                  </w:r>
                </w:p>
              </w:tc>
              <w:tc>
                <w:tcPr>
                  <w:tcW w:w="1980" w:type="dxa"/>
                  <w:noWrap w:val="0"/>
                  <w:vAlign w:val="center"/>
                </w:tcPr>
                <w:p>
                  <w:pPr>
                    <w:widowControl/>
                    <w:jc w:val="center"/>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lang w:val="en-US" w:eastAsia="zh-CN"/>
                    </w:rPr>
                    <w:t>100%</w:t>
                  </w:r>
                </w:p>
              </w:tc>
              <w:tc>
                <w:tcPr>
                  <w:tcW w:w="2242" w:type="dxa"/>
                  <w:noWrap w:val="0"/>
                  <w:vAlign w:val="center"/>
                </w:tcPr>
                <w:p>
                  <w:pPr>
                    <w:widowControl/>
                    <w:jc w:val="center"/>
                    <w:rPr>
                      <w:rFonts w:hint="default" w:ascii="Times New Roman" w:hAnsi="Times New Roman" w:cs="Times New Roman"/>
                      <w:b/>
                      <w:bCs/>
                      <w:sz w:val="21"/>
                      <w:szCs w:val="21"/>
                      <w:u w:val="single"/>
                      <w:lang w:val="en-US"/>
                    </w:rPr>
                  </w:pPr>
                  <w:r>
                    <w:rPr>
                      <w:rFonts w:hint="eastAsia" w:ascii="宋体" w:hAnsi="宋体" w:eastAsia="宋体" w:cs="宋体"/>
                      <w:b/>
                      <w:bCs/>
                      <w:sz w:val="21"/>
                      <w:szCs w:val="21"/>
                      <w:u w:val="single"/>
                    </w:rPr>
                    <w:t>≤</w:t>
                  </w:r>
                  <w:r>
                    <w:rPr>
                      <w:rFonts w:hint="eastAsia" w:ascii="Times New Roman" w:hAnsi="Times New Roman" w:cs="Times New Roman"/>
                      <w:b/>
                      <w:bCs/>
                      <w:sz w:val="21"/>
                      <w:szCs w:val="21"/>
                      <w:u w:val="singl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2318" w:type="dxa"/>
                  <w:noWrap w:val="0"/>
                  <w:vAlign w:val="center"/>
                </w:tcPr>
                <w:p>
                  <w:pPr>
                    <w:widowControl/>
                    <w:spacing w:line="300" w:lineRule="atLeast"/>
                    <w:jc w:val="center"/>
                    <w:rPr>
                      <w:rFonts w:hint="default" w:ascii="Times New Roman" w:hAnsi="Times New Roman" w:eastAsia="宋体" w:cs="Times New Roman"/>
                      <w:b/>
                      <w:bCs/>
                      <w:sz w:val="21"/>
                      <w:szCs w:val="21"/>
                      <w:u w:val="single"/>
                      <w:lang w:eastAsia="zh-CN"/>
                    </w:rPr>
                  </w:pPr>
                  <w:r>
                    <w:rPr>
                      <w:rFonts w:hint="default" w:ascii="Times New Roman" w:hAnsi="Times New Roman" w:cs="Times New Roman"/>
                      <w:b/>
                      <w:bCs/>
                      <w:sz w:val="21"/>
                      <w:szCs w:val="21"/>
                      <w:u w:val="single"/>
                      <w:lang w:eastAsia="zh-CN"/>
                    </w:rPr>
                    <w:t>总磷</w:t>
                  </w:r>
                </w:p>
              </w:tc>
              <w:tc>
                <w:tcPr>
                  <w:tcW w:w="2160" w:type="dxa"/>
                  <w:noWrap w:val="0"/>
                  <w:vAlign w:val="center"/>
                </w:tcPr>
                <w:p>
                  <w:pPr>
                    <w:widowControl/>
                    <w:spacing w:line="300" w:lineRule="atLeast"/>
                    <w:jc w:val="center"/>
                    <w:rPr>
                      <w:rFonts w:hint="default" w:ascii="Times New Roman" w:hAnsi="Times New Roman" w:cs="Times New Roman"/>
                      <w:b/>
                      <w:bCs/>
                      <w:sz w:val="21"/>
                      <w:szCs w:val="21"/>
                      <w:u w:val="single"/>
                      <w:lang w:val="en-US"/>
                    </w:rPr>
                  </w:pPr>
                  <w:r>
                    <w:rPr>
                      <w:rFonts w:hint="default" w:ascii="Times New Roman" w:hAnsi="Times New Roman" w:cs="Times New Roman"/>
                      <w:b/>
                      <w:bCs/>
                      <w:sz w:val="21"/>
                      <w:szCs w:val="21"/>
                      <w:u w:val="single"/>
                      <w:lang w:val="en-US" w:eastAsia="zh-CN"/>
                    </w:rPr>
                    <w:t>0.</w:t>
                  </w:r>
                  <w:r>
                    <w:rPr>
                      <w:rFonts w:hint="eastAsia" w:ascii="Times New Roman" w:hAnsi="Times New Roman" w:cs="Times New Roman"/>
                      <w:b/>
                      <w:bCs/>
                      <w:sz w:val="21"/>
                      <w:szCs w:val="21"/>
                      <w:u w:val="single"/>
                      <w:lang w:val="en-US" w:eastAsia="zh-CN"/>
                    </w:rPr>
                    <w:t>21</w:t>
                  </w:r>
                </w:p>
              </w:tc>
              <w:tc>
                <w:tcPr>
                  <w:tcW w:w="1980" w:type="dxa"/>
                  <w:noWrap w:val="0"/>
                  <w:vAlign w:val="center"/>
                </w:tcPr>
                <w:p>
                  <w:pPr>
                    <w:widowControl/>
                    <w:jc w:val="center"/>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lang w:val="en-US" w:eastAsia="zh-CN"/>
                    </w:rPr>
                    <w:t>100%</w:t>
                  </w:r>
                </w:p>
              </w:tc>
              <w:tc>
                <w:tcPr>
                  <w:tcW w:w="2242" w:type="dxa"/>
                  <w:noWrap w:val="0"/>
                  <w:vAlign w:val="center"/>
                </w:tcPr>
                <w:p>
                  <w:pPr>
                    <w:widowControl/>
                    <w:jc w:val="center"/>
                    <w:rPr>
                      <w:rFonts w:hint="default" w:ascii="Times New Roman" w:hAnsi="Times New Roman" w:cs="Times New Roman"/>
                      <w:b/>
                      <w:bCs/>
                      <w:sz w:val="21"/>
                      <w:szCs w:val="21"/>
                      <w:u w:val="single"/>
                    </w:rPr>
                  </w:pPr>
                  <w:r>
                    <w:rPr>
                      <w:rFonts w:hint="eastAsia" w:ascii="宋体" w:hAnsi="宋体" w:eastAsia="宋体" w:cs="宋体"/>
                      <w:b/>
                      <w:bCs/>
                      <w:sz w:val="21"/>
                      <w:szCs w:val="21"/>
                      <w:u w:val="single"/>
                    </w:rPr>
                    <w:t>≤</w:t>
                  </w:r>
                  <w:r>
                    <w:rPr>
                      <w:rFonts w:hint="default" w:ascii="Times New Roman" w:hAnsi="Times New Roman" w:cs="Times New Roman"/>
                      <w:b/>
                      <w:bCs/>
                      <w:sz w:val="21"/>
                      <w:szCs w:val="21"/>
                      <w:u w:val="single"/>
                      <w:lang w:val="en-US" w:eastAsia="zh-CN"/>
                    </w:rPr>
                    <w:t>0.</w:t>
                  </w:r>
                  <w:r>
                    <w:rPr>
                      <w:rFonts w:hint="eastAsia" w:ascii="Times New Roman" w:hAnsi="Times New Roman" w:cs="Times New Roman"/>
                      <w:b/>
                      <w:bCs/>
                      <w:sz w:val="21"/>
                      <w:szCs w:val="21"/>
                      <w:u w:val="single"/>
                      <w:lang w:val="en-US" w:eastAsia="zh-CN"/>
                    </w:rPr>
                    <w:t>4</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cs="Times New Roman"/>
                <w:sz w:val="24"/>
                <w:u w:val="single"/>
              </w:rPr>
            </w:pPr>
            <w:r>
              <w:rPr>
                <w:rFonts w:hint="default" w:ascii="Times New Roman" w:hAnsi="Times New Roman" w:eastAsia="宋体" w:cs="Times New Roman"/>
                <w:b/>
                <w:bCs/>
                <w:color w:val="auto"/>
                <w:sz w:val="24"/>
                <w:u w:val="single"/>
              </w:rPr>
              <w:t>由统计结果可知，COD，氨氮和总磷能满足《地表水环境质量标准》（GB3838-2002）</w:t>
            </w:r>
            <w:r>
              <w:rPr>
                <w:rFonts w:hint="default" w:ascii="Times New Roman" w:hAnsi="Times New Roman" w:eastAsia="宋体" w:cs="Times New Roman"/>
                <w:b/>
                <w:bCs/>
                <w:sz w:val="24"/>
                <w:u w:val="single"/>
              </w:rPr>
              <w:t>V</w:t>
            </w:r>
            <w:r>
              <w:rPr>
                <w:rFonts w:hint="default" w:ascii="Times New Roman" w:hAnsi="Times New Roman" w:eastAsia="宋体" w:cs="Times New Roman"/>
                <w:b/>
                <w:bCs/>
                <w:color w:val="auto"/>
                <w:sz w:val="24"/>
                <w:u w:val="single"/>
              </w:rPr>
              <w:t>类水质标准。</w:t>
            </w:r>
            <w:r>
              <w:rPr>
                <w:rFonts w:hint="default" w:ascii="Times New Roman" w:hAnsi="Times New Roman" w:cs="Times New Roman"/>
                <w:b/>
                <w:bCs/>
                <w:color w:val="000000"/>
                <w:sz w:val="24"/>
                <w:szCs w:val="24"/>
                <w:u w:val="single"/>
                <w:lang w:eastAsia="zh-CN"/>
              </w:rPr>
              <w:t>本项目生产废水为网版清洗废水，无新增生活污水，</w:t>
            </w:r>
            <w:r>
              <w:rPr>
                <w:rFonts w:hint="eastAsia" w:ascii="Times New Roman" w:hAnsi="Times New Roman" w:cs="Times New Roman"/>
                <w:b/>
                <w:bCs/>
                <w:color w:val="000000"/>
                <w:sz w:val="24"/>
                <w:szCs w:val="24"/>
                <w:u w:val="single"/>
                <w:lang w:eastAsia="zh-CN"/>
              </w:rPr>
              <w:t>前期</w:t>
            </w:r>
            <w:r>
              <w:rPr>
                <w:rFonts w:hint="default" w:ascii="Times New Roman" w:hAnsi="Times New Roman" w:cs="Times New Roman"/>
                <w:b/>
                <w:bCs/>
                <w:color w:val="000000"/>
                <w:sz w:val="24"/>
                <w:szCs w:val="24"/>
                <w:u w:val="single"/>
                <w:lang w:eastAsia="zh-CN"/>
              </w:rPr>
              <w:t>经厂内污水处理站处理达标后排入西干</w:t>
            </w:r>
            <w:r>
              <w:rPr>
                <w:rFonts w:hint="eastAsia" w:ascii="Times New Roman" w:hAnsi="Times New Roman" w:cs="Times New Roman"/>
                <w:b/>
                <w:bCs/>
                <w:color w:val="000000"/>
                <w:sz w:val="24"/>
                <w:szCs w:val="24"/>
                <w:u w:val="single"/>
                <w:lang w:eastAsia="zh-CN"/>
              </w:rPr>
              <w:t>六</w:t>
            </w:r>
            <w:r>
              <w:rPr>
                <w:rFonts w:hint="default" w:ascii="Times New Roman" w:hAnsi="Times New Roman" w:cs="Times New Roman"/>
                <w:b/>
                <w:bCs/>
                <w:color w:val="000000"/>
                <w:sz w:val="24"/>
                <w:szCs w:val="24"/>
                <w:u w:val="single"/>
                <w:lang w:eastAsia="zh-CN"/>
              </w:rPr>
              <w:t>支排</w:t>
            </w:r>
            <w:r>
              <w:rPr>
                <w:rFonts w:hint="eastAsia" w:ascii="Times New Roman" w:hAnsi="Times New Roman" w:cs="Times New Roman"/>
                <w:b/>
                <w:bCs/>
                <w:color w:val="000000"/>
                <w:sz w:val="24"/>
                <w:szCs w:val="24"/>
                <w:u w:val="single"/>
                <w:lang w:eastAsia="zh-CN"/>
              </w:rPr>
              <w:t>，经西孟姜女河流入卫河，后期污水管网接通后排入</w:t>
            </w:r>
            <w:r>
              <w:rPr>
                <w:rFonts w:ascii="Times New Roman" w:hAnsi="Times New Roman"/>
                <w:b/>
                <w:bCs/>
                <w:color w:val="000000"/>
                <w:sz w:val="24"/>
                <w:szCs w:val="24"/>
                <w:u w:val="single"/>
              </w:rPr>
              <w:t>大召营镇污水处理厂</w:t>
            </w:r>
            <w:r>
              <w:rPr>
                <w:rFonts w:hint="eastAsia" w:ascii="Times New Roman" w:hAnsi="Times New Roman"/>
                <w:b/>
                <w:bCs/>
                <w:color w:val="000000"/>
                <w:sz w:val="24"/>
                <w:szCs w:val="24"/>
                <w:u w:val="single"/>
                <w:lang w:eastAsia="zh-CN"/>
              </w:rPr>
              <w:t>进行处理</w:t>
            </w:r>
            <w:r>
              <w:rPr>
                <w:rFonts w:hint="default" w:ascii="Times New Roman" w:hAnsi="Times New Roman" w:cs="Times New Roman"/>
                <w:b/>
                <w:bCs/>
                <w:color w:val="000000"/>
                <w:sz w:val="24"/>
                <w:szCs w:val="24"/>
                <w:u w:val="singl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outlineLvl w:val="9"/>
              <w:rPr>
                <w:rFonts w:hint="default" w:ascii="Times New Roman" w:hAnsi="Times New Roman" w:cs="Times New Roman"/>
                <w:b/>
                <w:color w:val="FF0000"/>
                <w:sz w:val="24"/>
              </w:rPr>
            </w:pPr>
            <w:r>
              <w:rPr>
                <w:rFonts w:hint="default" w:ascii="Times New Roman" w:hAnsi="Times New Roman" w:cs="Times New Roman"/>
                <w:b/>
                <w:sz w:val="24"/>
              </w:rPr>
              <w:t>3、</w:t>
            </w:r>
            <w:r>
              <w:rPr>
                <w:rFonts w:hint="default" w:ascii="Times New Roman" w:hAnsi="Times New Roman" w:cs="Times New Roman"/>
                <w:b/>
                <w:color w:val="auto"/>
                <w:sz w:val="24"/>
              </w:rPr>
              <w:t>声环境质量现状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cs="Times New Roman"/>
                <w:b w:val="0"/>
                <w:bCs/>
                <w:sz w:val="24"/>
              </w:rPr>
            </w:pPr>
            <w:r>
              <w:rPr>
                <w:rFonts w:hint="default" w:ascii="Times New Roman" w:hAnsi="Times New Roman" w:cs="Times New Roman"/>
                <w:sz w:val="24"/>
              </w:rPr>
              <w:t>根据声环境功能区域划分规定，建设项目所在区域应属</w:t>
            </w:r>
            <w:r>
              <w:rPr>
                <w:rFonts w:hint="eastAsia" w:ascii="Times New Roman" w:hAnsi="Times New Roman" w:cs="Times New Roman"/>
                <w:sz w:val="24"/>
                <w:lang w:val="en-US" w:eastAsia="zh-CN"/>
              </w:rPr>
              <w:t>2</w:t>
            </w:r>
            <w:r>
              <w:rPr>
                <w:rFonts w:hint="default" w:ascii="Times New Roman" w:hAnsi="Times New Roman" w:cs="Times New Roman"/>
                <w:sz w:val="24"/>
              </w:rPr>
              <w:t>类区，应执行《</w:t>
            </w:r>
            <w:r>
              <w:rPr>
                <w:rFonts w:hint="default" w:ascii="Times New Roman" w:hAnsi="Times New Roman" w:cs="Times New Roman"/>
                <w:sz w:val="24"/>
                <w:lang w:eastAsia="zh-CN"/>
              </w:rPr>
              <w:t>声环境质量标准</w:t>
            </w:r>
            <w:r>
              <w:rPr>
                <w:rFonts w:hint="default" w:ascii="Times New Roman" w:hAnsi="Times New Roman" w:cs="Times New Roman"/>
                <w:sz w:val="24"/>
              </w:rPr>
              <w:t>》（GB</w:t>
            </w:r>
            <w:r>
              <w:rPr>
                <w:rFonts w:hint="default" w:ascii="Times New Roman" w:hAnsi="Times New Roman" w:cs="Times New Roman"/>
                <w:sz w:val="24"/>
                <w:lang w:val="en-US" w:eastAsia="zh-CN"/>
              </w:rPr>
              <w:t>3096-</w:t>
            </w:r>
            <w:r>
              <w:rPr>
                <w:rFonts w:hint="default" w:ascii="Times New Roman" w:hAnsi="Times New Roman" w:cs="Times New Roman"/>
                <w:sz w:val="24"/>
              </w:rPr>
              <w:t>2008）</w:t>
            </w:r>
            <w:r>
              <w:rPr>
                <w:rFonts w:hint="eastAsia" w:ascii="Times New Roman" w:hAnsi="Times New Roman" w:cs="Times New Roman"/>
                <w:sz w:val="24"/>
                <w:lang w:val="en-US" w:eastAsia="zh-CN"/>
              </w:rPr>
              <w:t>2</w:t>
            </w:r>
            <w:r>
              <w:rPr>
                <w:rFonts w:hint="default" w:ascii="Times New Roman" w:hAnsi="Times New Roman" w:cs="Times New Roman"/>
                <w:sz w:val="24"/>
                <w:lang w:val="en-US" w:eastAsia="zh-CN"/>
              </w:rPr>
              <w:t>类标准</w:t>
            </w:r>
            <w:r>
              <w:rPr>
                <w:rFonts w:hint="eastAsia" w:ascii="Times New Roman" w:hAnsi="Times New Roman" w:cs="Times New Roman"/>
                <w:sz w:val="24"/>
                <w:lang w:val="en-US" w:eastAsia="zh-CN"/>
              </w:rPr>
              <w:t>，敏感点</w:t>
            </w:r>
            <w:r>
              <w:rPr>
                <w:rFonts w:hint="default" w:ascii="Times New Roman" w:hAnsi="Times New Roman" w:cs="Times New Roman"/>
                <w:sz w:val="24"/>
              </w:rPr>
              <w:t>应执行《</w:t>
            </w:r>
            <w:r>
              <w:rPr>
                <w:rFonts w:hint="default" w:ascii="Times New Roman" w:hAnsi="Times New Roman" w:cs="Times New Roman"/>
                <w:sz w:val="24"/>
                <w:lang w:eastAsia="zh-CN"/>
              </w:rPr>
              <w:t>声环境质量标准</w:t>
            </w:r>
            <w:r>
              <w:rPr>
                <w:rFonts w:hint="default" w:ascii="Times New Roman" w:hAnsi="Times New Roman" w:cs="Times New Roman"/>
                <w:sz w:val="24"/>
              </w:rPr>
              <w:t>》（GB</w:t>
            </w:r>
            <w:r>
              <w:rPr>
                <w:rFonts w:hint="default" w:ascii="Times New Roman" w:hAnsi="Times New Roman" w:cs="Times New Roman"/>
                <w:sz w:val="24"/>
                <w:lang w:val="en-US" w:eastAsia="zh-CN"/>
              </w:rPr>
              <w:t>3096-</w:t>
            </w:r>
            <w:r>
              <w:rPr>
                <w:rFonts w:hint="default" w:ascii="Times New Roman" w:hAnsi="Times New Roman" w:cs="Times New Roman"/>
                <w:sz w:val="24"/>
              </w:rPr>
              <w:t>2008）</w:t>
            </w:r>
            <w:r>
              <w:rPr>
                <w:rFonts w:hint="eastAsia" w:ascii="Times New Roman" w:hAnsi="Times New Roman" w:cs="Times New Roman"/>
                <w:sz w:val="24"/>
                <w:lang w:val="en-US" w:eastAsia="zh-CN"/>
              </w:rPr>
              <w:t>2</w:t>
            </w:r>
            <w:r>
              <w:rPr>
                <w:rFonts w:hint="default" w:ascii="Times New Roman" w:hAnsi="Times New Roman" w:cs="Times New Roman"/>
                <w:sz w:val="24"/>
                <w:lang w:val="en-US" w:eastAsia="zh-CN"/>
              </w:rPr>
              <w:t>类标准</w:t>
            </w:r>
            <w:r>
              <w:rPr>
                <w:rFonts w:hint="default" w:ascii="Times New Roman" w:hAnsi="Times New Roman" w:cs="Times New Roman"/>
                <w:sz w:val="24"/>
              </w:rPr>
              <w:t>。</w:t>
            </w:r>
            <w:r>
              <w:rPr>
                <w:rFonts w:hint="default" w:ascii="Times New Roman" w:hAnsi="Times New Roman" w:cs="Times New Roman"/>
                <w:sz w:val="24"/>
                <w:lang w:val="en-US" w:eastAsia="zh-CN"/>
              </w:rPr>
              <w:t>2018年4</w:t>
            </w:r>
            <w:r>
              <w:rPr>
                <w:rFonts w:hint="default" w:ascii="Times New Roman" w:hAnsi="Times New Roman" w:cs="Times New Roman"/>
                <w:b w:val="0"/>
                <w:bCs/>
                <w:sz w:val="24"/>
                <w:shd w:val="clear" w:color="auto" w:fill="auto"/>
              </w:rPr>
              <w:t>月</w:t>
            </w:r>
            <w:r>
              <w:rPr>
                <w:rFonts w:hint="default" w:ascii="Times New Roman" w:hAnsi="Times New Roman" w:cs="Times New Roman"/>
                <w:b w:val="0"/>
                <w:bCs/>
                <w:sz w:val="24"/>
                <w:shd w:val="clear" w:color="auto" w:fill="auto"/>
                <w:lang w:val="en-US" w:eastAsia="zh-CN"/>
              </w:rPr>
              <w:t>13</w:t>
            </w:r>
            <w:r>
              <w:rPr>
                <w:rFonts w:hint="default" w:ascii="Times New Roman" w:hAnsi="Times New Roman" w:cs="Times New Roman"/>
                <w:b w:val="0"/>
                <w:bCs/>
                <w:sz w:val="24"/>
                <w:shd w:val="clear" w:color="auto" w:fill="auto"/>
              </w:rPr>
              <w:t>日-</w:t>
            </w:r>
            <w:r>
              <w:rPr>
                <w:rFonts w:hint="default" w:ascii="Times New Roman" w:hAnsi="Times New Roman" w:cs="Times New Roman"/>
                <w:b w:val="0"/>
                <w:bCs/>
                <w:sz w:val="24"/>
                <w:shd w:val="clear" w:color="auto" w:fill="auto"/>
                <w:lang w:val="en-US" w:eastAsia="zh-CN"/>
              </w:rPr>
              <w:t>4</w:t>
            </w:r>
            <w:r>
              <w:rPr>
                <w:rFonts w:hint="default" w:ascii="Times New Roman" w:hAnsi="Times New Roman" w:cs="Times New Roman"/>
                <w:b w:val="0"/>
                <w:bCs/>
                <w:sz w:val="24"/>
                <w:shd w:val="clear" w:color="auto" w:fill="auto"/>
              </w:rPr>
              <w:t>月</w:t>
            </w:r>
            <w:r>
              <w:rPr>
                <w:rFonts w:hint="default" w:ascii="Times New Roman" w:hAnsi="Times New Roman" w:cs="Times New Roman"/>
                <w:b w:val="0"/>
                <w:bCs/>
                <w:sz w:val="24"/>
                <w:shd w:val="clear" w:color="auto" w:fill="auto"/>
                <w:lang w:val="en-US" w:eastAsia="zh-CN"/>
              </w:rPr>
              <w:t>15</w:t>
            </w:r>
            <w:r>
              <w:rPr>
                <w:rFonts w:hint="default" w:ascii="Times New Roman" w:hAnsi="Times New Roman" w:cs="Times New Roman"/>
                <w:b w:val="0"/>
                <w:bCs/>
                <w:sz w:val="24"/>
              </w:rPr>
              <w:t>日</w:t>
            </w:r>
            <w:r>
              <w:rPr>
                <w:rFonts w:hint="default" w:ascii="Times New Roman" w:hAnsi="Times New Roman" w:eastAsia="宋体" w:cs="Times New Roman"/>
                <w:bCs/>
                <w:sz w:val="24"/>
              </w:rPr>
              <w:t>通过对本项目声环境质量现场</w:t>
            </w:r>
            <w:r>
              <w:rPr>
                <w:rFonts w:hint="default" w:ascii="Times New Roman" w:hAnsi="Times New Roman" w:eastAsia="宋体" w:cs="Times New Roman"/>
                <w:bCs/>
                <w:sz w:val="24"/>
                <w:lang w:eastAsia="zh-CN"/>
              </w:rPr>
              <w:t>调查</w:t>
            </w:r>
            <w:r>
              <w:rPr>
                <w:rFonts w:hint="default" w:ascii="Times New Roman" w:hAnsi="Times New Roman" w:eastAsia="宋体" w:cs="Times New Roman"/>
                <w:bCs/>
                <w:sz w:val="24"/>
              </w:rPr>
              <w:t>，现场</w:t>
            </w:r>
            <w:r>
              <w:rPr>
                <w:rFonts w:hint="default" w:ascii="Times New Roman" w:hAnsi="Times New Roman" w:eastAsia="宋体" w:cs="Times New Roman"/>
                <w:bCs/>
                <w:sz w:val="24"/>
                <w:lang w:eastAsia="zh-CN"/>
              </w:rPr>
              <w:t>调查</w:t>
            </w:r>
            <w:r>
              <w:rPr>
                <w:rFonts w:hint="default" w:ascii="Times New Roman" w:hAnsi="Times New Roman" w:eastAsia="宋体" w:cs="Times New Roman"/>
                <w:bCs/>
                <w:sz w:val="24"/>
              </w:rPr>
              <w:t>结果见下表</w:t>
            </w:r>
            <w:r>
              <w:rPr>
                <w:rFonts w:hint="eastAsia" w:ascii="Times New Roman" w:hAnsi="Times New Roman" w:eastAsia="宋体" w:cs="Times New Roman"/>
                <w:bCs/>
                <w:sz w:val="24"/>
                <w:lang w:val="en-US" w:eastAsia="zh-CN"/>
              </w:rPr>
              <w:t>29。</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1200" w:firstLineChars="500"/>
              <w:textAlignment w:val="auto"/>
              <w:outlineLvl w:val="9"/>
              <w:rPr>
                <w:rFonts w:hint="default" w:ascii="Times New Roman" w:hAnsi="Times New Roman" w:cs="Times New Roman"/>
                <w:b w:val="0"/>
                <w:bCs/>
                <w:sz w:val="24"/>
              </w:rPr>
            </w:pPr>
            <w:r>
              <w:rPr>
                <w:rFonts w:hint="default" w:ascii="Times New Roman" w:hAnsi="Times New Roman" w:cs="Times New Roman"/>
                <w:b w:val="0"/>
                <w:bCs/>
                <w:sz w:val="24"/>
              </w:rPr>
              <w:t>表</w:t>
            </w:r>
            <w:r>
              <w:rPr>
                <w:rFonts w:hint="eastAsia" w:ascii="Times New Roman" w:hAnsi="Times New Roman" w:cs="Times New Roman"/>
                <w:b w:val="0"/>
                <w:bCs/>
                <w:sz w:val="24"/>
                <w:lang w:val="en-US" w:eastAsia="zh-CN"/>
              </w:rPr>
              <w:t>29</w:t>
            </w:r>
            <w:r>
              <w:rPr>
                <w:rFonts w:hint="default" w:ascii="Times New Roman" w:hAnsi="Times New Roman" w:cs="Times New Roman"/>
                <w:b w:val="0"/>
                <w:bCs/>
                <w:sz w:val="24"/>
              </w:rPr>
              <w:t xml:space="preserve">     </w:t>
            </w:r>
            <w:r>
              <w:rPr>
                <w:rFonts w:hint="default" w:ascii="Times New Roman" w:hAnsi="Times New Roman" w:eastAsia="宋体" w:cs="Times New Roman"/>
                <w:bCs/>
                <w:sz w:val="24"/>
              </w:rPr>
              <w:t>声环境现状</w:t>
            </w:r>
            <w:r>
              <w:rPr>
                <w:rFonts w:hint="default" w:ascii="Times New Roman" w:hAnsi="Times New Roman" w:eastAsia="宋体" w:cs="Times New Roman"/>
                <w:bCs/>
                <w:sz w:val="24"/>
                <w:lang w:eastAsia="zh-CN"/>
              </w:rPr>
              <w:t>调查</w:t>
            </w:r>
            <w:r>
              <w:rPr>
                <w:rFonts w:hint="default" w:ascii="Times New Roman" w:hAnsi="Times New Roman" w:eastAsia="宋体" w:cs="Times New Roman"/>
                <w:bCs/>
                <w:sz w:val="24"/>
              </w:rPr>
              <w:t>结果一览表</w:t>
            </w:r>
            <w:r>
              <w:rPr>
                <w:rFonts w:hint="default" w:ascii="Times New Roman" w:hAnsi="Times New Roman" w:cs="Times New Roman"/>
                <w:b w:val="0"/>
                <w:bCs/>
                <w:sz w:val="24"/>
              </w:rPr>
              <w:t xml:space="preserve">        单位 Leq：dB(A)</w:t>
            </w:r>
          </w:p>
          <w:tbl>
            <w:tblPr>
              <w:tblStyle w:val="17"/>
              <w:tblW w:w="870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85"/>
              <w:gridCol w:w="1860"/>
              <w:gridCol w:w="1128"/>
              <w:gridCol w:w="1692"/>
              <w:gridCol w:w="1284"/>
              <w:gridCol w:w="14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0" w:hRule="atLeast"/>
                <w:jc w:val="center"/>
              </w:trPr>
              <w:tc>
                <w:tcPr>
                  <w:tcW w:w="1285" w:type="dxa"/>
                  <w:noWrap w:val="0"/>
                  <w:vAlign w:val="center"/>
                </w:tcPr>
                <w:p>
                  <w:pPr>
                    <w:spacing w:line="240" w:lineRule="atLeast"/>
                    <w:jc w:val="center"/>
                    <w:rPr>
                      <w:rFonts w:hint="default" w:ascii="Times New Roman" w:hAnsi="Times New Roman" w:cs="Times New Roman"/>
                      <w:b w:val="0"/>
                      <w:bCs/>
                      <w:kern w:val="24"/>
                      <w:sz w:val="21"/>
                      <w:szCs w:val="21"/>
                    </w:rPr>
                  </w:pPr>
                  <w:r>
                    <w:rPr>
                      <w:rFonts w:hint="default" w:ascii="Times New Roman" w:hAnsi="Times New Roman" w:cs="Times New Roman"/>
                      <w:b w:val="0"/>
                      <w:bCs/>
                      <w:kern w:val="24"/>
                      <w:sz w:val="21"/>
                      <w:szCs w:val="21"/>
                      <w:lang w:eastAsia="zh-CN"/>
                    </w:rPr>
                    <w:t>调查</w:t>
                  </w:r>
                  <w:r>
                    <w:rPr>
                      <w:rFonts w:hint="default" w:ascii="Times New Roman" w:hAnsi="Times New Roman" w:cs="Times New Roman"/>
                      <w:b w:val="0"/>
                      <w:bCs/>
                      <w:kern w:val="24"/>
                      <w:sz w:val="21"/>
                      <w:szCs w:val="21"/>
                    </w:rPr>
                    <w:t>点位</w:t>
                  </w:r>
                </w:p>
              </w:tc>
              <w:tc>
                <w:tcPr>
                  <w:tcW w:w="1860" w:type="dxa"/>
                  <w:noWrap w:val="0"/>
                  <w:vAlign w:val="center"/>
                </w:tcPr>
                <w:p>
                  <w:pPr>
                    <w:spacing w:line="240" w:lineRule="atLeast"/>
                    <w:jc w:val="center"/>
                    <w:rPr>
                      <w:rFonts w:hint="default" w:ascii="Times New Roman" w:hAnsi="Times New Roman" w:cs="Times New Roman"/>
                      <w:b w:val="0"/>
                      <w:bCs/>
                      <w:kern w:val="24"/>
                      <w:sz w:val="21"/>
                      <w:szCs w:val="21"/>
                    </w:rPr>
                  </w:pPr>
                  <w:r>
                    <w:rPr>
                      <w:rFonts w:hint="default" w:ascii="Times New Roman" w:hAnsi="Times New Roman" w:cs="Times New Roman"/>
                      <w:b w:val="0"/>
                      <w:bCs/>
                      <w:kern w:val="24"/>
                      <w:sz w:val="21"/>
                      <w:szCs w:val="21"/>
                      <w:lang w:eastAsia="zh-CN"/>
                    </w:rPr>
                    <w:t>调查</w:t>
                  </w:r>
                  <w:r>
                    <w:rPr>
                      <w:rFonts w:hint="default" w:ascii="Times New Roman" w:hAnsi="Times New Roman" w:cs="Times New Roman"/>
                      <w:b w:val="0"/>
                      <w:bCs/>
                      <w:kern w:val="24"/>
                      <w:sz w:val="21"/>
                      <w:szCs w:val="21"/>
                    </w:rPr>
                    <w:t>结果（</w:t>
                  </w:r>
                  <w:r>
                    <w:rPr>
                      <w:rFonts w:hint="default" w:ascii="Times New Roman" w:hAnsi="Times New Roman" w:cs="Times New Roman"/>
                      <w:b w:val="0"/>
                      <w:bCs/>
                      <w:sz w:val="21"/>
                      <w:szCs w:val="21"/>
                    </w:rPr>
                    <w:t>昼间）</w:t>
                  </w:r>
                </w:p>
              </w:tc>
              <w:tc>
                <w:tcPr>
                  <w:tcW w:w="1128" w:type="dxa"/>
                  <w:noWrap w:val="0"/>
                  <w:vAlign w:val="center"/>
                </w:tcPr>
                <w:p>
                  <w:pPr>
                    <w:spacing w:line="240" w:lineRule="atLeast"/>
                    <w:jc w:val="center"/>
                    <w:rPr>
                      <w:rFonts w:hint="default" w:ascii="Times New Roman" w:hAnsi="Times New Roman" w:cs="Times New Roman"/>
                      <w:b w:val="0"/>
                      <w:bCs/>
                      <w:kern w:val="24"/>
                      <w:sz w:val="21"/>
                      <w:szCs w:val="21"/>
                    </w:rPr>
                  </w:pPr>
                  <w:r>
                    <w:rPr>
                      <w:rFonts w:hint="default" w:ascii="Times New Roman" w:hAnsi="Times New Roman" w:cs="Times New Roman"/>
                      <w:b w:val="0"/>
                      <w:bCs/>
                      <w:kern w:val="24"/>
                      <w:sz w:val="21"/>
                      <w:szCs w:val="21"/>
                    </w:rPr>
                    <w:t>标准值</w:t>
                  </w:r>
                </w:p>
              </w:tc>
              <w:tc>
                <w:tcPr>
                  <w:tcW w:w="1692" w:type="dxa"/>
                  <w:noWrap w:val="0"/>
                  <w:vAlign w:val="center"/>
                </w:tcPr>
                <w:p>
                  <w:pPr>
                    <w:spacing w:line="240" w:lineRule="atLeast"/>
                    <w:jc w:val="center"/>
                    <w:rPr>
                      <w:rFonts w:hint="default" w:ascii="Times New Roman" w:hAnsi="Times New Roman" w:cs="Times New Roman"/>
                      <w:b w:val="0"/>
                      <w:bCs/>
                      <w:kern w:val="24"/>
                      <w:sz w:val="21"/>
                      <w:szCs w:val="21"/>
                    </w:rPr>
                  </w:pPr>
                  <w:r>
                    <w:rPr>
                      <w:rFonts w:hint="default" w:ascii="Times New Roman" w:hAnsi="Times New Roman" w:cs="Times New Roman"/>
                      <w:b w:val="0"/>
                      <w:bCs/>
                      <w:kern w:val="24"/>
                      <w:sz w:val="21"/>
                      <w:szCs w:val="21"/>
                      <w:lang w:eastAsia="zh-CN"/>
                    </w:rPr>
                    <w:t>调查</w:t>
                  </w:r>
                  <w:r>
                    <w:rPr>
                      <w:rFonts w:hint="default" w:ascii="Times New Roman" w:hAnsi="Times New Roman" w:cs="Times New Roman"/>
                      <w:b w:val="0"/>
                      <w:bCs/>
                      <w:kern w:val="24"/>
                      <w:sz w:val="21"/>
                      <w:szCs w:val="21"/>
                    </w:rPr>
                    <w:t>结果（</w:t>
                  </w:r>
                  <w:r>
                    <w:rPr>
                      <w:rFonts w:hint="default" w:ascii="Times New Roman" w:hAnsi="Times New Roman" w:cs="Times New Roman"/>
                      <w:b w:val="0"/>
                      <w:bCs/>
                      <w:sz w:val="21"/>
                      <w:szCs w:val="21"/>
                    </w:rPr>
                    <w:t>夜间）</w:t>
                  </w:r>
                </w:p>
              </w:tc>
              <w:tc>
                <w:tcPr>
                  <w:tcW w:w="1284" w:type="dxa"/>
                  <w:noWrap w:val="0"/>
                  <w:vAlign w:val="center"/>
                </w:tcPr>
                <w:p>
                  <w:pPr>
                    <w:spacing w:line="240" w:lineRule="atLeast"/>
                    <w:jc w:val="center"/>
                    <w:rPr>
                      <w:rFonts w:hint="default" w:ascii="Times New Roman" w:hAnsi="Times New Roman" w:cs="Times New Roman"/>
                      <w:b w:val="0"/>
                      <w:bCs/>
                      <w:kern w:val="24"/>
                      <w:sz w:val="21"/>
                      <w:szCs w:val="21"/>
                    </w:rPr>
                  </w:pPr>
                  <w:r>
                    <w:rPr>
                      <w:rFonts w:hint="default" w:ascii="Times New Roman" w:hAnsi="Times New Roman" w:cs="Times New Roman"/>
                      <w:b w:val="0"/>
                      <w:bCs/>
                      <w:kern w:val="24"/>
                      <w:sz w:val="21"/>
                      <w:szCs w:val="21"/>
                    </w:rPr>
                    <w:t>标准值</w:t>
                  </w:r>
                </w:p>
              </w:tc>
              <w:tc>
                <w:tcPr>
                  <w:tcW w:w="1451" w:type="dxa"/>
                  <w:noWrap w:val="0"/>
                  <w:vAlign w:val="center"/>
                </w:tcPr>
                <w:p>
                  <w:pPr>
                    <w:spacing w:line="240" w:lineRule="atLeast"/>
                    <w:jc w:val="center"/>
                    <w:rPr>
                      <w:rFonts w:hint="default" w:ascii="Times New Roman" w:hAnsi="Times New Roman" w:cs="Times New Roman"/>
                      <w:b w:val="0"/>
                      <w:bCs/>
                      <w:kern w:val="24"/>
                      <w:sz w:val="21"/>
                      <w:szCs w:val="21"/>
                    </w:rPr>
                  </w:pPr>
                  <w:r>
                    <w:rPr>
                      <w:rFonts w:hint="default" w:ascii="Times New Roman" w:hAnsi="Times New Roman" w:cs="Times New Roman"/>
                      <w:b w:val="0"/>
                      <w:bCs/>
                      <w:kern w:val="24"/>
                      <w:sz w:val="21"/>
                      <w:szCs w:val="21"/>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285" w:type="dxa"/>
                  <w:noWrap w:val="0"/>
                  <w:vAlign w:val="center"/>
                </w:tcPr>
                <w:p>
                  <w:pPr>
                    <w:spacing w:line="240" w:lineRule="atLeast"/>
                    <w:jc w:val="center"/>
                    <w:rPr>
                      <w:rFonts w:hint="default" w:ascii="Times New Roman" w:hAnsi="Times New Roman" w:cs="Times New Roman"/>
                      <w:b w:val="0"/>
                      <w:bCs/>
                      <w:kern w:val="24"/>
                      <w:sz w:val="21"/>
                      <w:szCs w:val="21"/>
                    </w:rPr>
                  </w:pPr>
                  <w:r>
                    <w:rPr>
                      <w:rFonts w:hint="default" w:ascii="Times New Roman" w:hAnsi="Times New Roman" w:cs="Times New Roman"/>
                      <w:b w:val="0"/>
                      <w:bCs/>
                      <w:kern w:val="24"/>
                      <w:sz w:val="21"/>
                      <w:szCs w:val="21"/>
                    </w:rPr>
                    <w:t>东厂界</w:t>
                  </w:r>
                </w:p>
              </w:tc>
              <w:tc>
                <w:tcPr>
                  <w:tcW w:w="1860" w:type="dxa"/>
                  <w:noWrap w:val="0"/>
                  <w:vAlign w:val="center"/>
                </w:tcPr>
                <w:p>
                  <w:pPr>
                    <w:spacing w:line="240" w:lineRule="atLeast"/>
                    <w:jc w:val="center"/>
                    <w:rPr>
                      <w:rFonts w:hint="default" w:ascii="Times New Roman" w:hAnsi="Times New Roman" w:cs="Times New Roman"/>
                      <w:b w:val="0"/>
                      <w:bCs/>
                      <w:kern w:val="24"/>
                      <w:sz w:val="21"/>
                      <w:szCs w:val="21"/>
                    </w:rPr>
                  </w:pPr>
                  <w:r>
                    <w:rPr>
                      <w:rFonts w:hint="default" w:ascii="Times New Roman" w:hAnsi="Times New Roman" w:cs="Times New Roman"/>
                      <w:b w:val="0"/>
                      <w:bCs/>
                      <w:kern w:val="24"/>
                      <w:sz w:val="21"/>
                      <w:szCs w:val="21"/>
                    </w:rPr>
                    <w:t>5</w:t>
                  </w:r>
                  <w:r>
                    <w:rPr>
                      <w:rFonts w:hint="default" w:ascii="Times New Roman" w:hAnsi="Times New Roman" w:cs="Times New Roman"/>
                      <w:b w:val="0"/>
                      <w:bCs/>
                      <w:kern w:val="24"/>
                      <w:sz w:val="21"/>
                      <w:szCs w:val="21"/>
                      <w:lang w:val="en-US" w:eastAsia="zh-CN"/>
                    </w:rPr>
                    <w:t>1.8</w:t>
                  </w:r>
                  <w:r>
                    <w:rPr>
                      <w:rFonts w:hint="default" w:ascii="Times New Roman" w:hAnsi="Times New Roman" w:cs="Times New Roman"/>
                      <w:b w:val="0"/>
                      <w:bCs/>
                      <w:kern w:val="24"/>
                      <w:sz w:val="21"/>
                      <w:szCs w:val="21"/>
                    </w:rPr>
                    <w:t>~52.</w:t>
                  </w:r>
                  <w:r>
                    <w:rPr>
                      <w:rFonts w:hint="default" w:ascii="Times New Roman" w:hAnsi="Times New Roman" w:cs="Times New Roman"/>
                      <w:b w:val="0"/>
                      <w:bCs/>
                      <w:kern w:val="24"/>
                      <w:sz w:val="21"/>
                      <w:szCs w:val="21"/>
                      <w:lang w:val="en-US" w:eastAsia="zh-CN"/>
                    </w:rPr>
                    <w:t>2</w:t>
                  </w:r>
                </w:p>
              </w:tc>
              <w:tc>
                <w:tcPr>
                  <w:tcW w:w="1128" w:type="dxa"/>
                  <w:vMerge w:val="restart"/>
                  <w:noWrap w:val="0"/>
                  <w:vAlign w:val="center"/>
                </w:tcPr>
                <w:p>
                  <w:pPr>
                    <w:spacing w:line="240" w:lineRule="atLeast"/>
                    <w:jc w:val="center"/>
                    <w:rPr>
                      <w:rFonts w:hint="default" w:ascii="Times New Roman" w:hAnsi="Times New Roman" w:cs="Times New Roman"/>
                      <w:b w:val="0"/>
                      <w:bCs/>
                      <w:kern w:val="24"/>
                      <w:sz w:val="21"/>
                      <w:szCs w:val="21"/>
                    </w:rPr>
                  </w:pPr>
                  <w:r>
                    <w:rPr>
                      <w:rFonts w:hint="default" w:ascii="Times New Roman" w:hAnsi="Times New Roman" w:cs="Times New Roman"/>
                      <w:b w:val="0"/>
                      <w:bCs/>
                      <w:kern w:val="24"/>
                      <w:sz w:val="21"/>
                      <w:szCs w:val="21"/>
                    </w:rPr>
                    <w:t>≤6</w:t>
                  </w:r>
                  <w:r>
                    <w:rPr>
                      <w:rFonts w:hint="eastAsia" w:ascii="Times New Roman" w:hAnsi="Times New Roman" w:cs="Times New Roman"/>
                      <w:b w:val="0"/>
                      <w:bCs/>
                      <w:kern w:val="24"/>
                      <w:sz w:val="21"/>
                      <w:szCs w:val="21"/>
                      <w:lang w:val="en-US" w:eastAsia="zh-CN"/>
                    </w:rPr>
                    <w:t>0</w:t>
                  </w:r>
                </w:p>
              </w:tc>
              <w:tc>
                <w:tcPr>
                  <w:tcW w:w="1692" w:type="dxa"/>
                  <w:noWrap w:val="0"/>
                  <w:vAlign w:val="center"/>
                </w:tcPr>
                <w:p>
                  <w:pPr>
                    <w:spacing w:line="240" w:lineRule="atLeast"/>
                    <w:jc w:val="center"/>
                    <w:rPr>
                      <w:rFonts w:hint="default" w:ascii="Times New Roman" w:hAnsi="Times New Roman" w:cs="Times New Roman"/>
                      <w:b w:val="0"/>
                      <w:bCs/>
                      <w:kern w:val="24"/>
                      <w:sz w:val="21"/>
                      <w:szCs w:val="21"/>
                    </w:rPr>
                  </w:pPr>
                  <w:r>
                    <w:rPr>
                      <w:rFonts w:hint="default" w:ascii="Times New Roman" w:hAnsi="Times New Roman" w:cs="Times New Roman"/>
                      <w:b w:val="0"/>
                      <w:bCs/>
                      <w:kern w:val="24"/>
                      <w:sz w:val="21"/>
                      <w:szCs w:val="21"/>
                    </w:rPr>
                    <w:t>4</w:t>
                  </w:r>
                  <w:r>
                    <w:rPr>
                      <w:rFonts w:hint="default" w:ascii="Times New Roman" w:hAnsi="Times New Roman" w:cs="Times New Roman"/>
                      <w:b w:val="0"/>
                      <w:bCs/>
                      <w:kern w:val="24"/>
                      <w:sz w:val="21"/>
                      <w:szCs w:val="21"/>
                      <w:lang w:val="en-US" w:eastAsia="zh-CN"/>
                    </w:rPr>
                    <w:t>3</w:t>
                  </w:r>
                  <w:r>
                    <w:rPr>
                      <w:rFonts w:hint="default" w:ascii="Times New Roman" w:hAnsi="Times New Roman" w:cs="Times New Roman"/>
                      <w:b w:val="0"/>
                      <w:bCs/>
                      <w:kern w:val="24"/>
                      <w:sz w:val="21"/>
                      <w:szCs w:val="21"/>
                    </w:rPr>
                    <w:t>.4~4</w:t>
                  </w:r>
                  <w:r>
                    <w:rPr>
                      <w:rFonts w:hint="default" w:ascii="Times New Roman" w:hAnsi="Times New Roman" w:cs="Times New Roman"/>
                      <w:b w:val="0"/>
                      <w:bCs/>
                      <w:kern w:val="24"/>
                      <w:sz w:val="21"/>
                      <w:szCs w:val="21"/>
                      <w:lang w:val="en-US" w:eastAsia="zh-CN"/>
                    </w:rPr>
                    <w:t>5</w:t>
                  </w:r>
                  <w:r>
                    <w:rPr>
                      <w:rFonts w:hint="default" w:ascii="Times New Roman" w:hAnsi="Times New Roman" w:cs="Times New Roman"/>
                      <w:b w:val="0"/>
                      <w:bCs/>
                      <w:kern w:val="24"/>
                      <w:sz w:val="21"/>
                      <w:szCs w:val="21"/>
                    </w:rPr>
                    <w:t>.9</w:t>
                  </w:r>
                </w:p>
              </w:tc>
              <w:tc>
                <w:tcPr>
                  <w:tcW w:w="1284" w:type="dxa"/>
                  <w:vMerge w:val="restart"/>
                  <w:noWrap w:val="0"/>
                  <w:vAlign w:val="center"/>
                </w:tcPr>
                <w:p>
                  <w:pPr>
                    <w:jc w:val="center"/>
                    <w:rPr>
                      <w:rFonts w:hint="default" w:ascii="Times New Roman" w:hAnsi="Times New Roman" w:cs="Times New Roman"/>
                      <w:b w:val="0"/>
                      <w:bCs/>
                      <w:kern w:val="24"/>
                      <w:sz w:val="21"/>
                      <w:szCs w:val="21"/>
                    </w:rPr>
                  </w:pPr>
                  <w:r>
                    <w:rPr>
                      <w:rFonts w:hint="default" w:ascii="Times New Roman" w:hAnsi="Times New Roman" w:cs="Times New Roman"/>
                      <w:b w:val="0"/>
                      <w:bCs/>
                      <w:kern w:val="24"/>
                      <w:sz w:val="21"/>
                      <w:szCs w:val="21"/>
                    </w:rPr>
                    <w:t>≤5</w:t>
                  </w:r>
                  <w:r>
                    <w:rPr>
                      <w:rFonts w:hint="eastAsia" w:ascii="Times New Roman" w:hAnsi="Times New Roman" w:cs="Times New Roman"/>
                      <w:b w:val="0"/>
                      <w:bCs/>
                      <w:kern w:val="24"/>
                      <w:sz w:val="21"/>
                      <w:szCs w:val="21"/>
                      <w:lang w:val="en-US" w:eastAsia="zh-CN"/>
                    </w:rPr>
                    <w:t>0</w:t>
                  </w:r>
                </w:p>
              </w:tc>
              <w:tc>
                <w:tcPr>
                  <w:tcW w:w="1451" w:type="dxa"/>
                  <w:vMerge w:val="restart"/>
                  <w:noWrap w:val="0"/>
                  <w:vAlign w:val="center"/>
                </w:tcPr>
                <w:p>
                  <w:pPr>
                    <w:jc w:val="center"/>
                    <w:rPr>
                      <w:rFonts w:hint="default" w:ascii="Times New Roman" w:hAnsi="Times New Roman" w:cs="Times New Roman"/>
                      <w:b w:val="0"/>
                      <w:bCs/>
                      <w:kern w:val="24"/>
                      <w:sz w:val="21"/>
                      <w:szCs w:val="21"/>
                    </w:rPr>
                  </w:pPr>
                  <w:r>
                    <w:rPr>
                      <w:rFonts w:hint="default" w:ascii="Times New Roman" w:hAnsi="Times New Roman" w:cs="Times New Roman"/>
                      <w:b w:val="0"/>
                      <w:bCs/>
                      <w:sz w:val="21"/>
                      <w:szCs w:val="21"/>
                    </w:rPr>
                    <w:t>（GB</w:t>
                  </w:r>
                  <w:r>
                    <w:rPr>
                      <w:rFonts w:hint="default" w:ascii="Times New Roman" w:hAnsi="Times New Roman" w:cs="Times New Roman"/>
                      <w:b w:val="0"/>
                      <w:bCs/>
                      <w:sz w:val="21"/>
                      <w:szCs w:val="21"/>
                      <w:lang w:val="en-US" w:eastAsia="zh-CN"/>
                    </w:rPr>
                    <w:t>3096-</w:t>
                  </w:r>
                  <w:r>
                    <w:rPr>
                      <w:rFonts w:hint="default" w:ascii="Times New Roman" w:hAnsi="Times New Roman" w:cs="Times New Roman"/>
                      <w:b w:val="0"/>
                      <w:bCs/>
                      <w:sz w:val="21"/>
                      <w:szCs w:val="21"/>
                    </w:rPr>
                    <w:t>2008）</w:t>
                  </w:r>
                  <w:r>
                    <w:rPr>
                      <w:rFonts w:hint="eastAsia" w:ascii="Times New Roman" w:hAnsi="Times New Roman" w:cs="Times New Roman"/>
                      <w:b w:val="0"/>
                      <w:bCs/>
                      <w:sz w:val="21"/>
                      <w:szCs w:val="21"/>
                      <w:lang w:val="en-US" w:eastAsia="zh-CN"/>
                    </w:rPr>
                    <w:t>2</w:t>
                  </w:r>
                  <w:r>
                    <w:rPr>
                      <w:rFonts w:hint="default" w:ascii="Times New Roman" w:hAnsi="Times New Roman" w:cs="Times New Roman"/>
                      <w:b w:val="0"/>
                      <w:bCs/>
                      <w:sz w:val="21"/>
                      <w:szCs w:val="21"/>
                      <w:lang w:val="en-US" w:eastAsia="zh-CN"/>
                    </w:rP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0" w:hRule="atLeast"/>
                <w:jc w:val="center"/>
              </w:trPr>
              <w:tc>
                <w:tcPr>
                  <w:tcW w:w="1285" w:type="dxa"/>
                  <w:noWrap w:val="0"/>
                  <w:vAlign w:val="center"/>
                </w:tcPr>
                <w:p>
                  <w:pPr>
                    <w:spacing w:line="240" w:lineRule="atLeast"/>
                    <w:jc w:val="center"/>
                    <w:rPr>
                      <w:rFonts w:hint="default" w:ascii="Times New Roman" w:hAnsi="Times New Roman" w:cs="Times New Roman"/>
                      <w:b w:val="0"/>
                      <w:bCs/>
                      <w:kern w:val="24"/>
                      <w:sz w:val="21"/>
                      <w:szCs w:val="21"/>
                    </w:rPr>
                  </w:pPr>
                  <w:r>
                    <w:rPr>
                      <w:rFonts w:hint="default" w:ascii="Times New Roman" w:hAnsi="Times New Roman" w:cs="Times New Roman"/>
                      <w:b w:val="0"/>
                      <w:bCs/>
                      <w:kern w:val="24"/>
                      <w:sz w:val="21"/>
                      <w:szCs w:val="21"/>
                    </w:rPr>
                    <w:t>南厂界</w:t>
                  </w:r>
                </w:p>
              </w:tc>
              <w:tc>
                <w:tcPr>
                  <w:tcW w:w="1860" w:type="dxa"/>
                  <w:noWrap w:val="0"/>
                  <w:vAlign w:val="center"/>
                </w:tcPr>
                <w:p>
                  <w:pPr>
                    <w:spacing w:line="240" w:lineRule="atLeast"/>
                    <w:jc w:val="center"/>
                    <w:rPr>
                      <w:rFonts w:hint="default" w:ascii="Times New Roman" w:hAnsi="Times New Roman" w:cs="Times New Roman"/>
                      <w:b w:val="0"/>
                      <w:bCs/>
                      <w:kern w:val="24"/>
                      <w:sz w:val="21"/>
                      <w:szCs w:val="21"/>
                    </w:rPr>
                  </w:pPr>
                  <w:r>
                    <w:rPr>
                      <w:rFonts w:hint="default" w:ascii="Times New Roman" w:hAnsi="Times New Roman" w:cs="Times New Roman"/>
                      <w:b w:val="0"/>
                      <w:bCs/>
                      <w:kern w:val="24"/>
                      <w:sz w:val="21"/>
                      <w:szCs w:val="21"/>
                    </w:rPr>
                    <w:t>5</w:t>
                  </w:r>
                  <w:r>
                    <w:rPr>
                      <w:rFonts w:hint="default" w:ascii="Times New Roman" w:hAnsi="Times New Roman" w:cs="Times New Roman"/>
                      <w:b w:val="0"/>
                      <w:bCs/>
                      <w:kern w:val="24"/>
                      <w:sz w:val="21"/>
                      <w:szCs w:val="21"/>
                      <w:lang w:val="en-US" w:eastAsia="zh-CN"/>
                    </w:rPr>
                    <w:t>4.4</w:t>
                  </w:r>
                  <w:r>
                    <w:rPr>
                      <w:rFonts w:hint="default" w:ascii="Times New Roman" w:hAnsi="Times New Roman" w:cs="Times New Roman"/>
                      <w:b w:val="0"/>
                      <w:bCs/>
                      <w:kern w:val="24"/>
                      <w:sz w:val="21"/>
                      <w:szCs w:val="21"/>
                    </w:rPr>
                    <w:t>~5</w:t>
                  </w:r>
                  <w:r>
                    <w:rPr>
                      <w:rFonts w:hint="default" w:ascii="Times New Roman" w:hAnsi="Times New Roman" w:cs="Times New Roman"/>
                      <w:b w:val="0"/>
                      <w:bCs/>
                      <w:kern w:val="24"/>
                      <w:sz w:val="21"/>
                      <w:szCs w:val="21"/>
                      <w:lang w:val="en-US" w:eastAsia="zh-CN"/>
                    </w:rPr>
                    <w:t>4</w:t>
                  </w:r>
                  <w:r>
                    <w:rPr>
                      <w:rFonts w:hint="default" w:ascii="Times New Roman" w:hAnsi="Times New Roman" w:cs="Times New Roman"/>
                      <w:b w:val="0"/>
                      <w:bCs/>
                      <w:kern w:val="24"/>
                      <w:sz w:val="21"/>
                      <w:szCs w:val="21"/>
                    </w:rPr>
                    <w:t>.6</w:t>
                  </w:r>
                </w:p>
              </w:tc>
              <w:tc>
                <w:tcPr>
                  <w:tcW w:w="1128" w:type="dxa"/>
                  <w:vMerge w:val="continue"/>
                  <w:noWrap w:val="0"/>
                  <w:vAlign w:val="center"/>
                </w:tcPr>
                <w:p>
                  <w:pPr>
                    <w:spacing w:line="240" w:lineRule="atLeast"/>
                    <w:jc w:val="center"/>
                    <w:rPr>
                      <w:rFonts w:hint="default" w:ascii="Times New Roman" w:hAnsi="Times New Roman" w:cs="Times New Roman"/>
                      <w:b w:val="0"/>
                      <w:bCs/>
                      <w:kern w:val="24"/>
                      <w:sz w:val="21"/>
                      <w:szCs w:val="21"/>
                    </w:rPr>
                  </w:pPr>
                </w:p>
              </w:tc>
              <w:tc>
                <w:tcPr>
                  <w:tcW w:w="1692" w:type="dxa"/>
                  <w:noWrap w:val="0"/>
                  <w:vAlign w:val="center"/>
                </w:tcPr>
                <w:p>
                  <w:pPr>
                    <w:spacing w:line="240" w:lineRule="atLeast"/>
                    <w:jc w:val="center"/>
                    <w:rPr>
                      <w:rFonts w:hint="default" w:ascii="Times New Roman" w:hAnsi="Times New Roman" w:cs="Times New Roman"/>
                      <w:b w:val="0"/>
                      <w:bCs/>
                      <w:kern w:val="24"/>
                      <w:sz w:val="21"/>
                      <w:szCs w:val="21"/>
                    </w:rPr>
                  </w:pPr>
                  <w:r>
                    <w:rPr>
                      <w:rFonts w:hint="default" w:ascii="Times New Roman" w:hAnsi="Times New Roman" w:cs="Times New Roman"/>
                      <w:b w:val="0"/>
                      <w:bCs/>
                      <w:kern w:val="24"/>
                      <w:sz w:val="21"/>
                      <w:szCs w:val="21"/>
                    </w:rPr>
                    <w:t>4</w:t>
                  </w:r>
                  <w:r>
                    <w:rPr>
                      <w:rFonts w:hint="default" w:ascii="Times New Roman" w:hAnsi="Times New Roman" w:cs="Times New Roman"/>
                      <w:b w:val="0"/>
                      <w:bCs/>
                      <w:kern w:val="24"/>
                      <w:sz w:val="21"/>
                      <w:szCs w:val="21"/>
                      <w:lang w:val="en-US" w:eastAsia="zh-CN"/>
                    </w:rPr>
                    <w:t>2</w:t>
                  </w:r>
                  <w:r>
                    <w:rPr>
                      <w:rFonts w:hint="default" w:ascii="Times New Roman" w:hAnsi="Times New Roman" w:cs="Times New Roman"/>
                      <w:b w:val="0"/>
                      <w:bCs/>
                      <w:kern w:val="24"/>
                      <w:sz w:val="21"/>
                      <w:szCs w:val="21"/>
                    </w:rPr>
                    <w:t>.3~4</w:t>
                  </w:r>
                  <w:r>
                    <w:rPr>
                      <w:rFonts w:hint="default" w:ascii="Times New Roman" w:hAnsi="Times New Roman" w:cs="Times New Roman"/>
                      <w:b w:val="0"/>
                      <w:bCs/>
                      <w:kern w:val="24"/>
                      <w:sz w:val="21"/>
                      <w:szCs w:val="21"/>
                      <w:lang w:val="en-US" w:eastAsia="zh-CN"/>
                    </w:rPr>
                    <w:t>4</w:t>
                  </w:r>
                  <w:r>
                    <w:rPr>
                      <w:rFonts w:hint="default" w:ascii="Times New Roman" w:hAnsi="Times New Roman" w:cs="Times New Roman"/>
                      <w:b w:val="0"/>
                      <w:bCs/>
                      <w:kern w:val="24"/>
                      <w:sz w:val="21"/>
                      <w:szCs w:val="21"/>
                    </w:rPr>
                    <w:t>.1</w:t>
                  </w:r>
                </w:p>
              </w:tc>
              <w:tc>
                <w:tcPr>
                  <w:tcW w:w="1284" w:type="dxa"/>
                  <w:vMerge w:val="continue"/>
                  <w:noWrap w:val="0"/>
                  <w:vAlign w:val="center"/>
                </w:tcPr>
                <w:p>
                  <w:pPr>
                    <w:jc w:val="center"/>
                    <w:rPr>
                      <w:rFonts w:hint="default" w:ascii="Times New Roman" w:hAnsi="Times New Roman" w:cs="Times New Roman"/>
                      <w:b w:val="0"/>
                      <w:bCs/>
                      <w:kern w:val="24"/>
                      <w:sz w:val="21"/>
                      <w:szCs w:val="21"/>
                    </w:rPr>
                  </w:pPr>
                </w:p>
              </w:tc>
              <w:tc>
                <w:tcPr>
                  <w:tcW w:w="1451" w:type="dxa"/>
                  <w:vMerge w:val="continue"/>
                  <w:noWrap w:val="0"/>
                  <w:vAlign w:val="center"/>
                </w:tcPr>
                <w:p>
                  <w:pPr>
                    <w:jc w:val="center"/>
                    <w:rPr>
                      <w:rFonts w:hint="default" w:ascii="Times New Roman" w:hAnsi="Times New Roman" w:cs="Times New Roman"/>
                      <w:b w:val="0"/>
                      <w:bCs/>
                      <w:kern w:val="24"/>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0" w:hRule="atLeast"/>
                <w:jc w:val="center"/>
              </w:trPr>
              <w:tc>
                <w:tcPr>
                  <w:tcW w:w="1285" w:type="dxa"/>
                  <w:noWrap w:val="0"/>
                  <w:vAlign w:val="center"/>
                </w:tcPr>
                <w:p>
                  <w:pPr>
                    <w:spacing w:line="240" w:lineRule="atLeast"/>
                    <w:jc w:val="center"/>
                    <w:rPr>
                      <w:rFonts w:hint="default" w:ascii="Times New Roman" w:hAnsi="Times New Roman" w:cs="Times New Roman"/>
                      <w:b w:val="0"/>
                      <w:bCs/>
                      <w:kern w:val="24"/>
                      <w:sz w:val="21"/>
                      <w:szCs w:val="21"/>
                    </w:rPr>
                  </w:pPr>
                  <w:r>
                    <w:rPr>
                      <w:rFonts w:hint="default" w:ascii="Times New Roman" w:hAnsi="Times New Roman" w:cs="Times New Roman"/>
                      <w:b w:val="0"/>
                      <w:bCs/>
                      <w:kern w:val="24"/>
                      <w:sz w:val="21"/>
                      <w:szCs w:val="21"/>
                    </w:rPr>
                    <w:t>西厂界</w:t>
                  </w:r>
                </w:p>
              </w:tc>
              <w:tc>
                <w:tcPr>
                  <w:tcW w:w="1860" w:type="dxa"/>
                  <w:noWrap w:val="0"/>
                  <w:vAlign w:val="center"/>
                </w:tcPr>
                <w:p>
                  <w:pPr>
                    <w:spacing w:line="240" w:lineRule="atLeast"/>
                    <w:jc w:val="center"/>
                    <w:rPr>
                      <w:rFonts w:hint="default" w:ascii="Times New Roman" w:hAnsi="Times New Roman" w:cs="Times New Roman"/>
                      <w:b w:val="0"/>
                      <w:bCs/>
                      <w:kern w:val="24"/>
                      <w:sz w:val="21"/>
                      <w:szCs w:val="21"/>
                    </w:rPr>
                  </w:pPr>
                  <w:r>
                    <w:rPr>
                      <w:rFonts w:hint="default" w:ascii="Times New Roman" w:hAnsi="Times New Roman" w:cs="Times New Roman"/>
                      <w:b w:val="0"/>
                      <w:bCs/>
                      <w:kern w:val="24"/>
                      <w:sz w:val="21"/>
                      <w:szCs w:val="21"/>
                    </w:rPr>
                    <w:t>5</w:t>
                  </w:r>
                  <w:r>
                    <w:rPr>
                      <w:rFonts w:hint="default" w:ascii="Times New Roman" w:hAnsi="Times New Roman" w:cs="Times New Roman"/>
                      <w:b w:val="0"/>
                      <w:bCs/>
                      <w:kern w:val="24"/>
                      <w:sz w:val="21"/>
                      <w:szCs w:val="21"/>
                      <w:lang w:val="en-US" w:eastAsia="zh-CN"/>
                    </w:rPr>
                    <w:t>1.7</w:t>
                  </w:r>
                  <w:r>
                    <w:rPr>
                      <w:rFonts w:hint="default" w:ascii="Times New Roman" w:hAnsi="Times New Roman" w:cs="Times New Roman"/>
                      <w:b w:val="0"/>
                      <w:bCs/>
                      <w:kern w:val="24"/>
                      <w:sz w:val="21"/>
                      <w:szCs w:val="21"/>
                    </w:rPr>
                    <w:t>~5</w:t>
                  </w:r>
                  <w:r>
                    <w:rPr>
                      <w:rFonts w:hint="default" w:ascii="Times New Roman" w:hAnsi="Times New Roman" w:cs="Times New Roman"/>
                      <w:b w:val="0"/>
                      <w:bCs/>
                      <w:kern w:val="24"/>
                      <w:sz w:val="21"/>
                      <w:szCs w:val="21"/>
                      <w:lang w:val="en-US" w:eastAsia="zh-CN"/>
                    </w:rPr>
                    <w:t>2.3</w:t>
                  </w:r>
                </w:p>
              </w:tc>
              <w:tc>
                <w:tcPr>
                  <w:tcW w:w="1128" w:type="dxa"/>
                  <w:vMerge w:val="continue"/>
                  <w:noWrap w:val="0"/>
                  <w:vAlign w:val="center"/>
                </w:tcPr>
                <w:p>
                  <w:pPr>
                    <w:spacing w:line="240" w:lineRule="atLeast"/>
                    <w:jc w:val="center"/>
                    <w:rPr>
                      <w:rFonts w:hint="default" w:ascii="Times New Roman" w:hAnsi="Times New Roman" w:cs="Times New Roman"/>
                      <w:b w:val="0"/>
                      <w:bCs/>
                      <w:kern w:val="24"/>
                      <w:sz w:val="21"/>
                      <w:szCs w:val="21"/>
                    </w:rPr>
                  </w:pPr>
                </w:p>
              </w:tc>
              <w:tc>
                <w:tcPr>
                  <w:tcW w:w="1692" w:type="dxa"/>
                  <w:noWrap w:val="0"/>
                  <w:vAlign w:val="center"/>
                </w:tcPr>
                <w:p>
                  <w:pPr>
                    <w:spacing w:line="240" w:lineRule="atLeast"/>
                    <w:jc w:val="center"/>
                    <w:rPr>
                      <w:rFonts w:hint="default" w:ascii="Times New Roman" w:hAnsi="Times New Roman" w:cs="Times New Roman"/>
                      <w:b w:val="0"/>
                      <w:bCs/>
                      <w:kern w:val="24"/>
                      <w:sz w:val="21"/>
                      <w:szCs w:val="21"/>
                    </w:rPr>
                  </w:pPr>
                  <w:r>
                    <w:rPr>
                      <w:rFonts w:hint="default" w:ascii="Times New Roman" w:hAnsi="Times New Roman" w:cs="Times New Roman"/>
                      <w:b w:val="0"/>
                      <w:bCs/>
                      <w:kern w:val="24"/>
                      <w:sz w:val="21"/>
                      <w:szCs w:val="21"/>
                    </w:rPr>
                    <w:t>4</w:t>
                  </w:r>
                  <w:r>
                    <w:rPr>
                      <w:rFonts w:hint="default" w:ascii="Times New Roman" w:hAnsi="Times New Roman" w:cs="Times New Roman"/>
                      <w:b w:val="0"/>
                      <w:bCs/>
                      <w:kern w:val="24"/>
                      <w:sz w:val="21"/>
                      <w:szCs w:val="21"/>
                      <w:lang w:val="en-US" w:eastAsia="zh-CN"/>
                    </w:rPr>
                    <w:t>5</w:t>
                  </w:r>
                  <w:r>
                    <w:rPr>
                      <w:rFonts w:hint="default" w:ascii="Times New Roman" w:hAnsi="Times New Roman" w:cs="Times New Roman"/>
                      <w:b w:val="0"/>
                      <w:bCs/>
                      <w:kern w:val="24"/>
                      <w:sz w:val="21"/>
                      <w:szCs w:val="21"/>
                    </w:rPr>
                    <w:t>.8~4</w:t>
                  </w:r>
                  <w:r>
                    <w:rPr>
                      <w:rFonts w:hint="default" w:ascii="Times New Roman" w:hAnsi="Times New Roman" w:cs="Times New Roman"/>
                      <w:b w:val="0"/>
                      <w:bCs/>
                      <w:kern w:val="24"/>
                      <w:sz w:val="21"/>
                      <w:szCs w:val="21"/>
                      <w:lang w:val="en-US" w:eastAsia="zh-CN"/>
                    </w:rPr>
                    <w:t>6</w:t>
                  </w:r>
                  <w:r>
                    <w:rPr>
                      <w:rFonts w:hint="default" w:ascii="Times New Roman" w:hAnsi="Times New Roman" w:cs="Times New Roman"/>
                      <w:b w:val="0"/>
                      <w:bCs/>
                      <w:kern w:val="24"/>
                      <w:sz w:val="21"/>
                      <w:szCs w:val="21"/>
                    </w:rPr>
                    <w:t>.1</w:t>
                  </w:r>
                </w:p>
              </w:tc>
              <w:tc>
                <w:tcPr>
                  <w:tcW w:w="1284" w:type="dxa"/>
                  <w:vMerge w:val="continue"/>
                  <w:noWrap w:val="0"/>
                  <w:vAlign w:val="center"/>
                </w:tcPr>
                <w:p>
                  <w:pPr>
                    <w:jc w:val="center"/>
                    <w:rPr>
                      <w:rFonts w:hint="default" w:ascii="Times New Roman" w:hAnsi="Times New Roman" w:cs="Times New Roman"/>
                      <w:b w:val="0"/>
                      <w:bCs/>
                      <w:kern w:val="24"/>
                      <w:sz w:val="21"/>
                      <w:szCs w:val="21"/>
                    </w:rPr>
                  </w:pPr>
                </w:p>
              </w:tc>
              <w:tc>
                <w:tcPr>
                  <w:tcW w:w="1451" w:type="dxa"/>
                  <w:vMerge w:val="continue"/>
                  <w:noWrap w:val="0"/>
                  <w:vAlign w:val="center"/>
                </w:tcPr>
                <w:p>
                  <w:pPr>
                    <w:jc w:val="center"/>
                    <w:rPr>
                      <w:rFonts w:hint="default" w:ascii="Times New Roman" w:hAnsi="Times New Roman" w:cs="Times New Roman"/>
                      <w:b w:val="0"/>
                      <w:bCs/>
                      <w:kern w:val="24"/>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0" w:hRule="atLeast"/>
                <w:jc w:val="center"/>
              </w:trPr>
              <w:tc>
                <w:tcPr>
                  <w:tcW w:w="1285" w:type="dxa"/>
                  <w:noWrap w:val="0"/>
                  <w:vAlign w:val="center"/>
                </w:tcPr>
                <w:p>
                  <w:pPr>
                    <w:spacing w:line="240" w:lineRule="atLeast"/>
                    <w:jc w:val="center"/>
                    <w:rPr>
                      <w:rFonts w:hint="default" w:ascii="Times New Roman" w:hAnsi="Times New Roman" w:cs="Times New Roman"/>
                      <w:b w:val="0"/>
                      <w:bCs/>
                      <w:kern w:val="24"/>
                      <w:sz w:val="21"/>
                      <w:szCs w:val="21"/>
                    </w:rPr>
                  </w:pPr>
                  <w:r>
                    <w:rPr>
                      <w:rFonts w:hint="default" w:ascii="Times New Roman" w:hAnsi="Times New Roman" w:cs="Times New Roman"/>
                      <w:b w:val="0"/>
                      <w:bCs/>
                      <w:kern w:val="24"/>
                      <w:sz w:val="21"/>
                      <w:szCs w:val="21"/>
                    </w:rPr>
                    <w:t>北厂界</w:t>
                  </w:r>
                </w:p>
              </w:tc>
              <w:tc>
                <w:tcPr>
                  <w:tcW w:w="1860" w:type="dxa"/>
                  <w:tcBorders>
                    <w:bottom w:val="single" w:color="auto" w:sz="4" w:space="0"/>
                  </w:tcBorders>
                  <w:noWrap w:val="0"/>
                  <w:vAlign w:val="center"/>
                </w:tcPr>
                <w:p>
                  <w:pPr>
                    <w:spacing w:line="240" w:lineRule="atLeast"/>
                    <w:jc w:val="center"/>
                    <w:rPr>
                      <w:rFonts w:hint="default" w:ascii="Times New Roman" w:hAnsi="Times New Roman" w:cs="Times New Roman"/>
                      <w:b w:val="0"/>
                      <w:bCs/>
                      <w:kern w:val="24"/>
                      <w:sz w:val="21"/>
                      <w:szCs w:val="21"/>
                    </w:rPr>
                  </w:pPr>
                  <w:r>
                    <w:rPr>
                      <w:rFonts w:hint="default" w:ascii="Times New Roman" w:hAnsi="Times New Roman" w:cs="Times New Roman"/>
                      <w:b w:val="0"/>
                      <w:bCs/>
                      <w:kern w:val="24"/>
                      <w:sz w:val="21"/>
                      <w:szCs w:val="21"/>
                    </w:rPr>
                    <w:t>5</w:t>
                  </w:r>
                  <w:r>
                    <w:rPr>
                      <w:rFonts w:hint="default" w:ascii="Times New Roman" w:hAnsi="Times New Roman" w:cs="Times New Roman"/>
                      <w:b w:val="0"/>
                      <w:bCs/>
                      <w:kern w:val="24"/>
                      <w:sz w:val="21"/>
                      <w:szCs w:val="21"/>
                      <w:lang w:val="en-US" w:eastAsia="zh-CN"/>
                    </w:rPr>
                    <w:t>3.1</w:t>
                  </w:r>
                  <w:r>
                    <w:rPr>
                      <w:rFonts w:hint="default" w:ascii="Times New Roman" w:hAnsi="Times New Roman" w:cs="Times New Roman"/>
                      <w:b w:val="0"/>
                      <w:bCs/>
                      <w:kern w:val="24"/>
                      <w:sz w:val="21"/>
                      <w:szCs w:val="21"/>
                    </w:rPr>
                    <w:t>~53.5</w:t>
                  </w:r>
                </w:p>
              </w:tc>
              <w:tc>
                <w:tcPr>
                  <w:tcW w:w="1128" w:type="dxa"/>
                  <w:vMerge w:val="continue"/>
                  <w:tcBorders>
                    <w:bottom w:val="single" w:color="auto" w:sz="4" w:space="0"/>
                  </w:tcBorders>
                  <w:noWrap w:val="0"/>
                  <w:vAlign w:val="center"/>
                </w:tcPr>
                <w:p>
                  <w:pPr>
                    <w:spacing w:line="240" w:lineRule="atLeast"/>
                    <w:jc w:val="center"/>
                    <w:rPr>
                      <w:rFonts w:hint="default" w:ascii="Times New Roman" w:hAnsi="Times New Roman" w:cs="Times New Roman"/>
                      <w:b w:val="0"/>
                      <w:bCs/>
                      <w:kern w:val="24"/>
                      <w:sz w:val="21"/>
                      <w:szCs w:val="21"/>
                    </w:rPr>
                  </w:pPr>
                </w:p>
              </w:tc>
              <w:tc>
                <w:tcPr>
                  <w:tcW w:w="1692" w:type="dxa"/>
                  <w:noWrap w:val="0"/>
                  <w:vAlign w:val="center"/>
                </w:tcPr>
                <w:p>
                  <w:pPr>
                    <w:spacing w:line="240" w:lineRule="atLeast"/>
                    <w:jc w:val="center"/>
                    <w:rPr>
                      <w:rFonts w:hint="default" w:ascii="Times New Roman" w:hAnsi="Times New Roman" w:cs="Times New Roman"/>
                      <w:b w:val="0"/>
                      <w:bCs/>
                      <w:kern w:val="24"/>
                      <w:sz w:val="21"/>
                      <w:szCs w:val="21"/>
                    </w:rPr>
                  </w:pPr>
                  <w:r>
                    <w:rPr>
                      <w:rFonts w:hint="default" w:ascii="Times New Roman" w:hAnsi="Times New Roman" w:cs="Times New Roman"/>
                      <w:b w:val="0"/>
                      <w:bCs/>
                      <w:kern w:val="24"/>
                      <w:sz w:val="21"/>
                      <w:szCs w:val="21"/>
                    </w:rPr>
                    <w:t>4</w:t>
                  </w:r>
                  <w:r>
                    <w:rPr>
                      <w:rFonts w:hint="default" w:ascii="Times New Roman" w:hAnsi="Times New Roman" w:cs="Times New Roman"/>
                      <w:b w:val="0"/>
                      <w:bCs/>
                      <w:kern w:val="24"/>
                      <w:sz w:val="21"/>
                      <w:szCs w:val="21"/>
                      <w:lang w:val="en-US" w:eastAsia="zh-CN"/>
                    </w:rPr>
                    <w:t>4</w:t>
                  </w:r>
                  <w:r>
                    <w:rPr>
                      <w:rFonts w:hint="default" w:ascii="Times New Roman" w:hAnsi="Times New Roman" w:cs="Times New Roman"/>
                      <w:b w:val="0"/>
                      <w:bCs/>
                      <w:kern w:val="24"/>
                      <w:sz w:val="21"/>
                      <w:szCs w:val="21"/>
                    </w:rPr>
                    <w:t>.4~45.8</w:t>
                  </w:r>
                </w:p>
              </w:tc>
              <w:tc>
                <w:tcPr>
                  <w:tcW w:w="1284" w:type="dxa"/>
                  <w:vMerge w:val="continue"/>
                  <w:tcBorders>
                    <w:bottom w:val="single" w:color="auto" w:sz="4" w:space="0"/>
                  </w:tcBorders>
                  <w:noWrap w:val="0"/>
                  <w:vAlign w:val="center"/>
                </w:tcPr>
                <w:p>
                  <w:pPr>
                    <w:jc w:val="center"/>
                    <w:rPr>
                      <w:rFonts w:hint="default" w:ascii="Times New Roman" w:hAnsi="Times New Roman" w:cs="Times New Roman"/>
                      <w:b w:val="0"/>
                      <w:bCs/>
                      <w:kern w:val="24"/>
                      <w:sz w:val="21"/>
                      <w:szCs w:val="21"/>
                    </w:rPr>
                  </w:pPr>
                </w:p>
              </w:tc>
              <w:tc>
                <w:tcPr>
                  <w:tcW w:w="1451" w:type="dxa"/>
                  <w:vMerge w:val="continue"/>
                  <w:tcBorders>
                    <w:bottom w:val="single" w:color="auto" w:sz="4" w:space="0"/>
                  </w:tcBorders>
                  <w:noWrap w:val="0"/>
                  <w:vAlign w:val="center"/>
                </w:tcPr>
                <w:p>
                  <w:pPr>
                    <w:jc w:val="center"/>
                    <w:rPr>
                      <w:rFonts w:hint="default" w:ascii="Times New Roman" w:hAnsi="Times New Roman" w:cs="Times New Roman"/>
                      <w:b w:val="0"/>
                      <w:bCs/>
                      <w:kern w:val="24"/>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0" w:hRule="atLeast"/>
                <w:jc w:val="center"/>
              </w:trPr>
              <w:tc>
                <w:tcPr>
                  <w:tcW w:w="1285" w:type="dxa"/>
                  <w:noWrap w:val="0"/>
                  <w:vAlign w:val="center"/>
                </w:tcPr>
                <w:p>
                  <w:pPr>
                    <w:spacing w:line="240" w:lineRule="atLeast"/>
                    <w:jc w:val="center"/>
                    <w:rPr>
                      <w:rFonts w:hint="default" w:ascii="Times New Roman" w:hAnsi="Times New Roman" w:cs="Times New Roman"/>
                      <w:b w:val="0"/>
                      <w:bCs/>
                      <w:kern w:val="24"/>
                      <w:sz w:val="21"/>
                      <w:szCs w:val="21"/>
                    </w:rPr>
                  </w:pPr>
                  <w:r>
                    <w:rPr>
                      <w:rFonts w:hint="default"/>
                      <w:sz w:val="21"/>
                      <w:szCs w:val="21"/>
                      <w:lang w:eastAsia="zh-CN"/>
                    </w:rPr>
                    <w:t>店后营村</w:t>
                  </w:r>
                </w:p>
              </w:tc>
              <w:tc>
                <w:tcPr>
                  <w:tcW w:w="1860" w:type="dxa"/>
                  <w:tcBorders>
                    <w:top w:val="single" w:color="auto" w:sz="4" w:space="0"/>
                  </w:tcBorders>
                  <w:noWrap w:val="0"/>
                  <w:vAlign w:val="center"/>
                </w:tcPr>
                <w:p>
                  <w:pPr>
                    <w:spacing w:line="240" w:lineRule="atLeast"/>
                    <w:jc w:val="center"/>
                    <w:rPr>
                      <w:rFonts w:hint="eastAsia" w:ascii="Times New Roman" w:hAnsi="Times New Roman" w:eastAsia="宋体" w:cs="Times New Roman"/>
                      <w:b w:val="0"/>
                      <w:bCs/>
                      <w:kern w:val="24"/>
                      <w:sz w:val="21"/>
                      <w:szCs w:val="21"/>
                      <w:lang w:val="en-US" w:eastAsia="zh-CN"/>
                    </w:rPr>
                  </w:pPr>
                  <w:r>
                    <w:rPr>
                      <w:rFonts w:hint="eastAsia" w:ascii="Times New Roman" w:hAnsi="Times New Roman" w:cs="Times New Roman"/>
                      <w:b w:val="0"/>
                      <w:bCs/>
                      <w:kern w:val="24"/>
                      <w:sz w:val="21"/>
                      <w:szCs w:val="21"/>
                      <w:lang w:val="en-US" w:eastAsia="zh-CN"/>
                    </w:rPr>
                    <w:t>50.3~50.9</w:t>
                  </w:r>
                </w:p>
              </w:tc>
              <w:tc>
                <w:tcPr>
                  <w:tcW w:w="1128" w:type="dxa"/>
                  <w:vMerge w:val="restart"/>
                  <w:tcBorders>
                    <w:top w:val="single" w:color="auto" w:sz="4" w:space="0"/>
                  </w:tcBorders>
                  <w:noWrap w:val="0"/>
                  <w:vAlign w:val="center"/>
                </w:tcPr>
                <w:p>
                  <w:pPr>
                    <w:spacing w:line="240" w:lineRule="atLeast"/>
                    <w:jc w:val="center"/>
                    <w:rPr>
                      <w:rFonts w:hint="default" w:ascii="Times New Roman" w:hAnsi="Times New Roman" w:cs="Times New Roman"/>
                      <w:b w:val="0"/>
                      <w:bCs/>
                      <w:kern w:val="24"/>
                      <w:sz w:val="21"/>
                      <w:szCs w:val="21"/>
                    </w:rPr>
                  </w:pPr>
                  <w:r>
                    <w:rPr>
                      <w:rFonts w:hint="default" w:ascii="Times New Roman" w:hAnsi="Times New Roman" w:cs="Times New Roman"/>
                      <w:b w:val="0"/>
                      <w:bCs/>
                      <w:kern w:val="24"/>
                      <w:sz w:val="21"/>
                      <w:szCs w:val="21"/>
                    </w:rPr>
                    <w:t>≤6</w:t>
                  </w:r>
                  <w:r>
                    <w:rPr>
                      <w:rFonts w:hint="eastAsia" w:ascii="Times New Roman" w:hAnsi="Times New Roman" w:cs="Times New Roman"/>
                      <w:b w:val="0"/>
                      <w:bCs/>
                      <w:kern w:val="24"/>
                      <w:sz w:val="21"/>
                      <w:szCs w:val="21"/>
                      <w:lang w:val="en-US" w:eastAsia="zh-CN"/>
                    </w:rPr>
                    <w:t>0</w:t>
                  </w:r>
                </w:p>
              </w:tc>
              <w:tc>
                <w:tcPr>
                  <w:tcW w:w="1692" w:type="dxa"/>
                  <w:noWrap w:val="0"/>
                  <w:vAlign w:val="center"/>
                </w:tcPr>
                <w:p>
                  <w:pPr>
                    <w:spacing w:line="240" w:lineRule="atLeast"/>
                    <w:jc w:val="center"/>
                    <w:rPr>
                      <w:rFonts w:hint="eastAsia" w:ascii="Times New Roman" w:hAnsi="Times New Roman" w:eastAsia="宋体" w:cs="Times New Roman"/>
                      <w:b w:val="0"/>
                      <w:bCs/>
                      <w:kern w:val="24"/>
                      <w:sz w:val="21"/>
                      <w:szCs w:val="21"/>
                      <w:lang w:val="en-US" w:eastAsia="zh-CN"/>
                    </w:rPr>
                  </w:pPr>
                  <w:r>
                    <w:rPr>
                      <w:rFonts w:hint="eastAsia" w:ascii="Times New Roman" w:hAnsi="Times New Roman" w:cs="Times New Roman"/>
                      <w:b w:val="0"/>
                      <w:bCs/>
                      <w:kern w:val="24"/>
                      <w:sz w:val="21"/>
                      <w:szCs w:val="21"/>
                      <w:lang w:val="en-US" w:eastAsia="zh-CN"/>
                    </w:rPr>
                    <w:t>41.3~42.0</w:t>
                  </w:r>
                </w:p>
              </w:tc>
              <w:tc>
                <w:tcPr>
                  <w:tcW w:w="1284" w:type="dxa"/>
                  <w:vMerge w:val="restart"/>
                  <w:tcBorders>
                    <w:top w:val="single" w:color="auto" w:sz="4" w:space="0"/>
                  </w:tcBorders>
                  <w:noWrap w:val="0"/>
                  <w:vAlign w:val="center"/>
                </w:tcPr>
                <w:p>
                  <w:pPr>
                    <w:jc w:val="center"/>
                    <w:rPr>
                      <w:rFonts w:hint="eastAsia" w:ascii="Times New Roman" w:hAnsi="Times New Roman" w:eastAsia="宋体" w:cs="Times New Roman"/>
                      <w:b w:val="0"/>
                      <w:bCs/>
                      <w:kern w:val="24"/>
                      <w:sz w:val="21"/>
                      <w:szCs w:val="21"/>
                      <w:lang w:val="en-US" w:eastAsia="zh-CN"/>
                    </w:rPr>
                  </w:pPr>
                  <w:r>
                    <w:rPr>
                      <w:rFonts w:hint="default" w:ascii="Times New Roman" w:hAnsi="Times New Roman" w:cs="Times New Roman"/>
                      <w:b w:val="0"/>
                      <w:bCs/>
                      <w:kern w:val="24"/>
                      <w:sz w:val="21"/>
                      <w:szCs w:val="21"/>
                    </w:rPr>
                    <w:t>≤</w:t>
                  </w:r>
                  <w:r>
                    <w:rPr>
                      <w:rFonts w:hint="eastAsia" w:ascii="Times New Roman" w:hAnsi="Times New Roman" w:cs="Times New Roman"/>
                      <w:b w:val="0"/>
                      <w:bCs/>
                      <w:kern w:val="24"/>
                      <w:sz w:val="21"/>
                      <w:szCs w:val="21"/>
                      <w:lang w:val="en-US" w:eastAsia="zh-CN"/>
                    </w:rPr>
                    <w:t>50</w:t>
                  </w:r>
                </w:p>
              </w:tc>
              <w:tc>
                <w:tcPr>
                  <w:tcW w:w="1451" w:type="dxa"/>
                  <w:vMerge w:val="restart"/>
                  <w:tcBorders>
                    <w:top w:val="single" w:color="auto" w:sz="4" w:space="0"/>
                  </w:tcBorders>
                  <w:noWrap w:val="0"/>
                  <w:vAlign w:val="center"/>
                </w:tcPr>
                <w:p>
                  <w:pPr>
                    <w:jc w:val="center"/>
                    <w:rPr>
                      <w:rFonts w:hint="default" w:ascii="Times New Roman" w:hAnsi="Times New Roman" w:cs="Times New Roman"/>
                      <w:b w:val="0"/>
                      <w:bCs/>
                      <w:kern w:val="24"/>
                      <w:sz w:val="21"/>
                      <w:szCs w:val="21"/>
                    </w:rPr>
                  </w:pPr>
                  <w:r>
                    <w:rPr>
                      <w:rFonts w:hint="default" w:ascii="Times New Roman" w:hAnsi="Times New Roman" w:cs="Times New Roman"/>
                      <w:b w:val="0"/>
                      <w:bCs/>
                      <w:sz w:val="21"/>
                      <w:szCs w:val="21"/>
                    </w:rPr>
                    <w:t>（GB</w:t>
                  </w:r>
                  <w:r>
                    <w:rPr>
                      <w:rFonts w:hint="default" w:ascii="Times New Roman" w:hAnsi="Times New Roman" w:cs="Times New Roman"/>
                      <w:b w:val="0"/>
                      <w:bCs/>
                      <w:sz w:val="21"/>
                      <w:szCs w:val="21"/>
                      <w:lang w:val="en-US" w:eastAsia="zh-CN"/>
                    </w:rPr>
                    <w:t>3096-</w:t>
                  </w:r>
                  <w:r>
                    <w:rPr>
                      <w:rFonts w:hint="default" w:ascii="Times New Roman" w:hAnsi="Times New Roman" w:cs="Times New Roman"/>
                      <w:b w:val="0"/>
                      <w:bCs/>
                      <w:sz w:val="21"/>
                      <w:szCs w:val="21"/>
                    </w:rPr>
                    <w:t>2008）</w:t>
                  </w:r>
                  <w:r>
                    <w:rPr>
                      <w:rFonts w:hint="eastAsia" w:ascii="Times New Roman" w:hAnsi="Times New Roman" w:cs="Times New Roman"/>
                      <w:b w:val="0"/>
                      <w:bCs/>
                      <w:sz w:val="21"/>
                      <w:szCs w:val="21"/>
                      <w:lang w:val="en-US" w:eastAsia="zh-CN"/>
                    </w:rPr>
                    <w:t>2</w:t>
                  </w:r>
                  <w:r>
                    <w:rPr>
                      <w:rFonts w:hint="default" w:ascii="Times New Roman" w:hAnsi="Times New Roman" w:cs="Times New Roman"/>
                      <w:b w:val="0"/>
                      <w:bCs/>
                      <w:sz w:val="21"/>
                      <w:szCs w:val="21"/>
                      <w:lang w:val="en-US" w:eastAsia="zh-CN"/>
                    </w:rP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0" w:hRule="atLeast"/>
                <w:jc w:val="center"/>
              </w:trPr>
              <w:tc>
                <w:tcPr>
                  <w:tcW w:w="1285" w:type="dxa"/>
                  <w:noWrap w:val="0"/>
                  <w:vAlign w:val="center"/>
                </w:tcPr>
                <w:p>
                  <w:pPr>
                    <w:spacing w:line="240" w:lineRule="atLeast"/>
                    <w:jc w:val="center"/>
                    <w:rPr>
                      <w:rFonts w:hint="default" w:ascii="Times New Roman" w:hAnsi="Times New Roman" w:cs="Times New Roman"/>
                      <w:b w:val="0"/>
                      <w:bCs/>
                      <w:kern w:val="24"/>
                      <w:sz w:val="21"/>
                      <w:szCs w:val="21"/>
                    </w:rPr>
                  </w:pPr>
                  <w:r>
                    <w:rPr>
                      <w:rFonts w:hint="default"/>
                      <w:sz w:val="21"/>
                      <w:szCs w:val="21"/>
                      <w:lang w:eastAsia="zh-CN"/>
                    </w:rPr>
                    <w:t>代店村</w:t>
                  </w:r>
                </w:p>
              </w:tc>
              <w:tc>
                <w:tcPr>
                  <w:tcW w:w="1860" w:type="dxa"/>
                  <w:noWrap w:val="0"/>
                  <w:vAlign w:val="center"/>
                </w:tcPr>
                <w:p>
                  <w:pPr>
                    <w:spacing w:line="240" w:lineRule="atLeast"/>
                    <w:jc w:val="center"/>
                    <w:rPr>
                      <w:rFonts w:hint="eastAsia" w:ascii="Times New Roman" w:hAnsi="Times New Roman" w:eastAsia="宋体" w:cs="Times New Roman"/>
                      <w:b w:val="0"/>
                      <w:bCs/>
                      <w:kern w:val="24"/>
                      <w:sz w:val="21"/>
                      <w:szCs w:val="21"/>
                      <w:lang w:val="en-US" w:eastAsia="zh-CN"/>
                    </w:rPr>
                  </w:pPr>
                  <w:r>
                    <w:rPr>
                      <w:rFonts w:hint="eastAsia" w:ascii="Times New Roman" w:hAnsi="Times New Roman" w:cs="Times New Roman"/>
                      <w:b w:val="0"/>
                      <w:bCs/>
                      <w:kern w:val="24"/>
                      <w:sz w:val="21"/>
                      <w:szCs w:val="21"/>
                      <w:lang w:val="en-US" w:eastAsia="zh-CN"/>
                    </w:rPr>
                    <w:t>50.8~51.6</w:t>
                  </w:r>
                </w:p>
              </w:tc>
              <w:tc>
                <w:tcPr>
                  <w:tcW w:w="1128" w:type="dxa"/>
                  <w:vMerge w:val="continue"/>
                  <w:noWrap w:val="0"/>
                  <w:vAlign w:val="center"/>
                </w:tcPr>
                <w:p>
                  <w:pPr>
                    <w:spacing w:line="240" w:lineRule="atLeast"/>
                    <w:jc w:val="center"/>
                    <w:rPr>
                      <w:rFonts w:hint="default" w:ascii="Times New Roman" w:hAnsi="Times New Roman" w:cs="Times New Roman"/>
                      <w:b w:val="0"/>
                      <w:bCs/>
                      <w:kern w:val="24"/>
                      <w:sz w:val="21"/>
                      <w:szCs w:val="21"/>
                    </w:rPr>
                  </w:pPr>
                </w:p>
              </w:tc>
              <w:tc>
                <w:tcPr>
                  <w:tcW w:w="1692" w:type="dxa"/>
                  <w:noWrap w:val="0"/>
                  <w:vAlign w:val="center"/>
                </w:tcPr>
                <w:p>
                  <w:pPr>
                    <w:spacing w:line="240" w:lineRule="atLeast"/>
                    <w:jc w:val="center"/>
                    <w:rPr>
                      <w:rFonts w:hint="eastAsia" w:ascii="Times New Roman" w:hAnsi="Times New Roman" w:eastAsia="宋体" w:cs="Times New Roman"/>
                      <w:b w:val="0"/>
                      <w:bCs/>
                      <w:kern w:val="24"/>
                      <w:sz w:val="21"/>
                      <w:szCs w:val="21"/>
                      <w:lang w:val="en-US" w:eastAsia="zh-CN"/>
                    </w:rPr>
                  </w:pPr>
                  <w:r>
                    <w:rPr>
                      <w:rFonts w:hint="eastAsia" w:ascii="Times New Roman" w:hAnsi="Times New Roman" w:cs="Times New Roman"/>
                      <w:b w:val="0"/>
                      <w:bCs/>
                      <w:kern w:val="24"/>
                      <w:sz w:val="21"/>
                      <w:szCs w:val="21"/>
                      <w:lang w:val="en-US" w:eastAsia="zh-CN"/>
                    </w:rPr>
                    <w:t>40.5~41.5</w:t>
                  </w:r>
                </w:p>
              </w:tc>
              <w:tc>
                <w:tcPr>
                  <w:tcW w:w="1284" w:type="dxa"/>
                  <w:vMerge w:val="continue"/>
                  <w:noWrap w:val="0"/>
                  <w:vAlign w:val="center"/>
                </w:tcPr>
                <w:p>
                  <w:pPr>
                    <w:jc w:val="center"/>
                    <w:rPr>
                      <w:rFonts w:hint="default" w:ascii="Times New Roman" w:hAnsi="Times New Roman" w:cs="Times New Roman"/>
                      <w:b w:val="0"/>
                      <w:bCs/>
                      <w:kern w:val="24"/>
                      <w:sz w:val="21"/>
                      <w:szCs w:val="21"/>
                    </w:rPr>
                  </w:pPr>
                </w:p>
              </w:tc>
              <w:tc>
                <w:tcPr>
                  <w:tcW w:w="1451" w:type="dxa"/>
                  <w:vMerge w:val="continue"/>
                  <w:noWrap w:val="0"/>
                  <w:vAlign w:val="center"/>
                </w:tcPr>
                <w:p>
                  <w:pPr>
                    <w:jc w:val="center"/>
                    <w:rPr>
                      <w:rFonts w:hint="default" w:ascii="Times New Roman" w:hAnsi="Times New Roman" w:cs="Times New Roman"/>
                      <w:b w:val="0"/>
                      <w:bCs/>
                      <w:kern w:val="24"/>
                      <w:sz w:val="21"/>
                      <w:szCs w:val="21"/>
                    </w:rPr>
                  </w:pPr>
                </w:p>
              </w:tc>
            </w:tr>
          </w:tbl>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由</w:t>
            </w:r>
            <w:r>
              <w:rPr>
                <w:rFonts w:hint="default" w:ascii="Times New Roman" w:hAnsi="Times New Roman" w:cs="Times New Roman"/>
                <w:sz w:val="24"/>
                <w:lang w:eastAsia="zh-CN"/>
              </w:rPr>
              <w:t>调查</w:t>
            </w:r>
            <w:r>
              <w:rPr>
                <w:rFonts w:hint="default" w:ascii="Times New Roman" w:hAnsi="Times New Roman" w:cs="Times New Roman"/>
                <w:sz w:val="24"/>
              </w:rPr>
              <w:t>结果</w:t>
            </w:r>
            <w:r>
              <w:rPr>
                <w:rFonts w:hint="default" w:ascii="Times New Roman" w:hAnsi="Times New Roman" w:cs="Times New Roman"/>
                <w:sz w:val="24"/>
                <w:lang w:eastAsia="zh-CN"/>
              </w:rPr>
              <w:t>，厂界四周</w:t>
            </w:r>
            <w:r>
              <w:rPr>
                <w:rFonts w:hint="default" w:ascii="Times New Roman" w:hAnsi="Times New Roman" w:cs="Times New Roman"/>
                <w:sz w:val="24"/>
              </w:rPr>
              <w:t>环境噪声</w:t>
            </w:r>
            <w:r>
              <w:rPr>
                <w:rFonts w:hint="default" w:ascii="Times New Roman" w:hAnsi="Times New Roman" w:cs="Times New Roman"/>
                <w:sz w:val="24"/>
                <w:lang w:eastAsia="zh-CN"/>
              </w:rPr>
              <w:t>昼、夜噪声监测均可满足《声环境质量标准》（</w:t>
            </w:r>
            <w:r>
              <w:rPr>
                <w:rFonts w:hint="default" w:ascii="Times New Roman" w:hAnsi="Times New Roman" w:cs="Times New Roman"/>
                <w:sz w:val="24"/>
                <w:lang w:val="en-US" w:eastAsia="zh-CN"/>
              </w:rPr>
              <w:t>GB3096-2008</w:t>
            </w:r>
            <w:r>
              <w:rPr>
                <w:rFonts w:hint="default" w:ascii="Times New Roman" w:hAnsi="Times New Roman" w:cs="Times New Roman"/>
                <w:sz w:val="24"/>
                <w:lang w:eastAsia="zh-CN"/>
              </w:rPr>
              <w:t>）</w:t>
            </w:r>
            <w:r>
              <w:rPr>
                <w:rFonts w:hint="eastAsia" w:ascii="Times New Roman" w:hAnsi="Times New Roman" w:cs="Times New Roman"/>
                <w:sz w:val="24"/>
                <w:lang w:val="en-US" w:eastAsia="zh-CN"/>
              </w:rPr>
              <w:t>2</w:t>
            </w:r>
            <w:r>
              <w:rPr>
                <w:rFonts w:hint="default" w:ascii="Times New Roman" w:hAnsi="Times New Roman" w:cs="Times New Roman"/>
                <w:sz w:val="24"/>
                <w:lang w:val="en-US" w:eastAsia="zh-CN"/>
              </w:rPr>
              <w:t>类标准，</w:t>
            </w:r>
            <w:r>
              <w:rPr>
                <w:rFonts w:hint="eastAsia" w:ascii="Times New Roman" w:hAnsi="Times New Roman" w:cs="Times New Roman"/>
                <w:sz w:val="24"/>
                <w:lang w:eastAsia="zh-CN"/>
              </w:rPr>
              <w:t>附近敏感点</w:t>
            </w:r>
            <w:r>
              <w:rPr>
                <w:rFonts w:hint="default" w:ascii="Times New Roman" w:hAnsi="Times New Roman" w:cs="Times New Roman"/>
                <w:sz w:val="24"/>
              </w:rPr>
              <w:t>环境噪声</w:t>
            </w:r>
            <w:r>
              <w:rPr>
                <w:rFonts w:hint="default" w:ascii="Times New Roman" w:hAnsi="Times New Roman" w:cs="Times New Roman"/>
                <w:sz w:val="24"/>
                <w:lang w:eastAsia="zh-CN"/>
              </w:rPr>
              <w:t>昼、夜噪声监测均可满足《声环境质量标准》（</w:t>
            </w:r>
            <w:r>
              <w:rPr>
                <w:rFonts w:hint="default" w:ascii="Times New Roman" w:hAnsi="Times New Roman" w:cs="Times New Roman"/>
                <w:sz w:val="24"/>
                <w:lang w:val="en-US" w:eastAsia="zh-CN"/>
              </w:rPr>
              <w:t>GB3096-2008</w:t>
            </w:r>
            <w:r>
              <w:rPr>
                <w:rFonts w:hint="default" w:ascii="Times New Roman" w:hAnsi="Times New Roman" w:cs="Times New Roman"/>
                <w:sz w:val="24"/>
                <w:lang w:eastAsia="zh-CN"/>
              </w:rPr>
              <w:t>）</w:t>
            </w:r>
            <w:r>
              <w:rPr>
                <w:rFonts w:hint="eastAsia" w:ascii="Times New Roman" w:hAnsi="Times New Roman" w:cs="Times New Roman"/>
                <w:sz w:val="24"/>
                <w:lang w:val="en-US" w:eastAsia="zh-CN"/>
              </w:rPr>
              <w:t>2</w:t>
            </w:r>
            <w:r>
              <w:rPr>
                <w:rFonts w:hint="default" w:ascii="Times New Roman" w:hAnsi="Times New Roman" w:cs="Times New Roman"/>
                <w:sz w:val="24"/>
                <w:lang w:val="en-US" w:eastAsia="zh-CN"/>
              </w:rPr>
              <w:t>类标准，</w:t>
            </w:r>
            <w:r>
              <w:rPr>
                <w:rFonts w:hint="default" w:ascii="Times New Roman" w:hAnsi="Times New Roman" w:cs="Times New Roman"/>
                <w:sz w:val="24"/>
              </w:rPr>
              <w:t>声环境质量良好。</w:t>
            </w:r>
          </w:p>
          <w:p>
            <w:pPr>
              <w:adjustRightInd w:val="0"/>
              <w:snapToGrid w:val="0"/>
              <w:spacing w:line="360" w:lineRule="auto"/>
              <w:rPr>
                <w:rFonts w:hint="default" w:ascii="Times New Roman" w:hAnsi="Times New Roman" w:cs="Times New Roman"/>
                <w:b/>
                <w:bCs/>
                <w:sz w:val="24"/>
              </w:rPr>
            </w:pPr>
            <w:r>
              <w:rPr>
                <w:rFonts w:hint="default" w:ascii="Times New Roman" w:hAnsi="Times New Roman" w:cs="Times New Roman"/>
                <w:b/>
                <w:sz w:val="24"/>
              </w:rPr>
              <w:t>4、生态环境现状</w:t>
            </w:r>
          </w:p>
          <w:p>
            <w:pPr>
              <w:adjustRightInd w:val="0"/>
              <w:snapToGrid w:val="0"/>
              <w:spacing w:line="360" w:lineRule="auto"/>
              <w:ind w:firstLine="480" w:firstLineChars="200"/>
              <w:rPr>
                <w:rFonts w:hint="default"/>
                <w:b/>
                <w:bCs/>
                <w:sz w:val="24"/>
                <w:szCs w:val="24"/>
              </w:rPr>
            </w:pPr>
            <w:r>
              <w:rPr>
                <w:sz w:val="24"/>
              </w:rPr>
              <mc:AlternateContent>
                <mc:Choice Requires="wps">
                  <w:drawing>
                    <wp:anchor distT="0" distB="0" distL="114300" distR="114300" simplePos="0" relativeHeight="251686912" behindDoc="0" locked="0" layoutInCell="1" allowOverlap="1">
                      <wp:simplePos x="0" y="0"/>
                      <wp:positionH relativeFrom="column">
                        <wp:posOffset>-58420</wp:posOffset>
                      </wp:positionH>
                      <wp:positionV relativeFrom="paragraph">
                        <wp:posOffset>835660</wp:posOffset>
                      </wp:positionV>
                      <wp:extent cx="5668010" cy="635"/>
                      <wp:effectExtent l="0" t="0" r="0" b="0"/>
                      <wp:wrapNone/>
                      <wp:docPr id="23" name="直接连接符 23"/>
                      <wp:cNvGraphicFramePr/>
                      <a:graphic xmlns:a="http://schemas.openxmlformats.org/drawingml/2006/main">
                        <a:graphicData uri="http://schemas.microsoft.com/office/word/2010/wordprocessingShape">
                          <wps:wsp>
                            <wps:cNvCnPr/>
                            <wps:spPr>
                              <a:xfrm>
                                <a:off x="0" y="0"/>
                                <a:ext cx="566801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6pt;margin-top:65.8pt;height:0.05pt;width:446.3pt;z-index:251686912;mso-width-relative:page;mso-height-relative:page;" filled="f" stroked="t" coordsize="21600,21600" o:gfxdata="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mXcmO1wAAAAoBAAAPAAAA&#10;AAAAAAEAIAAAACIAAABkcnMvZG93bnJldi54bWxQSwECFAAUAAAACACHTuJAiGWDH90BAACaAwAA&#10;DgAAAAAAAAABACAAAAAmAQAAZHJzL2Uyb0RvYy54bWxQSwUGAAAAAAYABgBZAQAAdQUAAAAA&#10;">
                      <v:fill on="f" focussize="0,0"/>
                      <v:stroke color="#000000" joinstyle="round"/>
                      <v:imagedata o:title=""/>
                      <o:lock v:ext="edit" aspectratio="f"/>
                    </v:line>
                  </w:pict>
                </mc:Fallback>
              </mc:AlternateContent>
            </w:r>
            <w:r>
              <w:rPr>
                <w:rFonts w:hint="default" w:ascii="Times New Roman" w:hAnsi="Times New Roman" w:cs="Times New Roman"/>
                <w:iCs/>
                <w:sz w:val="24"/>
              </w:rPr>
              <w:t>本项目区域生态系统以农业生态系统为主，项目所在地主要种植</w:t>
            </w:r>
            <w:r>
              <w:rPr>
                <w:rFonts w:hint="default" w:ascii="Times New Roman" w:hAnsi="Times New Roman" w:cs="Times New Roman"/>
                <w:iCs/>
                <w:sz w:val="24"/>
                <w:lang w:eastAsia="zh-CN"/>
              </w:rPr>
              <w:t>农作物</w:t>
            </w:r>
            <w:r>
              <w:rPr>
                <w:rFonts w:hint="default" w:ascii="Times New Roman" w:hAnsi="Times New Roman" w:cs="Times New Roman"/>
                <w:iCs/>
                <w:sz w:val="24"/>
              </w:rPr>
              <w:t>，生态环境较好。</w:t>
            </w:r>
            <w:r>
              <w:rPr>
                <w:rFonts w:hint="default" w:ascii="Times New Roman" w:hAnsi="Times New Roman" w:cs="Times New Roman"/>
                <w:sz w:val="24"/>
              </w:rPr>
              <w:t>无重点保护的野生动植物、风景名胜区、自然保护区及文化遗产等特殊保护目标。</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b/>
                <w:bCs/>
                <w:sz w:val="24"/>
                <w:szCs w:val="24"/>
              </w:rPr>
            </w:pPr>
            <w:r>
              <w:rPr>
                <w:rFonts w:hint="default"/>
                <w:b/>
                <w:bCs/>
                <w:sz w:val="24"/>
                <w:szCs w:val="24"/>
              </w:rPr>
              <w:t>主要环境保护目标(列出名单及保护级别)：</w:t>
            </w:r>
          </w:p>
          <w:p>
            <w:pPr>
              <w:adjustRightInd w:val="0"/>
              <w:snapToGrid w:val="0"/>
              <w:spacing w:line="360" w:lineRule="auto"/>
              <w:ind w:firstLine="480" w:firstLineChars="200"/>
              <w:rPr>
                <w:rFonts w:hint="eastAsia" w:ascii="Times New Roman" w:hAnsi="Times New Roman" w:cs="Times New Roman"/>
                <w:sz w:val="24"/>
                <w:szCs w:val="24"/>
                <w:lang w:val="en-US" w:eastAsia="zh-CN"/>
              </w:rPr>
            </w:pPr>
            <w:r>
              <w:rPr>
                <w:rFonts w:hint="default"/>
                <w:sz w:val="24"/>
                <w:szCs w:val="24"/>
              </w:rPr>
              <w:t>本项目周围</w:t>
            </w:r>
            <w:r>
              <w:rPr>
                <w:rFonts w:hint="default" w:ascii="Times New Roman" w:hAnsi="Times New Roman" w:cs="Times New Roman"/>
                <w:sz w:val="24"/>
                <w:szCs w:val="24"/>
              </w:rPr>
              <w:t>环境保护目标及其距离见下表</w:t>
            </w:r>
            <w:r>
              <w:rPr>
                <w:rFonts w:hint="eastAsia" w:ascii="Times New Roman" w:hAnsi="Times New Roman" w:cs="Times New Roman"/>
                <w:sz w:val="24"/>
                <w:szCs w:val="24"/>
                <w:lang w:val="en-US" w:eastAsia="zh-CN"/>
              </w:rPr>
              <w:t>30。</w:t>
            </w:r>
          </w:p>
          <w:p>
            <w:pPr>
              <w:adjustRightInd w:val="0"/>
              <w:snapToGrid w:val="0"/>
              <w:spacing w:line="240" w:lineRule="auto"/>
              <w:ind w:firstLine="1440" w:firstLineChars="600"/>
              <w:rPr>
                <w:rFonts w:hint="default" w:ascii="Times New Roman" w:hAnsi="Times New Roman" w:cs="Times New Roman"/>
                <w:sz w:val="24"/>
                <w:szCs w:val="24"/>
              </w:rPr>
            </w:pPr>
            <w:r>
              <w:rPr>
                <w:rFonts w:hint="default"/>
                <w:sz w:val="24"/>
                <w:szCs w:val="24"/>
              </w:rPr>
              <w:t>表</w:t>
            </w:r>
            <w:r>
              <w:rPr>
                <w:rFonts w:hint="eastAsia" w:ascii="Times New Roman" w:hAnsi="Times New Roman" w:cs="Times New Roman"/>
                <w:sz w:val="24"/>
                <w:szCs w:val="24"/>
                <w:lang w:val="en-US" w:eastAsia="zh-CN"/>
              </w:rPr>
              <w:t>30</w:t>
            </w:r>
            <w:r>
              <w:rPr>
                <w:rFonts w:hint="default"/>
                <w:sz w:val="24"/>
                <w:szCs w:val="24"/>
              </w:rPr>
              <w:t xml:space="preserve">         本项目周围环境保护目标及其距离</w:t>
            </w:r>
          </w:p>
          <w:tbl>
            <w:tblPr>
              <w:tblStyle w:val="17"/>
              <w:tblW w:w="87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800"/>
              <w:gridCol w:w="1308"/>
              <w:gridCol w:w="1080"/>
              <w:gridCol w:w="34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1069"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保护类别</w:t>
                  </w:r>
                </w:p>
              </w:tc>
              <w:tc>
                <w:tcPr>
                  <w:tcW w:w="1800"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环境保护目标</w:t>
                  </w:r>
                </w:p>
              </w:tc>
              <w:tc>
                <w:tcPr>
                  <w:tcW w:w="1308"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方位</w:t>
                  </w:r>
                </w:p>
              </w:tc>
              <w:tc>
                <w:tcPr>
                  <w:tcW w:w="1080"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距离</w:t>
                  </w:r>
                </w:p>
              </w:tc>
              <w:tc>
                <w:tcPr>
                  <w:tcW w:w="344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1069" w:type="dxa"/>
                  <w:vMerge w:val="restar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大气环境</w:t>
                  </w:r>
                </w:p>
              </w:tc>
              <w:tc>
                <w:tcPr>
                  <w:tcW w:w="1800" w:type="dxa"/>
                  <w:noWrap w:val="0"/>
                  <w:vAlign w:val="center"/>
                </w:tcPr>
                <w:p>
                  <w:pPr>
                    <w:adjustRightInd w:val="0"/>
                    <w:snapToGrid w:val="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大召营村</w:t>
                  </w:r>
                </w:p>
              </w:tc>
              <w:tc>
                <w:tcPr>
                  <w:tcW w:w="1308" w:type="dxa"/>
                  <w:noWrap w:val="0"/>
                  <w:vAlign w:val="center"/>
                </w:tcPr>
                <w:p>
                  <w:pPr>
                    <w:adjustRightInd w:val="0"/>
                    <w:snapToGrid w:val="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东南</w:t>
                  </w:r>
                </w:p>
              </w:tc>
              <w:tc>
                <w:tcPr>
                  <w:tcW w:w="1080" w:type="dxa"/>
                  <w:noWrap w:val="0"/>
                  <w:vAlign w:val="center"/>
                </w:tcPr>
                <w:p>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1638m</w:t>
                  </w:r>
                </w:p>
              </w:tc>
              <w:tc>
                <w:tcPr>
                  <w:tcW w:w="3443" w:type="dxa"/>
                  <w:vMerge w:val="restar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《环境空气质量标准》（GB3095-2012）二级标准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1069"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1800" w:type="dxa"/>
                  <w:noWrap w:val="0"/>
                  <w:vAlign w:val="center"/>
                </w:tcPr>
                <w:p>
                  <w:pPr>
                    <w:adjustRightInd w:val="0"/>
                    <w:snapToGrid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店后营村</w:t>
                  </w:r>
                </w:p>
              </w:tc>
              <w:tc>
                <w:tcPr>
                  <w:tcW w:w="1308" w:type="dxa"/>
                  <w:noWrap w:val="0"/>
                  <w:vAlign w:val="center"/>
                </w:tcPr>
                <w:p>
                  <w:pPr>
                    <w:adjustRightInd w:val="0"/>
                    <w:snapToGrid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北</w:t>
                  </w:r>
                </w:p>
              </w:tc>
              <w:tc>
                <w:tcPr>
                  <w:tcW w:w="1080"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200</w:t>
                  </w:r>
                  <w:r>
                    <w:rPr>
                      <w:rFonts w:hint="default" w:ascii="Times New Roman" w:hAnsi="Times New Roman" w:cs="Times New Roman"/>
                      <w:sz w:val="21"/>
                      <w:szCs w:val="21"/>
                    </w:rPr>
                    <w:t>m</w:t>
                  </w:r>
                </w:p>
              </w:tc>
              <w:tc>
                <w:tcPr>
                  <w:tcW w:w="3443" w:type="dxa"/>
                  <w:vMerge w:val="continue"/>
                  <w:noWrap w:val="0"/>
                  <w:vAlign w:val="center"/>
                </w:tcPr>
                <w:p>
                  <w:pPr>
                    <w:adjustRightInd w:val="0"/>
                    <w:snapToGrid w:val="0"/>
                    <w:jc w:val="center"/>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1069"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1800" w:type="dxa"/>
                  <w:noWrap w:val="0"/>
                  <w:vAlign w:val="center"/>
                </w:tcPr>
                <w:p>
                  <w:pPr>
                    <w:adjustRightInd w:val="0"/>
                    <w:snapToGrid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代店村</w:t>
                  </w:r>
                </w:p>
              </w:tc>
              <w:tc>
                <w:tcPr>
                  <w:tcW w:w="1308" w:type="dxa"/>
                  <w:noWrap w:val="0"/>
                  <w:vAlign w:val="center"/>
                </w:tcPr>
                <w:p>
                  <w:pPr>
                    <w:adjustRightInd w:val="0"/>
                    <w:snapToGrid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东</w:t>
                  </w:r>
                </w:p>
              </w:tc>
              <w:tc>
                <w:tcPr>
                  <w:tcW w:w="1080" w:type="dxa"/>
                  <w:noWrap w:val="0"/>
                  <w:vAlign w:val="center"/>
                </w:tcPr>
                <w:p>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54m</w:t>
                  </w:r>
                </w:p>
              </w:tc>
              <w:tc>
                <w:tcPr>
                  <w:tcW w:w="3443" w:type="dxa"/>
                  <w:vMerge w:val="continue"/>
                  <w:noWrap w:val="0"/>
                  <w:vAlign w:val="center"/>
                </w:tcPr>
                <w:p>
                  <w:pPr>
                    <w:adjustRightInd w:val="0"/>
                    <w:snapToGrid w:val="0"/>
                    <w:jc w:val="center"/>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1069" w:type="dxa"/>
                  <w:vMerge w:val="restar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声环境</w:t>
                  </w:r>
                </w:p>
              </w:tc>
              <w:tc>
                <w:tcPr>
                  <w:tcW w:w="1800"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区域声环境</w:t>
                  </w:r>
                </w:p>
              </w:tc>
              <w:tc>
                <w:tcPr>
                  <w:tcW w:w="1308" w:type="dxa"/>
                  <w:noWrap w:val="0"/>
                  <w:vAlign w:val="center"/>
                </w:tcPr>
                <w:p>
                  <w:pPr>
                    <w:adjustRightInd w:val="0"/>
                    <w:snapToGrid w:val="0"/>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val="en-US" w:eastAsia="zh-CN"/>
                    </w:rPr>
                    <w:t>厂界四周</w:t>
                  </w:r>
                </w:p>
              </w:tc>
              <w:tc>
                <w:tcPr>
                  <w:tcW w:w="1080" w:type="dxa"/>
                  <w:noWrap w:val="0"/>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1m</w:t>
                  </w:r>
                </w:p>
              </w:tc>
              <w:tc>
                <w:tcPr>
                  <w:tcW w:w="3443" w:type="dxa"/>
                  <w:vMerge w:val="restar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cs="Times New Roman"/>
                      <w:sz w:val="21"/>
                      <w:szCs w:val="21"/>
                      <w:lang w:eastAsia="zh-CN"/>
                    </w:rPr>
                    <w:t>声环境质量标准</w:t>
                  </w:r>
                  <w:r>
                    <w:rPr>
                      <w:rFonts w:hint="default" w:ascii="Times New Roman" w:hAnsi="Times New Roman" w:cs="Times New Roman"/>
                      <w:sz w:val="21"/>
                      <w:szCs w:val="21"/>
                    </w:rPr>
                    <w:t>》（GB</w:t>
                  </w:r>
                  <w:r>
                    <w:rPr>
                      <w:rFonts w:hint="default" w:ascii="Times New Roman" w:hAnsi="Times New Roman" w:cs="Times New Roman"/>
                      <w:sz w:val="21"/>
                      <w:szCs w:val="21"/>
                      <w:lang w:val="en-US" w:eastAsia="zh-CN"/>
                    </w:rPr>
                    <w:t>3096-</w:t>
                  </w:r>
                  <w:r>
                    <w:rPr>
                      <w:rFonts w:hint="default" w:ascii="Times New Roman" w:hAnsi="Times New Roman" w:cs="Times New Roman"/>
                      <w:sz w:val="21"/>
                      <w:szCs w:val="21"/>
                    </w:rPr>
                    <w:t>2008）</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lang w:val="en-US" w:eastAsia="zh-CN"/>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1069"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1800" w:type="dxa"/>
                  <w:noWrap w:val="0"/>
                  <w:vAlign w:val="center"/>
                </w:tcPr>
                <w:p>
                  <w:pPr>
                    <w:adjustRightInd w:val="0"/>
                    <w:snapToGrid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店后营村</w:t>
                  </w:r>
                </w:p>
              </w:tc>
              <w:tc>
                <w:tcPr>
                  <w:tcW w:w="1308" w:type="dxa"/>
                  <w:noWrap w:val="0"/>
                  <w:vAlign w:val="center"/>
                </w:tcPr>
                <w:p>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北</w:t>
                  </w:r>
                </w:p>
              </w:tc>
              <w:tc>
                <w:tcPr>
                  <w:tcW w:w="1080" w:type="dxa"/>
                  <w:noWrap w:val="0"/>
                  <w:vAlign w:val="center"/>
                </w:tcPr>
                <w:p>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200</w:t>
                  </w:r>
                  <w:r>
                    <w:rPr>
                      <w:rFonts w:hint="default" w:ascii="Times New Roman" w:hAnsi="Times New Roman" w:cs="Times New Roman"/>
                      <w:sz w:val="21"/>
                      <w:szCs w:val="21"/>
                    </w:rPr>
                    <w:t>m</w:t>
                  </w:r>
                </w:p>
              </w:tc>
              <w:tc>
                <w:tcPr>
                  <w:tcW w:w="3443" w:type="dxa"/>
                  <w:vMerge w:val="continue"/>
                  <w:noWrap w:val="0"/>
                  <w:vAlign w:val="center"/>
                </w:tcPr>
                <w:p>
                  <w:pPr>
                    <w:jc w:val="center"/>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1069"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1800"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代店村</w:t>
                  </w:r>
                </w:p>
              </w:tc>
              <w:tc>
                <w:tcPr>
                  <w:tcW w:w="1308" w:type="dxa"/>
                  <w:noWrap w:val="0"/>
                  <w:vAlign w:val="center"/>
                </w:tcPr>
                <w:p>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东</w:t>
                  </w:r>
                </w:p>
              </w:tc>
              <w:tc>
                <w:tcPr>
                  <w:tcW w:w="1080" w:type="dxa"/>
                  <w:noWrap w:val="0"/>
                  <w:vAlign w:val="center"/>
                </w:tcPr>
                <w:p>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54m</w:t>
                  </w:r>
                </w:p>
              </w:tc>
              <w:tc>
                <w:tcPr>
                  <w:tcW w:w="3443" w:type="dxa"/>
                  <w:vMerge w:val="continue"/>
                  <w:noWrap w:val="0"/>
                  <w:vAlign w:val="center"/>
                </w:tcPr>
                <w:p>
                  <w:pPr>
                    <w:jc w:val="center"/>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1069"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水环境</w:t>
                  </w:r>
                </w:p>
              </w:tc>
              <w:tc>
                <w:tcPr>
                  <w:tcW w:w="1800" w:type="dxa"/>
                  <w:noWrap w:val="0"/>
                  <w:vAlign w:val="center"/>
                </w:tcPr>
                <w:p>
                  <w:pPr>
                    <w:adjustRightInd w:val="0"/>
                    <w:snapToGrid w:val="0"/>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卫河</w:t>
                  </w:r>
                </w:p>
              </w:tc>
              <w:tc>
                <w:tcPr>
                  <w:tcW w:w="1308" w:type="dxa"/>
                  <w:noWrap w:val="0"/>
                  <w:vAlign w:val="center"/>
                </w:tcPr>
                <w:p>
                  <w:pPr>
                    <w:adjustRightInd w:val="0"/>
                    <w:snapToGrid w:val="0"/>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东北</w:t>
                  </w:r>
                </w:p>
              </w:tc>
              <w:tc>
                <w:tcPr>
                  <w:tcW w:w="1080" w:type="dxa"/>
                  <w:noWrap w:val="0"/>
                  <w:vAlign w:val="center"/>
                </w:tcPr>
                <w:p>
                  <w:pPr>
                    <w:adjustRightInd w:val="0"/>
                    <w:snapToGrid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6796</w:t>
                  </w:r>
                  <w:r>
                    <w:rPr>
                      <w:rFonts w:hint="default" w:ascii="Times New Roman" w:hAnsi="Times New Roman" w:cs="Times New Roman"/>
                      <w:sz w:val="21"/>
                      <w:szCs w:val="21"/>
                    </w:rPr>
                    <w:t>m</w:t>
                  </w:r>
                </w:p>
              </w:tc>
              <w:tc>
                <w:tcPr>
                  <w:tcW w:w="344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cs="Times New Roman"/>
                      <w:color w:val="auto"/>
                      <w:sz w:val="21"/>
                      <w:szCs w:val="21"/>
                    </w:rPr>
                    <w:t>地表水环境质量标准》（GB3838-2002）</w:t>
                  </w:r>
                  <w:r>
                    <w:rPr>
                      <w:rFonts w:hint="default" w:ascii="Times New Roman" w:hAnsi="Times New Roman" w:cs="Times New Roman"/>
                      <w:color w:val="auto"/>
                      <w:sz w:val="21"/>
                      <w:szCs w:val="21"/>
                      <w:lang w:val="en-US" w:eastAsia="zh-CN"/>
                    </w:rPr>
                    <w:t>V</w:t>
                  </w:r>
                  <w:r>
                    <w:rPr>
                      <w:rFonts w:hint="default" w:ascii="Times New Roman" w:hAnsi="Times New Roman" w:cs="Times New Roman"/>
                      <w:color w:val="auto"/>
                      <w:sz w:val="21"/>
                      <w:szCs w:val="21"/>
                    </w:rPr>
                    <w:t>类标准</w:t>
                  </w:r>
                </w:p>
              </w:tc>
            </w:tr>
          </w:tbl>
          <w:p>
            <w:pPr>
              <w:adjustRightInd w:val="0"/>
              <w:snapToGrid w:val="0"/>
              <w:spacing w:line="360" w:lineRule="auto"/>
              <w:rPr>
                <w:rFonts w:hint="eastAsia" w:ascii="Times New Roman" w:hAnsi="Times New Roman" w:eastAsia="宋体" w:cs="Times New Roman"/>
                <w:bCs/>
                <w:sz w:val="24"/>
                <w:lang w:eastAsia="zh-CN"/>
              </w:rPr>
            </w:pPr>
          </w:p>
          <w:p>
            <w:pPr>
              <w:adjustRightInd w:val="0"/>
              <w:snapToGrid w:val="0"/>
              <w:spacing w:line="360" w:lineRule="auto"/>
              <w:rPr>
                <w:rFonts w:hint="eastAsia" w:ascii="Times New Roman" w:hAnsi="Times New Roman" w:eastAsia="宋体" w:cs="Times New Roman"/>
                <w:bCs/>
                <w:sz w:val="24"/>
                <w:lang w:eastAsia="zh-CN"/>
              </w:rPr>
            </w:pPr>
          </w:p>
          <w:p>
            <w:pPr>
              <w:adjustRightInd w:val="0"/>
              <w:snapToGrid w:val="0"/>
              <w:spacing w:line="360" w:lineRule="auto"/>
              <w:rPr>
                <w:rFonts w:hint="eastAsia" w:ascii="Times New Roman" w:hAnsi="Times New Roman" w:eastAsia="宋体" w:cs="Times New Roman"/>
                <w:bCs/>
                <w:sz w:val="24"/>
                <w:lang w:eastAsia="zh-CN"/>
              </w:rPr>
            </w:pPr>
          </w:p>
          <w:p>
            <w:pPr>
              <w:adjustRightInd w:val="0"/>
              <w:snapToGrid w:val="0"/>
              <w:spacing w:line="360" w:lineRule="auto"/>
              <w:rPr>
                <w:rFonts w:hint="eastAsia" w:ascii="Times New Roman" w:hAnsi="Times New Roman" w:eastAsia="宋体" w:cs="Times New Roman"/>
                <w:bCs/>
                <w:sz w:val="24"/>
                <w:lang w:eastAsia="zh-CN"/>
              </w:rPr>
            </w:pPr>
          </w:p>
          <w:p>
            <w:pPr>
              <w:adjustRightInd w:val="0"/>
              <w:snapToGrid w:val="0"/>
              <w:spacing w:line="360" w:lineRule="auto"/>
              <w:rPr>
                <w:rFonts w:hint="eastAsia" w:ascii="Times New Roman" w:hAnsi="Times New Roman" w:eastAsia="宋体" w:cs="Times New Roman"/>
                <w:bCs/>
                <w:sz w:val="24"/>
                <w:lang w:eastAsia="zh-CN"/>
              </w:rPr>
            </w:pPr>
          </w:p>
          <w:p>
            <w:pPr>
              <w:adjustRightInd w:val="0"/>
              <w:snapToGrid w:val="0"/>
              <w:spacing w:line="360" w:lineRule="auto"/>
              <w:rPr>
                <w:rFonts w:hint="eastAsia" w:ascii="Times New Roman" w:hAnsi="Times New Roman" w:eastAsia="宋体" w:cs="Times New Roman"/>
                <w:bCs/>
                <w:sz w:val="24"/>
                <w:lang w:eastAsia="zh-CN"/>
              </w:rPr>
            </w:pPr>
          </w:p>
          <w:p>
            <w:pPr>
              <w:adjustRightInd w:val="0"/>
              <w:snapToGrid w:val="0"/>
              <w:spacing w:line="360" w:lineRule="auto"/>
              <w:rPr>
                <w:rFonts w:hint="eastAsia" w:ascii="Times New Roman" w:hAnsi="Times New Roman" w:eastAsia="宋体" w:cs="Times New Roman"/>
                <w:bCs/>
                <w:sz w:val="24"/>
                <w:lang w:eastAsia="zh-CN"/>
              </w:rPr>
            </w:pPr>
          </w:p>
          <w:p>
            <w:pPr>
              <w:adjustRightInd w:val="0"/>
              <w:snapToGrid w:val="0"/>
              <w:spacing w:line="360" w:lineRule="auto"/>
              <w:rPr>
                <w:rFonts w:hint="eastAsia" w:ascii="Times New Roman" w:hAnsi="Times New Roman" w:eastAsia="宋体" w:cs="Times New Roman"/>
                <w:bCs/>
                <w:sz w:val="24"/>
                <w:lang w:eastAsia="zh-CN"/>
              </w:rPr>
            </w:pPr>
          </w:p>
          <w:p>
            <w:pPr>
              <w:adjustRightInd w:val="0"/>
              <w:snapToGrid w:val="0"/>
              <w:spacing w:line="360" w:lineRule="auto"/>
              <w:rPr>
                <w:rFonts w:hint="eastAsia" w:ascii="Times New Roman" w:hAnsi="Times New Roman" w:eastAsia="宋体" w:cs="Times New Roman"/>
                <w:bCs/>
                <w:sz w:val="24"/>
                <w:lang w:eastAsia="zh-CN"/>
              </w:rPr>
            </w:pPr>
          </w:p>
          <w:p>
            <w:pPr>
              <w:adjustRightInd w:val="0"/>
              <w:snapToGrid w:val="0"/>
              <w:spacing w:line="360" w:lineRule="auto"/>
              <w:rPr>
                <w:rFonts w:hint="eastAsia" w:ascii="Times New Roman" w:hAnsi="Times New Roman" w:eastAsia="宋体" w:cs="Times New Roman"/>
                <w:bCs/>
                <w:sz w:val="24"/>
                <w:lang w:eastAsia="zh-CN"/>
              </w:rPr>
            </w:pPr>
          </w:p>
          <w:p>
            <w:pPr>
              <w:adjustRightInd w:val="0"/>
              <w:snapToGrid w:val="0"/>
              <w:spacing w:line="360" w:lineRule="auto"/>
              <w:rPr>
                <w:rFonts w:hint="eastAsia" w:ascii="Times New Roman" w:hAnsi="Times New Roman" w:eastAsia="宋体" w:cs="Times New Roman"/>
                <w:bCs/>
                <w:sz w:val="24"/>
                <w:lang w:eastAsia="zh-CN"/>
              </w:rPr>
            </w:pPr>
          </w:p>
        </w:tc>
      </w:tr>
    </w:tbl>
    <w:p>
      <w:pPr>
        <w:adjustRightInd w:val="0"/>
        <w:snapToGrid w:val="0"/>
        <w:spacing w:line="520" w:lineRule="exact"/>
        <w:rPr>
          <w:rFonts w:hint="eastAsia" w:ascii="宋体" w:hAnsi="宋体" w:eastAsia="宋体" w:cs="宋体"/>
          <w:b/>
          <w:bCs w:val="0"/>
          <w:sz w:val="30"/>
        </w:rPr>
      </w:pPr>
      <w:r>
        <w:rPr>
          <w:rFonts w:hint="eastAsia" w:ascii="宋体" w:hAnsi="宋体" w:eastAsia="宋体" w:cs="宋体"/>
          <w:b/>
          <w:bCs w:val="0"/>
          <w:sz w:val="30"/>
        </w:rPr>
        <w:t>评价适用标准</w:t>
      </w:r>
    </w:p>
    <w:tbl>
      <w:tblPr>
        <w:tblStyle w:val="17"/>
        <w:tblW w:w="8946"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450"/>
        <w:gridCol w:w="849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3076" w:hRule="atLeast"/>
          <w:jc w:val="center"/>
        </w:trPr>
        <w:tc>
          <w:tcPr>
            <w:tcW w:w="450" w:type="dxa"/>
            <w:tcBorders>
              <w:top w:val="single" w:color="auto" w:sz="12" w:space="0"/>
              <w:left w:val="single" w:color="auto" w:sz="12" w:space="0"/>
              <w:bottom w:val="single" w:color="auto" w:sz="4" w:space="0"/>
              <w:right w:val="single" w:color="auto" w:sz="6" w:space="0"/>
            </w:tcBorders>
            <w:noWrap w:val="0"/>
            <w:vAlign w:val="center"/>
          </w:tcPr>
          <w:p>
            <w:pPr>
              <w:spacing w:line="360" w:lineRule="auto"/>
              <w:jc w:val="center"/>
              <w:rPr>
                <w:b/>
                <w:sz w:val="28"/>
              </w:rPr>
            </w:pPr>
            <w:r>
              <w:rPr>
                <w:b/>
                <w:sz w:val="28"/>
              </w:rPr>
              <w:t>环</w:t>
            </w:r>
          </w:p>
          <w:p>
            <w:pPr>
              <w:spacing w:line="360" w:lineRule="auto"/>
              <w:jc w:val="center"/>
              <w:rPr>
                <w:b/>
                <w:sz w:val="28"/>
              </w:rPr>
            </w:pPr>
            <w:r>
              <w:rPr>
                <w:b/>
                <w:sz w:val="28"/>
              </w:rPr>
              <w:t>境</w:t>
            </w:r>
          </w:p>
          <w:p>
            <w:pPr>
              <w:spacing w:line="360" w:lineRule="auto"/>
              <w:jc w:val="center"/>
              <w:rPr>
                <w:b/>
                <w:sz w:val="28"/>
              </w:rPr>
            </w:pPr>
            <w:r>
              <w:rPr>
                <w:b/>
                <w:sz w:val="28"/>
              </w:rPr>
              <w:t>质</w:t>
            </w:r>
          </w:p>
          <w:p>
            <w:pPr>
              <w:spacing w:line="360" w:lineRule="auto"/>
              <w:jc w:val="center"/>
              <w:rPr>
                <w:b/>
                <w:sz w:val="28"/>
              </w:rPr>
            </w:pPr>
            <w:r>
              <w:rPr>
                <w:b/>
                <w:sz w:val="28"/>
              </w:rPr>
              <w:t>量</w:t>
            </w:r>
          </w:p>
          <w:p>
            <w:pPr>
              <w:spacing w:line="360" w:lineRule="auto"/>
              <w:jc w:val="center"/>
              <w:rPr>
                <w:b/>
                <w:sz w:val="28"/>
              </w:rPr>
            </w:pPr>
            <w:r>
              <w:rPr>
                <w:b/>
                <w:sz w:val="28"/>
              </w:rPr>
              <w:t>标</w:t>
            </w:r>
          </w:p>
          <w:p>
            <w:pPr>
              <w:spacing w:line="360" w:lineRule="auto"/>
              <w:jc w:val="center"/>
              <w:rPr>
                <w:b/>
                <w:sz w:val="28"/>
              </w:rPr>
            </w:pPr>
            <w:r>
              <w:rPr>
                <w:b/>
                <w:sz w:val="28"/>
              </w:rPr>
              <w:t>准</w:t>
            </w:r>
          </w:p>
        </w:tc>
        <w:tc>
          <w:tcPr>
            <w:tcW w:w="8496" w:type="dxa"/>
            <w:tcBorders>
              <w:top w:val="single" w:color="auto" w:sz="12" w:space="0"/>
              <w:left w:val="single" w:color="auto" w:sz="6" w:space="0"/>
              <w:bottom w:val="single" w:color="auto" w:sz="4" w:space="0"/>
              <w:right w:val="single" w:color="auto" w:sz="12" w:space="0"/>
            </w:tcBorders>
            <w:noWrap w:val="0"/>
            <w:vAlign w:val="top"/>
          </w:tcPr>
          <w:p>
            <w:pPr>
              <w:spacing w:line="360" w:lineRule="auto"/>
              <w:rPr>
                <w:rFonts w:hint="default" w:ascii="Times New Roman" w:hAnsi="Times New Roman" w:cs="Times New Roman"/>
                <w:sz w:val="24"/>
              </w:rPr>
            </w:pPr>
            <w:r>
              <w:rPr>
                <w:rFonts w:hint="default" w:ascii="Times New Roman" w:hAnsi="Times New Roman" w:cs="Times New Roman"/>
                <w:sz w:val="24"/>
              </w:rPr>
              <w:t>1、《环境空气质量标准》（GB3095-2012）标准，相关标准限值见表</w:t>
            </w:r>
            <w:r>
              <w:rPr>
                <w:rFonts w:hint="eastAsia" w:ascii="Times New Roman" w:hAnsi="Times New Roman" w:cs="Times New Roman"/>
                <w:sz w:val="24"/>
                <w:lang w:val="en-US" w:eastAsia="zh-CN"/>
              </w:rPr>
              <w:t>31</w:t>
            </w:r>
            <w:r>
              <w:rPr>
                <w:rFonts w:hint="default" w:ascii="Times New Roman" w:hAnsi="Times New Roman" w:cs="Times New Roman"/>
                <w:sz w:val="24"/>
              </w:rPr>
              <w:t>。</w:t>
            </w:r>
          </w:p>
          <w:p>
            <w:pPr>
              <w:spacing w:line="240" w:lineRule="auto"/>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sz w:val="24"/>
                <w:lang w:val="en-US" w:eastAsia="zh-CN"/>
              </w:rPr>
              <w:t xml:space="preserve">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表</w:t>
            </w:r>
            <w:r>
              <w:rPr>
                <w:rFonts w:hint="eastAsia" w:ascii="Times New Roman" w:hAnsi="Times New Roman" w:cs="Times New Roman"/>
                <w:sz w:val="24"/>
                <w:lang w:val="en-US" w:eastAsia="zh-CN"/>
              </w:rPr>
              <w:t>31</w:t>
            </w:r>
            <w:r>
              <w:rPr>
                <w:rFonts w:hint="default" w:ascii="Times New Roman" w:hAnsi="Times New Roman" w:cs="Times New Roman"/>
                <w:sz w:val="24"/>
              </w:rPr>
              <w:t xml:space="preserve">          环境空气质量标准        单位：µg/m</w:t>
            </w:r>
            <w:r>
              <w:rPr>
                <w:rFonts w:hint="default" w:ascii="Times New Roman" w:hAnsi="Times New Roman" w:cs="Times New Roman"/>
                <w:sz w:val="24"/>
                <w:vertAlign w:val="superscript"/>
              </w:rPr>
              <w:t>3</w:t>
            </w:r>
          </w:p>
          <w:tbl>
            <w:tblPr>
              <w:tblStyle w:val="17"/>
              <w:tblW w:w="825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956"/>
              <w:gridCol w:w="1056"/>
              <w:gridCol w:w="41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1050" w:type="dxa"/>
                  <w:tcBorders>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r>
                    <w:rPr>
                      <w:rFonts w:hint="default" w:ascii="Times New Roman" w:hAnsi="Times New Roman" w:cs="Times New Roman"/>
                      <w:kern w:val="0"/>
                    </w:rPr>
                    <w:t>污染物名称</w:t>
                  </w:r>
                </w:p>
              </w:tc>
              <w:tc>
                <w:tcPr>
                  <w:tcW w:w="1956" w:type="dxa"/>
                  <w:tcBorders>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r>
                    <w:rPr>
                      <w:rFonts w:hint="default" w:ascii="Times New Roman" w:hAnsi="Times New Roman" w:cs="Times New Roman"/>
                      <w:kern w:val="0"/>
                    </w:rPr>
                    <w:t>取值时间</w:t>
                  </w:r>
                </w:p>
              </w:tc>
              <w:tc>
                <w:tcPr>
                  <w:tcW w:w="1056" w:type="dxa"/>
                  <w:tcBorders>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r>
                    <w:rPr>
                      <w:rFonts w:hint="default" w:ascii="Times New Roman" w:hAnsi="Times New Roman" w:cs="Times New Roman"/>
                      <w:kern w:val="0"/>
                    </w:rPr>
                    <w:t>浓度限值</w:t>
                  </w:r>
                </w:p>
              </w:tc>
              <w:tc>
                <w:tcPr>
                  <w:tcW w:w="4188" w:type="dxa"/>
                  <w:tcBorders>
                    <w:left w:val="single" w:color="auto" w:sz="4" w:space="0"/>
                    <w:bottom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r>
                    <w:rPr>
                      <w:rFonts w:hint="default" w:ascii="Times New Roman" w:hAnsi="Times New Roman" w:cs="Times New Roman"/>
                      <w:kern w:val="0"/>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1050" w:type="dxa"/>
                  <w:vMerge w:val="restart"/>
                  <w:tcBorders>
                    <w:right w:val="single" w:color="auto" w:sz="4" w:space="0"/>
                  </w:tcBorders>
                  <w:noWrap w:val="0"/>
                  <w:vAlign w:val="center"/>
                </w:tcPr>
                <w:p>
                  <w:pPr>
                    <w:widowControl/>
                    <w:spacing w:line="240" w:lineRule="auto"/>
                    <w:jc w:val="center"/>
                    <w:rPr>
                      <w:rFonts w:hint="default" w:ascii="Times New Roman" w:hAnsi="Times New Roman" w:cs="Times New Roman"/>
                      <w:kern w:val="0"/>
                    </w:rPr>
                  </w:pPr>
                  <w:r>
                    <w:rPr>
                      <w:rFonts w:hint="default" w:ascii="Times New Roman" w:hAnsi="Times New Roman" w:cs="Times New Roman"/>
                      <w:kern w:val="0"/>
                      <w:lang w:val="en-US" w:eastAsia="zh-CN"/>
                    </w:rPr>
                    <w:t>TSP</w:t>
                  </w:r>
                </w:p>
              </w:tc>
              <w:tc>
                <w:tcPr>
                  <w:tcW w:w="1956" w:type="dxa"/>
                  <w:tcBorders>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rPr>
                    <w:t>年平均</w:t>
                  </w:r>
                </w:p>
              </w:tc>
              <w:tc>
                <w:tcPr>
                  <w:tcW w:w="1056" w:type="dxa"/>
                  <w:tcBorders>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color w:val="auto"/>
                      <w:kern w:val="0"/>
                      <w:lang w:val="en-US" w:eastAsia="zh-CN"/>
                    </w:rPr>
                    <w:t>200</w:t>
                  </w:r>
                </w:p>
              </w:tc>
              <w:tc>
                <w:tcPr>
                  <w:tcW w:w="4188" w:type="dxa"/>
                  <w:vMerge w:val="restart"/>
                  <w:tcBorders>
                    <w:lef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r>
                    <w:rPr>
                      <w:rFonts w:hint="default" w:ascii="Times New Roman" w:hAnsi="Times New Roman" w:cs="Times New Roman"/>
                      <w:kern w:val="0"/>
                    </w:rPr>
                    <w:t>《环境空气质量标准》（GB3095-2012）的二级标准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050" w:type="dxa"/>
                  <w:vMerge w:val="continue"/>
                  <w:tcBorders>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rPr>
                  </w:pPr>
                </w:p>
              </w:tc>
              <w:tc>
                <w:tcPr>
                  <w:tcW w:w="1956" w:type="dxa"/>
                  <w:tcBorders>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rPr>
                    <w:t>24小时平均</w:t>
                  </w:r>
                </w:p>
              </w:tc>
              <w:tc>
                <w:tcPr>
                  <w:tcW w:w="1056" w:type="dxa"/>
                  <w:tcBorders>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color w:val="auto"/>
                      <w:kern w:val="0"/>
                      <w:lang w:val="en-US" w:eastAsia="zh-CN"/>
                    </w:rPr>
                    <w:t>300</w:t>
                  </w:r>
                </w:p>
              </w:tc>
              <w:tc>
                <w:tcPr>
                  <w:tcW w:w="4188" w:type="dxa"/>
                  <w:vMerge w:val="continue"/>
                  <w:tcBorders>
                    <w:left w:val="single" w:color="auto" w:sz="4" w:space="0"/>
                  </w:tcBorders>
                  <w:noWrap w:val="0"/>
                  <w:vAlign w:val="center"/>
                </w:tcPr>
                <w:p>
                  <w:pPr>
                    <w:widowControl/>
                    <w:spacing w:line="240" w:lineRule="auto"/>
                    <w:jc w:val="center"/>
                    <w:rPr>
                      <w:rFonts w:hint="default" w:ascii="Times New Roman" w:hAnsi="Times New Roman" w:cs="Times New Roman"/>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50" w:type="dxa"/>
                  <w:vMerge w:val="restart"/>
                  <w:tcBorders>
                    <w:top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r>
                    <w:rPr>
                      <w:rFonts w:hint="default" w:ascii="Times New Roman" w:hAnsi="Times New Roman" w:cs="Times New Roman"/>
                      <w:kern w:val="0"/>
                    </w:rPr>
                    <w:t>SO</w:t>
                  </w:r>
                  <w:r>
                    <w:rPr>
                      <w:rFonts w:hint="default" w:ascii="Times New Roman" w:hAnsi="Times New Roman" w:cs="Times New Roman"/>
                      <w:kern w:val="0"/>
                      <w:vertAlign w:val="subscript"/>
                    </w:rPr>
                    <w:t>2</w:t>
                  </w:r>
                </w:p>
              </w:tc>
              <w:tc>
                <w:tcPr>
                  <w:tcW w:w="19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r>
                    <w:rPr>
                      <w:rFonts w:hint="default" w:ascii="Times New Roman" w:hAnsi="Times New Roman" w:cs="Times New Roman"/>
                      <w:kern w:val="0"/>
                    </w:rPr>
                    <w:t>年平均</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rPr>
                  </w:pPr>
                  <w:r>
                    <w:rPr>
                      <w:rFonts w:hint="default" w:ascii="Times New Roman" w:hAnsi="Times New Roman" w:cs="Times New Roman"/>
                      <w:kern w:val="0"/>
                    </w:rPr>
                    <w:t>60</w:t>
                  </w:r>
                </w:p>
              </w:tc>
              <w:tc>
                <w:tcPr>
                  <w:tcW w:w="4188" w:type="dxa"/>
                  <w:vMerge w:val="continue"/>
                  <w:tcBorders>
                    <w:lef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1050" w:type="dxa"/>
                  <w:vMerge w:val="continue"/>
                  <w:tcBorders>
                    <w:top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p>
              </w:tc>
              <w:tc>
                <w:tcPr>
                  <w:tcW w:w="19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r>
                    <w:rPr>
                      <w:rFonts w:hint="default" w:ascii="Times New Roman" w:hAnsi="Times New Roman" w:cs="Times New Roman"/>
                      <w:kern w:val="0"/>
                    </w:rPr>
                    <w:t>24小时平均</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rPr>
                  </w:pPr>
                  <w:r>
                    <w:rPr>
                      <w:rFonts w:hint="default" w:ascii="Times New Roman" w:hAnsi="Times New Roman" w:cs="Times New Roman"/>
                      <w:kern w:val="0"/>
                    </w:rPr>
                    <w:t>150</w:t>
                  </w:r>
                </w:p>
              </w:tc>
              <w:tc>
                <w:tcPr>
                  <w:tcW w:w="4188" w:type="dxa"/>
                  <w:vMerge w:val="continue"/>
                  <w:tcBorders>
                    <w:left w:val="single" w:color="auto" w:sz="4" w:space="0"/>
                  </w:tcBorders>
                  <w:noWrap w:val="0"/>
                  <w:vAlign w:val="center"/>
                </w:tcPr>
                <w:p>
                  <w:pPr>
                    <w:widowControl/>
                    <w:spacing w:line="240" w:lineRule="auto"/>
                    <w:jc w:val="center"/>
                    <w:rPr>
                      <w:rFonts w:hint="default" w:ascii="Times New Roman" w:hAnsi="Times New Roman" w:cs="Times New Roman"/>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050" w:type="dxa"/>
                  <w:vMerge w:val="continue"/>
                  <w:tcBorders>
                    <w:top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p>
              </w:tc>
              <w:tc>
                <w:tcPr>
                  <w:tcW w:w="19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r>
                    <w:rPr>
                      <w:rFonts w:hint="default" w:ascii="Times New Roman" w:hAnsi="Times New Roman" w:cs="Times New Roman"/>
                      <w:kern w:val="0"/>
                    </w:rPr>
                    <w:t>1小时平均</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rPr>
                  </w:pPr>
                  <w:r>
                    <w:rPr>
                      <w:rFonts w:hint="default" w:ascii="Times New Roman" w:hAnsi="Times New Roman" w:cs="Times New Roman"/>
                      <w:kern w:val="0"/>
                    </w:rPr>
                    <w:t>50</w:t>
                  </w:r>
                  <w:r>
                    <w:rPr>
                      <w:rFonts w:hint="default" w:ascii="Times New Roman" w:hAnsi="Times New Roman" w:cs="Times New Roman"/>
                      <w:kern w:val="0"/>
                      <w:lang w:val="en-US" w:eastAsia="zh-CN"/>
                    </w:rPr>
                    <w:t>0</w:t>
                  </w:r>
                </w:p>
              </w:tc>
              <w:tc>
                <w:tcPr>
                  <w:tcW w:w="4188" w:type="dxa"/>
                  <w:vMerge w:val="continue"/>
                  <w:tcBorders>
                    <w:left w:val="single" w:color="auto" w:sz="4" w:space="0"/>
                  </w:tcBorders>
                  <w:noWrap w:val="0"/>
                  <w:vAlign w:val="center"/>
                </w:tcPr>
                <w:p>
                  <w:pPr>
                    <w:widowControl/>
                    <w:spacing w:line="240" w:lineRule="auto"/>
                    <w:jc w:val="center"/>
                    <w:rPr>
                      <w:rFonts w:hint="default" w:ascii="Times New Roman" w:hAnsi="Times New Roman" w:cs="Times New Roman"/>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1" w:hRule="atLeast"/>
                <w:jc w:val="center"/>
              </w:trPr>
              <w:tc>
                <w:tcPr>
                  <w:tcW w:w="1050" w:type="dxa"/>
                  <w:vMerge w:val="restart"/>
                  <w:tcBorders>
                    <w:top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r>
                    <w:rPr>
                      <w:rFonts w:hint="default" w:ascii="Times New Roman" w:hAnsi="Times New Roman" w:cs="Times New Roman"/>
                      <w:kern w:val="0"/>
                    </w:rPr>
                    <w:t>PM</w:t>
                  </w:r>
                  <w:r>
                    <w:rPr>
                      <w:rFonts w:hint="default" w:ascii="Times New Roman" w:hAnsi="Times New Roman" w:cs="Times New Roman"/>
                      <w:kern w:val="0"/>
                      <w:vertAlign w:val="subscript"/>
                    </w:rPr>
                    <w:t>10</w:t>
                  </w:r>
                </w:p>
              </w:tc>
              <w:tc>
                <w:tcPr>
                  <w:tcW w:w="19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r>
                    <w:rPr>
                      <w:rFonts w:hint="default" w:ascii="Times New Roman" w:hAnsi="Times New Roman" w:cs="Times New Roman"/>
                      <w:kern w:val="0"/>
                    </w:rPr>
                    <w:t>年平均</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rPr>
                  </w:pPr>
                  <w:r>
                    <w:rPr>
                      <w:rFonts w:hint="default" w:ascii="Times New Roman" w:hAnsi="Times New Roman" w:cs="Times New Roman"/>
                      <w:kern w:val="0"/>
                    </w:rPr>
                    <w:t>70</w:t>
                  </w:r>
                </w:p>
              </w:tc>
              <w:tc>
                <w:tcPr>
                  <w:tcW w:w="4188" w:type="dxa"/>
                  <w:vMerge w:val="continue"/>
                  <w:tcBorders>
                    <w:left w:val="single" w:color="auto" w:sz="4" w:space="0"/>
                  </w:tcBorders>
                  <w:noWrap w:val="0"/>
                  <w:vAlign w:val="center"/>
                </w:tcPr>
                <w:p>
                  <w:pPr>
                    <w:widowControl/>
                    <w:spacing w:line="240" w:lineRule="auto"/>
                    <w:jc w:val="center"/>
                    <w:rPr>
                      <w:rFonts w:hint="default" w:ascii="Times New Roman" w:hAnsi="Times New Roman" w:cs="Times New Roman"/>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050" w:type="dxa"/>
                  <w:vMerge w:val="continue"/>
                  <w:tcBorders>
                    <w:top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p>
              </w:tc>
              <w:tc>
                <w:tcPr>
                  <w:tcW w:w="19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r>
                    <w:rPr>
                      <w:rFonts w:hint="default" w:ascii="Times New Roman" w:hAnsi="Times New Roman" w:cs="Times New Roman"/>
                      <w:kern w:val="0"/>
                    </w:rPr>
                    <w:t>24小时平均</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rPr>
                  </w:pPr>
                  <w:r>
                    <w:rPr>
                      <w:rFonts w:hint="default" w:ascii="Times New Roman" w:hAnsi="Times New Roman" w:cs="Times New Roman"/>
                      <w:kern w:val="0"/>
                    </w:rPr>
                    <w:t>150</w:t>
                  </w:r>
                </w:p>
              </w:tc>
              <w:tc>
                <w:tcPr>
                  <w:tcW w:w="4188" w:type="dxa"/>
                  <w:vMerge w:val="continue"/>
                  <w:tcBorders>
                    <w:left w:val="single" w:color="auto" w:sz="4" w:space="0"/>
                  </w:tcBorders>
                  <w:noWrap w:val="0"/>
                  <w:vAlign w:val="center"/>
                </w:tcPr>
                <w:p>
                  <w:pPr>
                    <w:widowControl/>
                    <w:spacing w:line="240" w:lineRule="auto"/>
                    <w:jc w:val="center"/>
                    <w:rPr>
                      <w:rFonts w:hint="default" w:ascii="Times New Roman" w:hAnsi="Times New Roman" w:cs="Times New Roman"/>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6" w:hRule="atLeast"/>
                <w:jc w:val="center"/>
              </w:trPr>
              <w:tc>
                <w:tcPr>
                  <w:tcW w:w="1050" w:type="dxa"/>
                  <w:vMerge w:val="restart"/>
                  <w:tcBorders>
                    <w:top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r>
                    <w:rPr>
                      <w:rFonts w:hint="default" w:ascii="Times New Roman" w:hAnsi="Times New Roman" w:cs="Times New Roman"/>
                      <w:kern w:val="0"/>
                    </w:rPr>
                    <w:t>PM</w:t>
                  </w:r>
                  <w:r>
                    <w:rPr>
                      <w:rFonts w:hint="default" w:ascii="Times New Roman" w:hAnsi="Times New Roman" w:cs="Times New Roman"/>
                      <w:kern w:val="0"/>
                      <w:vertAlign w:val="subscript"/>
                    </w:rPr>
                    <w:t>2.5</w:t>
                  </w:r>
                </w:p>
              </w:tc>
              <w:tc>
                <w:tcPr>
                  <w:tcW w:w="19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rPr>
                  </w:pPr>
                  <w:r>
                    <w:rPr>
                      <w:rFonts w:hint="default" w:ascii="Times New Roman" w:hAnsi="Times New Roman" w:cs="Times New Roman"/>
                      <w:kern w:val="0"/>
                    </w:rPr>
                    <w:t>年平均</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rPr>
                  </w:pPr>
                  <w:r>
                    <w:rPr>
                      <w:rFonts w:hint="default" w:ascii="Times New Roman" w:hAnsi="Times New Roman" w:cs="Times New Roman"/>
                      <w:kern w:val="0"/>
                    </w:rPr>
                    <w:t>35</w:t>
                  </w:r>
                </w:p>
              </w:tc>
              <w:tc>
                <w:tcPr>
                  <w:tcW w:w="4188" w:type="dxa"/>
                  <w:vMerge w:val="continue"/>
                  <w:tcBorders>
                    <w:left w:val="single" w:color="auto" w:sz="4" w:space="0"/>
                  </w:tcBorders>
                  <w:noWrap w:val="0"/>
                  <w:vAlign w:val="center"/>
                </w:tcPr>
                <w:p>
                  <w:pPr>
                    <w:widowControl/>
                    <w:spacing w:line="240" w:lineRule="auto"/>
                    <w:jc w:val="center"/>
                    <w:rPr>
                      <w:rFonts w:hint="default" w:ascii="Times New Roman" w:hAnsi="Times New Roman" w:cs="Times New Roman"/>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1050" w:type="dxa"/>
                  <w:vMerge w:val="continue"/>
                  <w:tcBorders>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p>
              </w:tc>
              <w:tc>
                <w:tcPr>
                  <w:tcW w:w="19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rPr>
                  </w:pPr>
                  <w:r>
                    <w:rPr>
                      <w:rFonts w:hint="default" w:ascii="Times New Roman" w:hAnsi="Times New Roman" w:cs="Times New Roman"/>
                      <w:kern w:val="0"/>
                    </w:rPr>
                    <w:t>24小时平均</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rPr>
                  </w:pPr>
                  <w:r>
                    <w:rPr>
                      <w:rFonts w:hint="default" w:ascii="Times New Roman" w:hAnsi="Times New Roman" w:cs="Times New Roman"/>
                      <w:kern w:val="0"/>
                    </w:rPr>
                    <w:t>75</w:t>
                  </w:r>
                </w:p>
              </w:tc>
              <w:tc>
                <w:tcPr>
                  <w:tcW w:w="4188" w:type="dxa"/>
                  <w:vMerge w:val="continue"/>
                  <w:tcBorders>
                    <w:left w:val="single" w:color="auto" w:sz="4" w:space="0"/>
                  </w:tcBorders>
                  <w:noWrap w:val="0"/>
                  <w:vAlign w:val="center"/>
                </w:tcPr>
                <w:p>
                  <w:pPr>
                    <w:widowControl/>
                    <w:spacing w:line="240" w:lineRule="auto"/>
                    <w:jc w:val="center"/>
                    <w:rPr>
                      <w:rFonts w:hint="default" w:ascii="Times New Roman" w:hAnsi="Times New Roman" w:cs="Times New Roman"/>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1050" w:type="dxa"/>
                  <w:vMerge w:val="restart"/>
                  <w:tcBorders>
                    <w:top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rPr>
                  </w:pPr>
                  <w:r>
                    <w:rPr>
                      <w:rFonts w:hint="default" w:ascii="Times New Roman" w:hAnsi="Times New Roman" w:cs="Times New Roman"/>
                      <w:kern w:val="0"/>
                    </w:rPr>
                    <w:t>O</w:t>
                  </w:r>
                  <w:r>
                    <w:rPr>
                      <w:rFonts w:hint="default" w:ascii="Times New Roman" w:hAnsi="Times New Roman" w:cs="Times New Roman"/>
                      <w:kern w:val="0"/>
                      <w:vertAlign w:val="subscript"/>
                    </w:rPr>
                    <w:t>3</w:t>
                  </w:r>
                </w:p>
              </w:tc>
              <w:tc>
                <w:tcPr>
                  <w:tcW w:w="19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rPr>
                  </w:pPr>
                  <w:r>
                    <w:rPr>
                      <w:rFonts w:hint="default" w:ascii="Times New Roman" w:hAnsi="Times New Roman" w:cs="Times New Roman"/>
                      <w:kern w:val="0"/>
                    </w:rPr>
                    <w:t>日最大8小时平均</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rPr>
                  </w:pPr>
                  <w:r>
                    <w:rPr>
                      <w:rFonts w:hint="default" w:ascii="Times New Roman" w:hAnsi="Times New Roman" w:cs="Times New Roman"/>
                      <w:kern w:val="0"/>
                    </w:rPr>
                    <w:t>160</w:t>
                  </w:r>
                </w:p>
              </w:tc>
              <w:tc>
                <w:tcPr>
                  <w:tcW w:w="4188" w:type="dxa"/>
                  <w:vMerge w:val="continue"/>
                  <w:tcBorders>
                    <w:left w:val="single" w:color="auto" w:sz="4" w:space="0"/>
                  </w:tcBorders>
                  <w:noWrap w:val="0"/>
                  <w:vAlign w:val="center"/>
                </w:tcPr>
                <w:p>
                  <w:pPr>
                    <w:widowControl/>
                    <w:spacing w:line="240" w:lineRule="auto"/>
                    <w:jc w:val="center"/>
                    <w:rPr>
                      <w:rFonts w:hint="default" w:ascii="Times New Roman" w:hAnsi="Times New Roman" w:cs="Times New Roman"/>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050" w:type="dxa"/>
                  <w:vMerge w:val="continue"/>
                  <w:tcBorders>
                    <w:top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p>
              </w:tc>
              <w:tc>
                <w:tcPr>
                  <w:tcW w:w="19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r>
                    <w:rPr>
                      <w:rFonts w:hint="default" w:ascii="Times New Roman" w:hAnsi="Times New Roman" w:cs="Times New Roman"/>
                      <w:kern w:val="0"/>
                    </w:rPr>
                    <w:t>1小时平均</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rPr>
                  </w:pPr>
                  <w:r>
                    <w:rPr>
                      <w:rFonts w:hint="default" w:ascii="Times New Roman" w:hAnsi="Times New Roman" w:cs="Times New Roman"/>
                      <w:kern w:val="0"/>
                    </w:rPr>
                    <w:t>200</w:t>
                  </w:r>
                </w:p>
              </w:tc>
              <w:tc>
                <w:tcPr>
                  <w:tcW w:w="4188" w:type="dxa"/>
                  <w:vMerge w:val="continue"/>
                  <w:tcBorders>
                    <w:left w:val="single" w:color="auto" w:sz="4" w:space="0"/>
                  </w:tcBorders>
                  <w:noWrap w:val="0"/>
                  <w:vAlign w:val="center"/>
                </w:tcPr>
                <w:p>
                  <w:pPr>
                    <w:widowControl/>
                    <w:spacing w:line="240" w:lineRule="auto"/>
                    <w:jc w:val="center"/>
                    <w:rPr>
                      <w:rFonts w:hint="default" w:ascii="Times New Roman" w:hAnsi="Times New Roman" w:cs="Times New Roman"/>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50" w:type="dxa"/>
                  <w:vMerge w:val="restart"/>
                  <w:tcBorders>
                    <w:top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r>
                    <w:rPr>
                      <w:rFonts w:hint="default" w:ascii="Times New Roman" w:hAnsi="Times New Roman" w:cs="Times New Roman"/>
                      <w:kern w:val="0"/>
                    </w:rPr>
                    <w:t>NO</w:t>
                  </w:r>
                  <w:r>
                    <w:rPr>
                      <w:rFonts w:hint="default" w:ascii="Times New Roman" w:hAnsi="Times New Roman" w:cs="Times New Roman"/>
                      <w:kern w:val="0"/>
                      <w:vertAlign w:val="subscript"/>
                    </w:rPr>
                    <w:t>2</w:t>
                  </w:r>
                </w:p>
              </w:tc>
              <w:tc>
                <w:tcPr>
                  <w:tcW w:w="19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r>
                    <w:rPr>
                      <w:rFonts w:hint="default" w:ascii="Times New Roman" w:hAnsi="Times New Roman" w:cs="Times New Roman"/>
                      <w:kern w:val="0"/>
                    </w:rPr>
                    <w:t>年平均</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rPr>
                  </w:pPr>
                  <w:r>
                    <w:rPr>
                      <w:rFonts w:hint="default" w:ascii="Times New Roman" w:hAnsi="Times New Roman" w:cs="Times New Roman"/>
                      <w:kern w:val="0"/>
                    </w:rPr>
                    <w:t>40</w:t>
                  </w:r>
                </w:p>
              </w:tc>
              <w:tc>
                <w:tcPr>
                  <w:tcW w:w="4188" w:type="dxa"/>
                  <w:vMerge w:val="continue"/>
                  <w:tcBorders>
                    <w:left w:val="single" w:color="auto" w:sz="4" w:space="0"/>
                  </w:tcBorders>
                  <w:noWrap w:val="0"/>
                  <w:vAlign w:val="center"/>
                </w:tcPr>
                <w:p>
                  <w:pPr>
                    <w:widowControl/>
                    <w:spacing w:line="240" w:lineRule="auto"/>
                    <w:jc w:val="center"/>
                    <w:rPr>
                      <w:rFonts w:hint="default" w:ascii="Times New Roman" w:hAnsi="Times New Roman" w:cs="Times New Roman"/>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1050" w:type="dxa"/>
                  <w:vMerge w:val="continue"/>
                  <w:tcBorders>
                    <w:top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p>
              </w:tc>
              <w:tc>
                <w:tcPr>
                  <w:tcW w:w="19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r>
                    <w:rPr>
                      <w:rFonts w:hint="default" w:ascii="Times New Roman" w:hAnsi="Times New Roman" w:cs="Times New Roman"/>
                      <w:kern w:val="0"/>
                    </w:rPr>
                    <w:t>24小时平均</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rPr>
                  </w:pPr>
                  <w:r>
                    <w:rPr>
                      <w:rFonts w:hint="default" w:ascii="Times New Roman" w:hAnsi="Times New Roman" w:cs="Times New Roman"/>
                      <w:kern w:val="0"/>
                    </w:rPr>
                    <w:t>80</w:t>
                  </w:r>
                </w:p>
              </w:tc>
              <w:tc>
                <w:tcPr>
                  <w:tcW w:w="4188" w:type="dxa"/>
                  <w:vMerge w:val="continue"/>
                  <w:tcBorders>
                    <w:left w:val="single" w:color="auto" w:sz="4" w:space="0"/>
                  </w:tcBorders>
                  <w:noWrap w:val="0"/>
                  <w:vAlign w:val="center"/>
                </w:tcPr>
                <w:p>
                  <w:pPr>
                    <w:widowControl/>
                    <w:spacing w:line="240" w:lineRule="auto"/>
                    <w:jc w:val="center"/>
                    <w:rPr>
                      <w:rFonts w:hint="default" w:ascii="Times New Roman" w:hAnsi="Times New Roman" w:cs="Times New Roman"/>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050" w:type="dxa"/>
                  <w:vMerge w:val="continue"/>
                  <w:tcBorders>
                    <w:top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p>
              </w:tc>
              <w:tc>
                <w:tcPr>
                  <w:tcW w:w="19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r>
                    <w:rPr>
                      <w:rFonts w:hint="default" w:ascii="Times New Roman" w:hAnsi="Times New Roman" w:cs="Times New Roman"/>
                      <w:kern w:val="0"/>
                    </w:rPr>
                    <w:t>1小时平均</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rPr>
                  </w:pPr>
                  <w:r>
                    <w:rPr>
                      <w:rFonts w:hint="default" w:ascii="Times New Roman" w:hAnsi="Times New Roman" w:cs="Times New Roman"/>
                      <w:kern w:val="0"/>
                    </w:rPr>
                    <w:t>200</w:t>
                  </w:r>
                </w:p>
              </w:tc>
              <w:tc>
                <w:tcPr>
                  <w:tcW w:w="4188" w:type="dxa"/>
                  <w:vMerge w:val="continue"/>
                  <w:tcBorders>
                    <w:left w:val="single" w:color="auto" w:sz="4" w:space="0"/>
                    <w:bottom w:val="single" w:color="auto" w:sz="4" w:space="0"/>
                  </w:tcBorders>
                  <w:noWrap w:val="0"/>
                  <w:vAlign w:val="center"/>
                </w:tcPr>
                <w:p>
                  <w:pPr>
                    <w:widowControl/>
                    <w:spacing w:line="240" w:lineRule="auto"/>
                    <w:jc w:val="center"/>
                    <w:rPr>
                      <w:rFonts w:hint="default" w:ascii="Times New Roman" w:hAnsi="Times New Roman" w:cs="Times New Roman"/>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1050" w:type="dxa"/>
                  <w:tcBorders>
                    <w:top w:val="single" w:color="auto" w:sz="4" w:space="0"/>
                    <w:right w:val="single" w:color="auto" w:sz="4" w:space="0"/>
                  </w:tcBorders>
                  <w:noWrap w:val="0"/>
                  <w:vAlign w:val="center"/>
                </w:tcPr>
                <w:p>
                  <w:pPr>
                    <w:widowControl/>
                    <w:spacing w:line="240" w:lineRule="auto"/>
                    <w:jc w:val="center"/>
                    <w:rPr>
                      <w:rFonts w:hint="default" w:ascii="Times New Roman" w:hAnsi="Times New Roman" w:eastAsia="Times New Roman" w:cs="Times New Roman"/>
                      <w:kern w:val="0"/>
                    </w:rPr>
                  </w:pPr>
                  <w:r>
                    <w:rPr>
                      <w:rFonts w:hint="default" w:ascii="Times New Roman" w:hAnsi="Times New Roman" w:eastAsia="宋体" w:cs="Times New Roman"/>
                      <w:kern w:val="0"/>
                      <w:lang w:val="en-US" w:eastAsia="zh-CN"/>
                    </w:rPr>
                    <w:t>非甲烷总烃</w:t>
                  </w:r>
                </w:p>
              </w:tc>
              <w:tc>
                <w:tcPr>
                  <w:tcW w:w="1956" w:type="dxa"/>
                  <w:tcBorders>
                    <w:top w:val="single" w:color="auto" w:sz="4" w:space="0"/>
                    <w:left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rPr>
                  </w:pPr>
                  <w:r>
                    <w:rPr>
                      <w:rFonts w:hint="default" w:ascii="Times New Roman" w:hAnsi="Times New Roman" w:cs="Times New Roman"/>
                      <w:kern w:val="0"/>
                    </w:rPr>
                    <w:t>1小时平均</w:t>
                  </w:r>
                </w:p>
              </w:tc>
              <w:tc>
                <w:tcPr>
                  <w:tcW w:w="1056"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cs="Times New Roman"/>
                      <w:kern w:val="0"/>
                    </w:rPr>
                  </w:pPr>
                  <w:r>
                    <w:rPr>
                      <w:rFonts w:hint="default" w:ascii="Times New Roman" w:hAnsi="Times New Roman" w:cs="Times New Roman"/>
                      <w:kern w:val="0"/>
                      <w:sz w:val="21"/>
                      <w:szCs w:val="21"/>
                      <w:lang w:val="en-US" w:eastAsia="zh-CN"/>
                    </w:rPr>
                    <w:t>2.0</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4188" w:type="dxa"/>
                  <w:tcBorders>
                    <w:top w:val="single" w:color="auto" w:sz="4" w:space="0"/>
                    <w:left w:val="single" w:color="auto" w:sz="4" w:space="0"/>
                  </w:tcBorders>
                  <w:noWrap w:val="0"/>
                  <w:vAlign w:val="center"/>
                </w:tcPr>
                <w:p>
                  <w:pPr>
                    <w:widowControl/>
                    <w:spacing w:line="240" w:lineRule="auto"/>
                    <w:jc w:val="center"/>
                    <w:rPr>
                      <w:rFonts w:hint="default" w:ascii="Times New Roman" w:hAnsi="Times New Roman" w:cs="Times New Roman"/>
                      <w:kern w:val="0"/>
                    </w:rPr>
                  </w:pPr>
                  <w:r>
                    <w:rPr>
                      <w:rFonts w:hint="eastAsia" w:ascii="Times New Roman" w:hAnsi="Times New Roman" w:cs="Times New Roman"/>
                      <w:kern w:val="0"/>
                      <w:lang w:eastAsia="zh-CN"/>
                    </w:rPr>
                    <w:t>参照执行</w:t>
                  </w:r>
                  <w:r>
                    <w:rPr>
                      <w:rFonts w:hint="default" w:ascii="Times New Roman" w:hAnsi="Times New Roman" w:cs="Times New Roman"/>
                      <w:kern w:val="0"/>
                      <w:lang w:eastAsia="zh-CN"/>
                    </w:rPr>
                    <w:t>《环境空气质量 非甲烷总烃限值》（DB13/1577-2012）表1二级标准要求</w:t>
                  </w:r>
                </w:p>
              </w:tc>
            </w:tr>
          </w:tbl>
          <w:p>
            <w:pPr>
              <w:pStyle w:val="24"/>
              <w:keepNext w:val="0"/>
              <w:keepLines w:val="0"/>
              <w:pageBreakBefore w:val="0"/>
              <w:widowControl/>
              <w:kinsoku/>
              <w:wordWrap/>
              <w:overflowPunct/>
              <w:topLinePunct w:val="0"/>
              <w:autoSpaceDE/>
              <w:autoSpaceDN w:val="0"/>
              <w:bidi w:val="0"/>
              <w:adjustRightInd w:val="0"/>
              <w:snapToGrid w:val="0"/>
              <w:spacing w:before="159" w:beforeLines="50" w:line="360" w:lineRule="auto"/>
              <w:jc w:val="both"/>
              <w:textAlignment w:val="auto"/>
              <w:outlineLvl w:val="9"/>
              <w:rPr>
                <w:rFonts w:hint="default" w:ascii="Times New Roman" w:hAnsi="Times New Roman" w:eastAsia="Times New Roman" w:cs="Times New Roman"/>
                <w:sz w:val="24"/>
              </w:rPr>
            </w:pPr>
            <w:r>
              <w:rPr>
                <w:rFonts w:hint="default" w:ascii="Times New Roman" w:hAnsi="Times New Roman" w:cs="Times New Roman"/>
                <w:color w:val="000000"/>
                <w:sz w:val="24"/>
              </w:rPr>
              <w:t>2、《声环境质量标准》（GB3096-2008）标准，</w:t>
            </w:r>
            <w:r>
              <w:rPr>
                <w:rFonts w:hint="default" w:ascii="Times New Roman" w:hAnsi="Times New Roman" w:cs="Times New Roman"/>
                <w:sz w:val="24"/>
              </w:rPr>
              <w:t>相关标准限值见表</w:t>
            </w:r>
            <w:r>
              <w:rPr>
                <w:rFonts w:hint="eastAsia" w:ascii="Times New Roman" w:hAnsi="Times New Roman" w:cs="Times New Roman"/>
                <w:sz w:val="24"/>
                <w:lang w:val="en-US" w:eastAsia="zh-CN"/>
              </w:rPr>
              <w:t>32</w:t>
            </w:r>
            <w:r>
              <w:rPr>
                <w:rFonts w:hint="default" w:ascii="Times New Roman" w:hAnsi="Times New Roman" w:cs="Times New Roman"/>
                <w:sz w:val="24"/>
              </w:rPr>
              <w:t>。</w:t>
            </w:r>
          </w:p>
          <w:p>
            <w:pPr>
              <w:widowControl/>
              <w:autoSpaceDN w:val="0"/>
              <w:spacing w:line="240" w:lineRule="auto"/>
              <w:ind w:firstLine="960" w:firstLineChars="400"/>
              <w:rPr>
                <w:rFonts w:hint="default" w:ascii="Times New Roman" w:hAnsi="Times New Roman" w:cs="Times New Roman"/>
                <w:b/>
                <w:kern w:val="0"/>
                <w:sz w:val="24"/>
              </w:rPr>
            </w:pPr>
            <w:r>
              <w:rPr>
                <w:rFonts w:hint="default" w:ascii="Times New Roman" w:hAnsi="Times New Roman" w:cs="Times New Roman"/>
                <w:bCs/>
                <w:kern w:val="0"/>
                <w:sz w:val="24"/>
              </w:rPr>
              <w:t>表</w:t>
            </w:r>
            <w:r>
              <w:rPr>
                <w:rFonts w:hint="eastAsia" w:ascii="Times New Roman" w:hAnsi="Times New Roman" w:cs="Times New Roman"/>
                <w:bCs/>
                <w:kern w:val="0"/>
                <w:sz w:val="24"/>
                <w:lang w:val="en-US" w:eastAsia="zh-CN"/>
              </w:rPr>
              <w:t>32</w:t>
            </w:r>
            <w:r>
              <w:rPr>
                <w:rFonts w:hint="default" w:ascii="Times New Roman" w:hAnsi="Times New Roman" w:cs="Times New Roman"/>
                <w:bCs/>
                <w:kern w:val="0"/>
                <w:sz w:val="24"/>
              </w:rPr>
              <w:t xml:space="preserve">          声环境质量标准            单位：dB（A）</w:t>
            </w:r>
          </w:p>
          <w:tbl>
            <w:tblPr>
              <w:tblStyle w:val="17"/>
              <w:tblW w:w="825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90"/>
              <w:gridCol w:w="2941"/>
              <w:gridCol w:w="27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2590" w:type="dxa"/>
                  <w:tcBorders>
                    <w:bottom w:val="single" w:color="auto" w:sz="4" w:space="0"/>
                    <w:right w:val="single" w:color="auto" w:sz="4" w:space="0"/>
                  </w:tcBorders>
                  <w:noWrap w:val="0"/>
                  <w:vAlign w:val="center"/>
                </w:tcPr>
                <w:p>
                  <w:pPr>
                    <w:widowControl/>
                    <w:jc w:val="center"/>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类别</w:t>
                  </w:r>
                </w:p>
              </w:tc>
              <w:tc>
                <w:tcPr>
                  <w:tcW w:w="2941" w:type="dxa"/>
                  <w:tcBorders>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昼间</w:t>
                  </w:r>
                </w:p>
              </w:tc>
              <w:tc>
                <w:tcPr>
                  <w:tcW w:w="2719" w:type="dxa"/>
                  <w:tcBorders>
                    <w:left w:val="single" w:color="auto" w:sz="4" w:space="0"/>
                    <w:bottom w:val="single" w:color="auto" w:sz="4" w:space="0"/>
                  </w:tcBorders>
                  <w:noWrap w:val="0"/>
                  <w:vAlign w:val="center"/>
                </w:tcPr>
                <w:p>
                  <w:pPr>
                    <w:widowControl/>
                    <w:jc w:val="center"/>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2590" w:type="dxa"/>
                  <w:tcBorders>
                    <w:top w:val="single" w:color="auto" w:sz="4" w:space="0"/>
                    <w:right w:val="single" w:color="auto" w:sz="4" w:space="0"/>
                  </w:tcBorders>
                  <w:noWrap w:val="0"/>
                  <w:vAlign w:val="center"/>
                </w:tcPr>
                <w:p>
                  <w:pPr>
                    <w:widowControl/>
                    <w:jc w:val="center"/>
                    <w:rPr>
                      <w:rFonts w:hint="eastAsia" w:ascii="Times New Roman" w:hAnsi="Times New Roman" w:cs="Times New Roman"/>
                      <w:b w:val="0"/>
                      <w:bCs w:val="0"/>
                      <w:kern w:val="0"/>
                      <w:szCs w:val="21"/>
                      <w:shd w:val="clear" w:color="auto" w:fill="auto"/>
                      <w:lang w:val="en-US" w:eastAsia="zh-CN"/>
                    </w:rPr>
                  </w:pPr>
                  <w:r>
                    <w:rPr>
                      <w:rFonts w:hint="eastAsia" w:ascii="Times New Roman" w:hAnsi="Times New Roman" w:cs="Times New Roman"/>
                      <w:b w:val="0"/>
                      <w:bCs w:val="0"/>
                      <w:kern w:val="0"/>
                      <w:szCs w:val="21"/>
                      <w:shd w:val="clear" w:color="auto" w:fill="auto"/>
                      <w:lang w:val="en-US" w:eastAsia="zh-CN"/>
                    </w:rPr>
                    <w:t>2类</w:t>
                  </w:r>
                </w:p>
              </w:tc>
              <w:tc>
                <w:tcPr>
                  <w:tcW w:w="2941" w:type="dxa"/>
                  <w:tcBorders>
                    <w:top w:val="single" w:color="auto" w:sz="4" w:space="0"/>
                    <w:left w:val="single" w:color="auto" w:sz="4" w:space="0"/>
                    <w:right w:val="single" w:color="auto" w:sz="4" w:space="0"/>
                  </w:tcBorders>
                  <w:noWrap w:val="0"/>
                  <w:vAlign w:val="center"/>
                </w:tcPr>
                <w:p>
                  <w:pPr>
                    <w:widowControl/>
                    <w:jc w:val="center"/>
                    <w:rPr>
                      <w:rFonts w:hint="default" w:ascii="Times New Roman" w:hAnsi="Times New Roman" w:cs="Times New Roman"/>
                      <w:b w:val="0"/>
                      <w:bCs w:val="0"/>
                      <w:kern w:val="0"/>
                      <w:szCs w:val="21"/>
                      <w:lang w:val="en-US" w:eastAsia="zh-CN"/>
                    </w:rPr>
                  </w:pPr>
                  <w:r>
                    <w:rPr>
                      <w:rFonts w:hint="eastAsia" w:ascii="Times New Roman" w:hAnsi="Times New Roman" w:cs="Times New Roman"/>
                      <w:b w:val="0"/>
                      <w:bCs w:val="0"/>
                      <w:kern w:val="0"/>
                      <w:szCs w:val="21"/>
                      <w:lang w:val="en-US" w:eastAsia="zh-CN"/>
                    </w:rPr>
                    <w:t>60</w:t>
                  </w:r>
                </w:p>
              </w:tc>
              <w:tc>
                <w:tcPr>
                  <w:tcW w:w="2719" w:type="dxa"/>
                  <w:tcBorders>
                    <w:top w:val="single" w:color="auto" w:sz="4" w:space="0"/>
                    <w:left w:val="single" w:color="auto" w:sz="4" w:space="0"/>
                  </w:tcBorders>
                  <w:noWrap w:val="0"/>
                  <w:vAlign w:val="center"/>
                </w:tcPr>
                <w:p>
                  <w:pPr>
                    <w:widowControl/>
                    <w:jc w:val="center"/>
                    <w:rPr>
                      <w:rFonts w:hint="default" w:ascii="Times New Roman" w:hAnsi="Times New Roman" w:cs="Times New Roman"/>
                      <w:b w:val="0"/>
                      <w:bCs w:val="0"/>
                      <w:kern w:val="0"/>
                      <w:szCs w:val="21"/>
                      <w:lang w:val="en-US" w:eastAsia="zh-CN"/>
                    </w:rPr>
                  </w:pPr>
                  <w:r>
                    <w:rPr>
                      <w:rFonts w:hint="eastAsia" w:ascii="Times New Roman" w:hAnsi="Times New Roman" w:cs="Times New Roman"/>
                      <w:b w:val="0"/>
                      <w:bCs w:val="0"/>
                      <w:kern w:val="0"/>
                      <w:szCs w:val="21"/>
                      <w:lang w:val="en-US" w:eastAsia="zh-CN"/>
                    </w:rPr>
                    <w:t>50</w:t>
                  </w:r>
                </w:p>
              </w:tc>
            </w:tr>
          </w:tbl>
          <w:p>
            <w:pPr>
              <w:spacing w:line="360" w:lineRule="auto"/>
              <w:rPr>
                <w:rFonts w:hint="default" w:ascii="Times New Roman" w:hAnsi="Times New Roman" w:cs="Times New Roman"/>
                <w:b/>
                <w:bCs w:val="0"/>
                <w:sz w:val="24"/>
                <w:u w:val="single"/>
              </w:rPr>
            </w:pPr>
            <w:r>
              <w:rPr>
                <w:rFonts w:hint="default" w:ascii="Times New Roman" w:hAnsi="Times New Roman" w:cs="Times New Roman"/>
                <w:bCs/>
                <w:kern w:val="0"/>
                <w:sz w:val="24"/>
                <w:lang w:val="en-US" w:eastAsia="zh-CN"/>
              </w:rPr>
              <w:t>3</w:t>
            </w:r>
            <w:r>
              <w:rPr>
                <w:rFonts w:hint="default" w:ascii="Times New Roman" w:hAnsi="Times New Roman" w:cs="Times New Roman"/>
                <w:b/>
                <w:bCs w:val="0"/>
                <w:kern w:val="0"/>
                <w:sz w:val="24"/>
                <w:u w:val="single"/>
                <w:lang w:val="en-US" w:eastAsia="zh-CN"/>
              </w:rPr>
              <w:t>、</w:t>
            </w:r>
            <w:r>
              <w:rPr>
                <w:rFonts w:hint="default" w:ascii="Times New Roman" w:hAnsi="Times New Roman" w:cs="Times New Roman"/>
                <w:b/>
                <w:bCs w:val="0"/>
                <w:color w:val="auto"/>
                <w:kern w:val="0"/>
                <w:sz w:val="24"/>
                <w:u w:val="single"/>
                <w:lang w:eastAsia="zh-CN"/>
              </w:rPr>
              <w:t>卫河</w:t>
            </w:r>
            <w:r>
              <w:rPr>
                <w:rFonts w:hint="default" w:ascii="Times New Roman" w:hAnsi="Times New Roman" w:cs="Times New Roman"/>
                <w:b/>
                <w:bCs w:val="0"/>
                <w:color w:val="auto"/>
                <w:sz w:val="24"/>
                <w:u w:val="single"/>
              </w:rPr>
              <w:t>执行《地表水环境质量标准》（GB3838-2002）</w:t>
            </w:r>
            <w:r>
              <w:rPr>
                <w:rFonts w:hint="default" w:ascii="Times New Roman" w:hAnsi="Times New Roman" w:cs="Times New Roman"/>
                <w:b/>
                <w:bCs w:val="0"/>
                <w:color w:val="auto"/>
                <w:sz w:val="24"/>
                <w:u w:val="single"/>
                <w:lang w:val="en-US" w:eastAsia="zh-CN"/>
              </w:rPr>
              <w:t>V</w:t>
            </w:r>
            <w:r>
              <w:rPr>
                <w:rFonts w:hint="default" w:ascii="Times New Roman" w:hAnsi="Times New Roman" w:cs="Times New Roman"/>
                <w:b/>
                <w:bCs w:val="0"/>
                <w:color w:val="auto"/>
                <w:sz w:val="24"/>
                <w:u w:val="single"/>
              </w:rPr>
              <w:t>类标准要求，相关标准限值见表</w:t>
            </w:r>
            <w:r>
              <w:rPr>
                <w:rFonts w:hint="eastAsia" w:ascii="Times New Roman" w:hAnsi="Times New Roman" w:cs="Times New Roman"/>
                <w:b/>
                <w:bCs w:val="0"/>
                <w:color w:val="auto"/>
                <w:sz w:val="24"/>
                <w:u w:val="single"/>
                <w:lang w:val="en-US" w:eastAsia="zh-CN"/>
              </w:rPr>
              <w:t>33</w:t>
            </w:r>
            <w:r>
              <w:rPr>
                <w:rFonts w:hint="default" w:ascii="Times New Roman" w:hAnsi="Times New Roman" w:cs="Times New Roman"/>
                <w:b/>
                <w:bCs w:val="0"/>
                <w:color w:val="auto"/>
                <w:sz w:val="24"/>
                <w:u w:val="single"/>
              </w:rPr>
              <w:t>。</w:t>
            </w:r>
          </w:p>
          <w:p>
            <w:pPr>
              <w:widowControl/>
              <w:autoSpaceDN w:val="0"/>
              <w:spacing w:line="240" w:lineRule="auto"/>
              <w:ind w:firstLine="964" w:firstLineChars="400"/>
              <w:rPr>
                <w:rFonts w:hint="default" w:ascii="Times New Roman" w:hAnsi="Times New Roman" w:cs="Times New Roman"/>
                <w:b/>
                <w:bCs w:val="0"/>
                <w:kern w:val="0"/>
                <w:sz w:val="24"/>
                <w:u w:val="single"/>
              </w:rPr>
            </w:pPr>
            <w:bookmarkStart w:id="3" w:name="_Ref306978742"/>
            <w:r>
              <w:rPr>
                <w:rFonts w:hint="default" w:ascii="Times New Roman" w:hAnsi="Times New Roman" w:cs="Times New Roman"/>
                <w:b/>
                <w:bCs w:val="0"/>
                <w:kern w:val="0"/>
                <w:sz w:val="24"/>
                <w:u w:val="single"/>
              </w:rPr>
              <w:t>表</w:t>
            </w:r>
            <w:bookmarkEnd w:id="3"/>
            <w:r>
              <w:rPr>
                <w:rFonts w:hint="eastAsia" w:ascii="Times New Roman" w:hAnsi="Times New Roman" w:cs="Times New Roman"/>
                <w:b/>
                <w:bCs w:val="0"/>
                <w:kern w:val="0"/>
                <w:sz w:val="24"/>
                <w:u w:val="single"/>
                <w:lang w:val="en-US" w:eastAsia="zh-CN"/>
              </w:rPr>
              <w:t>33</w:t>
            </w:r>
            <w:r>
              <w:rPr>
                <w:rFonts w:hint="default" w:ascii="Times New Roman" w:hAnsi="Times New Roman" w:cs="Times New Roman"/>
                <w:b/>
                <w:bCs w:val="0"/>
                <w:kern w:val="0"/>
                <w:sz w:val="24"/>
                <w:u w:val="single"/>
              </w:rPr>
              <w:t xml:space="preserve">             地表水环境质量标准  </w:t>
            </w:r>
            <w:r>
              <w:rPr>
                <w:rFonts w:hint="default" w:ascii="Times New Roman" w:hAnsi="Times New Roman" w:cs="Times New Roman"/>
                <w:b/>
                <w:bCs w:val="0"/>
                <w:kern w:val="0"/>
                <w:sz w:val="24"/>
                <w:u w:val="single"/>
                <w:lang w:val="en-US" w:eastAsia="zh-CN"/>
              </w:rPr>
              <w:t xml:space="preserve">        单位：mg/L</w:t>
            </w:r>
          </w:p>
          <w:tbl>
            <w:tblPr>
              <w:tblStyle w:val="17"/>
              <w:tblW w:w="8250"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2750"/>
              <w:gridCol w:w="2749"/>
              <w:gridCol w:w="2751"/>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90" w:hRule="atLeast"/>
                <w:jc w:val="center"/>
              </w:trPr>
              <w:tc>
                <w:tcPr>
                  <w:tcW w:w="2750" w:type="dxa"/>
                  <w:tcBorders>
                    <w:bottom w:val="single" w:color="auto" w:sz="6" w:space="0"/>
                    <w:right w:val="single" w:color="auto" w:sz="6" w:space="0"/>
                  </w:tcBorders>
                  <w:noWrap w:val="0"/>
                  <w:vAlign w:val="center"/>
                </w:tcPr>
                <w:p>
                  <w:pPr>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u w:val="single"/>
                    </w:rPr>
                    <w:t>项目类别</w:t>
                  </w:r>
                </w:p>
              </w:tc>
              <w:tc>
                <w:tcPr>
                  <w:tcW w:w="2749" w:type="dxa"/>
                  <w:tcBorders>
                    <w:left w:val="single" w:color="auto" w:sz="6" w:space="0"/>
                    <w:bottom w:val="single" w:color="auto" w:sz="6" w:space="0"/>
                    <w:right w:val="single" w:color="auto" w:sz="6" w:space="0"/>
                  </w:tcBorders>
                  <w:noWrap w:val="0"/>
                  <w:vAlign w:val="center"/>
                </w:tcPr>
                <w:p>
                  <w:pPr>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kern w:val="0"/>
                      <w:u w:val="single"/>
                    </w:rPr>
                    <w:t>浓度限值</w:t>
                  </w:r>
                </w:p>
              </w:tc>
              <w:tc>
                <w:tcPr>
                  <w:tcW w:w="2751" w:type="dxa"/>
                  <w:tcBorders>
                    <w:left w:val="single" w:color="auto" w:sz="6" w:space="0"/>
                    <w:bottom w:val="single" w:color="auto" w:sz="6" w:space="0"/>
                  </w:tcBorders>
                  <w:noWrap w:val="0"/>
                  <w:vAlign w:val="center"/>
                </w:tcPr>
                <w:p>
                  <w:pPr>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u w:val="single"/>
                    </w:rPr>
                    <w:t>标准来源</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22" w:hRule="atLeast"/>
                <w:jc w:val="center"/>
              </w:trPr>
              <w:tc>
                <w:tcPr>
                  <w:tcW w:w="2750" w:type="dxa"/>
                  <w:tcBorders>
                    <w:top w:val="single" w:color="auto" w:sz="6" w:space="0"/>
                    <w:bottom w:val="single" w:color="auto" w:sz="6" w:space="0"/>
                    <w:right w:val="single" w:color="auto" w:sz="6" w:space="0"/>
                  </w:tcBorders>
                  <w:noWrap w:val="0"/>
                  <w:vAlign w:val="center"/>
                </w:tcPr>
                <w:p>
                  <w:pPr>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color w:val="auto"/>
                      <w:sz w:val="21"/>
                      <w:szCs w:val="21"/>
                      <w:u w:val="single"/>
                    </w:rPr>
                    <w:t>pH</w:t>
                  </w:r>
                  <w:r>
                    <w:rPr>
                      <w:rFonts w:hint="default" w:ascii="Times New Roman" w:hAnsi="Times New Roman" w:cs="Times New Roman"/>
                      <w:b/>
                      <w:bCs w:val="0"/>
                      <w:color w:val="auto"/>
                      <w:sz w:val="21"/>
                      <w:szCs w:val="21"/>
                      <w:u w:val="single"/>
                      <w:lang w:eastAsia="zh-CN"/>
                    </w:rPr>
                    <w:t>值（</w:t>
                  </w:r>
                  <w:r>
                    <w:rPr>
                      <w:rFonts w:hint="default" w:ascii="Times New Roman" w:hAnsi="Times New Roman" w:cs="Times New Roman"/>
                      <w:b/>
                      <w:bCs w:val="0"/>
                      <w:color w:val="auto"/>
                      <w:sz w:val="21"/>
                      <w:szCs w:val="21"/>
                      <w:u w:val="single"/>
                    </w:rPr>
                    <w:t>无量纲</w:t>
                  </w:r>
                  <w:r>
                    <w:rPr>
                      <w:rFonts w:hint="default" w:ascii="Times New Roman" w:hAnsi="Times New Roman" w:cs="Times New Roman"/>
                      <w:b/>
                      <w:bCs w:val="0"/>
                      <w:color w:val="auto"/>
                      <w:sz w:val="21"/>
                      <w:szCs w:val="21"/>
                      <w:u w:val="single"/>
                      <w:lang w:eastAsia="zh-CN"/>
                    </w:rPr>
                    <w:t>）</w:t>
                  </w:r>
                </w:p>
              </w:tc>
              <w:tc>
                <w:tcPr>
                  <w:tcW w:w="2749" w:type="dxa"/>
                  <w:tcBorders>
                    <w:top w:val="single" w:color="auto" w:sz="6" w:space="0"/>
                    <w:left w:val="single" w:color="auto" w:sz="6" w:space="0"/>
                    <w:bottom w:val="single" w:color="auto" w:sz="6" w:space="0"/>
                    <w:right w:val="single" w:color="auto" w:sz="6" w:space="0"/>
                  </w:tcBorders>
                  <w:noWrap w:val="0"/>
                  <w:vAlign w:val="center"/>
                </w:tcPr>
                <w:p>
                  <w:pPr>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sz w:val="21"/>
                      <w:szCs w:val="21"/>
                      <w:u w:val="single"/>
                    </w:rPr>
                    <w:t>6~9</w:t>
                  </w:r>
                </w:p>
              </w:tc>
              <w:tc>
                <w:tcPr>
                  <w:tcW w:w="2751" w:type="dxa"/>
                  <w:vMerge w:val="restart"/>
                  <w:tcBorders>
                    <w:top w:val="single" w:color="auto" w:sz="6" w:space="0"/>
                    <w:left w:val="single" w:color="auto" w:sz="6" w:space="0"/>
                    <w:bottom w:val="single" w:color="auto" w:sz="6" w:space="0"/>
                  </w:tcBorders>
                  <w:noWrap w:val="0"/>
                  <w:vAlign w:val="center"/>
                </w:tcPr>
                <w:p>
                  <w:pPr>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u w:val="single"/>
                    </w:rPr>
                    <w:t>《地表水环境质量标准》</w:t>
                  </w:r>
                </w:p>
                <w:p>
                  <w:pPr>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u w:val="single"/>
                    </w:rPr>
                    <w:t>（GB3838-2002）</w:t>
                  </w:r>
                  <w:r>
                    <w:rPr>
                      <w:rFonts w:hint="default" w:ascii="Times New Roman" w:hAnsi="Times New Roman" w:cs="Times New Roman"/>
                      <w:b/>
                      <w:bCs w:val="0"/>
                      <w:u w:val="single"/>
                      <w:lang w:val="en-US" w:eastAsia="zh-CN"/>
                    </w:rPr>
                    <w:t>V</w:t>
                  </w:r>
                  <w:r>
                    <w:rPr>
                      <w:rFonts w:hint="default" w:ascii="Times New Roman" w:hAnsi="Times New Roman" w:cs="Times New Roman"/>
                      <w:b/>
                      <w:bCs w:val="0"/>
                      <w:u w:val="single"/>
                    </w:rPr>
                    <w:t>类标准</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52" w:hRule="atLeast"/>
                <w:jc w:val="center"/>
              </w:trPr>
              <w:tc>
                <w:tcPr>
                  <w:tcW w:w="2750" w:type="dxa"/>
                  <w:tcBorders>
                    <w:top w:val="single" w:color="auto" w:sz="6" w:space="0"/>
                    <w:bottom w:val="single" w:color="auto" w:sz="6" w:space="0"/>
                    <w:right w:val="single" w:color="auto" w:sz="6" w:space="0"/>
                  </w:tcBorders>
                  <w:noWrap w:val="0"/>
                  <w:vAlign w:val="center"/>
                </w:tcPr>
                <w:p>
                  <w:pPr>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color w:val="auto"/>
                      <w:sz w:val="21"/>
                      <w:szCs w:val="21"/>
                      <w:u w:val="single"/>
                      <w:lang w:eastAsia="zh-CN"/>
                    </w:rPr>
                    <w:t>化学需氧量（</w:t>
                  </w:r>
                  <w:r>
                    <w:rPr>
                      <w:rFonts w:hint="default" w:ascii="Times New Roman" w:hAnsi="Times New Roman" w:cs="Times New Roman"/>
                      <w:b/>
                      <w:bCs w:val="0"/>
                      <w:color w:val="auto"/>
                      <w:sz w:val="21"/>
                      <w:szCs w:val="21"/>
                      <w:u w:val="single"/>
                    </w:rPr>
                    <w:t>COD</w:t>
                  </w:r>
                  <w:r>
                    <w:rPr>
                      <w:rFonts w:hint="default" w:ascii="Times New Roman" w:hAnsi="Times New Roman" w:cs="Times New Roman"/>
                      <w:b/>
                      <w:bCs w:val="0"/>
                      <w:color w:val="auto"/>
                      <w:sz w:val="21"/>
                      <w:szCs w:val="21"/>
                      <w:u w:val="single"/>
                      <w:lang w:eastAsia="zh-CN"/>
                    </w:rPr>
                    <w:t>）</w:t>
                  </w:r>
                </w:p>
              </w:tc>
              <w:tc>
                <w:tcPr>
                  <w:tcW w:w="2749" w:type="dxa"/>
                  <w:tcBorders>
                    <w:top w:val="single" w:color="auto" w:sz="6" w:space="0"/>
                    <w:left w:val="single" w:color="auto" w:sz="6" w:space="0"/>
                    <w:bottom w:val="single" w:color="auto" w:sz="6" w:space="0"/>
                    <w:right w:val="single" w:color="auto" w:sz="6" w:space="0"/>
                  </w:tcBorders>
                  <w:noWrap w:val="0"/>
                  <w:vAlign w:val="center"/>
                </w:tcPr>
                <w:p>
                  <w:pPr>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sz w:val="21"/>
                      <w:szCs w:val="21"/>
                      <w:u w:val="single"/>
                    </w:rPr>
                    <w:t>≤40</w:t>
                  </w:r>
                </w:p>
              </w:tc>
              <w:tc>
                <w:tcPr>
                  <w:tcW w:w="2751" w:type="dxa"/>
                  <w:vMerge w:val="continue"/>
                  <w:tcBorders>
                    <w:top w:val="single" w:color="auto" w:sz="6" w:space="0"/>
                    <w:left w:val="single" w:color="auto" w:sz="6" w:space="0"/>
                    <w:bottom w:val="single" w:color="auto" w:sz="6" w:space="0"/>
                  </w:tcBorders>
                  <w:noWrap w:val="0"/>
                  <w:vAlign w:val="center"/>
                </w:tcPr>
                <w:p>
                  <w:pPr>
                    <w:widowControl/>
                    <w:spacing w:line="240" w:lineRule="auto"/>
                    <w:jc w:val="center"/>
                    <w:rPr>
                      <w:rFonts w:hint="default" w:ascii="Times New Roman" w:hAnsi="Times New Roman" w:cs="Times New Roman"/>
                      <w:b/>
                      <w:bCs w:val="0"/>
                      <w:szCs w:val="21"/>
                      <w:u w:val="single"/>
                    </w:rPr>
                  </w:pP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52" w:hRule="atLeast"/>
                <w:jc w:val="center"/>
              </w:trPr>
              <w:tc>
                <w:tcPr>
                  <w:tcW w:w="2750" w:type="dxa"/>
                  <w:tcBorders>
                    <w:top w:val="single" w:color="auto" w:sz="6" w:space="0"/>
                    <w:bottom w:val="single" w:color="auto" w:sz="6" w:space="0"/>
                    <w:right w:val="single" w:color="auto" w:sz="6" w:space="0"/>
                  </w:tcBorders>
                  <w:noWrap w:val="0"/>
                  <w:vAlign w:val="center"/>
                </w:tcPr>
                <w:p>
                  <w:pPr>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color w:val="auto"/>
                      <w:sz w:val="21"/>
                      <w:szCs w:val="21"/>
                      <w:u w:val="single"/>
                      <w:lang w:val="en-US" w:eastAsia="zh-CN"/>
                    </w:rPr>
                    <w:t>氨氮（NH</w:t>
                  </w:r>
                  <w:r>
                    <w:rPr>
                      <w:rFonts w:hint="default" w:ascii="Times New Roman" w:hAnsi="Times New Roman" w:cs="Times New Roman"/>
                      <w:b/>
                      <w:bCs w:val="0"/>
                      <w:color w:val="auto"/>
                      <w:sz w:val="21"/>
                      <w:szCs w:val="21"/>
                      <w:u w:val="single"/>
                      <w:vertAlign w:val="subscript"/>
                      <w:lang w:val="en-US" w:eastAsia="zh-CN"/>
                    </w:rPr>
                    <w:t>3</w:t>
                  </w:r>
                  <w:r>
                    <w:rPr>
                      <w:rFonts w:hint="default" w:ascii="Times New Roman" w:hAnsi="Times New Roman" w:cs="Times New Roman"/>
                      <w:b/>
                      <w:bCs w:val="0"/>
                      <w:color w:val="auto"/>
                      <w:sz w:val="21"/>
                      <w:szCs w:val="21"/>
                      <w:u w:val="single"/>
                      <w:lang w:val="en-US" w:eastAsia="zh-CN"/>
                    </w:rPr>
                    <w:t>-N）</w:t>
                  </w:r>
                </w:p>
              </w:tc>
              <w:tc>
                <w:tcPr>
                  <w:tcW w:w="2749" w:type="dxa"/>
                  <w:tcBorders>
                    <w:top w:val="single" w:color="auto" w:sz="6" w:space="0"/>
                    <w:left w:val="single" w:color="auto" w:sz="6" w:space="0"/>
                    <w:bottom w:val="single" w:color="auto" w:sz="6" w:space="0"/>
                    <w:right w:val="single" w:color="auto" w:sz="6" w:space="0"/>
                  </w:tcBorders>
                  <w:noWrap w:val="0"/>
                  <w:vAlign w:val="center"/>
                </w:tcPr>
                <w:p>
                  <w:pPr>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sz w:val="21"/>
                      <w:szCs w:val="21"/>
                      <w:u w:val="single"/>
                    </w:rPr>
                    <w:t>≤</w:t>
                  </w:r>
                  <w:r>
                    <w:rPr>
                      <w:rFonts w:hint="default" w:ascii="Times New Roman" w:hAnsi="Times New Roman" w:cs="Times New Roman"/>
                      <w:b/>
                      <w:bCs w:val="0"/>
                      <w:sz w:val="21"/>
                      <w:szCs w:val="21"/>
                      <w:u w:val="single"/>
                      <w:lang w:val="en-US" w:eastAsia="zh-CN"/>
                    </w:rPr>
                    <w:t>2</w:t>
                  </w:r>
                  <w:r>
                    <w:rPr>
                      <w:rFonts w:hint="default" w:ascii="Times New Roman" w:hAnsi="Times New Roman" w:cs="Times New Roman"/>
                      <w:b/>
                      <w:bCs w:val="0"/>
                      <w:sz w:val="21"/>
                      <w:szCs w:val="21"/>
                      <w:u w:val="single"/>
                    </w:rPr>
                    <w:t>.0</w:t>
                  </w:r>
                </w:p>
              </w:tc>
              <w:tc>
                <w:tcPr>
                  <w:tcW w:w="2751" w:type="dxa"/>
                  <w:vMerge w:val="continue"/>
                  <w:tcBorders>
                    <w:top w:val="single" w:color="auto" w:sz="6" w:space="0"/>
                    <w:left w:val="single" w:color="auto" w:sz="6" w:space="0"/>
                    <w:bottom w:val="single" w:color="auto" w:sz="6" w:space="0"/>
                  </w:tcBorders>
                  <w:noWrap w:val="0"/>
                  <w:vAlign w:val="center"/>
                </w:tcPr>
                <w:p>
                  <w:pPr>
                    <w:widowControl/>
                    <w:spacing w:line="240" w:lineRule="auto"/>
                    <w:jc w:val="center"/>
                    <w:rPr>
                      <w:rFonts w:hint="default" w:ascii="Times New Roman" w:hAnsi="Times New Roman" w:cs="Times New Roman"/>
                      <w:b/>
                      <w:bCs w:val="0"/>
                      <w:szCs w:val="21"/>
                      <w:u w:val="single"/>
                    </w:rPr>
                  </w:pP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82" w:hRule="atLeast"/>
                <w:jc w:val="center"/>
              </w:trPr>
              <w:tc>
                <w:tcPr>
                  <w:tcW w:w="2750" w:type="dxa"/>
                  <w:tcBorders>
                    <w:top w:val="single" w:color="auto" w:sz="6" w:space="0"/>
                    <w:bottom w:val="single" w:color="auto" w:sz="6" w:space="0"/>
                    <w:right w:val="single" w:color="auto" w:sz="6" w:space="0"/>
                  </w:tcBorders>
                  <w:noWrap w:val="0"/>
                  <w:vAlign w:val="center"/>
                </w:tcPr>
                <w:p>
                  <w:pPr>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color w:val="auto"/>
                      <w:sz w:val="21"/>
                      <w:szCs w:val="21"/>
                      <w:u w:val="single"/>
                      <w:lang w:val="en-US" w:eastAsia="zh-CN"/>
                    </w:rPr>
                    <w:t>总磷</w:t>
                  </w:r>
                </w:p>
              </w:tc>
              <w:tc>
                <w:tcPr>
                  <w:tcW w:w="2749" w:type="dxa"/>
                  <w:tcBorders>
                    <w:top w:val="single" w:color="auto" w:sz="6" w:space="0"/>
                    <w:left w:val="single" w:color="auto" w:sz="6" w:space="0"/>
                    <w:bottom w:val="single" w:color="auto" w:sz="6" w:space="0"/>
                    <w:right w:val="single" w:color="auto" w:sz="6" w:space="0"/>
                  </w:tcBorders>
                  <w:noWrap w:val="0"/>
                  <w:vAlign w:val="center"/>
                </w:tcPr>
                <w:p>
                  <w:pPr>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sz w:val="21"/>
                      <w:szCs w:val="21"/>
                      <w:u w:val="single"/>
                    </w:rPr>
                    <w:t>≤</w:t>
                  </w:r>
                  <w:r>
                    <w:rPr>
                      <w:rFonts w:hint="default" w:ascii="Times New Roman" w:hAnsi="Times New Roman" w:cs="Times New Roman"/>
                      <w:b/>
                      <w:bCs w:val="0"/>
                      <w:sz w:val="21"/>
                      <w:szCs w:val="21"/>
                      <w:u w:val="single"/>
                      <w:lang w:val="en-US" w:eastAsia="zh-CN"/>
                    </w:rPr>
                    <w:t>0.4</w:t>
                  </w:r>
                </w:p>
              </w:tc>
              <w:tc>
                <w:tcPr>
                  <w:tcW w:w="2751" w:type="dxa"/>
                  <w:vMerge w:val="continue"/>
                  <w:tcBorders>
                    <w:top w:val="single" w:color="auto" w:sz="6" w:space="0"/>
                    <w:left w:val="single" w:color="auto" w:sz="6" w:space="0"/>
                    <w:bottom w:val="single" w:color="auto" w:sz="6" w:space="0"/>
                  </w:tcBorders>
                  <w:noWrap w:val="0"/>
                  <w:vAlign w:val="center"/>
                </w:tcPr>
                <w:p>
                  <w:pPr>
                    <w:widowControl/>
                    <w:spacing w:line="240" w:lineRule="auto"/>
                    <w:jc w:val="center"/>
                    <w:rPr>
                      <w:rFonts w:hint="default" w:ascii="Times New Roman" w:hAnsi="Times New Roman" w:cs="Times New Roman"/>
                      <w:b/>
                      <w:bCs w:val="0"/>
                      <w:szCs w:val="21"/>
                      <w:u w:val="single"/>
                    </w:rPr>
                  </w:pP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62" w:hRule="atLeast"/>
                <w:jc w:val="center"/>
              </w:trPr>
              <w:tc>
                <w:tcPr>
                  <w:tcW w:w="2750" w:type="dxa"/>
                  <w:tcBorders>
                    <w:top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val="0"/>
                      <w:szCs w:val="21"/>
                      <w:u w:val="single"/>
                    </w:rPr>
                  </w:pPr>
                  <w:r>
                    <w:rPr>
                      <w:rFonts w:hint="default" w:ascii="Times New Roman" w:hAnsi="Times New Roman" w:cs="Times New Roman"/>
                      <w:b/>
                      <w:bCs w:val="0"/>
                      <w:u w:val="single"/>
                      <w:lang w:eastAsia="zh-CN"/>
                    </w:rPr>
                    <w:t>五日生化需氧量（</w:t>
                  </w:r>
                  <w:r>
                    <w:rPr>
                      <w:rFonts w:hint="default" w:ascii="Times New Roman" w:hAnsi="Times New Roman" w:cs="Times New Roman"/>
                      <w:b/>
                      <w:bCs w:val="0"/>
                      <w:u w:val="single"/>
                    </w:rPr>
                    <w:t>BOD</w:t>
                  </w:r>
                  <w:r>
                    <w:rPr>
                      <w:rFonts w:hint="default" w:ascii="Times New Roman" w:hAnsi="Times New Roman" w:cs="Times New Roman"/>
                      <w:b/>
                      <w:bCs w:val="0"/>
                      <w:u w:val="single"/>
                      <w:vertAlign w:val="subscript"/>
                    </w:rPr>
                    <w:t>5</w:t>
                  </w:r>
                  <w:r>
                    <w:rPr>
                      <w:rFonts w:hint="default" w:ascii="Times New Roman" w:hAnsi="Times New Roman" w:cs="Times New Roman"/>
                      <w:b/>
                      <w:bCs w:val="0"/>
                      <w:u w:val="single"/>
                      <w:lang w:eastAsia="zh-CN"/>
                    </w:rPr>
                    <w:t>）</w:t>
                  </w:r>
                </w:p>
              </w:tc>
              <w:tc>
                <w:tcPr>
                  <w:tcW w:w="2749" w:type="dxa"/>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val="0"/>
                      <w:szCs w:val="21"/>
                      <w:u w:val="single"/>
                    </w:rPr>
                  </w:pPr>
                  <w:r>
                    <w:rPr>
                      <w:rFonts w:hint="default" w:ascii="Times New Roman" w:hAnsi="Times New Roman" w:cs="Times New Roman"/>
                      <w:b/>
                      <w:bCs w:val="0"/>
                      <w:u w:val="single"/>
                    </w:rPr>
                    <w:t>≤10</w:t>
                  </w:r>
                </w:p>
              </w:tc>
              <w:tc>
                <w:tcPr>
                  <w:tcW w:w="2751" w:type="dxa"/>
                  <w:vMerge w:val="continue"/>
                  <w:tcBorders>
                    <w:top w:val="single" w:color="auto" w:sz="6" w:space="0"/>
                    <w:left w:val="single" w:color="auto" w:sz="6" w:space="0"/>
                  </w:tcBorders>
                  <w:noWrap w:val="0"/>
                  <w:vAlign w:val="center"/>
                </w:tcPr>
                <w:p>
                  <w:pPr>
                    <w:widowControl/>
                    <w:spacing w:line="240" w:lineRule="auto"/>
                    <w:jc w:val="center"/>
                    <w:rPr>
                      <w:rFonts w:hint="default" w:ascii="Times New Roman" w:hAnsi="Times New Roman" w:cs="Times New Roman"/>
                      <w:b/>
                      <w:bCs w:val="0"/>
                      <w:szCs w:val="21"/>
                      <w:u w:val="single"/>
                    </w:rPr>
                  </w:pPr>
                </w:p>
              </w:tc>
            </w:tr>
          </w:tbl>
          <w:p>
            <w:pPr>
              <w:adjustRightInd w:val="0"/>
              <w:snapToGrid w:val="0"/>
              <w:spacing w:line="360" w:lineRule="auto"/>
              <w:rPr>
                <w:color w:val="000000"/>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2895" w:hRule="atLeast"/>
          <w:jc w:val="center"/>
        </w:trPr>
        <w:tc>
          <w:tcPr>
            <w:tcW w:w="450" w:type="dxa"/>
            <w:tcBorders>
              <w:top w:val="single" w:color="auto" w:sz="4" w:space="0"/>
              <w:left w:val="single" w:color="auto" w:sz="12" w:space="0"/>
              <w:bottom w:val="single" w:color="auto" w:sz="4" w:space="0"/>
              <w:right w:val="single" w:color="auto" w:sz="4" w:space="0"/>
            </w:tcBorders>
            <w:noWrap w:val="0"/>
            <w:vAlign w:val="center"/>
          </w:tcPr>
          <w:p>
            <w:pPr>
              <w:adjustRightInd w:val="0"/>
              <w:snapToGrid w:val="0"/>
              <w:jc w:val="center"/>
              <w:rPr>
                <w:b/>
                <w:sz w:val="28"/>
              </w:rPr>
            </w:pPr>
          </w:p>
          <w:p>
            <w:pPr>
              <w:adjustRightInd w:val="0"/>
              <w:snapToGrid w:val="0"/>
              <w:jc w:val="center"/>
              <w:rPr>
                <w:b/>
                <w:sz w:val="28"/>
              </w:rPr>
            </w:pPr>
          </w:p>
          <w:p>
            <w:pPr>
              <w:adjustRightInd w:val="0"/>
              <w:snapToGrid w:val="0"/>
              <w:jc w:val="center"/>
              <w:rPr>
                <w:b/>
                <w:sz w:val="28"/>
              </w:rPr>
            </w:pPr>
          </w:p>
          <w:p>
            <w:pPr>
              <w:adjustRightInd w:val="0"/>
              <w:snapToGrid w:val="0"/>
              <w:jc w:val="center"/>
              <w:rPr>
                <w:b/>
                <w:sz w:val="28"/>
              </w:rPr>
            </w:pPr>
          </w:p>
          <w:p>
            <w:pPr>
              <w:adjustRightInd w:val="0"/>
              <w:snapToGrid w:val="0"/>
              <w:jc w:val="center"/>
              <w:rPr>
                <w:b/>
                <w:sz w:val="28"/>
              </w:rPr>
            </w:pPr>
          </w:p>
          <w:p>
            <w:pPr>
              <w:adjustRightInd w:val="0"/>
              <w:snapToGrid w:val="0"/>
              <w:jc w:val="center"/>
              <w:rPr>
                <w:b/>
                <w:sz w:val="28"/>
              </w:rPr>
            </w:pPr>
          </w:p>
          <w:p>
            <w:pPr>
              <w:adjustRightInd w:val="0"/>
              <w:snapToGrid w:val="0"/>
              <w:jc w:val="center"/>
              <w:rPr>
                <w:b/>
                <w:sz w:val="28"/>
              </w:rPr>
            </w:pPr>
          </w:p>
          <w:p>
            <w:pPr>
              <w:adjustRightInd w:val="0"/>
              <w:snapToGrid w:val="0"/>
              <w:jc w:val="center"/>
              <w:rPr>
                <w:b/>
                <w:sz w:val="28"/>
              </w:rPr>
            </w:pPr>
          </w:p>
          <w:p>
            <w:pPr>
              <w:adjustRightInd w:val="0"/>
              <w:snapToGrid w:val="0"/>
              <w:jc w:val="center"/>
              <w:rPr>
                <w:b/>
                <w:sz w:val="28"/>
              </w:rPr>
            </w:pPr>
            <w:r>
              <w:rPr>
                <w:b/>
                <w:sz w:val="28"/>
              </w:rPr>
              <w:t>污</w:t>
            </w:r>
          </w:p>
          <w:p>
            <w:pPr>
              <w:adjustRightInd w:val="0"/>
              <w:snapToGrid w:val="0"/>
              <w:jc w:val="center"/>
              <w:rPr>
                <w:b/>
                <w:sz w:val="28"/>
              </w:rPr>
            </w:pPr>
          </w:p>
          <w:p>
            <w:pPr>
              <w:adjustRightInd w:val="0"/>
              <w:snapToGrid w:val="0"/>
              <w:jc w:val="center"/>
              <w:rPr>
                <w:b/>
                <w:sz w:val="28"/>
              </w:rPr>
            </w:pPr>
            <w:r>
              <w:rPr>
                <w:b/>
                <w:sz w:val="28"/>
              </w:rPr>
              <w:t>染</w:t>
            </w:r>
          </w:p>
          <w:p>
            <w:pPr>
              <w:adjustRightInd w:val="0"/>
              <w:snapToGrid w:val="0"/>
              <w:jc w:val="center"/>
              <w:rPr>
                <w:b/>
                <w:sz w:val="28"/>
              </w:rPr>
            </w:pPr>
          </w:p>
          <w:p>
            <w:pPr>
              <w:adjustRightInd w:val="0"/>
              <w:snapToGrid w:val="0"/>
              <w:jc w:val="center"/>
              <w:rPr>
                <w:b/>
                <w:sz w:val="28"/>
              </w:rPr>
            </w:pPr>
            <w:r>
              <w:rPr>
                <w:b/>
                <w:sz w:val="28"/>
              </w:rPr>
              <w:t>物</w:t>
            </w:r>
          </w:p>
          <w:p>
            <w:pPr>
              <w:adjustRightInd w:val="0"/>
              <w:snapToGrid w:val="0"/>
              <w:jc w:val="center"/>
              <w:rPr>
                <w:b/>
                <w:sz w:val="28"/>
              </w:rPr>
            </w:pPr>
          </w:p>
          <w:p>
            <w:pPr>
              <w:adjustRightInd w:val="0"/>
              <w:snapToGrid w:val="0"/>
              <w:jc w:val="center"/>
              <w:rPr>
                <w:b/>
                <w:sz w:val="28"/>
              </w:rPr>
            </w:pPr>
            <w:r>
              <w:rPr>
                <w:b/>
                <w:sz w:val="28"/>
              </w:rPr>
              <w:t>排</w:t>
            </w:r>
          </w:p>
          <w:p>
            <w:pPr>
              <w:adjustRightInd w:val="0"/>
              <w:snapToGrid w:val="0"/>
              <w:jc w:val="center"/>
              <w:rPr>
                <w:b/>
                <w:sz w:val="28"/>
              </w:rPr>
            </w:pPr>
          </w:p>
          <w:p>
            <w:pPr>
              <w:adjustRightInd w:val="0"/>
              <w:snapToGrid w:val="0"/>
              <w:jc w:val="center"/>
              <w:rPr>
                <w:b/>
                <w:sz w:val="28"/>
              </w:rPr>
            </w:pPr>
            <w:r>
              <w:rPr>
                <w:b/>
                <w:sz w:val="28"/>
              </w:rPr>
              <w:t>放</w:t>
            </w:r>
          </w:p>
          <w:p>
            <w:pPr>
              <w:adjustRightInd w:val="0"/>
              <w:snapToGrid w:val="0"/>
              <w:jc w:val="center"/>
              <w:rPr>
                <w:b/>
                <w:sz w:val="28"/>
              </w:rPr>
            </w:pPr>
          </w:p>
          <w:p>
            <w:pPr>
              <w:adjustRightInd w:val="0"/>
              <w:snapToGrid w:val="0"/>
              <w:jc w:val="center"/>
              <w:rPr>
                <w:b/>
                <w:sz w:val="28"/>
              </w:rPr>
            </w:pPr>
            <w:r>
              <w:rPr>
                <w:b/>
                <w:sz w:val="28"/>
              </w:rPr>
              <w:t>标</w:t>
            </w:r>
          </w:p>
          <w:p>
            <w:pPr>
              <w:adjustRightInd w:val="0"/>
              <w:snapToGrid w:val="0"/>
              <w:jc w:val="center"/>
              <w:rPr>
                <w:b/>
                <w:sz w:val="28"/>
              </w:rPr>
            </w:pPr>
          </w:p>
          <w:p>
            <w:pPr>
              <w:adjustRightInd w:val="0"/>
              <w:snapToGrid w:val="0"/>
              <w:jc w:val="center"/>
              <w:rPr>
                <w:b/>
                <w:sz w:val="28"/>
              </w:rPr>
            </w:pPr>
            <w:r>
              <w:rPr>
                <w:b/>
                <w:sz w:val="28"/>
              </w:rPr>
              <w:t>准</w:t>
            </w:r>
          </w:p>
        </w:tc>
        <w:tc>
          <w:tcPr>
            <w:tcW w:w="8496" w:type="dxa"/>
            <w:tcBorders>
              <w:top w:val="single" w:color="auto" w:sz="4" w:space="0"/>
              <w:left w:val="single" w:color="auto" w:sz="4" w:space="0"/>
              <w:bottom w:val="single" w:color="auto" w:sz="4" w:space="0"/>
              <w:right w:val="single" w:color="auto" w:sz="12" w:space="0"/>
            </w:tcBorders>
            <w:noWrap w:val="0"/>
            <w:vAlign w:val="center"/>
          </w:tcPr>
          <w:p>
            <w:pPr>
              <w:snapToGrid w:val="0"/>
              <w:spacing w:line="360" w:lineRule="auto"/>
              <w:rPr>
                <w:b/>
                <w:bCs/>
                <w:color w:val="auto"/>
                <w:sz w:val="24"/>
              </w:rPr>
            </w:pPr>
            <w:r>
              <w:rPr>
                <w:rFonts w:hint="default" w:ascii="Times New Roman" w:hAnsi="Times New Roman" w:cs="Times New Roman"/>
                <w:b/>
                <w:bCs/>
                <w:color w:val="auto"/>
                <w:sz w:val="24"/>
              </w:rPr>
              <w:t>1、</w:t>
            </w:r>
            <w:r>
              <w:rPr>
                <w:rFonts w:hint="eastAsia"/>
                <w:b/>
                <w:bCs/>
                <w:color w:val="auto"/>
                <w:sz w:val="24"/>
              </w:rPr>
              <w:t>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82" w:firstLineChars="200"/>
              <w:jc w:val="both"/>
              <w:textAlignment w:val="auto"/>
              <w:outlineLvl w:val="9"/>
              <w:rPr>
                <w:rFonts w:hint="default" w:ascii="Times New Roman" w:hAnsi="Times New Roman" w:cs="Times New Roman"/>
                <w:b/>
                <w:bCs/>
                <w:sz w:val="24"/>
                <w:u w:val="single"/>
              </w:rPr>
            </w:pPr>
            <w:r>
              <w:rPr>
                <w:rFonts w:hint="default" w:ascii="Times New Roman" w:hAnsi="Times New Roman" w:cs="Times New Roman"/>
                <w:b/>
                <w:bCs/>
                <w:sz w:val="24"/>
                <w:lang w:eastAsia="zh-CN"/>
              </w:rPr>
              <w:t>（</w:t>
            </w:r>
            <w:r>
              <w:rPr>
                <w:rFonts w:hint="default" w:ascii="Times New Roman" w:hAnsi="Times New Roman" w:cs="Times New Roman"/>
                <w:b/>
                <w:bCs/>
                <w:sz w:val="24"/>
                <w:lang w:val="en-US" w:eastAsia="zh-CN"/>
              </w:rPr>
              <w:t>1</w:t>
            </w:r>
            <w:r>
              <w:rPr>
                <w:rFonts w:hint="eastAsia"/>
                <w:b/>
                <w:bCs/>
                <w:sz w:val="24"/>
                <w:lang w:eastAsia="zh-CN"/>
              </w:rPr>
              <w:t>）</w:t>
            </w:r>
            <w:r>
              <w:rPr>
                <w:rFonts w:hint="eastAsia" w:ascii="Times New Roman" w:hAnsi="Times New Roman" w:cs="Times New Roman"/>
                <w:b/>
                <w:bCs/>
                <w:color w:val="auto"/>
                <w:sz w:val="24"/>
                <w:szCs w:val="24"/>
                <w:highlight w:val="none"/>
                <w:u w:val="single"/>
                <w:lang w:val="en-US" w:eastAsia="zh-CN"/>
              </w:rPr>
              <w:t>天然气燃烧废气</w:t>
            </w:r>
            <w:r>
              <w:rPr>
                <w:rFonts w:hint="default" w:ascii="Times New Roman" w:hAnsi="Times New Roman" w:cs="Times New Roman"/>
                <w:b/>
                <w:bCs/>
                <w:color w:val="auto"/>
                <w:sz w:val="24"/>
                <w:szCs w:val="24"/>
                <w:highlight w:val="none"/>
                <w:u w:val="single"/>
                <w:lang w:val="en-US" w:eastAsia="zh-CN"/>
              </w:rPr>
              <w:t>排放浓度执行《河南省工业炉窑大气污染</w:t>
            </w:r>
            <w:r>
              <w:rPr>
                <w:rFonts w:hint="default" w:ascii="Times New Roman" w:hAnsi="Times New Roman" w:cs="Times New Roman"/>
                <w:b/>
                <w:bCs/>
                <w:color w:val="auto"/>
                <w:sz w:val="24"/>
                <w:szCs w:val="24"/>
                <w:u w:val="single"/>
                <w:lang w:val="en-US" w:eastAsia="zh-CN"/>
              </w:rPr>
              <w:t>物排放标准》(DB41/1066-2015)表1限值要求，</w:t>
            </w:r>
            <w:r>
              <w:rPr>
                <w:rFonts w:hint="eastAsia" w:ascii="Times New Roman" w:hAnsi="Times New Roman" w:cs="Times New Roman"/>
                <w:b/>
                <w:bCs/>
                <w:color w:val="auto"/>
                <w:sz w:val="24"/>
                <w:szCs w:val="24"/>
                <w:u w:val="single"/>
                <w:lang w:val="en-US" w:eastAsia="zh-CN"/>
              </w:rPr>
              <w:t>同时根据《新乡市环境污染攻坚战三年行动实施方案》和生态环境部发布的《关于印发&lt;京津冀及周边地区2018-2019 年秋冬季大气污染综合治理攻坚行动方案&gt;的通知》（环大气[2018]100号）可知，暂未制定行业标准的，按照颗粒物、二氧化硫、氮氧化物排放限值分别不高于30、200、300 毫克/立方米执行。</w:t>
            </w:r>
            <w:r>
              <w:rPr>
                <w:rFonts w:hint="default" w:ascii="Times New Roman" w:hAnsi="Times New Roman" w:cs="Times New Roman"/>
                <w:b/>
                <w:bCs/>
                <w:sz w:val="24"/>
                <w:szCs w:val="24"/>
                <w:u w:val="single"/>
                <w:lang w:val="en-US" w:eastAsia="zh-CN"/>
              </w:rPr>
              <w:t>燃烧废气执行标准值见表</w:t>
            </w:r>
            <w:r>
              <w:rPr>
                <w:rFonts w:hint="eastAsia" w:ascii="Times New Roman" w:hAnsi="Times New Roman" w:cs="Times New Roman"/>
                <w:b/>
                <w:bCs/>
                <w:sz w:val="24"/>
                <w:szCs w:val="24"/>
                <w:u w:val="single"/>
                <w:lang w:val="en-US" w:eastAsia="zh-CN"/>
              </w:rPr>
              <w:t>34</w:t>
            </w:r>
            <w:r>
              <w:rPr>
                <w:rFonts w:hint="default" w:ascii="Times New Roman" w:hAnsi="Times New Roman" w:cs="Times New Roman"/>
                <w:b/>
                <w:bCs/>
                <w:sz w:val="24"/>
                <w:szCs w:val="24"/>
                <w:u w:val="single"/>
                <w:lang w:val="en-US" w:eastAsia="zh-CN"/>
              </w:rPr>
              <w:t>。</w:t>
            </w:r>
          </w:p>
          <w:p>
            <w:pPr>
              <w:adjustRightInd w:val="0"/>
              <w:snapToGrid w:val="0"/>
              <w:spacing w:line="240" w:lineRule="auto"/>
              <w:ind w:firstLine="1267" w:firstLineChars="526"/>
              <w:rPr>
                <w:rFonts w:hint="default" w:ascii="Times New Roman" w:hAnsi="Times New Roman" w:cs="Times New Roman"/>
                <w:b/>
                <w:bCs/>
                <w:color w:val="000000"/>
                <w:sz w:val="24"/>
                <w:u w:val="single"/>
                <w:shd w:val="clear" w:color="auto" w:fill="FF0000"/>
              </w:rPr>
            </w:pPr>
            <w:r>
              <w:rPr>
                <w:rFonts w:hint="default" w:ascii="Times New Roman" w:hAnsi="Times New Roman" w:cs="Times New Roman"/>
                <w:b/>
                <w:bCs/>
                <w:color w:val="000000"/>
                <w:sz w:val="24"/>
                <w:u w:val="single"/>
              </w:rPr>
              <w:t>表</w:t>
            </w:r>
            <w:r>
              <w:rPr>
                <w:rFonts w:hint="eastAsia" w:ascii="Times New Roman" w:hAnsi="Times New Roman" w:cs="Times New Roman"/>
                <w:b/>
                <w:bCs/>
                <w:color w:val="000000"/>
                <w:sz w:val="24"/>
                <w:u w:val="single"/>
                <w:lang w:val="en-US" w:eastAsia="zh-CN"/>
              </w:rPr>
              <w:t>34</w:t>
            </w:r>
            <w:r>
              <w:rPr>
                <w:rFonts w:hint="default" w:ascii="Times New Roman" w:hAnsi="Times New Roman" w:cs="Times New Roman"/>
                <w:b/>
                <w:bCs/>
                <w:color w:val="000000"/>
                <w:sz w:val="24"/>
                <w:u w:val="single"/>
              </w:rPr>
              <w:t xml:space="preserve">            </w:t>
            </w:r>
            <w:r>
              <w:rPr>
                <w:rFonts w:hint="default" w:ascii="Times New Roman" w:hAnsi="Times New Roman" w:cs="Times New Roman"/>
                <w:b/>
                <w:bCs/>
                <w:color w:val="000000"/>
                <w:sz w:val="24"/>
                <w:u w:val="single"/>
                <w:shd w:val="clear" w:color="auto" w:fill="auto"/>
              </w:rPr>
              <w:t>项目废气执行标准</w:t>
            </w:r>
          </w:p>
          <w:tbl>
            <w:tblPr>
              <w:tblStyle w:val="17"/>
              <w:tblW w:w="821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3316"/>
              <w:gridCol w:w="2232"/>
              <w:gridCol w:w="26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81" w:hRule="atLeast"/>
                <w:jc w:val="center"/>
              </w:trPr>
              <w:tc>
                <w:tcPr>
                  <w:tcW w:w="331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标准名称</w:t>
                  </w:r>
                </w:p>
              </w:tc>
              <w:tc>
                <w:tcPr>
                  <w:tcW w:w="223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污染因子</w:t>
                  </w:r>
                </w:p>
              </w:tc>
              <w:tc>
                <w:tcPr>
                  <w:tcW w:w="26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标准限值浓度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99" w:hRule="atLeast"/>
                <w:jc w:val="center"/>
              </w:trPr>
              <w:tc>
                <w:tcPr>
                  <w:tcW w:w="3316" w:type="dxa"/>
                  <w:vMerge w:val="restart"/>
                  <w:noWrap w:val="0"/>
                  <w:vAlign w:val="center"/>
                </w:tcPr>
                <w:p>
                  <w:pPr>
                    <w:spacing w:line="240" w:lineRule="auto"/>
                    <w:jc w:val="center"/>
                    <w:rPr>
                      <w:rFonts w:hint="default" w:ascii="Times New Roman" w:hAnsi="Times New Roman" w:cs="Times New Roman"/>
                      <w:b/>
                      <w:bCs/>
                      <w:u w:val="single"/>
                      <w:lang w:val="en-US" w:eastAsia="zh-CN"/>
                    </w:rPr>
                  </w:pPr>
                  <w:r>
                    <w:rPr>
                      <w:rFonts w:hint="default" w:ascii="Times New Roman" w:hAnsi="Times New Roman" w:cs="Times New Roman"/>
                      <w:b/>
                      <w:bCs/>
                      <w:u w:val="single"/>
                      <w:lang w:val="en-US" w:eastAsia="zh-CN"/>
                    </w:rPr>
                    <w:t>《河南省工业炉窑大气污染物排放标准》(DB41/1066-2015)表1</w:t>
                  </w:r>
                </w:p>
                <w:p>
                  <w:pPr>
                    <w:spacing w:line="240" w:lineRule="auto"/>
                    <w:jc w:val="center"/>
                    <w:rPr>
                      <w:rFonts w:hint="default" w:ascii="Times New Roman" w:hAnsi="Times New Roman" w:eastAsia="宋体" w:cs="Times New Roman"/>
                      <w:b/>
                      <w:bCs/>
                      <w:u w:val="single"/>
                      <w:lang w:val="en-US" w:eastAsia="zh-CN"/>
                    </w:rPr>
                  </w:pPr>
                  <w:r>
                    <w:rPr>
                      <w:rFonts w:hint="default" w:ascii="Times New Roman" w:hAnsi="Times New Roman" w:cs="Times New Roman"/>
                      <w:b/>
                      <w:bCs/>
                      <w:u w:val="single"/>
                      <w:lang w:val="en-US" w:eastAsia="zh-CN"/>
                    </w:rPr>
                    <w:t>（15m高排气筒）</w:t>
                  </w:r>
                </w:p>
              </w:tc>
              <w:tc>
                <w:tcPr>
                  <w:tcW w:w="223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lang w:eastAsia="zh-CN"/>
                    </w:rPr>
                    <w:t>颗粒物</w:t>
                  </w:r>
                </w:p>
              </w:tc>
              <w:tc>
                <w:tcPr>
                  <w:tcW w:w="2669"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lang w:val="en-US" w:eastAsia="zh-CN"/>
                    </w:rPr>
                    <w:t>30 mg/m</w:t>
                  </w:r>
                  <w:r>
                    <w:rPr>
                      <w:rFonts w:hint="default" w:ascii="Times New Roman" w:hAnsi="Times New Roman" w:cs="Times New Roman"/>
                      <w:b/>
                      <w:bCs/>
                      <w:color w:val="auto"/>
                      <w:sz w:val="21"/>
                      <w:szCs w:val="21"/>
                      <w:u w:val="singl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3" w:hRule="atLeast"/>
                <w:jc w:val="center"/>
              </w:trPr>
              <w:tc>
                <w:tcPr>
                  <w:tcW w:w="3316" w:type="dxa"/>
                  <w:vMerge w:val="continue"/>
                  <w:noWrap w:val="0"/>
                  <w:vAlign w:val="center"/>
                </w:tcPr>
                <w:p>
                  <w:pPr>
                    <w:spacing w:line="240" w:lineRule="auto"/>
                    <w:jc w:val="center"/>
                    <w:rPr>
                      <w:rFonts w:hint="default" w:ascii="Times New Roman" w:hAnsi="Times New Roman" w:cs="Times New Roman"/>
                      <w:b/>
                      <w:bCs/>
                      <w:color w:val="auto"/>
                      <w:sz w:val="21"/>
                      <w:szCs w:val="21"/>
                      <w:u w:val="single"/>
                      <w:lang w:val="en-US" w:eastAsia="zh-CN"/>
                    </w:rPr>
                  </w:pPr>
                </w:p>
              </w:tc>
              <w:tc>
                <w:tcPr>
                  <w:tcW w:w="223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u w:val="single"/>
                      <w:lang w:eastAsia="zh-CN"/>
                    </w:rPr>
                  </w:pPr>
                  <w:r>
                    <w:rPr>
                      <w:rFonts w:hint="default" w:ascii="Times New Roman" w:hAnsi="Times New Roman" w:cs="Times New Roman"/>
                      <w:b/>
                      <w:bCs/>
                      <w:color w:val="auto"/>
                      <w:sz w:val="21"/>
                      <w:szCs w:val="21"/>
                      <w:u w:val="single"/>
                      <w:lang w:val="en-US" w:eastAsia="zh-CN"/>
                    </w:rPr>
                    <w:t>SO</w:t>
                  </w:r>
                  <w:r>
                    <w:rPr>
                      <w:rFonts w:hint="default" w:ascii="Times New Roman" w:hAnsi="Times New Roman" w:cs="Times New Roman"/>
                      <w:b/>
                      <w:bCs/>
                      <w:color w:val="auto"/>
                      <w:sz w:val="21"/>
                      <w:szCs w:val="21"/>
                      <w:u w:val="single"/>
                      <w:vertAlign w:val="subscript"/>
                      <w:lang w:val="en-US" w:eastAsia="zh-CN"/>
                    </w:rPr>
                    <w:t>2</w:t>
                  </w:r>
                </w:p>
              </w:tc>
              <w:tc>
                <w:tcPr>
                  <w:tcW w:w="2669"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lang w:val="en-US" w:eastAsia="zh-CN"/>
                    </w:rPr>
                    <w:t>200 mg/m</w:t>
                  </w:r>
                  <w:r>
                    <w:rPr>
                      <w:rFonts w:hint="default" w:ascii="Times New Roman" w:hAnsi="Times New Roman" w:cs="Times New Roman"/>
                      <w:b/>
                      <w:bCs/>
                      <w:color w:val="auto"/>
                      <w:sz w:val="21"/>
                      <w:szCs w:val="21"/>
                      <w:u w:val="singl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11" w:hRule="atLeast"/>
                <w:jc w:val="center"/>
              </w:trPr>
              <w:tc>
                <w:tcPr>
                  <w:tcW w:w="3316" w:type="dxa"/>
                  <w:vMerge w:val="continue"/>
                  <w:noWrap w:val="0"/>
                  <w:vAlign w:val="center"/>
                </w:tcPr>
                <w:p>
                  <w:pPr>
                    <w:spacing w:line="240" w:lineRule="auto"/>
                    <w:jc w:val="center"/>
                    <w:rPr>
                      <w:rFonts w:hint="default" w:ascii="Times New Roman" w:hAnsi="Times New Roman" w:cs="Times New Roman"/>
                      <w:b/>
                      <w:bCs/>
                      <w:color w:val="auto"/>
                      <w:sz w:val="21"/>
                      <w:szCs w:val="21"/>
                      <w:u w:val="single"/>
                      <w:lang w:val="en-US" w:eastAsia="zh-CN"/>
                    </w:rPr>
                  </w:pPr>
                </w:p>
              </w:tc>
              <w:tc>
                <w:tcPr>
                  <w:tcW w:w="223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u w:val="single"/>
                      <w:lang w:eastAsia="zh-CN"/>
                    </w:rPr>
                  </w:pPr>
                  <w:r>
                    <w:rPr>
                      <w:rFonts w:hint="default" w:ascii="Times New Roman" w:hAnsi="Times New Roman" w:cs="Times New Roman"/>
                      <w:b/>
                      <w:bCs/>
                      <w:color w:val="auto"/>
                      <w:sz w:val="21"/>
                      <w:szCs w:val="21"/>
                      <w:u w:val="single"/>
                      <w:lang w:val="en-US" w:eastAsia="zh-CN"/>
                    </w:rPr>
                    <w:t>NO</w:t>
                  </w:r>
                  <w:r>
                    <w:rPr>
                      <w:rFonts w:hint="default" w:ascii="Times New Roman" w:hAnsi="Times New Roman" w:cs="Times New Roman"/>
                      <w:b/>
                      <w:bCs/>
                      <w:color w:val="auto"/>
                      <w:sz w:val="21"/>
                      <w:szCs w:val="21"/>
                      <w:u w:val="single"/>
                      <w:vertAlign w:val="subscript"/>
                      <w:lang w:val="en-US" w:eastAsia="zh-CN"/>
                    </w:rPr>
                    <w:t>X</w:t>
                  </w:r>
                </w:p>
              </w:tc>
              <w:tc>
                <w:tcPr>
                  <w:tcW w:w="2669"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lang w:val="en-US" w:eastAsia="zh-CN"/>
                    </w:rPr>
                    <w:t>400 mg/m</w:t>
                  </w:r>
                  <w:r>
                    <w:rPr>
                      <w:rFonts w:hint="default" w:ascii="Times New Roman" w:hAnsi="Times New Roman" w:cs="Times New Roman"/>
                      <w:b/>
                      <w:bCs/>
                      <w:color w:val="auto"/>
                      <w:sz w:val="21"/>
                      <w:szCs w:val="21"/>
                      <w:u w:val="singl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3316" w:type="dxa"/>
                  <w:vMerge w:val="restart"/>
                  <w:noWrap w:val="0"/>
                  <w:vAlign w:val="center"/>
                </w:tcPr>
                <w:p>
                  <w:pPr>
                    <w:spacing w:line="240" w:lineRule="auto"/>
                    <w:jc w:val="center"/>
                    <w:rPr>
                      <w:rFonts w:hint="default" w:ascii="Times New Roman" w:hAnsi="Times New Roman"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《新乡市环境污染攻坚战三年行动实施方案》</w:t>
                  </w:r>
                </w:p>
              </w:tc>
              <w:tc>
                <w:tcPr>
                  <w:tcW w:w="223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eastAsia="zh-CN"/>
                    </w:rPr>
                    <w:t>颗粒物</w:t>
                  </w:r>
                </w:p>
              </w:tc>
              <w:tc>
                <w:tcPr>
                  <w:tcW w:w="2669"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30 mg/m</w:t>
                  </w:r>
                  <w:r>
                    <w:rPr>
                      <w:rFonts w:hint="default" w:ascii="Times New Roman" w:hAnsi="Times New Roman" w:cs="Times New Roman"/>
                      <w:b/>
                      <w:bCs/>
                      <w:color w:val="auto"/>
                      <w:sz w:val="21"/>
                      <w:szCs w:val="21"/>
                      <w:u w:val="singl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3316" w:type="dxa"/>
                  <w:vMerge w:val="continue"/>
                  <w:noWrap w:val="0"/>
                  <w:vAlign w:val="center"/>
                </w:tcPr>
                <w:p>
                  <w:pPr>
                    <w:spacing w:line="240" w:lineRule="auto"/>
                    <w:jc w:val="center"/>
                    <w:rPr>
                      <w:rFonts w:hint="default" w:ascii="Times New Roman" w:hAnsi="Times New Roman" w:cs="Times New Roman"/>
                      <w:b/>
                      <w:bCs/>
                      <w:color w:val="auto"/>
                      <w:sz w:val="21"/>
                      <w:szCs w:val="21"/>
                      <w:u w:val="single"/>
                      <w:lang w:val="en-US" w:eastAsia="zh-CN"/>
                    </w:rPr>
                  </w:pPr>
                </w:p>
              </w:tc>
              <w:tc>
                <w:tcPr>
                  <w:tcW w:w="223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SO</w:t>
                  </w:r>
                  <w:r>
                    <w:rPr>
                      <w:rFonts w:hint="default" w:ascii="Times New Roman" w:hAnsi="Times New Roman" w:cs="Times New Roman"/>
                      <w:b/>
                      <w:bCs/>
                      <w:color w:val="auto"/>
                      <w:sz w:val="21"/>
                      <w:szCs w:val="21"/>
                      <w:u w:val="single"/>
                      <w:vertAlign w:val="subscript"/>
                      <w:lang w:val="en-US" w:eastAsia="zh-CN"/>
                    </w:rPr>
                    <w:t>2</w:t>
                  </w:r>
                </w:p>
              </w:tc>
              <w:tc>
                <w:tcPr>
                  <w:tcW w:w="2669"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200 mg/m</w:t>
                  </w:r>
                  <w:r>
                    <w:rPr>
                      <w:rFonts w:hint="default" w:ascii="Times New Roman" w:hAnsi="Times New Roman" w:cs="Times New Roman"/>
                      <w:b/>
                      <w:bCs/>
                      <w:color w:val="auto"/>
                      <w:sz w:val="21"/>
                      <w:szCs w:val="21"/>
                      <w:u w:val="singl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16" w:hRule="atLeast"/>
                <w:jc w:val="center"/>
              </w:trPr>
              <w:tc>
                <w:tcPr>
                  <w:tcW w:w="3316" w:type="dxa"/>
                  <w:vMerge w:val="continue"/>
                  <w:noWrap w:val="0"/>
                  <w:vAlign w:val="center"/>
                </w:tcPr>
                <w:p>
                  <w:pPr>
                    <w:spacing w:line="240" w:lineRule="auto"/>
                    <w:jc w:val="center"/>
                    <w:rPr>
                      <w:rFonts w:hint="default" w:ascii="Times New Roman" w:hAnsi="Times New Roman" w:cs="Times New Roman"/>
                      <w:b/>
                      <w:bCs/>
                      <w:color w:val="auto"/>
                      <w:sz w:val="21"/>
                      <w:szCs w:val="21"/>
                      <w:u w:val="single"/>
                      <w:lang w:val="en-US" w:eastAsia="zh-CN"/>
                    </w:rPr>
                  </w:pPr>
                </w:p>
              </w:tc>
              <w:tc>
                <w:tcPr>
                  <w:tcW w:w="223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NO</w:t>
                  </w:r>
                  <w:r>
                    <w:rPr>
                      <w:rFonts w:hint="default" w:ascii="Times New Roman" w:hAnsi="Times New Roman" w:cs="Times New Roman"/>
                      <w:b/>
                      <w:bCs/>
                      <w:color w:val="auto"/>
                      <w:sz w:val="21"/>
                      <w:szCs w:val="21"/>
                      <w:u w:val="single"/>
                      <w:vertAlign w:val="subscript"/>
                      <w:lang w:val="en-US" w:eastAsia="zh-CN"/>
                    </w:rPr>
                    <w:t>X</w:t>
                  </w:r>
                </w:p>
              </w:tc>
              <w:tc>
                <w:tcPr>
                  <w:tcW w:w="2669"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300 mg/m</w:t>
                  </w:r>
                  <w:r>
                    <w:rPr>
                      <w:rFonts w:hint="default" w:ascii="Times New Roman" w:hAnsi="Times New Roman" w:cs="Times New Roman"/>
                      <w:b/>
                      <w:bCs/>
                      <w:color w:val="auto"/>
                      <w:sz w:val="21"/>
                      <w:szCs w:val="21"/>
                      <w:u w:val="single"/>
                      <w:vertAlign w:val="superscript"/>
                      <w:lang w:val="en-US" w:eastAsia="zh-CN"/>
                    </w:rPr>
                    <w:t>3</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z w:val="24"/>
                <w:lang w:val="en-US" w:eastAsia="zh-CN"/>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2</w:t>
            </w:r>
            <w:r>
              <w:rPr>
                <w:rFonts w:hint="default" w:ascii="Times New Roman" w:hAnsi="Times New Roman" w:cs="Times New Roman"/>
                <w:sz w:val="24"/>
                <w:lang w:eastAsia="zh-CN"/>
              </w:rPr>
              <w:t>）</w:t>
            </w:r>
            <w:r>
              <w:rPr>
                <w:rFonts w:hint="eastAsia"/>
                <w:sz w:val="24"/>
                <w:lang w:eastAsia="zh-CN"/>
              </w:rPr>
              <w:t>本</w:t>
            </w:r>
            <w:r>
              <w:rPr>
                <w:rFonts w:hint="eastAsia"/>
                <w:sz w:val="24"/>
              </w:rPr>
              <w:t>项目</w:t>
            </w:r>
            <w:r>
              <w:rPr>
                <w:rFonts w:hint="eastAsia"/>
                <w:sz w:val="24"/>
                <w:lang w:eastAsia="zh-CN"/>
              </w:rPr>
              <w:t>在配料、印花、</w:t>
            </w:r>
            <w:r>
              <w:rPr>
                <w:rFonts w:hint="default" w:ascii="Times New Roman" w:hAnsi="Times New Roman" w:cs="Times New Roman"/>
                <w:sz w:val="24"/>
                <w:lang w:eastAsia="zh-CN"/>
              </w:rPr>
              <w:t>烘干过程中会产生有机废气，执行标准见表</w:t>
            </w:r>
            <w:r>
              <w:rPr>
                <w:rFonts w:hint="eastAsia" w:ascii="Times New Roman" w:hAnsi="Times New Roman" w:cs="Times New Roman"/>
                <w:sz w:val="24"/>
                <w:lang w:val="en-US" w:eastAsia="zh-CN"/>
              </w:rPr>
              <w:t>35</w:t>
            </w:r>
            <w:r>
              <w:rPr>
                <w:rFonts w:hint="default" w:ascii="Times New Roman" w:hAnsi="Times New Roman" w:cs="Times New Roman"/>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920" w:firstLineChars="800"/>
              <w:textAlignment w:val="auto"/>
              <w:outlineLvl w:val="9"/>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表</w:t>
            </w:r>
            <w:r>
              <w:rPr>
                <w:rFonts w:hint="eastAsia" w:ascii="Times New Roman" w:hAnsi="Times New Roman" w:cs="Times New Roman"/>
                <w:color w:val="auto"/>
                <w:sz w:val="24"/>
                <w:lang w:val="en-US" w:eastAsia="zh-CN"/>
              </w:rPr>
              <w:t xml:space="preserve">35     </w:t>
            </w:r>
            <w:r>
              <w:rPr>
                <w:rFonts w:hint="default" w:ascii="Times New Roman" w:hAnsi="Times New Roman" w:cs="Times New Roman"/>
                <w:color w:val="auto"/>
                <w:sz w:val="24"/>
                <w:lang w:val="en-US" w:eastAsia="zh-CN"/>
              </w:rPr>
              <w:t xml:space="preserve">       项目废气执行标准</w:t>
            </w:r>
          </w:p>
          <w:tbl>
            <w:tblPr>
              <w:tblStyle w:val="17"/>
              <w:tblW w:w="825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139"/>
              <w:gridCol w:w="1046"/>
              <w:gridCol w:w="2299"/>
              <w:gridCol w:w="27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90" w:hRule="atLeast"/>
                <w:jc w:val="center"/>
              </w:trPr>
              <w:tc>
                <w:tcPr>
                  <w:tcW w:w="2139"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标准名称</w:t>
                  </w:r>
                </w:p>
              </w:tc>
              <w:tc>
                <w:tcPr>
                  <w:tcW w:w="1046"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污染因子</w:t>
                  </w:r>
                </w:p>
              </w:tc>
              <w:tc>
                <w:tcPr>
                  <w:tcW w:w="5065" w:type="dxa"/>
                  <w:gridSpan w:val="2"/>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标准限值浓度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1313" w:hRule="atLeast"/>
                <w:jc w:val="center"/>
              </w:trPr>
              <w:tc>
                <w:tcPr>
                  <w:tcW w:w="2139"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《关于全省开展工业企业挥发性有机物专项治理工作中排放建议值的通知》豫环攻坚办【2017】162号文</w:t>
                  </w:r>
                </w:p>
              </w:tc>
              <w:tc>
                <w:tcPr>
                  <w:tcW w:w="1046"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非甲烷</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总烃</w:t>
                  </w:r>
                </w:p>
              </w:tc>
              <w:tc>
                <w:tcPr>
                  <w:tcW w:w="2299" w:type="dxa"/>
                  <w:tcBorders>
                    <w:bottom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lang w:val="en-US" w:eastAsia="zh-CN"/>
                    </w:rPr>
                  </w:pPr>
                  <w:r>
                    <w:rPr>
                      <w:rFonts w:hint="default" w:ascii="Times New Roman" w:hAnsi="Times New Roman" w:cs="Times New Roman"/>
                      <w:b w:val="0"/>
                      <w:bCs w:val="0"/>
                      <w:sz w:val="21"/>
                      <w:szCs w:val="21"/>
                      <w:u w:val="none"/>
                      <w:lang w:val="en-US" w:eastAsia="zh-CN"/>
                    </w:rPr>
                    <w:t>工业企业挥发性有机物排放建议值</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lang w:eastAsia="zh-CN"/>
                    </w:rPr>
                  </w:pPr>
                  <w:r>
                    <w:rPr>
                      <w:rFonts w:hint="default" w:ascii="Times New Roman" w:hAnsi="Times New Roman" w:cs="Times New Roman"/>
                      <w:b w:val="0"/>
                      <w:bCs w:val="0"/>
                      <w:sz w:val="21"/>
                      <w:szCs w:val="21"/>
                      <w:u w:val="none"/>
                      <w:lang w:eastAsia="zh-CN"/>
                    </w:rPr>
                    <w:t>其他行业</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lang w:eastAsia="zh-CN"/>
                    </w:rPr>
                  </w:pPr>
                  <w:r>
                    <w:rPr>
                      <w:rFonts w:hint="default" w:ascii="Times New Roman" w:hAnsi="Times New Roman" w:cs="Times New Roman"/>
                      <w:b w:val="0"/>
                      <w:bCs w:val="0"/>
                      <w:sz w:val="21"/>
                      <w:szCs w:val="21"/>
                      <w:u w:val="none"/>
                      <w:lang w:eastAsia="zh-CN"/>
                    </w:rPr>
                    <w:t>有机废气排出口</w:t>
                  </w:r>
                </w:p>
              </w:tc>
              <w:tc>
                <w:tcPr>
                  <w:tcW w:w="2766" w:type="dxa"/>
                  <w:tcBorders>
                    <w:bottom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vertAlign w:val="superscript"/>
                      <w:lang w:val="en-US" w:eastAsia="zh-CN"/>
                    </w:rPr>
                  </w:pPr>
                  <w:r>
                    <w:rPr>
                      <w:rFonts w:hint="default" w:ascii="Times New Roman" w:hAnsi="Times New Roman" w:cs="Times New Roman"/>
                      <w:b w:val="0"/>
                      <w:bCs w:val="0"/>
                      <w:sz w:val="21"/>
                      <w:szCs w:val="21"/>
                      <w:u w:val="none"/>
                      <w:lang w:val="en-US" w:eastAsia="zh-CN"/>
                    </w:rPr>
                    <w:t>建议排放浓度80mg/m</w:t>
                  </w:r>
                  <w:r>
                    <w:rPr>
                      <w:rFonts w:hint="default" w:ascii="Times New Roman" w:hAnsi="Times New Roman" w:cs="Times New Roman"/>
                      <w:b w:val="0"/>
                      <w:bCs w:val="0"/>
                      <w:sz w:val="21"/>
                      <w:szCs w:val="21"/>
                      <w:u w:val="none"/>
                      <w:vertAlign w:val="superscript"/>
                      <w:lang w:val="en-US" w:eastAsia="zh-CN"/>
                    </w:rPr>
                    <w:t>3</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u w:val="none"/>
                      <w:vertAlign w:val="superscript"/>
                      <w:lang w:eastAsia="zh-CN"/>
                    </w:rPr>
                  </w:pPr>
                  <w:r>
                    <w:rPr>
                      <w:rFonts w:hint="default" w:ascii="Times New Roman" w:hAnsi="Times New Roman" w:cs="Times New Roman"/>
                      <w:color w:val="auto"/>
                      <w:sz w:val="21"/>
                      <w:szCs w:val="21"/>
                      <w:lang w:eastAsia="zh-CN"/>
                    </w:rPr>
                    <w:t>建议去除率</w:t>
                  </w:r>
                  <w:r>
                    <w:rPr>
                      <w:rFonts w:hint="default" w:ascii="Times New Roman" w:hAnsi="Times New Roman" w:cs="Times New Roman"/>
                      <w:color w:val="auto"/>
                      <w:sz w:val="21"/>
                      <w:szCs w:val="21"/>
                      <w:lang w:val="en-US" w:eastAsia="zh-CN"/>
                    </w:rPr>
                    <w:t>70</w:t>
                  </w: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11" w:hRule="atLeast"/>
                <w:jc w:val="center"/>
              </w:trPr>
              <w:tc>
                <w:tcPr>
                  <w:tcW w:w="2139"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p>
              </w:tc>
              <w:tc>
                <w:tcPr>
                  <w:tcW w:w="1046"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p>
              </w:tc>
              <w:tc>
                <w:tcPr>
                  <w:tcW w:w="2299"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厂界无组织排放</w:t>
                  </w:r>
                </w:p>
              </w:tc>
              <w:tc>
                <w:tcPr>
                  <w:tcW w:w="2766"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vertAlign w:val="baseline"/>
                      <w:lang w:eastAsia="zh-CN"/>
                    </w:rPr>
                  </w:pPr>
                  <w:r>
                    <w:rPr>
                      <w:rFonts w:hint="default" w:ascii="Times New Roman" w:hAnsi="Times New Roman" w:cs="Times New Roman"/>
                      <w:color w:val="auto"/>
                      <w:sz w:val="21"/>
                      <w:szCs w:val="21"/>
                      <w:lang w:val="en-US" w:eastAsia="zh-CN"/>
                    </w:rPr>
                    <w:t>2.0</w:t>
                  </w:r>
                  <w:r>
                    <w:rPr>
                      <w:rFonts w:hint="default" w:ascii="Times New Roman" w:hAnsi="Times New Roman" w:cs="Times New Roman"/>
                      <w:b w:val="0"/>
                      <w:bCs w:val="0"/>
                      <w:sz w:val="21"/>
                      <w:szCs w:val="21"/>
                      <w:u w:val="none"/>
                    </w:rPr>
                    <w:t>mg/m</w:t>
                  </w:r>
                  <w:r>
                    <w:rPr>
                      <w:rFonts w:hint="default" w:ascii="Times New Roman" w:hAnsi="Times New Roman" w:cs="Times New Roman"/>
                      <w:b w:val="0"/>
                      <w:bCs w:val="0"/>
                      <w:sz w:val="21"/>
                      <w:szCs w:val="21"/>
                      <w:u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92" w:hRule="atLeast"/>
                <w:jc w:val="center"/>
              </w:trPr>
              <w:tc>
                <w:tcPr>
                  <w:tcW w:w="2139"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《大气污染物综合排放标准》（GB16297-1996）表2二级标准</w:t>
                  </w:r>
                </w:p>
              </w:tc>
              <w:tc>
                <w:tcPr>
                  <w:tcW w:w="1046"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非甲烷</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总烃</w:t>
                  </w:r>
                </w:p>
              </w:tc>
              <w:tc>
                <w:tcPr>
                  <w:tcW w:w="2299"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有组织排放</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（排气筒高度15m）</w:t>
                  </w:r>
                </w:p>
              </w:tc>
              <w:tc>
                <w:tcPr>
                  <w:tcW w:w="2766"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r>
                    <w:rPr>
                      <w:rFonts w:hint="default" w:ascii="Times New Roman" w:hAnsi="Times New Roman" w:cs="Times New Roman"/>
                      <w:b w:val="0"/>
                      <w:bCs w:val="0"/>
                      <w:snapToGrid w:val="0"/>
                      <w:sz w:val="21"/>
                      <w:szCs w:val="21"/>
                      <w:u w:val="none"/>
                    </w:rPr>
                    <w:t>最高排放浓度：</w:t>
                  </w:r>
                  <w:r>
                    <w:rPr>
                      <w:rFonts w:hint="default" w:ascii="Times New Roman" w:hAnsi="Times New Roman" w:cs="Times New Roman"/>
                      <w:b w:val="0"/>
                      <w:bCs w:val="0"/>
                      <w:sz w:val="21"/>
                      <w:szCs w:val="21"/>
                      <w:u w:val="none"/>
                    </w:rPr>
                    <w:t>120mg/m</w:t>
                  </w:r>
                  <w:r>
                    <w:rPr>
                      <w:rFonts w:hint="default" w:ascii="Times New Roman" w:hAnsi="Times New Roman" w:cs="Times New Roman"/>
                      <w:b w:val="0"/>
                      <w:bCs w:val="0"/>
                      <w:sz w:val="21"/>
                      <w:szCs w:val="21"/>
                      <w:u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6" w:hRule="atLeast"/>
                <w:jc w:val="center"/>
              </w:trPr>
              <w:tc>
                <w:tcPr>
                  <w:tcW w:w="2139"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p>
              </w:tc>
              <w:tc>
                <w:tcPr>
                  <w:tcW w:w="1046"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p>
              </w:tc>
              <w:tc>
                <w:tcPr>
                  <w:tcW w:w="2299"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p>
              </w:tc>
              <w:tc>
                <w:tcPr>
                  <w:tcW w:w="2766"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r>
                    <w:rPr>
                      <w:rFonts w:hint="default" w:ascii="Times New Roman" w:hAnsi="Times New Roman" w:cs="Times New Roman"/>
                      <w:b w:val="0"/>
                      <w:bCs w:val="0"/>
                      <w:snapToGrid w:val="0"/>
                      <w:sz w:val="21"/>
                      <w:szCs w:val="21"/>
                      <w:u w:val="none"/>
                    </w:rPr>
                    <w:t>最高允许排放速率：10kg/h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7" w:hRule="atLeast"/>
                <w:jc w:val="center"/>
              </w:trPr>
              <w:tc>
                <w:tcPr>
                  <w:tcW w:w="2139"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p>
              </w:tc>
              <w:tc>
                <w:tcPr>
                  <w:tcW w:w="1046"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p>
              </w:tc>
              <w:tc>
                <w:tcPr>
                  <w:tcW w:w="5065" w:type="dxa"/>
                  <w:gridSpan w:val="2"/>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厂界无组织排放监控浓度限值4.0mg/m</w:t>
                  </w:r>
                  <w:r>
                    <w:rPr>
                      <w:rFonts w:hint="default" w:ascii="Times New Roman" w:hAnsi="Times New Roman" w:cs="Times New Roman"/>
                      <w:b w:val="0"/>
                      <w:bCs w:val="0"/>
                      <w:sz w:val="21"/>
                      <w:szCs w:val="21"/>
                      <w:u w:val="none"/>
                      <w:vertAlign w:val="superscript"/>
                    </w:rPr>
                    <w:t>3</w:t>
                  </w:r>
                </w:p>
              </w:tc>
            </w:tr>
          </w:tbl>
          <w:p>
            <w:pPr>
              <w:adjustRightInd w:val="0"/>
              <w:snapToGrid w:val="0"/>
              <w:spacing w:line="360" w:lineRule="auto"/>
              <w:rPr>
                <w:rFonts w:hint="default" w:ascii="Times New Roman" w:hAnsi="Times New Roman" w:cs="Times New Roman"/>
                <w:b/>
                <w:bCs/>
                <w:color w:val="000000"/>
                <w:sz w:val="24"/>
              </w:rPr>
            </w:pPr>
            <w:r>
              <w:rPr>
                <w:rFonts w:hint="default" w:ascii="Times New Roman" w:hAnsi="Times New Roman" w:cs="Times New Roman"/>
                <w:b/>
                <w:bCs/>
                <w:color w:val="000000"/>
                <w:sz w:val="24"/>
              </w:rPr>
              <w:t>2</w:t>
            </w:r>
            <w:r>
              <w:rPr>
                <w:rFonts w:hint="default" w:ascii="Times New Roman" w:hAnsi="Times New Roman" w:cs="Times New Roman"/>
                <w:b/>
                <w:bCs/>
                <w:color w:val="000000"/>
                <w:sz w:val="24"/>
                <w:highlight w:val="none"/>
              </w:rPr>
              <w:t>、噪声</w:t>
            </w:r>
          </w:p>
          <w:p>
            <w:pPr>
              <w:shd w:val="clear" w:color="auto" w:fill="auto"/>
              <w:adjustRightInd w:val="0"/>
              <w:snapToGrid w:val="0"/>
              <w:spacing w:line="360" w:lineRule="auto"/>
              <w:ind w:firstLine="482" w:firstLineChars="200"/>
              <w:rPr>
                <w:rFonts w:hint="default" w:ascii="Times New Roman" w:hAnsi="Times New Roman" w:cs="Times New Roman"/>
                <w:sz w:val="24"/>
                <w:highlight w:val="yellow"/>
              </w:rPr>
            </w:pPr>
            <w:r>
              <w:rPr>
                <w:rFonts w:hint="eastAsia" w:ascii="Times New Roman" w:hAnsi="Times New Roman" w:cs="Times New Roman"/>
                <w:b/>
                <w:bCs/>
                <w:sz w:val="24"/>
                <w:u w:val="single"/>
                <w:lang w:eastAsia="zh-CN"/>
              </w:rPr>
              <w:t>根据新乡县大召营专业园区总体发展规划图（声环境功能规划区）可知，</w:t>
            </w:r>
            <w:r>
              <w:rPr>
                <w:rFonts w:hint="default" w:ascii="Times New Roman" w:hAnsi="Times New Roman" w:cs="Times New Roman"/>
                <w:b/>
                <w:bCs/>
                <w:sz w:val="24"/>
                <w:u w:val="single"/>
              </w:rPr>
              <w:t>项</w:t>
            </w:r>
            <w:r>
              <w:rPr>
                <w:rFonts w:hint="default" w:ascii="Times New Roman" w:hAnsi="Times New Roman" w:cs="Times New Roman"/>
                <w:b/>
                <w:bCs/>
                <w:sz w:val="24"/>
                <w:highlight w:val="none"/>
                <w:u w:val="single"/>
              </w:rPr>
              <w:t>目</w:t>
            </w:r>
            <w:r>
              <w:rPr>
                <w:rFonts w:hint="eastAsia" w:ascii="Times New Roman" w:hAnsi="Times New Roman" w:cs="Times New Roman"/>
                <w:b/>
                <w:bCs/>
                <w:sz w:val="24"/>
                <w:highlight w:val="none"/>
                <w:u w:val="single"/>
                <w:lang w:eastAsia="zh-CN"/>
              </w:rPr>
              <w:t>位于二类声环境功能规划区（见附图十五）</w:t>
            </w:r>
            <w:r>
              <w:rPr>
                <w:rFonts w:hint="eastAsia" w:ascii="Times New Roman" w:hAnsi="Times New Roman" w:cs="Times New Roman"/>
                <w:sz w:val="24"/>
                <w:highlight w:val="none"/>
                <w:lang w:eastAsia="zh-CN"/>
              </w:rPr>
              <w:t>，故该项目</w:t>
            </w:r>
            <w:r>
              <w:rPr>
                <w:rFonts w:hint="default" w:ascii="Times New Roman" w:hAnsi="Times New Roman" w:cs="Times New Roman"/>
                <w:sz w:val="24"/>
                <w:highlight w:val="none"/>
              </w:rPr>
              <w:t>噪声排放执行(GB12348-2008)</w:t>
            </w:r>
            <w:r>
              <w:rPr>
                <w:rFonts w:hint="eastAsia" w:ascii="Times New Roman" w:hAnsi="Times New Roman" w:cs="Times New Roman"/>
                <w:sz w:val="24"/>
                <w:highlight w:val="none"/>
                <w:lang w:eastAsia="zh-CN"/>
              </w:rPr>
              <w:t>二类</w:t>
            </w:r>
            <w:r>
              <w:rPr>
                <w:rFonts w:hint="default" w:ascii="Times New Roman" w:hAnsi="Times New Roman" w:cs="Times New Roman"/>
                <w:sz w:val="24"/>
                <w:highlight w:val="none"/>
              </w:rPr>
              <w:t>标准值</w:t>
            </w:r>
            <w:r>
              <w:rPr>
                <w:rFonts w:hint="eastAsia" w:ascii="Times New Roman" w:hAnsi="Times New Roman" w:cs="Times New Roman"/>
                <w:sz w:val="24"/>
                <w:highlight w:val="none"/>
                <w:lang w:eastAsia="zh-CN"/>
              </w:rPr>
              <w:t>，具体值</w:t>
            </w:r>
            <w:r>
              <w:rPr>
                <w:rFonts w:hint="default" w:ascii="Times New Roman" w:hAnsi="Times New Roman" w:cs="Times New Roman"/>
                <w:sz w:val="24"/>
                <w:highlight w:val="none"/>
              </w:rPr>
              <w:t>见表</w:t>
            </w:r>
            <w:r>
              <w:rPr>
                <w:rFonts w:hint="eastAsia" w:ascii="Times New Roman" w:hAnsi="Times New Roman" w:cs="Times New Roman"/>
                <w:sz w:val="24"/>
                <w:highlight w:val="none"/>
                <w:lang w:val="en-US" w:eastAsia="zh-CN"/>
              </w:rPr>
              <w:t>36</w:t>
            </w:r>
            <w:r>
              <w:rPr>
                <w:rFonts w:hint="default" w:ascii="Times New Roman" w:hAnsi="Times New Roman" w:cs="Times New Roman"/>
                <w:sz w:val="24"/>
                <w:highlight w:val="none"/>
              </w:rPr>
              <w:t>。</w:t>
            </w:r>
          </w:p>
          <w:p>
            <w:pPr>
              <w:adjustRightInd w:val="0"/>
              <w:snapToGrid w:val="0"/>
              <w:spacing w:line="240" w:lineRule="auto"/>
              <w:ind w:firstLine="960" w:firstLineChars="400"/>
              <w:rPr>
                <w:rFonts w:hint="default" w:ascii="Times New Roman" w:hAnsi="Times New Roman" w:cs="Times New Roman"/>
                <w:bCs/>
                <w:kern w:val="0"/>
                <w:sz w:val="24"/>
              </w:rPr>
            </w:pPr>
            <w:r>
              <w:rPr>
                <w:rFonts w:hint="default" w:ascii="Times New Roman" w:hAnsi="Times New Roman" w:cs="Times New Roman"/>
                <w:bCs/>
                <w:kern w:val="0"/>
                <w:sz w:val="24"/>
              </w:rPr>
              <w:t>表</w:t>
            </w:r>
            <w:r>
              <w:rPr>
                <w:rFonts w:hint="eastAsia" w:ascii="Times New Roman" w:hAnsi="Times New Roman" w:cs="Times New Roman"/>
                <w:bCs/>
                <w:kern w:val="0"/>
                <w:sz w:val="24"/>
                <w:lang w:val="en-US" w:eastAsia="zh-CN"/>
              </w:rPr>
              <w:t>36</w:t>
            </w:r>
            <w:r>
              <w:rPr>
                <w:rFonts w:hint="default" w:ascii="Times New Roman" w:hAnsi="Times New Roman" w:cs="Times New Roman"/>
                <w:bCs/>
                <w:kern w:val="0"/>
                <w:sz w:val="24"/>
              </w:rPr>
              <w:t xml:space="preserve">     </w:t>
            </w:r>
            <w:r>
              <w:rPr>
                <w:rFonts w:hint="default" w:ascii="Times New Roman" w:hAnsi="Times New Roman" w:cs="Times New Roman"/>
                <w:bCs/>
                <w:kern w:val="0"/>
                <w:sz w:val="24"/>
                <w:lang w:val="en-US" w:eastAsia="zh-CN"/>
              </w:rPr>
              <w:t xml:space="preserve">  </w:t>
            </w:r>
            <w:r>
              <w:rPr>
                <w:rFonts w:hint="default" w:ascii="Times New Roman" w:hAnsi="Times New Roman" w:cs="Times New Roman"/>
                <w:bCs/>
                <w:kern w:val="0"/>
                <w:sz w:val="24"/>
              </w:rPr>
              <w:t>项目噪声执行标准       单位：dB（A）</w:t>
            </w:r>
          </w:p>
          <w:tbl>
            <w:tblPr>
              <w:tblStyle w:val="18"/>
              <w:tblW w:w="825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212"/>
              <w:gridCol w:w="1074"/>
              <w:gridCol w:w="1200"/>
              <w:gridCol w:w="1"/>
              <w:gridCol w:w="3884"/>
              <w:gridCol w:w="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878" w:type="dxa"/>
                  <w:vMerge w:val="restart"/>
                  <w:noWrap w:val="0"/>
                  <w:vAlign w:val="center"/>
                </w:tcPr>
                <w:p>
                  <w:pPr>
                    <w:jc w:val="center"/>
                    <w:textAlignment w:val="baseline"/>
                    <w:rPr>
                      <w:rFonts w:hint="default" w:ascii="Times New Roman" w:hAnsi="Times New Roman" w:cs="Times New Roman"/>
                      <w:szCs w:val="21"/>
                      <w:lang w:eastAsia="zh-CN"/>
                    </w:rPr>
                  </w:pPr>
                  <w:r>
                    <w:rPr>
                      <w:rFonts w:hint="default" w:ascii="Times New Roman" w:hAnsi="Times New Roman" w:cs="Times New Roman"/>
                      <w:szCs w:val="21"/>
                      <w:lang w:eastAsia="zh-CN"/>
                    </w:rPr>
                    <w:t>时期</w:t>
                  </w:r>
                </w:p>
              </w:tc>
              <w:tc>
                <w:tcPr>
                  <w:tcW w:w="1212" w:type="dxa"/>
                  <w:vMerge w:val="restart"/>
                  <w:noWrap w:val="0"/>
                  <w:vAlign w:val="center"/>
                </w:tcPr>
                <w:p>
                  <w:pPr>
                    <w:jc w:val="center"/>
                    <w:textAlignment w:val="baseline"/>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方位</w:t>
                  </w:r>
                </w:p>
              </w:tc>
              <w:tc>
                <w:tcPr>
                  <w:tcW w:w="2275" w:type="dxa"/>
                  <w:gridSpan w:val="3"/>
                  <w:noWrap w:val="0"/>
                  <w:vAlign w:val="center"/>
                </w:tcPr>
                <w:p>
                  <w:pPr>
                    <w:jc w:val="center"/>
                    <w:textAlignment w:val="baseline"/>
                    <w:rPr>
                      <w:rFonts w:hint="default" w:ascii="Times New Roman" w:hAnsi="Times New Roman" w:cs="Times New Roman"/>
                      <w:szCs w:val="21"/>
                    </w:rPr>
                  </w:pPr>
                  <w:r>
                    <w:rPr>
                      <w:rFonts w:hint="default" w:ascii="Times New Roman" w:hAnsi="Times New Roman" w:cs="Times New Roman"/>
                      <w:szCs w:val="21"/>
                    </w:rPr>
                    <w:t>标准限值</w:t>
                  </w:r>
                </w:p>
              </w:tc>
              <w:tc>
                <w:tcPr>
                  <w:tcW w:w="3885" w:type="dxa"/>
                  <w:gridSpan w:val="2"/>
                  <w:noWrap w:val="0"/>
                  <w:vAlign w:val="center"/>
                </w:tcPr>
                <w:p>
                  <w:pPr>
                    <w:jc w:val="center"/>
                    <w:textAlignment w:val="baseline"/>
                    <w:rPr>
                      <w:rFonts w:hint="default" w:ascii="Times New Roman" w:hAnsi="Times New Roman" w:cs="Times New Roman"/>
                      <w:szCs w:val="21"/>
                    </w:rPr>
                  </w:pPr>
                  <w:r>
                    <w:rPr>
                      <w:rFonts w:hint="default" w:ascii="Times New Roman" w:hAnsi="Times New Roman" w:cs="Times New Roman"/>
                      <w:szCs w:val="21"/>
                    </w:rPr>
                    <w:t>标准名称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15" w:hRule="atLeast"/>
                <w:jc w:val="center"/>
              </w:trPr>
              <w:tc>
                <w:tcPr>
                  <w:tcW w:w="878" w:type="dxa"/>
                  <w:vMerge w:val="continue"/>
                  <w:noWrap w:val="0"/>
                  <w:vAlign w:val="center"/>
                </w:tcPr>
                <w:p>
                  <w:pPr>
                    <w:jc w:val="center"/>
                    <w:textAlignment w:val="baseline"/>
                    <w:rPr>
                      <w:rFonts w:hint="default" w:ascii="Times New Roman" w:hAnsi="Times New Roman" w:cs="Times New Roman"/>
                      <w:szCs w:val="21"/>
                    </w:rPr>
                  </w:pPr>
                </w:p>
              </w:tc>
              <w:tc>
                <w:tcPr>
                  <w:tcW w:w="1212" w:type="dxa"/>
                  <w:vMerge w:val="continue"/>
                  <w:noWrap w:val="0"/>
                  <w:vAlign w:val="center"/>
                </w:tcPr>
                <w:p>
                  <w:pPr>
                    <w:jc w:val="center"/>
                    <w:textAlignment w:val="baseline"/>
                    <w:rPr>
                      <w:rFonts w:hint="default" w:ascii="Times New Roman" w:hAnsi="Times New Roman" w:cs="Times New Roman"/>
                      <w:szCs w:val="21"/>
                    </w:rPr>
                  </w:pPr>
                </w:p>
              </w:tc>
              <w:tc>
                <w:tcPr>
                  <w:tcW w:w="1074"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昼间</w:t>
                  </w:r>
                </w:p>
              </w:tc>
              <w:tc>
                <w:tcPr>
                  <w:tcW w:w="12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夜间</w:t>
                  </w:r>
                </w:p>
              </w:tc>
              <w:tc>
                <w:tcPr>
                  <w:tcW w:w="3885" w:type="dxa"/>
                  <w:gridSpan w:val="2"/>
                  <w:vMerge w:val="restart"/>
                  <w:noWrap w:val="0"/>
                  <w:vAlign w:val="center"/>
                </w:tcPr>
                <w:p>
                  <w:pPr>
                    <w:jc w:val="center"/>
                    <w:textAlignment w:val="baseline"/>
                    <w:rPr>
                      <w:rFonts w:hint="default" w:ascii="Times New Roman" w:hAnsi="Times New Roman" w:cs="Times New Roman"/>
                      <w:b w:val="0"/>
                      <w:bCs/>
                      <w:szCs w:val="21"/>
                    </w:rPr>
                  </w:pPr>
                  <w:r>
                    <w:rPr>
                      <w:rFonts w:hint="default" w:ascii="Times New Roman" w:hAnsi="Times New Roman" w:cs="Times New Roman"/>
                      <w:b w:val="0"/>
                      <w:bCs/>
                      <w:szCs w:val="21"/>
                    </w:rPr>
                    <w:t>《工业企业厂界环境噪声排放标准》</w:t>
                  </w:r>
                </w:p>
                <w:p>
                  <w:pPr>
                    <w:jc w:val="center"/>
                    <w:textAlignment w:val="baseline"/>
                    <w:rPr>
                      <w:rFonts w:hint="default" w:ascii="Times New Roman" w:hAnsi="Times New Roman" w:cs="Times New Roman"/>
                      <w:b w:val="0"/>
                      <w:bCs/>
                      <w:szCs w:val="21"/>
                    </w:rPr>
                  </w:pPr>
                  <w:r>
                    <w:rPr>
                      <w:rFonts w:hint="default" w:ascii="Times New Roman" w:hAnsi="Times New Roman" w:cs="Times New Roman"/>
                      <w:b w:val="0"/>
                      <w:bCs/>
                      <w:szCs w:val="21"/>
                    </w:rPr>
                    <w:t>(GB12348-2008)</w:t>
                  </w:r>
                  <w:r>
                    <w:rPr>
                      <w:rFonts w:hint="eastAsia" w:ascii="Times New Roman" w:hAnsi="Times New Roman" w:cs="Times New Roman"/>
                      <w:b w:val="0"/>
                      <w:bCs/>
                      <w:szCs w:val="21"/>
                      <w:lang w:val="en-US" w:eastAsia="zh-CN"/>
                    </w:rPr>
                    <w:t>2</w:t>
                  </w:r>
                  <w:r>
                    <w:rPr>
                      <w:rFonts w:hint="default" w:ascii="Times New Roman" w:hAnsi="Times New Roman" w:cs="Times New Roman"/>
                      <w:b w:val="0"/>
                      <w:bCs/>
                      <w:szCs w:val="21"/>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540" w:hRule="atLeast"/>
                <w:jc w:val="center"/>
              </w:trPr>
              <w:tc>
                <w:tcPr>
                  <w:tcW w:w="878" w:type="dxa"/>
                  <w:noWrap w:val="0"/>
                  <w:vAlign w:val="center"/>
                </w:tcPr>
                <w:p>
                  <w:pPr>
                    <w:jc w:val="center"/>
                    <w:textAlignment w:val="baseline"/>
                    <w:rPr>
                      <w:rFonts w:hint="default" w:ascii="Times New Roman" w:hAnsi="Times New Roman" w:eastAsia="宋体" w:cs="Times New Roman"/>
                      <w:b w:val="0"/>
                      <w:bCs/>
                      <w:szCs w:val="21"/>
                      <w:lang w:eastAsia="zh-CN"/>
                    </w:rPr>
                  </w:pPr>
                  <w:r>
                    <w:rPr>
                      <w:rFonts w:hint="default" w:ascii="Times New Roman" w:hAnsi="Times New Roman" w:cs="Times New Roman"/>
                      <w:b w:val="0"/>
                      <w:bCs/>
                      <w:szCs w:val="21"/>
                      <w:lang w:eastAsia="zh-CN"/>
                    </w:rPr>
                    <w:t>运营期</w:t>
                  </w:r>
                </w:p>
              </w:tc>
              <w:tc>
                <w:tcPr>
                  <w:tcW w:w="1212" w:type="dxa"/>
                  <w:noWrap w:val="0"/>
                  <w:vAlign w:val="center"/>
                </w:tcPr>
                <w:p>
                  <w:pPr>
                    <w:jc w:val="center"/>
                    <w:textAlignment w:val="baseline"/>
                    <w:rPr>
                      <w:rFonts w:hint="default" w:ascii="Times New Roman" w:hAnsi="Times New Roman" w:cs="Times New Roman"/>
                      <w:b w:val="0"/>
                      <w:bCs/>
                      <w:szCs w:val="21"/>
                    </w:rPr>
                  </w:pPr>
                  <w:r>
                    <w:rPr>
                      <w:rFonts w:hint="default" w:ascii="Times New Roman" w:hAnsi="Times New Roman" w:cs="Times New Roman"/>
                      <w:b w:val="0"/>
                      <w:bCs/>
                      <w:szCs w:val="21"/>
                    </w:rPr>
                    <w:t>厂界四周</w:t>
                  </w:r>
                </w:p>
              </w:tc>
              <w:tc>
                <w:tcPr>
                  <w:tcW w:w="1074" w:type="dxa"/>
                  <w:noWrap w:val="0"/>
                  <w:vAlign w:val="center"/>
                </w:tcPr>
                <w:p>
                  <w:pPr>
                    <w:jc w:val="center"/>
                    <w:rPr>
                      <w:rFonts w:hint="default" w:ascii="Times New Roman" w:hAnsi="Times New Roman" w:cs="Times New Roman"/>
                      <w:b w:val="0"/>
                      <w:bCs/>
                      <w:szCs w:val="21"/>
                    </w:rPr>
                  </w:pPr>
                  <w:r>
                    <w:rPr>
                      <w:rFonts w:hint="default" w:ascii="Times New Roman" w:hAnsi="Times New Roman" w:cs="Times New Roman"/>
                      <w:b w:val="0"/>
                      <w:bCs/>
                      <w:szCs w:val="21"/>
                    </w:rPr>
                    <w:t>6</w:t>
                  </w:r>
                  <w:r>
                    <w:rPr>
                      <w:rFonts w:hint="eastAsia" w:ascii="Times New Roman" w:hAnsi="Times New Roman" w:cs="Times New Roman"/>
                      <w:b w:val="0"/>
                      <w:bCs/>
                      <w:szCs w:val="21"/>
                      <w:lang w:val="en-US" w:eastAsia="zh-CN"/>
                    </w:rPr>
                    <w:t>0</w:t>
                  </w:r>
                </w:p>
              </w:tc>
              <w:tc>
                <w:tcPr>
                  <w:tcW w:w="1200" w:type="dxa"/>
                  <w:noWrap w:val="0"/>
                  <w:vAlign w:val="center"/>
                </w:tcPr>
                <w:p>
                  <w:pPr>
                    <w:jc w:val="center"/>
                    <w:rPr>
                      <w:rFonts w:hint="default" w:ascii="Times New Roman" w:hAnsi="Times New Roman" w:cs="Times New Roman"/>
                      <w:b w:val="0"/>
                      <w:bCs/>
                      <w:szCs w:val="21"/>
                      <w:lang w:val="en-US"/>
                    </w:rPr>
                  </w:pPr>
                  <w:r>
                    <w:rPr>
                      <w:rFonts w:hint="default" w:ascii="Times New Roman" w:hAnsi="Times New Roman" w:cs="Times New Roman"/>
                      <w:b w:val="0"/>
                      <w:bCs/>
                      <w:szCs w:val="21"/>
                    </w:rPr>
                    <w:t>5</w:t>
                  </w:r>
                  <w:r>
                    <w:rPr>
                      <w:rFonts w:hint="eastAsia" w:ascii="Times New Roman" w:hAnsi="Times New Roman" w:cs="Times New Roman"/>
                      <w:b w:val="0"/>
                      <w:bCs/>
                      <w:szCs w:val="21"/>
                      <w:lang w:val="en-US" w:eastAsia="zh-CN"/>
                    </w:rPr>
                    <w:t>0</w:t>
                  </w:r>
                </w:p>
              </w:tc>
              <w:tc>
                <w:tcPr>
                  <w:tcW w:w="3885" w:type="dxa"/>
                  <w:gridSpan w:val="2"/>
                  <w:vMerge w:val="continue"/>
                  <w:noWrap w:val="0"/>
                  <w:vAlign w:val="center"/>
                </w:tcPr>
                <w:p>
                  <w:pPr>
                    <w:jc w:val="center"/>
                    <w:textAlignment w:val="baseline"/>
                    <w:rPr>
                      <w:rFonts w:hint="default" w:ascii="Times New Roman" w:hAnsi="Times New Roman" w:cs="Times New Roman"/>
                      <w:b w:val="0"/>
                      <w:bCs/>
                      <w:szCs w:val="21"/>
                    </w:rPr>
                  </w:pPr>
                </w:p>
              </w:tc>
            </w:tr>
          </w:tbl>
          <w:p>
            <w:pPr>
              <w:spacing w:line="360" w:lineRule="auto"/>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3、废水</w:t>
            </w:r>
          </w:p>
          <w:p>
            <w:pPr>
              <w:spacing w:line="360" w:lineRule="auto"/>
              <w:ind w:firstLine="480" w:firstLineChars="200"/>
              <w:rPr>
                <w:rFonts w:hint="default" w:ascii="Times New Roman" w:hAnsi="Times New Roman" w:eastAsia="宋体" w:cs="Times New Roman"/>
                <w:b w:val="0"/>
                <w:bCs/>
                <w:color w:val="000000"/>
                <w:sz w:val="24"/>
                <w:szCs w:val="24"/>
              </w:rPr>
            </w:pPr>
            <w:r>
              <w:rPr>
                <w:rFonts w:hint="eastAsia"/>
                <w:b w:val="0"/>
                <w:bCs w:val="0"/>
                <w:color w:val="auto"/>
                <w:sz w:val="24"/>
                <w:u w:val="none" w:color="auto"/>
                <w:lang w:val="en-US" w:eastAsia="zh-CN"/>
              </w:rPr>
              <w:t>本项目废水主要为生产废水，依托现有项目的污水处理站处理后排放浓度满足《纺织染整工业水污染物排放标准》</w:t>
            </w:r>
            <w:r>
              <w:rPr>
                <w:rFonts w:hint="default" w:ascii="Times New Roman" w:hAnsi="Times New Roman" w:cs="Times New Roman"/>
                <w:b w:val="0"/>
                <w:bCs w:val="0"/>
                <w:color w:val="auto"/>
                <w:sz w:val="24"/>
                <w:u w:val="none" w:color="auto"/>
                <w:lang w:val="en-US" w:eastAsia="zh-CN"/>
              </w:rPr>
              <w:t>（GB4287-2012</w:t>
            </w:r>
            <w:r>
              <w:rPr>
                <w:rFonts w:hint="eastAsia"/>
                <w:b w:val="0"/>
                <w:bCs w:val="0"/>
                <w:color w:val="auto"/>
                <w:sz w:val="24"/>
                <w:u w:val="none" w:color="auto"/>
                <w:lang w:val="en-US" w:eastAsia="zh-CN"/>
              </w:rPr>
              <w:t>及其修改单）表</w:t>
            </w:r>
            <w:r>
              <w:rPr>
                <w:rFonts w:hint="default" w:ascii="Times New Roman" w:hAnsi="Times New Roman" w:cs="Times New Roman"/>
                <w:b w:val="0"/>
                <w:bCs w:val="0"/>
                <w:color w:val="auto"/>
                <w:sz w:val="24"/>
                <w:u w:val="none" w:color="auto"/>
                <w:lang w:val="en-US" w:eastAsia="zh-CN"/>
              </w:rPr>
              <w:t>2标准，同时满足</w:t>
            </w:r>
            <w:r>
              <w:rPr>
                <w:rFonts w:hint="default" w:ascii="Times New Roman" w:hAnsi="Times New Roman" w:cs="Times New Roman"/>
                <w:color w:val="000000"/>
                <w:sz w:val="24"/>
                <w:lang w:eastAsia="zh-CN"/>
              </w:rPr>
              <w:t>新乡市出境水断</w:t>
            </w:r>
            <w:r>
              <w:rPr>
                <w:rFonts w:hint="default" w:ascii="Times New Roman" w:hAnsi="Times New Roman" w:cs="Times New Roman"/>
                <w:b/>
                <w:bCs/>
                <w:color w:val="auto"/>
                <w:sz w:val="24"/>
                <w:u w:val="single" w:color="auto"/>
                <w:lang w:eastAsia="zh-CN"/>
              </w:rPr>
              <w:t>面</w:t>
            </w:r>
            <w:r>
              <w:rPr>
                <w:rFonts w:hint="eastAsia" w:ascii="Times New Roman" w:hAnsi="Times New Roman" w:cs="Times New Roman"/>
                <w:b/>
                <w:bCs/>
                <w:color w:val="auto"/>
                <w:sz w:val="24"/>
                <w:u w:val="single" w:color="auto"/>
                <w:lang w:val="en-US" w:eastAsia="zh-CN"/>
              </w:rPr>
              <w:t>标准</w:t>
            </w:r>
            <w:r>
              <w:rPr>
                <w:rFonts w:hint="default" w:ascii="Times New Roman" w:hAnsi="Times New Roman" w:cs="Times New Roman"/>
                <w:b/>
                <w:bCs/>
                <w:color w:val="auto"/>
                <w:sz w:val="24"/>
                <w:u w:val="single" w:color="auto"/>
                <w:lang w:val="en-US" w:eastAsia="zh-CN"/>
              </w:rPr>
              <w:t>要求</w:t>
            </w:r>
            <w:r>
              <w:rPr>
                <w:rFonts w:hint="eastAsia" w:ascii="Times New Roman" w:hAnsi="Times New Roman" w:cs="Times New Roman"/>
                <w:b/>
                <w:bCs/>
                <w:color w:val="auto"/>
                <w:sz w:val="24"/>
                <w:u w:val="single" w:color="auto"/>
                <w:lang w:val="en-US" w:eastAsia="zh-CN"/>
              </w:rPr>
              <w:t>排入西干六支排，后期污水管网接通后排入大召营镇污水处理厂处理</w:t>
            </w:r>
            <w:r>
              <w:rPr>
                <w:rFonts w:hint="default" w:ascii="Times New Roman" w:hAnsi="Times New Roman" w:cs="Times New Roman"/>
                <w:b/>
                <w:bCs/>
                <w:color w:val="auto"/>
                <w:sz w:val="24"/>
                <w:u w:val="single" w:color="auto"/>
                <w:lang w:val="en-US" w:eastAsia="zh-CN"/>
              </w:rPr>
              <w:t>。</w:t>
            </w:r>
            <w:r>
              <w:rPr>
                <w:rFonts w:hint="eastAsia" w:ascii="Times New Roman" w:hAnsi="Times New Roman" w:cs="Times New Roman"/>
                <w:b/>
                <w:bCs/>
                <w:color w:val="auto"/>
                <w:sz w:val="24"/>
                <w:u w:val="single" w:color="auto"/>
                <w:lang w:val="en-US" w:eastAsia="zh-CN"/>
              </w:rPr>
              <w:t>污水处理厂出水标准执行《地表水环境质量标准》（GB3838-2002）V类标准要求。</w:t>
            </w:r>
            <w:r>
              <w:rPr>
                <w:rFonts w:hint="default" w:ascii="Times New Roman" w:hAnsi="Times New Roman" w:cs="Times New Roman"/>
                <w:b/>
                <w:bCs/>
                <w:color w:val="auto"/>
                <w:sz w:val="24"/>
                <w:u w:val="single" w:color="auto"/>
                <w:lang w:val="en-US" w:eastAsia="zh-CN"/>
              </w:rPr>
              <w:t>废水执行标准见</w:t>
            </w:r>
            <w:r>
              <w:rPr>
                <w:rFonts w:hint="default" w:ascii="Times New Roman" w:hAnsi="Times New Roman" w:cs="Times New Roman"/>
                <w:color w:val="auto"/>
                <w:sz w:val="24"/>
                <w:highlight w:val="none"/>
                <w:lang w:val="en-US" w:eastAsia="zh-CN"/>
              </w:rPr>
              <w:t>表</w:t>
            </w:r>
            <w:r>
              <w:rPr>
                <w:rFonts w:hint="eastAsia" w:ascii="Times New Roman" w:hAnsi="Times New Roman" w:cs="Times New Roman"/>
                <w:color w:val="auto"/>
                <w:sz w:val="24"/>
                <w:highlight w:val="none"/>
                <w:lang w:val="en-US" w:eastAsia="zh-CN"/>
              </w:rPr>
              <w:t>37</w:t>
            </w:r>
            <w:r>
              <w:rPr>
                <w:rFonts w:hint="default" w:ascii="Times New Roman" w:hAnsi="Times New Roman" w:cs="Times New Roman"/>
                <w:color w:val="auto"/>
                <w:sz w:val="24"/>
                <w:highlight w:val="none"/>
                <w:lang w:val="en-US" w:eastAsia="zh-CN"/>
              </w:rPr>
              <w:t>。</w:t>
            </w:r>
          </w:p>
          <w:p>
            <w:pPr>
              <w:widowControl/>
              <w:spacing w:line="240" w:lineRule="auto"/>
              <w:ind w:firstLine="1200" w:firstLineChars="500"/>
              <w:jc w:val="both"/>
              <w:rPr>
                <w:rFonts w:hint="default" w:ascii="Times New Roman" w:hAnsi="Times New Roman" w:eastAsia="宋体" w:cs="Times New Roman"/>
                <w:b/>
                <w:color w:val="000000"/>
                <w:sz w:val="24"/>
                <w:szCs w:val="24"/>
              </w:rPr>
            </w:pPr>
            <w:r>
              <w:rPr>
                <w:rFonts w:hint="default" w:ascii="Times New Roman" w:hAnsi="Times New Roman" w:eastAsia="宋体" w:cs="Times New Roman"/>
                <w:b w:val="0"/>
                <w:bCs/>
                <w:color w:val="000000"/>
                <w:sz w:val="24"/>
                <w:szCs w:val="24"/>
              </w:rPr>
              <w:t>表</w:t>
            </w:r>
            <w:r>
              <w:rPr>
                <w:rFonts w:hint="eastAsia" w:ascii="Times New Roman" w:hAnsi="Times New Roman" w:eastAsia="宋体" w:cs="Times New Roman"/>
                <w:b w:val="0"/>
                <w:bCs/>
                <w:color w:val="000000"/>
                <w:sz w:val="24"/>
                <w:szCs w:val="24"/>
                <w:lang w:val="en-US" w:eastAsia="zh-CN"/>
              </w:rPr>
              <w:t>37</w:t>
            </w:r>
            <w:r>
              <w:rPr>
                <w:rFonts w:hint="eastAsia" w:cs="Times New Roman"/>
                <w:b w:val="0"/>
                <w:bCs/>
                <w:color w:val="000000"/>
                <w:sz w:val="24"/>
                <w:szCs w:val="24"/>
                <w:lang w:val="en-US" w:eastAsia="zh-CN"/>
              </w:rPr>
              <w:t xml:space="preserve">        </w:t>
            </w:r>
            <w:r>
              <w:rPr>
                <w:rFonts w:hint="default" w:ascii="Times New Roman" w:hAnsi="Times New Roman" w:eastAsia="宋体" w:cs="Times New Roman"/>
                <w:b w:val="0"/>
                <w:bCs/>
                <w:color w:val="000000"/>
                <w:sz w:val="24"/>
                <w:szCs w:val="24"/>
              </w:rPr>
              <w:t xml:space="preserve"> 污水</w:t>
            </w:r>
            <w:r>
              <w:rPr>
                <w:rFonts w:hint="eastAsia" w:cs="Times New Roman"/>
                <w:b w:val="0"/>
                <w:bCs/>
                <w:color w:val="000000"/>
                <w:sz w:val="24"/>
                <w:szCs w:val="24"/>
                <w:lang w:eastAsia="zh-CN"/>
              </w:rPr>
              <w:t>处理执行</w:t>
            </w:r>
            <w:r>
              <w:rPr>
                <w:rFonts w:hint="default" w:ascii="Times New Roman" w:hAnsi="Times New Roman" w:eastAsia="宋体" w:cs="Times New Roman"/>
                <w:b w:val="0"/>
                <w:bCs/>
                <w:color w:val="000000"/>
                <w:sz w:val="24"/>
                <w:szCs w:val="24"/>
              </w:rPr>
              <w:t>标准</w:t>
            </w:r>
            <w:r>
              <w:rPr>
                <w:rStyle w:val="21"/>
                <w:rFonts w:hint="default" w:ascii="Times New Roman" w:hAnsi="Times New Roman" w:eastAsia="宋体" w:cs="Times New Roman"/>
                <w:b w:val="0"/>
                <w:bCs/>
                <w:sz w:val="24"/>
                <w:szCs w:val="24"/>
              </w:rPr>
              <w:t xml:space="preserve">   </w:t>
            </w:r>
            <w:r>
              <w:rPr>
                <w:rStyle w:val="21"/>
                <w:rFonts w:hint="eastAsia" w:cs="Times New Roman"/>
                <w:b w:val="0"/>
                <w:bCs/>
                <w:sz w:val="24"/>
                <w:szCs w:val="24"/>
                <w:lang w:val="en-US" w:eastAsia="zh-CN"/>
              </w:rPr>
              <w:t xml:space="preserve">      </w:t>
            </w:r>
            <w:r>
              <w:rPr>
                <w:rFonts w:hint="eastAsia"/>
                <w:b w:val="0"/>
                <w:bCs/>
                <w:color w:val="000000"/>
                <w:sz w:val="24"/>
                <w:szCs w:val="24"/>
              </w:rPr>
              <w:t xml:space="preserve"> 单位：</w:t>
            </w:r>
            <w:r>
              <w:rPr>
                <w:rFonts w:hint="default" w:ascii="Times New Roman" w:hAnsi="Times New Roman" w:cs="Times New Roman"/>
                <w:b w:val="0"/>
                <w:bCs/>
                <w:color w:val="000000"/>
                <w:sz w:val="24"/>
                <w:szCs w:val="24"/>
              </w:rPr>
              <w:t>mg/L</w:t>
            </w:r>
          </w:p>
          <w:tbl>
            <w:tblPr>
              <w:tblStyle w:val="18"/>
              <w:tblW w:w="825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2"/>
              <w:gridCol w:w="1518"/>
              <w:gridCol w:w="912"/>
              <w:gridCol w:w="900"/>
              <w:gridCol w:w="912"/>
              <w:gridCol w:w="1056"/>
              <w:gridCol w:w="816"/>
              <w:gridCol w:w="8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3" w:hRule="atLeast"/>
                <w:jc w:val="center"/>
              </w:trPr>
              <w:tc>
                <w:tcPr>
                  <w:tcW w:w="2790" w:type="dxa"/>
                  <w:gridSpan w:val="2"/>
                  <w:noWrap w:val="0"/>
                  <w:vAlign w:val="center"/>
                </w:tcPr>
                <w:p>
                  <w:pPr>
                    <w:snapToGrid w:val="0"/>
                    <w:spacing w:line="240" w:lineRule="auto"/>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污染因子</w:t>
                  </w:r>
                </w:p>
              </w:tc>
              <w:tc>
                <w:tcPr>
                  <w:tcW w:w="912" w:type="dxa"/>
                  <w:noWrap w:val="0"/>
                  <w:vAlign w:val="center"/>
                </w:tcPr>
                <w:p>
                  <w:pPr>
                    <w:snapToGrid w:val="0"/>
                    <w:spacing w:line="240" w:lineRule="auto"/>
                    <w:ind w:firstLine="210" w:firstLineChars="100"/>
                    <w:jc w:val="both"/>
                    <w:rPr>
                      <w:rFonts w:hint="default" w:ascii="Times New Roman" w:hAnsi="Times New Roman" w:cs="Times New Roman"/>
                      <w:bCs/>
                      <w:color w:val="000000"/>
                      <w:szCs w:val="21"/>
                    </w:rPr>
                  </w:pPr>
                  <w:r>
                    <w:rPr>
                      <w:rFonts w:hint="default" w:ascii="Times New Roman" w:hAnsi="Times New Roman" w:cs="Times New Roman"/>
                      <w:bCs/>
                      <w:color w:val="000000"/>
                      <w:szCs w:val="21"/>
                    </w:rPr>
                    <w:t>COD</w:t>
                  </w:r>
                </w:p>
              </w:tc>
              <w:tc>
                <w:tcPr>
                  <w:tcW w:w="900" w:type="dxa"/>
                  <w:noWrap w:val="0"/>
                  <w:vAlign w:val="center"/>
                </w:tcPr>
                <w:p>
                  <w:pPr>
                    <w:snapToGrid w:val="0"/>
                    <w:spacing w:line="240" w:lineRule="auto"/>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SS</w:t>
                  </w:r>
                </w:p>
              </w:tc>
              <w:tc>
                <w:tcPr>
                  <w:tcW w:w="912" w:type="dxa"/>
                  <w:noWrap w:val="0"/>
                  <w:vAlign w:val="center"/>
                </w:tcPr>
                <w:p>
                  <w:pPr>
                    <w:snapToGrid w:val="0"/>
                    <w:spacing w:line="240" w:lineRule="auto"/>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氨氮</w:t>
                  </w:r>
                </w:p>
              </w:tc>
              <w:tc>
                <w:tcPr>
                  <w:tcW w:w="1056" w:type="dxa"/>
                  <w:noWrap w:val="0"/>
                  <w:vAlign w:val="center"/>
                </w:tcPr>
                <w:p>
                  <w:pPr>
                    <w:snapToGrid w:val="0"/>
                    <w:spacing w:line="240" w:lineRule="auto"/>
                    <w:jc w:val="center"/>
                    <w:rPr>
                      <w:rFonts w:hint="eastAsia" w:ascii="Times New Roman" w:hAnsi="Times New Roman" w:eastAsia="宋体" w:cs="Times New Roman"/>
                      <w:b/>
                      <w:bCs w:val="0"/>
                      <w:color w:val="000000"/>
                      <w:szCs w:val="21"/>
                      <w:u w:val="single"/>
                      <w:lang w:val="en-US" w:eastAsia="zh-CN"/>
                    </w:rPr>
                  </w:pPr>
                  <w:r>
                    <w:rPr>
                      <w:rFonts w:hint="eastAsia" w:ascii="Times New Roman" w:hAnsi="Times New Roman" w:cs="Times New Roman"/>
                      <w:b/>
                      <w:bCs w:val="0"/>
                      <w:color w:val="000000"/>
                      <w:szCs w:val="21"/>
                      <w:u w:val="single"/>
                      <w:lang w:val="en-US" w:eastAsia="zh-CN"/>
                    </w:rPr>
                    <w:t>TP</w:t>
                  </w:r>
                </w:p>
              </w:tc>
              <w:tc>
                <w:tcPr>
                  <w:tcW w:w="816" w:type="dxa"/>
                  <w:tcBorders>
                    <w:right w:val="single" w:color="auto" w:sz="4" w:space="0"/>
                  </w:tcBorders>
                  <w:noWrap w:val="0"/>
                  <w:vAlign w:val="center"/>
                </w:tcPr>
                <w:p>
                  <w:pPr>
                    <w:snapToGrid w:val="0"/>
                    <w:spacing w:line="240" w:lineRule="auto"/>
                    <w:jc w:val="center"/>
                    <w:rPr>
                      <w:rFonts w:hint="eastAsia" w:ascii="Times New Roman" w:hAnsi="Times New Roman" w:cs="Times New Roman"/>
                      <w:b/>
                      <w:bCs w:val="0"/>
                      <w:color w:val="000000"/>
                      <w:szCs w:val="21"/>
                      <w:u w:val="single"/>
                      <w:lang w:val="en-US" w:eastAsia="zh-CN"/>
                    </w:rPr>
                  </w:pPr>
                  <w:r>
                    <w:rPr>
                      <w:rFonts w:hint="eastAsia" w:ascii="Times New Roman" w:hAnsi="Times New Roman" w:cs="Times New Roman"/>
                      <w:b/>
                      <w:bCs w:val="0"/>
                      <w:color w:val="000000"/>
                      <w:szCs w:val="21"/>
                      <w:u w:val="single"/>
                      <w:lang w:val="en-US" w:eastAsia="zh-CN"/>
                    </w:rPr>
                    <w:t>PH</w:t>
                  </w:r>
                </w:p>
              </w:tc>
              <w:tc>
                <w:tcPr>
                  <w:tcW w:w="864" w:type="dxa"/>
                  <w:tcBorders>
                    <w:left w:val="single" w:color="auto" w:sz="4" w:space="0"/>
                  </w:tcBorders>
                  <w:noWrap w:val="0"/>
                  <w:vAlign w:val="center"/>
                </w:tcPr>
                <w:p>
                  <w:pPr>
                    <w:snapToGrid w:val="0"/>
                    <w:spacing w:line="240" w:lineRule="auto"/>
                    <w:jc w:val="center"/>
                    <w:rPr>
                      <w:rFonts w:hint="eastAsia" w:ascii="Times New Roman" w:hAnsi="Times New Roman" w:cs="Times New Roman"/>
                      <w:b/>
                      <w:bCs w:val="0"/>
                      <w:color w:val="000000"/>
                      <w:szCs w:val="21"/>
                      <w:u w:val="single"/>
                      <w:lang w:val="en-US" w:eastAsia="zh-CN"/>
                    </w:rPr>
                  </w:pPr>
                  <w:r>
                    <w:rPr>
                      <w:rFonts w:hint="eastAsia" w:ascii="Times New Roman" w:hAnsi="Times New Roman" w:cs="Times New Roman"/>
                      <w:b/>
                      <w:bCs w:val="0"/>
                      <w:color w:val="000000"/>
                      <w:szCs w:val="21"/>
                      <w:u w:val="single"/>
                      <w:lang w:val="en-US" w:eastAsia="zh-CN"/>
                    </w:rPr>
                    <w:t>色度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9" w:hRule="atLeast"/>
                <w:jc w:val="center"/>
              </w:trPr>
              <w:tc>
                <w:tcPr>
                  <w:tcW w:w="2790"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000000"/>
                      <w:szCs w:val="21"/>
                      <w:u w:val="none"/>
                      <w:lang w:val="en-US" w:eastAsia="zh-CN"/>
                    </w:rPr>
                  </w:pPr>
                  <w:r>
                    <w:rPr>
                      <w:rFonts w:hint="default" w:ascii="Times New Roman" w:hAnsi="Times New Roman" w:cs="Times New Roman"/>
                      <w:b w:val="0"/>
                      <w:bCs/>
                      <w:color w:val="000000"/>
                      <w:szCs w:val="21"/>
                      <w:u w:val="none"/>
                      <w:lang w:val="en-US" w:eastAsia="zh-CN"/>
                    </w:rPr>
                    <w:t>《纺织染整工业水污染物排放标准》（GB4287-2012及其修改单）表2标准</w:t>
                  </w:r>
                </w:p>
              </w:tc>
              <w:tc>
                <w:tcPr>
                  <w:tcW w:w="912" w:type="dxa"/>
                  <w:noWrap w:val="0"/>
                  <w:vAlign w:val="center"/>
                </w:tcPr>
                <w:p>
                  <w:pPr>
                    <w:snapToGrid w:val="0"/>
                    <w:spacing w:line="240" w:lineRule="auto"/>
                    <w:jc w:val="center"/>
                    <w:rPr>
                      <w:rFonts w:hint="default" w:ascii="Times New Roman" w:hAnsi="Times New Roman" w:eastAsia="宋体" w:cs="Times New Roman"/>
                      <w:bCs/>
                      <w:color w:val="000000"/>
                      <w:szCs w:val="21"/>
                      <w:lang w:val="en-US" w:eastAsia="zh-CN"/>
                    </w:rPr>
                  </w:pPr>
                  <w:r>
                    <w:rPr>
                      <w:rFonts w:hint="default" w:ascii="Times New Roman" w:hAnsi="Times New Roman" w:eastAsia="宋体" w:cs="Times New Roman"/>
                      <w:bCs/>
                      <w:color w:val="000000"/>
                      <w:szCs w:val="21"/>
                      <w:lang w:val="en-US" w:eastAsia="zh-CN"/>
                    </w:rPr>
                    <w:t>80</w:t>
                  </w:r>
                </w:p>
              </w:tc>
              <w:tc>
                <w:tcPr>
                  <w:tcW w:w="900" w:type="dxa"/>
                  <w:noWrap w:val="0"/>
                  <w:vAlign w:val="center"/>
                </w:tcPr>
                <w:p>
                  <w:pPr>
                    <w:snapToGrid w:val="0"/>
                    <w:spacing w:line="240" w:lineRule="auto"/>
                    <w:jc w:val="center"/>
                    <w:rPr>
                      <w:rFonts w:hint="default" w:ascii="Times New Roman" w:hAnsi="Times New Roman" w:eastAsia="宋体" w:cs="Times New Roman"/>
                      <w:bCs/>
                      <w:color w:val="000000"/>
                      <w:szCs w:val="21"/>
                      <w:lang w:val="en-US" w:eastAsia="zh-CN"/>
                    </w:rPr>
                  </w:pPr>
                  <w:r>
                    <w:rPr>
                      <w:rFonts w:hint="default" w:ascii="Times New Roman" w:hAnsi="Times New Roman" w:cs="Times New Roman"/>
                      <w:bCs/>
                      <w:color w:val="000000"/>
                      <w:szCs w:val="21"/>
                      <w:lang w:val="en-US" w:eastAsia="zh-CN"/>
                    </w:rPr>
                    <w:t>50</w:t>
                  </w:r>
                </w:p>
              </w:tc>
              <w:tc>
                <w:tcPr>
                  <w:tcW w:w="912" w:type="dxa"/>
                  <w:noWrap w:val="0"/>
                  <w:vAlign w:val="center"/>
                </w:tcPr>
                <w:p>
                  <w:pPr>
                    <w:snapToGrid w:val="0"/>
                    <w:spacing w:line="240" w:lineRule="auto"/>
                    <w:jc w:val="center"/>
                    <w:rPr>
                      <w:rFonts w:hint="default" w:ascii="Times New Roman" w:hAnsi="Times New Roman" w:eastAsia="宋体" w:cs="Times New Roman"/>
                      <w:bCs/>
                      <w:color w:val="000000"/>
                      <w:szCs w:val="21"/>
                      <w:lang w:val="en-US" w:eastAsia="zh-CN"/>
                    </w:rPr>
                  </w:pPr>
                  <w:r>
                    <w:rPr>
                      <w:rFonts w:hint="default" w:ascii="Times New Roman" w:hAnsi="Times New Roman" w:cs="Times New Roman"/>
                      <w:bCs/>
                      <w:color w:val="000000"/>
                      <w:szCs w:val="21"/>
                      <w:lang w:val="en-US" w:eastAsia="zh-CN"/>
                    </w:rPr>
                    <w:t>10</w:t>
                  </w:r>
                </w:p>
              </w:tc>
              <w:tc>
                <w:tcPr>
                  <w:tcW w:w="1056" w:type="dxa"/>
                  <w:noWrap w:val="0"/>
                  <w:vAlign w:val="center"/>
                </w:tcPr>
                <w:p>
                  <w:pPr>
                    <w:snapToGrid w:val="0"/>
                    <w:spacing w:line="240" w:lineRule="auto"/>
                    <w:jc w:val="center"/>
                    <w:rPr>
                      <w:rFonts w:hint="default" w:ascii="Times New Roman" w:hAnsi="Times New Roman" w:cs="Times New Roman"/>
                      <w:b/>
                      <w:bCs w:val="0"/>
                      <w:color w:val="000000"/>
                      <w:szCs w:val="21"/>
                      <w:u w:val="single"/>
                      <w:lang w:val="en-US" w:eastAsia="zh-CN"/>
                    </w:rPr>
                  </w:pPr>
                  <w:r>
                    <w:rPr>
                      <w:rFonts w:hint="eastAsia" w:ascii="Times New Roman" w:hAnsi="Times New Roman" w:cs="Times New Roman"/>
                      <w:b/>
                      <w:bCs w:val="0"/>
                      <w:color w:val="000000"/>
                      <w:szCs w:val="21"/>
                      <w:u w:val="single"/>
                      <w:lang w:val="en-US" w:eastAsia="zh-CN"/>
                    </w:rPr>
                    <w:t>0.5</w:t>
                  </w:r>
                </w:p>
              </w:tc>
              <w:tc>
                <w:tcPr>
                  <w:tcW w:w="816" w:type="dxa"/>
                  <w:tcBorders>
                    <w:right w:val="single" w:color="auto" w:sz="4" w:space="0"/>
                  </w:tcBorders>
                  <w:noWrap w:val="0"/>
                  <w:vAlign w:val="center"/>
                </w:tcPr>
                <w:p>
                  <w:pPr>
                    <w:snapToGrid w:val="0"/>
                    <w:spacing w:line="240" w:lineRule="auto"/>
                    <w:jc w:val="center"/>
                    <w:rPr>
                      <w:rFonts w:hint="eastAsia" w:ascii="Times New Roman" w:hAnsi="Times New Roman" w:cs="Times New Roman"/>
                      <w:b/>
                      <w:bCs w:val="0"/>
                      <w:color w:val="000000"/>
                      <w:szCs w:val="21"/>
                      <w:u w:val="single"/>
                      <w:lang w:val="en-US" w:eastAsia="zh-CN"/>
                    </w:rPr>
                  </w:pPr>
                  <w:r>
                    <w:rPr>
                      <w:rFonts w:hint="eastAsia" w:ascii="Times New Roman" w:hAnsi="Times New Roman" w:cs="Times New Roman"/>
                      <w:b/>
                      <w:bCs w:val="0"/>
                      <w:color w:val="000000"/>
                      <w:szCs w:val="21"/>
                      <w:u w:val="single"/>
                      <w:lang w:val="en-US" w:eastAsia="zh-CN"/>
                    </w:rPr>
                    <w:t>6~9</w:t>
                  </w:r>
                </w:p>
              </w:tc>
              <w:tc>
                <w:tcPr>
                  <w:tcW w:w="864" w:type="dxa"/>
                  <w:tcBorders>
                    <w:left w:val="single" w:color="auto" w:sz="4" w:space="0"/>
                  </w:tcBorders>
                  <w:noWrap w:val="0"/>
                  <w:vAlign w:val="center"/>
                </w:tcPr>
                <w:p>
                  <w:pPr>
                    <w:snapToGrid w:val="0"/>
                    <w:spacing w:line="240" w:lineRule="auto"/>
                    <w:jc w:val="center"/>
                    <w:rPr>
                      <w:rFonts w:hint="eastAsia" w:ascii="Times New Roman" w:hAnsi="Times New Roman" w:cs="Times New Roman"/>
                      <w:b/>
                      <w:bCs w:val="0"/>
                      <w:color w:val="000000"/>
                      <w:szCs w:val="21"/>
                      <w:u w:val="single"/>
                      <w:lang w:val="en-US" w:eastAsia="zh-CN"/>
                    </w:rPr>
                  </w:pPr>
                  <w:r>
                    <w:rPr>
                      <w:rFonts w:hint="eastAsia" w:ascii="Times New Roman" w:hAnsi="Times New Roman" w:cs="Times New Roman"/>
                      <w:b/>
                      <w:bCs w:val="0"/>
                      <w:color w:val="000000"/>
                      <w:szCs w:val="21"/>
                      <w:u w:val="singl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0" w:hRule="atLeast"/>
                <w:jc w:val="center"/>
              </w:trPr>
              <w:tc>
                <w:tcPr>
                  <w:tcW w:w="2790"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000000"/>
                      <w:szCs w:val="21"/>
                      <w:u w:val="none"/>
                      <w:lang w:val="en-US" w:eastAsia="zh-CN"/>
                    </w:rPr>
                  </w:pPr>
                  <w:r>
                    <w:rPr>
                      <w:rFonts w:hint="default" w:ascii="Times New Roman" w:hAnsi="Times New Roman" w:cs="Times New Roman"/>
                      <w:b w:val="0"/>
                      <w:bCs/>
                      <w:color w:val="000000"/>
                      <w:szCs w:val="21"/>
                      <w:u w:val="none"/>
                      <w:lang w:val="en-US" w:eastAsia="zh-CN"/>
                    </w:rPr>
                    <w:t>新乡市出境水断面标准要求</w:t>
                  </w:r>
                </w:p>
              </w:tc>
              <w:tc>
                <w:tcPr>
                  <w:tcW w:w="912" w:type="dxa"/>
                  <w:noWrap w:val="0"/>
                  <w:vAlign w:val="center"/>
                </w:tcPr>
                <w:p>
                  <w:pPr>
                    <w:snapToGrid w:val="0"/>
                    <w:spacing w:line="240" w:lineRule="auto"/>
                    <w:jc w:val="center"/>
                    <w:rPr>
                      <w:rFonts w:hint="default" w:ascii="Times New Roman" w:hAnsi="Times New Roman" w:cs="Times New Roman"/>
                      <w:bCs/>
                      <w:color w:val="000000"/>
                      <w:szCs w:val="21"/>
                      <w:lang w:val="en-US" w:eastAsia="zh-CN"/>
                    </w:rPr>
                  </w:pPr>
                  <w:r>
                    <w:rPr>
                      <w:rFonts w:hint="default" w:ascii="Times New Roman" w:hAnsi="Times New Roman" w:cs="Times New Roman"/>
                      <w:bCs/>
                      <w:color w:val="000000"/>
                      <w:szCs w:val="21"/>
                      <w:lang w:val="en-US" w:eastAsia="zh-CN"/>
                    </w:rPr>
                    <w:t>40</w:t>
                  </w:r>
                </w:p>
              </w:tc>
              <w:tc>
                <w:tcPr>
                  <w:tcW w:w="900" w:type="dxa"/>
                  <w:noWrap w:val="0"/>
                  <w:vAlign w:val="center"/>
                </w:tcPr>
                <w:p>
                  <w:pPr>
                    <w:snapToGrid w:val="0"/>
                    <w:spacing w:line="240" w:lineRule="auto"/>
                    <w:jc w:val="center"/>
                    <w:rPr>
                      <w:rFonts w:hint="default" w:ascii="Times New Roman" w:hAnsi="Times New Roman" w:cs="Times New Roman"/>
                      <w:bCs/>
                      <w:color w:val="000000"/>
                      <w:szCs w:val="21"/>
                      <w:lang w:val="en-US" w:eastAsia="zh-CN"/>
                    </w:rPr>
                  </w:pPr>
                  <w:r>
                    <w:rPr>
                      <w:rFonts w:hint="default" w:ascii="Times New Roman" w:hAnsi="Times New Roman" w:cs="Times New Roman"/>
                      <w:bCs/>
                      <w:color w:val="000000"/>
                      <w:szCs w:val="21"/>
                      <w:lang w:val="en-US" w:eastAsia="zh-CN"/>
                    </w:rPr>
                    <w:t>30</w:t>
                  </w:r>
                </w:p>
              </w:tc>
              <w:tc>
                <w:tcPr>
                  <w:tcW w:w="912" w:type="dxa"/>
                  <w:noWrap w:val="0"/>
                  <w:vAlign w:val="center"/>
                </w:tcPr>
                <w:p>
                  <w:pPr>
                    <w:snapToGrid w:val="0"/>
                    <w:spacing w:line="240" w:lineRule="auto"/>
                    <w:jc w:val="center"/>
                    <w:rPr>
                      <w:rFonts w:hint="default" w:ascii="Times New Roman" w:hAnsi="Times New Roman" w:cs="Times New Roman"/>
                      <w:bCs/>
                      <w:color w:val="000000"/>
                      <w:szCs w:val="21"/>
                      <w:lang w:val="en-US" w:eastAsia="zh-CN"/>
                    </w:rPr>
                  </w:pPr>
                  <w:r>
                    <w:rPr>
                      <w:rFonts w:hint="default" w:ascii="Times New Roman" w:hAnsi="Times New Roman" w:cs="Times New Roman"/>
                      <w:bCs/>
                      <w:color w:val="auto"/>
                      <w:szCs w:val="21"/>
                      <w:lang w:val="en-US" w:eastAsia="zh-CN"/>
                    </w:rPr>
                    <w:t>2</w:t>
                  </w:r>
                </w:p>
              </w:tc>
              <w:tc>
                <w:tcPr>
                  <w:tcW w:w="1056" w:type="dxa"/>
                  <w:noWrap w:val="0"/>
                  <w:vAlign w:val="center"/>
                </w:tcPr>
                <w:p>
                  <w:pPr>
                    <w:snapToGrid w:val="0"/>
                    <w:spacing w:line="240" w:lineRule="auto"/>
                    <w:jc w:val="center"/>
                    <w:rPr>
                      <w:rFonts w:hint="default" w:ascii="Times New Roman" w:hAnsi="Times New Roman" w:cs="Times New Roman"/>
                      <w:b/>
                      <w:bCs w:val="0"/>
                      <w:color w:val="auto"/>
                      <w:szCs w:val="21"/>
                      <w:u w:val="single"/>
                      <w:lang w:val="en-US" w:eastAsia="zh-CN"/>
                    </w:rPr>
                  </w:pPr>
                  <w:r>
                    <w:rPr>
                      <w:rFonts w:hint="eastAsia" w:ascii="Times New Roman" w:hAnsi="Times New Roman" w:cs="Times New Roman"/>
                      <w:b/>
                      <w:bCs w:val="0"/>
                      <w:color w:val="auto"/>
                      <w:szCs w:val="21"/>
                      <w:u w:val="single"/>
                      <w:lang w:val="en-US" w:eastAsia="zh-CN"/>
                    </w:rPr>
                    <w:t>0.4</w:t>
                  </w:r>
                </w:p>
              </w:tc>
              <w:tc>
                <w:tcPr>
                  <w:tcW w:w="816" w:type="dxa"/>
                  <w:tcBorders>
                    <w:right w:val="single" w:color="auto" w:sz="4" w:space="0"/>
                  </w:tcBorders>
                  <w:noWrap w:val="0"/>
                  <w:vAlign w:val="center"/>
                </w:tcPr>
                <w:p>
                  <w:pPr>
                    <w:snapToGrid w:val="0"/>
                    <w:spacing w:line="240" w:lineRule="auto"/>
                    <w:jc w:val="center"/>
                    <w:rPr>
                      <w:rFonts w:hint="eastAsia" w:ascii="Times New Roman" w:hAnsi="Times New Roman" w:cs="Times New Roman"/>
                      <w:b/>
                      <w:bCs w:val="0"/>
                      <w:color w:val="auto"/>
                      <w:szCs w:val="21"/>
                      <w:u w:val="single"/>
                      <w:lang w:val="en-US" w:eastAsia="zh-CN"/>
                    </w:rPr>
                  </w:pPr>
                  <w:r>
                    <w:rPr>
                      <w:rFonts w:hint="eastAsia" w:ascii="Times New Roman" w:hAnsi="Times New Roman" w:cs="Times New Roman"/>
                      <w:b/>
                      <w:bCs w:val="0"/>
                      <w:color w:val="000000"/>
                      <w:szCs w:val="21"/>
                      <w:u w:val="single"/>
                      <w:lang w:val="en-US" w:eastAsia="zh-CN"/>
                    </w:rPr>
                    <w:t>6~9</w:t>
                  </w:r>
                </w:p>
              </w:tc>
              <w:tc>
                <w:tcPr>
                  <w:tcW w:w="864" w:type="dxa"/>
                  <w:tcBorders>
                    <w:left w:val="single" w:color="auto" w:sz="4" w:space="0"/>
                  </w:tcBorders>
                  <w:noWrap w:val="0"/>
                  <w:vAlign w:val="center"/>
                </w:tcPr>
                <w:p>
                  <w:pPr>
                    <w:snapToGrid w:val="0"/>
                    <w:spacing w:line="240" w:lineRule="auto"/>
                    <w:jc w:val="center"/>
                    <w:rPr>
                      <w:rFonts w:hint="eastAsia" w:ascii="Times New Roman" w:hAnsi="Times New Roman" w:cs="Times New Roman"/>
                      <w:b/>
                      <w:bCs w:val="0"/>
                      <w:color w:val="auto"/>
                      <w:szCs w:val="21"/>
                      <w:u w:val="single"/>
                      <w:lang w:val="en-US" w:eastAsia="zh-CN"/>
                    </w:rPr>
                  </w:pPr>
                  <w:r>
                    <w:rPr>
                      <w:rFonts w:hint="eastAsia" w:ascii="Times New Roman" w:hAnsi="Times New Roman" w:cs="Times New Roman"/>
                      <w:b/>
                      <w:bCs w:val="0"/>
                      <w:color w:val="auto"/>
                      <w:szCs w:val="21"/>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9" w:hRule="atLeast"/>
                <w:jc w:val="center"/>
              </w:trPr>
              <w:tc>
                <w:tcPr>
                  <w:tcW w:w="1272" w:type="dxa"/>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val="0"/>
                      <w:color w:val="000000"/>
                      <w:szCs w:val="21"/>
                      <w:u w:val="single"/>
                      <w:lang w:val="en-US" w:eastAsia="zh-CN"/>
                    </w:rPr>
                  </w:pPr>
                  <w:r>
                    <w:rPr>
                      <w:rFonts w:hint="eastAsia" w:ascii="Times New Roman" w:hAnsi="Times New Roman" w:cs="Times New Roman"/>
                      <w:b/>
                      <w:bCs w:val="0"/>
                      <w:color w:val="000000"/>
                      <w:szCs w:val="21"/>
                      <w:u w:val="single"/>
                      <w:lang w:val="en-US" w:eastAsia="zh-CN"/>
                    </w:rPr>
                    <w:t>大召营镇污水处理厂</w:t>
                  </w:r>
                </w:p>
              </w:tc>
              <w:tc>
                <w:tcPr>
                  <w:tcW w:w="1518" w:type="dxa"/>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val="0"/>
                      <w:color w:val="000000"/>
                      <w:szCs w:val="21"/>
                      <w:u w:val="single"/>
                      <w:lang w:val="en-US" w:eastAsia="zh-CN"/>
                    </w:rPr>
                  </w:pPr>
                  <w:r>
                    <w:rPr>
                      <w:rFonts w:hint="eastAsia" w:ascii="Times New Roman" w:hAnsi="Times New Roman" w:cs="Times New Roman"/>
                      <w:b/>
                      <w:bCs w:val="0"/>
                      <w:color w:val="000000"/>
                      <w:szCs w:val="21"/>
                      <w:u w:val="single"/>
                      <w:lang w:val="en-US" w:eastAsia="zh-CN"/>
                    </w:rPr>
                    <w:t>收水水质</w:t>
                  </w:r>
                </w:p>
              </w:tc>
              <w:tc>
                <w:tcPr>
                  <w:tcW w:w="912" w:type="dxa"/>
                  <w:noWrap w:val="0"/>
                  <w:vAlign w:val="center"/>
                </w:tcPr>
                <w:p>
                  <w:pPr>
                    <w:snapToGrid w:val="0"/>
                    <w:spacing w:line="240" w:lineRule="auto"/>
                    <w:jc w:val="center"/>
                    <w:rPr>
                      <w:rFonts w:hint="default" w:ascii="Times New Roman" w:hAnsi="Times New Roman" w:cs="Times New Roman"/>
                      <w:b/>
                      <w:bCs w:val="0"/>
                      <w:color w:val="000000"/>
                      <w:szCs w:val="21"/>
                      <w:u w:val="single"/>
                      <w:lang w:val="en-US" w:eastAsia="zh-CN"/>
                    </w:rPr>
                  </w:pPr>
                  <w:r>
                    <w:rPr>
                      <w:rFonts w:hint="eastAsia" w:ascii="Times New Roman" w:hAnsi="Times New Roman" w:cs="Times New Roman"/>
                      <w:b/>
                      <w:bCs w:val="0"/>
                      <w:color w:val="000000"/>
                      <w:szCs w:val="21"/>
                      <w:u w:val="single"/>
                      <w:lang w:val="en-US" w:eastAsia="zh-CN"/>
                    </w:rPr>
                    <w:t>400</w:t>
                  </w:r>
                </w:p>
              </w:tc>
              <w:tc>
                <w:tcPr>
                  <w:tcW w:w="900" w:type="dxa"/>
                  <w:noWrap w:val="0"/>
                  <w:vAlign w:val="center"/>
                </w:tcPr>
                <w:p>
                  <w:pPr>
                    <w:snapToGrid w:val="0"/>
                    <w:spacing w:line="240" w:lineRule="auto"/>
                    <w:jc w:val="center"/>
                    <w:rPr>
                      <w:rFonts w:hint="default" w:ascii="Times New Roman" w:hAnsi="Times New Roman" w:cs="Times New Roman"/>
                      <w:b/>
                      <w:bCs w:val="0"/>
                      <w:color w:val="000000"/>
                      <w:szCs w:val="21"/>
                      <w:u w:val="single"/>
                      <w:lang w:val="en-US" w:eastAsia="zh-CN"/>
                    </w:rPr>
                  </w:pPr>
                  <w:r>
                    <w:rPr>
                      <w:rFonts w:hint="eastAsia" w:ascii="Times New Roman" w:hAnsi="Times New Roman" w:cs="Times New Roman"/>
                      <w:b/>
                      <w:bCs w:val="0"/>
                      <w:color w:val="000000"/>
                      <w:szCs w:val="21"/>
                      <w:u w:val="single"/>
                      <w:lang w:val="en-US" w:eastAsia="zh-CN"/>
                    </w:rPr>
                    <w:t>300</w:t>
                  </w:r>
                </w:p>
              </w:tc>
              <w:tc>
                <w:tcPr>
                  <w:tcW w:w="912" w:type="dxa"/>
                  <w:noWrap w:val="0"/>
                  <w:vAlign w:val="center"/>
                </w:tcPr>
                <w:p>
                  <w:pPr>
                    <w:snapToGrid w:val="0"/>
                    <w:spacing w:line="240" w:lineRule="auto"/>
                    <w:jc w:val="center"/>
                    <w:rPr>
                      <w:rFonts w:hint="default" w:ascii="Times New Roman" w:hAnsi="Times New Roman" w:cs="Times New Roman"/>
                      <w:b/>
                      <w:bCs w:val="0"/>
                      <w:color w:val="auto"/>
                      <w:szCs w:val="21"/>
                      <w:u w:val="single"/>
                      <w:lang w:val="en-US" w:eastAsia="zh-CN"/>
                    </w:rPr>
                  </w:pPr>
                  <w:r>
                    <w:rPr>
                      <w:rFonts w:hint="eastAsia" w:ascii="Times New Roman" w:hAnsi="Times New Roman" w:cs="Times New Roman"/>
                      <w:b/>
                      <w:bCs w:val="0"/>
                      <w:color w:val="auto"/>
                      <w:szCs w:val="21"/>
                      <w:u w:val="single"/>
                      <w:lang w:val="en-US" w:eastAsia="zh-CN"/>
                    </w:rPr>
                    <w:t>35</w:t>
                  </w:r>
                </w:p>
              </w:tc>
              <w:tc>
                <w:tcPr>
                  <w:tcW w:w="1056" w:type="dxa"/>
                  <w:noWrap w:val="0"/>
                  <w:vAlign w:val="center"/>
                </w:tcPr>
                <w:p>
                  <w:pPr>
                    <w:snapToGrid w:val="0"/>
                    <w:spacing w:line="240" w:lineRule="auto"/>
                    <w:jc w:val="center"/>
                    <w:rPr>
                      <w:rFonts w:hint="eastAsia" w:ascii="Times New Roman" w:hAnsi="Times New Roman" w:cs="Times New Roman"/>
                      <w:b/>
                      <w:bCs w:val="0"/>
                      <w:color w:val="auto"/>
                      <w:szCs w:val="21"/>
                      <w:u w:val="single"/>
                      <w:lang w:val="en-US" w:eastAsia="zh-CN"/>
                    </w:rPr>
                  </w:pPr>
                  <w:r>
                    <w:rPr>
                      <w:rFonts w:hint="eastAsia" w:ascii="Times New Roman" w:hAnsi="Times New Roman" w:cs="Times New Roman"/>
                      <w:b/>
                      <w:bCs w:val="0"/>
                      <w:color w:val="auto"/>
                      <w:szCs w:val="21"/>
                      <w:u w:val="single"/>
                      <w:lang w:val="en-US" w:eastAsia="zh-CN"/>
                    </w:rPr>
                    <w:t>4.5</w:t>
                  </w:r>
                </w:p>
              </w:tc>
              <w:tc>
                <w:tcPr>
                  <w:tcW w:w="816" w:type="dxa"/>
                  <w:tcBorders>
                    <w:right w:val="single" w:color="auto" w:sz="4" w:space="0"/>
                  </w:tcBorders>
                  <w:noWrap w:val="0"/>
                  <w:vAlign w:val="center"/>
                </w:tcPr>
                <w:p>
                  <w:pPr>
                    <w:snapToGrid w:val="0"/>
                    <w:spacing w:line="240" w:lineRule="auto"/>
                    <w:jc w:val="center"/>
                    <w:rPr>
                      <w:rFonts w:hint="eastAsia" w:ascii="Times New Roman" w:hAnsi="Times New Roman" w:cs="Times New Roman"/>
                      <w:b/>
                      <w:bCs w:val="0"/>
                      <w:color w:val="auto"/>
                      <w:szCs w:val="21"/>
                      <w:u w:val="single"/>
                      <w:lang w:val="en-US" w:eastAsia="zh-CN"/>
                    </w:rPr>
                  </w:pPr>
                  <w:r>
                    <w:rPr>
                      <w:rFonts w:hint="eastAsia" w:ascii="Times New Roman" w:hAnsi="Times New Roman" w:cs="Times New Roman"/>
                      <w:b/>
                      <w:bCs w:val="0"/>
                      <w:color w:val="auto"/>
                      <w:szCs w:val="21"/>
                      <w:u w:val="single"/>
                      <w:lang w:val="en-US" w:eastAsia="zh-CN"/>
                    </w:rPr>
                    <w:t>/</w:t>
                  </w:r>
                </w:p>
              </w:tc>
              <w:tc>
                <w:tcPr>
                  <w:tcW w:w="864" w:type="dxa"/>
                  <w:tcBorders>
                    <w:left w:val="single" w:color="auto" w:sz="4" w:space="0"/>
                  </w:tcBorders>
                  <w:noWrap w:val="0"/>
                  <w:vAlign w:val="center"/>
                </w:tcPr>
                <w:p>
                  <w:pPr>
                    <w:snapToGrid w:val="0"/>
                    <w:spacing w:line="240" w:lineRule="auto"/>
                    <w:jc w:val="center"/>
                    <w:rPr>
                      <w:rFonts w:hint="eastAsia" w:ascii="Times New Roman" w:hAnsi="Times New Roman" w:cs="Times New Roman"/>
                      <w:b/>
                      <w:bCs w:val="0"/>
                      <w:color w:val="auto"/>
                      <w:szCs w:val="21"/>
                      <w:u w:val="single"/>
                      <w:lang w:val="en-US" w:eastAsia="zh-CN"/>
                    </w:rPr>
                  </w:pPr>
                  <w:r>
                    <w:rPr>
                      <w:rFonts w:hint="eastAsia" w:ascii="Times New Roman" w:hAnsi="Times New Roman" w:cs="Times New Roman"/>
                      <w:b/>
                      <w:bCs w:val="0"/>
                      <w:color w:val="auto"/>
                      <w:szCs w:val="21"/>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86" w:hRule="atLeast"/>
                <w:jc w:val="center"/>
              </w:trPr>
              <w:tc>
                <w:tcPr>
                  <w:tcW w:w="1272" w:type="dxa"/>
                  <w:vMerge w:val="continue"/>
                  <w:tcBorders>
                    <w:right w:val="single" w:color="auto" w:sz="4" w:space="0"/>
                  </w:tcBorders>
                  <w:noWrap w:val="0"/>
                  <w:vAlign w:val="center"/>
                </w:tcPr>
                <w:p>
                  <w:pPr>
                    <w:snapToGrid w:val="0"/>
                    <w:spacing w:line="240" w:lineRule="auto"/>
                    <w:jc w:val="center"/>
                    <w:rPr>
                      <w:rFonts w:hint="default" w:ascii="Times New Roman" w:hAnsi="Times New Roman" w:cs="Times New Roman"/>
                      <w:b/>
                      <w:bCs w:val="0"/>
                      <w:color w:val="auto"/>
                      <w:szCs w:val="21"/>
                      <w:u w:val="single"/>
                      <w:lang w:val="en-US" w:eastAsia="zh-CN"/>
                    </w:rPr>
                  </w:pPr>
                </w:p>
              </w:tc>
              <w:tc>
                <w:tcPr>
                  <w:tcW w:w="1518" w:type="dxa"/>
                  <w:tcBorders>
                    <w:top w:val="single" w:color="auto" w:sz="4" w:space="0"/>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val="0"/>
                      <w:color w:val="000000"/>
                      <w:szCs w:val="21"/>
                      <w:u w:val="single"/>
                      <w:lang w:val="en-US" w:eastAsia="zh-CN"/>
                    </w:rPr>
                  </w:pPr>
                  <w:r>
                    <w:rPr>
                      <w:rFonts w:hint="eastAsia" w:ascii="Times New Roman" w:hAnsi="Times New Roman" w:cs="Times New Roman"/>
                      <w:b/>
                      <w:bCs w:val="0"/>
                      <w:color w:val="000000"/>
                      <w:szCs w:val="21"/>
                      <w:u w:val="single"/>
                      <w:lang w:val="en-US" w:eastAsia="zh-CN"/>
                    </w:rPr>
                    <w:t>出水水质</w:t>
                  </w:r>
                </w:p>
              </w:tc>
              <w:tc>
                <w:tcPr>
                  <w:tcW w:w="912" w:type="dxa"/>
                  <w:noWrap w:val="0"/>
                  <w:vAlign w:val="center"/>
                </w:tcPr>
                <w:p>
                  <w:pPr>
                    <w:snapToGrid w:val="0"/>
                    <w:spacing w:line="240" w:lineRule="auto"/>
                    <w:jc w:val="center"/>
                    <w:rPr>
                      <w:rFonts w:hint="default" w:ascii="Times New Roman" w:hAnsi="Times New Roman" w:cs="Times New Roman"/>
                      <w:b/>
                      <w:bCs w:val="0"/>
                      <w:color w:val="000000"/>
                      <w:szCs w:val="21"/>
                      <w:u w:val="single"/>
                      <w:lang w:val="en-US" w:eastAsia="zh-CN"/>
                    </w:rPr>
                  </w:pPr>
                  <w:r>
                    <w:rPr>
                      <w:rFonts w:hint="eastAsia" w:ascii="Times New Roman" w:hAnsi="Times New Roman" w:cs="Times New Roman"/>
                      <w:b/>
                      <w:bCs w:val="0"/>
                      <w:color w:val="000000"/>
                      <w:szCs w:val="21"/>
                      <w:u w:val="single"/>
                      <w:lang w:val="en-US" w:eastAsia="zh-CN"/>
                    </w:rPr>
                    <w:t>40</w:t>
                  </w:r>
                </w:p>
              </w:tc>
              <w:tc>
                <w:tcPr>
                  <w:tcW w:w="900" w:type="dxa"/>
                  <w:noWrap w:val="0"/>
                  <w:vAlign w:val="center"/>
                </w:tcPr>
                <w:p>
                  <w:pPr>
                    <w:snapToGrid w:val="0"/>
                    <w:spacing w:line="240" w:lineRule="auto"/>
                    <w:jc w:val="center"/>
                    <w:rPr>
                      <w:rFonts w:hint="default" w:ascii="Times New Roman" w:hAnsi="Times New Roman" w:cs="Times New Roman"/>
                      <w:b/>
                      <w:bCs w:val="0"/>
                      <w:color w:val="000000"/>
                      <w:szCs w:val="21"/>
                      <w:u w:val="single"/>
                      <w:lang w:val="en-US" w:eastAsia="zh-CN"/>
                    </w:rPr>
                  </w:pPr>
                  <w:r>
                    <w:rPr>
                      <w:rFonts w:hint="eastAsia" w:ascii="Times New Roman" w:hAnsi="Times New Roman" w:cs="Times New Roman"/>
                      <w:b/>
                      <w:bCs w:val="0"/>
                      <w:color w:val="000000"/>
                      <w:szCs w:val="21"/>
                      <w:u w:val="single"/>
                      <w:lang w:val="en-US" w:eastAsia="zh-CN"/>
                    </w:rPr>
                    <w:t>/</w:t>
                  </w:r>
                </w:p>
              </w:tc>
              <w:tc>
                <w:tcPr>
                  <w:tcW w:w="912" w:type="dxa"/>
                  <w:noWrap w:val="0"/>
                  <w:vAlign w:val="center"/>
                </w:tcPr>
                <w:p>
                  <w:pPr>
                    <w:snapToGrid w:val="0"/>
                    <w:spacing w:line="240" w:lineRule="auto"/>
                    <w:jc w:val="center"/>
                    <w:rPr>
                      <w:rFonts w:hint="default" w:ascii="Times New Roman" w:hAnsi="Times New Roman" w:cs="Times New Roman"/>
                      <w:b/>
                      <w:bCs w:val="0"/>
                      <w:color w:val="auto"/>
                      <w:szCs w:val="21"/>
                      <w:u w:val="single"/>
                      <w:lang w:val="en-US" w:eastAsia="zh-CN"/>
                    </w:rPr>
                  </w:pPr>
                  <w:r>
                    <w:rPr>
                      <w:rFonts w:hint="eastAsia" w:ascii="Times New Roman" w:hAnsi="Times New Roman" w:cs="Times New Roman"/>
                      <w:b/>
                      <w:bCs w:val="0"/>
                      <w:color w:val="auto"/>
                      <w:szCs w:val="21"/>
                      <w:u w:val="single"/>
                      <w:lang w:val="en-US" w:eastAsia="zh-CN"/>
                    </w:rPr>
                    <w:t>2.0</w:t>
                  </w:r>
                </w:p>
              </w:tc>
              <w:tc>
                <w:tcPr>
                  <w:tcW w:w="1056" w:type="dxa"/>
                  <w:noWrap w:val="0"/>
                  <w:vAlign w:val="center"/>
                </w:tcPr>
                <w:p>
                  <w:pPr>
                    <w:snapToGrid w:val="0"/>
                    <w:spacing w:line="240" w:lineRule="auto"/>
                    <w:jc w:val="center"/>
                    <w:rPr>
                      <w:rFonts w:hint="eastAsia" w:ascii="Times New Roman" w:hAnsi="Times New Roman" w:cs="Times New Roman"/>
                      <w:b/>
                      <w:bCs w:val="0"/>
                      <w:color w:val="auto"/>
                      <w:szCs w:val="21"/>
                      <w:u w:val="single"/>
                      <w:lang w:val="en-US" w:eastAsia="zh-CN"/>
                    </w:rPr>
                  </w:pPr>
                  <w:r>
                    <w:rPr>
                      <w:rFonts w:hint="eastAsia" w:ascii="Times New Roman" w:hAnsi="Times New Roman" w:cs="Times New Roman"/>
                      <w:b/>
                      <w:bCs w:val="0"/>
                      <w:color w:val="auto"/>
                      <w:szCs w:val="21"/>
                      <w:u w:val="single"/>
                      <w:lang w:val="en-US" w:eastAsia="zh-CN"/>
                    </w:rPr>
                    <w:t>0.4</w:t>
                  </w:r>
                </w:p>
              </w:tc>
              <w:tc>
                <w:tcPr>
                  <w:tcW w:w="816" w:type="dxa"/>
                  <w:tcBorders>
                    <w:right w:val="single" w:color="auto" w:sz="4" w:space="0"/>
                  </w:tcBorders>
                  <w:noWrap w:val="0"/>
                  <w:vAlign w:val="center"/>
                </w:tcPr>
                <w:p>
                  <w:pPr>
                    <w:snapToGrid w:val="0"/>
                    <w:spacing w:line="240" w:lineRule="auto"/>
                    <w:jc w:val="center"/>
                    <w:rPr>
                      <w:rFonts w:hint="eastAsia" w:ascii="Times New Roman" w:hAnsi="Times New Roman" w:cs="Times New Roman"/>
                      <w:b/>
                      <w:bCs w:val="0"/>
                      <w:color w:val="auto"/>
                      <w:szCs w:val="21"/>
                      <w:u w:val="single"/>
                      <w:lang w:val="en-US" w:eastAsia="zh-CN"/>
                    </w:rPr>
                  </w:pPr>
                  <w:r>
                    <w:rPr>
                      <w:rFonts w:hint="eastAsia" w:ascii="Times New Roman" w:hAnsi="Times New Roman" w:cs="Times New Roman"/>
                      <w:b/>
                      <w:bCs w:val="0"/>
                      <w:color w:val="000000"/>
                      <w:szCs w:val="21"/>
                      <w:u w:val="single"/>
                      <w:lang w:val="en-US" w:eastAsia="zh-CN"/>
                    </w:rPr>
                    <w:t>6~9</w:t>
                  </w:r>
                </w:p>
              </w:tc>
              <w:tc>
                <w:tcPr>
                  <w:tcW w:w="864" w:type="dxa"/>
                  <w:tcBorders>
                    <w:left w:val="single" w:color="auto" w:sz="4" w:space="0"/>
                  </w:tcBorders>
                  <w:noWrap w:val="0"/>
                  <w:vAlign w:val="center"/>
                </w:tcPr>
                <w:p>
                  <w:pPr>
                    <w:snapToGrid w:val="0"/>
                    <w:spacing w:line="240" w:lineRule="auto"/>
                    <w:jc w:val="center"/>
                    <w:rPr>
                      <w:rFonts w:hint="eastAsia" w:ascii="Times New Roman" w:hAnsi="Times New Roman" w:cs="Times New Roman"/>
                      <w:b/>
                      <w:bCs w:val="0"/>
                      <w:color w:val="auto"/>
                      <w:szCs w:val="21"/>
                      <w:u w:val="single"/>
                      <w:lang w:val="en-US" w:eastAsia="zh-CN"/>
                    </w:rPr>
                  </w:pPr>
                  <w:r>
                    <w:rPr>
                      <w:rFonts w:hint="eastAsia" w:ascii="Times New Roman" w:hAnsi="Times New Roman" w:cs="Times New Roman"/>
                      <w:b/>
                      <w:bCs w:val="0"/>
                      <w:color w:val="auto"/>
                      <w:szCs w:val="21"/>
                      <w:u w:val="single"/>
                      <w:lang w:val="en-US" w:eastAsia="zh-CN"/>
                    </w:rPr>
                    <w:t>/</w:t>
                  </w:r>
                </w:p>
              </w:tc>
            </w:tr>
          </w:tbl>
          <w:p>
            <w:pPr>
              <w:spacing w:line="360" w:lineRule="auto"/>
              <w:rPr>
                <w:rFonts w:hint="default" w:ascii="Times New Roman" w:hAnsi="Times New Roman" w:cs="Times New Roman"/>
                <w:sz w:val="24"/>
              </w:rPr>
            </w:pPr>
            <w:r>
              <w:rPr>
                <w:rFonts w:hint="eastAsia" w:ascii="Times New Roman" w:hAnsi="Times New Roman" w:cs="Times New Roman"/>
                <w:b/>
                <w:bCs/>
                <w:sz w:val="24"/>
                <w:lang w:val="en-US" w:eastAsia="zh-CN"/>
              </w:rPr>
              <w:t>4</w:t>
            </w:r>
            <w:r>
              <w:rPr>
                <w:rFonts w:hint="default" w:ascii="Times New Roman" w:hAnsi="Times New Roman" w:cs="Times New Roman"/>
                <w:b/>
                <w:bCs/>
                <w:sz w:val="24"/>
              </w:rPr>
              <w:t>、固</w:t>
            </w:r>
            <w:r>
              <w:rPr>
                <w:rFonts w:hint="default" w:ascii="Times New Roman" w:hAnsi="Times New Roman" w:cs="Times New Roman"/>
                <w:b/>
                <w:sz w:val="24"/>
              </w:rPr>
              <w:t>废</w:t>
            </w:r>
          </w:p>
          <w:p>
            <w:pPr>
              <w:spacing w:line="360" w:lineRule="auto"/>
              <w:ind w:firstLine="480" w:firstLineChars="200"/>
              <w:rPr>
                <w:sz w:val="24"/>
              </w:rPr>
            </w:pPr>
            <w:r>
              <w:rPr>
                <w:rFonts w:hint="default" w:ascii="Times New Roman" w:hAnsi="Times New Roman" w:cs="Times New Roman"/>
                <w:sz w:val="24"/>
              </w:rPr>
              <w:t>固体废弃物执行《一般工业固体废物贮存、处置场污染控制标准》（GB18599-2001）及2013年修改单</w:t>
            </w:r>
            <w:r>
              <w:rPr>
                <w:rFonts w:hint="default" w:ascii="Times New Roman" w:hAnsi="Times New Roman" w:cs="Times New Roman"/>
                <w:sz w:val="24"/>
                <w:lang w:eastAsia="zh-CN"/>
              </w:rPr>
              <w:t>，</w:t>
            </w:r>
            <w:r>
              <w:rPr>
                <w:rFonts w:hint="default" w:ascii="Times New Roman" w:hAnsi="Times New Roman" w:cs="Times New Roman"/>
                <w:color w:val="auto"/>
                <w:sz w:val="24"/>
                <w:highlight w:val="none"/>
              </w:rPr>
              <w:t>《危险废物贮存污染控制标准》（GB18597-2001</w:t>
            </w:r>
            <w:r>
              <w:rPr>
                <w:rFonts w:hint="default" w:ascii="Times New Roman" w:hAnsi="Times New Roman" w:cs="Times New Roman"/>
                <w:color w:val="auto"/>
                <w:sz w:val="24"/>
                <w:highlight w:val="none"/>
                <w:lang w:eastAsia="zh-CN"/>
              </w:rPr>
              <w:t>）及</w:t>
            </w:r>
            <w:r>
              <w:rPr>
                <w:rFonts w:hint="default" w:ascii="Times New Roman" w:hAnsi="Times New Roman" w:cs="Times New Roman"/>
                <w:color w:val="auto"/>
                <w:sz w:val="24"/>
                <w:highlight w:val="none"/>
                <w:lang w:val="en-US" w:eastAsia="zh-CN"/>
              </w:rPr>
              <w:t>2013年修改单</w:t>
            </w:r>
            <w:r>
              <w:rPr>
                <w:rFonts w:hint="eastAsia"/>
                <w:sz w:val="24"/>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2158" w:hRule="atLeast"/>
          <w:jc w:val="center"/>
        </w:trPr>
        <w:tc>
          <w:tcPr>
            <w:tcW w:w="450" w:type="dxa"/>
            <w:tcBorders>
              <w:top w:val="single" w:color="auto" w:sz="4" w:space="0"/>
              <w:left w:val="single" w:color="auto" w:sz="12" w:space="0"/>
              <w:bottom w:val="single" w:color="auto" w:sz="12" w:space="0"/>
              <w:right w:val="single" w:color="auto" w:sz="4" w:space="0"/>
            </w:tcBorders>
            <w:noWrap w:val="0"/>
            <w:vAlign w:val="center"/>
          </w:tcPr>
          <w:p>
            <w:pPr>
              <w:adjustRightInd w:val="0"/>
              <w:snapToGrid w:val="0"/>
              <w:spacing w:line="360" w:lineRule="auto"/>
              <w:jc w:val="both"/>
              <w:rPr>
                <w:b/>
                <w:sz w:val="28"/>
              </w:rPr>
            </w:pPr>
            <w:r>
              <w:rPr>
                <w:b/>
                <w:sz w:val="28"/>
              </w:rPr>
              <w:t>总</w:t>
            </w:r>
          </w:p>
          <w:p>
            <w:pPr>
              <w:adjustRightInd w:val="0"/>
              <w:snapToGrid w:val="0"/>
              <w:spacing w:line="360" w:lineRule="auto"/>
              <w:jc w:val="center"/>
              <w:rPr>
                <w:b/>
                <w:sz w:val="28"/>
              </w:rPr>
            </w:pPr>
            <w:r>
              <w:rPr>
                <w:b/>
                <w:sz w:val="28"/>
              </w:rPr>
              <w:t>量</w:t>
            </w:r>
          </w:p>
          <w:p>
            <w:pPr>
              <w:adjustRightInd w:val="0"/>
              <w:snapToGrid w:val="0"/>
              <w:spacing w:line="360" w:lineRule="auto"/>
              <w:jc w:val="center"/>
              <w:rPr>
                <w:b/>
                <w:sz w:val="28"/>
              </w:rPr>
            </w:pPr>
            <w:r>
              <w:rPr>
                <w:b/>
                <w:sz w:val="28"/>
              </w:rPr>
              <w:t>控</w:t>
            </w:r>
          </w:p>
          <w:p>
            <w:pPr>
              <w:adjustRightInd w:val="0"/>
              <w:snapToGrid w:val="0"/>
              <w:spacing w:line="360" w:lineRule="auto"/>
              <w:jc w:val="center"/>
              <w:rPr>
                <w:b/>
                <w:sz w:val="28"/>
              </w:rPr>
            </w:pPr>
            <w:r>
              <w:rPr>
                <w:b/>
                <w:sz w:val="28"/>
              </w:rPr>
              <w:t>制</w:t>
            </w:r>
          </w:p>
          <w:p>
            <w:pPr>
              <w:adjustRightInd w:val="0"/>
              <w:snapToGrid w:val="0"/>
              <w:spacing w:line="360" w:lineRule="auto"/>
              <w:jc w:val="center"/>
              <w:rPr>
                <w:b/>
                <w:sz w:val="28"/>
              </w:rPr>
            </w:pPr>
            <w:r>
              <w:rPr>
                <w:b/>
                <w:sz w:val="28"/>
              </w:rPr>
              <w:t>指</w:t>
            </w:r>
          </w:p>
          <w:p>
            <w:pPr>
              <w:adjustRightInd w:val="0"/>
              <w:snapToGrid w:val="0"/>
              <w:spacing w:line="360" w:lineRule="auto"/>
              <w:jc w:val="center"/>
              <w:rPr>
                <w:sz w:val="28"/>
              </w:rPr>
            </w:pPr>
            <w:r>
              <w:rPr>
                <w:b/>
                <w:sz w:val="28"/>
              </w:rPr>
              <w:t>标</w:t>
            </w:r>
          </w:p>
        </w:tc>
        <w:tc>
          <w:tcPr>
            <w:tcW w:w="8496" w:type="dxa"/>
            <w:tcBorders>
              <w:top w:val="single" w:color="auto" w:sz="4" w:space="0"/>
              <w:left w:val="single" w:color="auto" w:sz="4" w:space="0"/>
              <w:bottom w:val="single" w:color="auto" w:sz="12" w:space="0"/>
              <w:right w:val="single" w:color="auto" w:sz="12" w:space="0"/>
            </w:tcBorders>
            <w:noWrap w:val="0"/>
            <w:vAlign w:val="center"/>
          </w:tcPr>
          <w:p>
            <w:pPr>
              <w:pStyle w:val="25"/>
              <w:keepNext w:val="0"/>
              <w:keepLines w:val="0"/>
              <w:pageBreakBefore w:val="0"/>
              <w:widowControl w:val="0"/>
              <w:suppressLineNumbers w:val="0"/>
              <w:kinsoku/>
              <w:wordWrap/>
              <w:overflowPunct/>
              <w:topLinePunct w:val="0"/>
              <w:bidi w:val="0"/>
              <w:adjustRightInd w:val="0"/>
              <w:snapToGrid w:val="0"/>
              <w:spacing w:before="46" w:beforeAutospacing="0" w:after="0" w:afterAutospacing="0" w:line="360" w:lineRule="auto"/>
              <w:ind w:right="0" w:firstLine="480" w:firstLineChars="200"/>
              <w:jc w:val="both"/>
              <w:textAlignment w:val="auto"/>
              <w:rPr>
                <w:rFonts w:hint="eastAsia"/>
                <w:sz w:val="24"/>
                <w:szCs w:val="24"/>
                <w:lang w:eastAsia="zh-CN"/>
              </w:rPr>
            </w:pPr>
            <w:r>
              <w:rPr>
                <w:rFonts w:hint="default"/>
                <w:color w:val="auto"/>
                <w:sz w:val="24"/>
                <w:szCs w:val="24"/>
              </w:rPr>
              <w:t>根据本项目的</w:t>
            </w:r>
            <w:r>
              <w:rPr>
                <w:rFonts w:hint="default"/>
                <w:sz w:val="24"/>
                <w:szCs w:val="24"/>
              </w:rPr>
              <w:t>排污特征，结合国家污染物排放总量控制原则，列出本项目建议执行的总量控制指标。</w:t>
            </w:r>
          </w:p>
          <w:p>
            <w:pPr>
              <w:widowControl/>
              <w:spacing w:line="240" w:lineRule="auto"/>
              <w:ind w:firstLine="1440" w:firstLineChars="600"/>
              <w:jc w:val="both"/>
              <w:rPr>
                <w:rFonts w:hint="default" w:ascii="Times New Roman" w:hAnsi="Times New Roman" w:eastAsia="宋体" w:cs="Times New Roman"/>
                <w:b/>
                <w:color w:val="000000"/>
                <w:sz w:val="24"/>
                <w:szCs w:val="24"/>
              </w:rPr>
            </w:pPr>
            <w:r>
              <w:rPr>
                <w:rFonts w:hint="default" w:ascii="Times New Roman" w:hAnsi="Times New Roman" w:eastAsia="宋体" w:cs="Times New Roman"/>
                <w:b w:val="0"/>
                <w:bCs/>
                <w:color w:val="000000"/>
                <w:sz w:val="24"/>
                <w:szCs w:val="24"/>
              </w:rPr>
              <w:t>表</w:t>
            </w:r>
            <w:r>
              <w:rPr>
                <w:rFonts w:hint="eastAsia" w:ascii="Times New Roman" w:hAnsi="Times New Roman" w:eastAsia="宋体" w:cs="Times New Roman"/>
                <w:b w:val="0"/>
                <w:bCs/>
                <w:color w:val="000000"/>
                <w:sz w:val="24"/>
                <w:szCs w:val="24"/>
                <w:lang w:val="en-US" w:eastAsia="zh-CN"/>
              </w:rPr>
              <w:t>38</w:t>
            </w:r>
            <w:r>
              <w:rPr>
                <w:rFonts w:hint="eastAsia" w:cs="Times New Roman"/>
                <w:b w:val="0"/>
                <w:bCs/>
                <w:color w:val="000000"/>
                <w:sz w:val="24"/>
                <w:szCs w:val="24"/>
                <w:lang w:val="en-US" w:eastAsia="zh-CN"/>
              </w:rPr>
              <w:t xml:space="preserve">      </w:t>
            </w:r>
            <w:r>
              <w:rPr>
                <w:rFonts w:hint="eastAsia" w:cs="Times New Roman"/>
                <w:b w:val="0"/>
                <w:bCs/>
                <w:color w:val="FF0000"/>
                <w:sz w:val="24"/>
                <w:szCs w:val="24"/>
                <w:lang w:val="en-US" w:eastAsia="zh-CN"/>
              </w:rPr>
              <w:t xml:space="preserve">  </w:t>
            </w:r>
            <w:r>
              <w:rPr>
                <w:rFonts w:hint="default" w:ascii="Times New Roman" w:hAnsi="Times New Roman" w:eastAsia="宋体" w:cs="Times New Roman"/>
                <w:b w:val="0"/>
                <w:bCs/>
                <w:color w:val="auto"/>
                <w:sz w:val="24"/>
                <w:szCs w:val="24"/>
              </w:rPr>
              <w:t xml:space="preserve"> </w:t>
            </w:r>
            <w:r>
              <w:rPr>
                <w:rFonts w:hint="eastAsia" w:ascii="Times New Roman" w:hAnsi="Times New Roman" w:eastAsia="宋体" w:cs="Times New Roman"/>
                <w:b w:val="0"/>
                <w:bCs/>
                <w:color w:val="auto"/>
                <w:sz w:val="24"/>
                <w:szCs w:val="24"/>
                <w:lang w:eastAsia="zh-CN"/>
              </w:rPr>
              <w:t>项目污染物排放情况表</w:t>
            </w:r>
            <w:r>
              <w:rPr>
                <w:rStyle w:val="21"/>
                <w:rFonts w:hint="default" w:ascii="Times New Roman" w:hAnsi="Times New Roman" w:eastAsia="宋体" w:cs="Times New Roman"/>
                <w:b w:val="0"/>
                <w:bCs/>
                <w:color w:val="auto"/>
                <w:sz w:val="24"/>
                <w:szCs w:val="24"/>
              </w:rPr>
              <w:t xml:space="preserve"> </w:t>
            </w:r>
            <w:r>
              <w:rPr>
                <w:rStyle w:val="21"/>
                <w:rFonts w:hint="eastAsia" w:cs="Times New Roman"/>
                <w:b w:val="0"/>
                <w:bCs/>
                <w:color w:val="auto"/>
                <w:sz w:val="24"/>
                <w:szCs w:val="24"/>
                <w:lang w:val="en-US" w:eastAsia="zh-CN"/>
              </w:rPr>
              <w:t xml:space="preserve"> </w:t>
            </w:r>
            <w:r>
              <w:rPr>
                <w:rStyle w:val="21"/>
                <w:rFonts w:hint="eastAsia" w:cs="Times New Roman"/>
                <w:b w:val="0"/>
                <w:bCs/>
                <w:sz w:val="24"/>
                <w:szCs w:val="24"/>
                <w:lang w:val="en-US" w:eastAsia="zh-CN"/>
              </w:rPr>
              <w:t xml:space="preserve">     </w:t>
            </w:r>
          </w:p>
          <w:tbl>
            <w:tblPr>
              <w:tblStyle w:val="18"/>
              <w:tblW w:w="825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416"/>
              <w:gridCol w:w="1356"/>
              <w:gridCol w:w="1392"/>
              <w:gridCol w:w="1272"/>
              <w:gridCol w:w="1140"/>
              <w:gridCol w:w="10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2044"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outlineLvl w:val="9"/>
                    <w:rPr>
                      <w:rFonts w:hint="eastAsia" w:ascii="Times New Roman" w:hAnsi="Times New Roman" w:cs="Times New Roman"/>
                      <w:b/>
                      <w:bCs/>
                      <w:sz w:val="21"/>
                      <w:szCs w:val="21"/>
                      <w:u w:val="single"/>
                      <w:vertAlign w:val="baseline"/>
                      <w:lang w:val="en-US" w:eastAsia="zh-CN"/>
                    </w:rPr>
                  </w:pPr>
                  <w:r>
                    <w:rPr>
                      <w:rFonts w:hint="eastAsia" w:ascii="Times New Roman" w:hAnsi="Times New Roman" w:cs="Times New Roman"/>
                      <w:b w:val="0"/>
                      <w:bCs w:val="0"/>
                      <w:sz w:val="21"/>
                      <w:szCs w:val="21"/>
                      <w:u w:val="none"/>
                      <w:vertAlign w:val="baseline"/>
                      <w:lang w:val="en-US" w:eastAsia="zh-CN"/>
                    </w:rPr>
                    <w:t>污染因子</w:t>
                  </w:r>
                </w:p>
              </w:tc>
              <w:tc>
                <w:tcPr>
                  <w:tcW w:w="135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outlineLvl w:val="9"/>
                    <w:rPr>
                      <w:rFonts w:hint="eastAsia" w:ascii="Times New Roman" w:hAnsi="Times New Roman" w:cs="Times New Roman"/>
                      <w:b/>
                      <w:bCs/>
                      <w:sz w:val="21"/>
                      <w:szCs w:val="21"/>
                      <w:u w:val="single"/>
                      <w:vertAlign w:val="baseline"/>
                      <w:lang w:val="en-US" w:eastAsia="zh-CN"/>
                    </w:rPr>
                  </w:pPr>
                  <w:r>
                    <w:rPr>
                      <w:rFonts w:hint="eastAsia" w:ascii="Times New Roman" w:hAnsi="Times New Roman" w:cs="Times New Roman"/>
                      <w:b w:val="0"/>
                      <w:bCs w:val="0"/>
                      <w:sz w:val="21"/>
                      <w:szCs w:val="21"/>
                      <w:u w:val="none"/>
                      <w:vertAlign w:val="baseline"/>
                      <w:lang w:val="en-US" w:eastAsia="zh-CN"/>
                    </w:rPr>
                    <w:t>现有项目排放量（t/a）</w:t>
                  </w:r>
                </w:p>
              </w:tc>
              <w:tc>
                <w:tcPr>
                  <w:tcW w:w="139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outlineLvl w:val="9"/>
                    <w:rPr>
                      <w:rFonts w:hint="eastAsia" w:ascii="Times New Roman" w:hAnsi="Times New Roman" w:cs="Times New Roman"/>
                      <w:b/>
                      <w:bCs/>
                      <w:sz w:val="21"/>
                      <w:szCs w:val="21"/>
                      <w:u w:val="single"/>
                      <w:vertAlign w:val="baseline"/>
                      <w:lang w:val="en-US" w:eastAsia="zh-CN"/>
                    </w:rPr>
                  </w:pPr>
                  <w:r>
                    <w:rPr>
                      <w:rFonts w:hint="eastAsia" w:ascii="Times New Roman" w:hAnsi="Times New Roman" w:cs="Times New Roman"/>
                      <w:b w:val="0"/>
                      <w:bCs w:val="0"/>
                      <w:sz w:val="21"/>
                      <w:szCs w:val="21"/>
                      <w:u w:val="none"/>
                      <w:vertAlign w:val="baseline"/>
                      <w:lang w:val="en-US" w:eastAsia="zh-CN"/>
                    </w:rPr>
                    <w:t>新建项目排放量（t/a）</w:t>
                  </w:r>
                </w:p>
              </w:tc>
              <w:tc>
                <w:tcPr>
                  <w:tcW w:w="127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outlineLvl w:val="9"/>
                    <w:rPr>
                      <w:rFonts w:hint="eastAsia" w:ascii="Times New Roman" w:hAnsi="Times New Roman" w:cs="Times New Roman"/>
                      <w:b/>
                      <w:bCs/>
                      <w:sz w:val="21"/>
                      <w:szCs w:val="21"/>
                      <w:u w:val="single"/>
                      <w:vertAlign w:val="baseline"/>
                      <w:lang w:val="en-US" w:eastAsia="zh-CN"/>
                    </w:rPr>
                  </w:pPr>
                  <w:r>
                    <w:rPr>
                      <w:rFonts w:hint="eastAsia" w:ascii="Times New Roman" w:hAnsi="Times New Roman" w:cs="Times New Roman"/>
                      <w:b w:val="0"/>
                      <w:bCs w:val="0"/>
                      <w:sz w:val="21"/>
                      <w:szCs w:val="21"/>
                      <w:u w:val="none"/>
                      <w:vertAlign w:val="baseline"/>
                      <w:lang w:val="en-US" w:eastAsia="zh-CN"/>
                    </w:rPr>
                    <w:t>区域替代量（t/a）</w:t>
                  </w:r>
                </w:p>
              </w:tc>
              <w:tc>
                <w:tcPr>
                  <w:tcW w:w="11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outlineLvl w:val="9"/>
                    <w:rPr>
                      <w:rFonts w:hint="eastAsia" w:ascii="Times New Roman" w:hAnsi="Times New Roman" w:cs="Times New Roman"/>
                      <w:b/>
                      <w:bCs/>
                      <w:sz w:val="21"/>
                      <w:szCs w:val="21"/>
                      <w:u w:val="single"/>
                      <w:vertAlign w:val="baseline"/>
                      <w:lang w:val="en-US" w:eastAsia="zh-CN"/>
                    </w:rPr>
                  </w:pPr>
                  <w:r>
                    <w:rPr>
                      <w:rFonts w:hint="eastAsia" w:ascii="Times New Roman" w:hAnsi="Times New Roman" w:cs="Times New Roman"/>
                      <w:b w:val="0"/>
                      <w:bCs w:val="0"/>
                      <w:sz w:val="21"/>
                      <w:szCs w:val="21"/>
                      <w:u w:val="none"/>
                      <w:vertAlign w:val="baseline"/>
                      <w:lang w:val="en-US" w:eastAsia="zh-CN"/>
                    </w:rPr>
                    <w:t>全厂排放量（t/a）</w:t>
                  </w:r>
                </w:p>
              </w:tc>
              <w:tc>
                <w:tcPr>
                  <w:tcW w:w="10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outlineLvl w:val="9"/>
                    <w:rPr>
                      <w:rFonts w:hint="eastAsia" w:ascii="Times New Roman" w:hAnsi="Times New Roman" w:cs="Times New Roman"/>
                      <w:b/>
                      <w:bCs/>
                      <w:sz w:val="21"/>
                      <w:szCs w:val="21"/>
                      <w:u w:val="single"/>
                      <w:vertAlign w:val="baseline"/>
                      <w:lang w:val="en-US" w:eastAsia="zh-CN"/>
                    </w:rPr>
                  </w:pPr>
                  <w:r>
                    <w:rPr>
                      <w:rFonts w:hint="eastAsia" w:ascii="Times New Roman" w:hAnsi="Times New Roman" w:cs="Times New Roman"/>
                      <w:b w:val="0"/>
                      <w:bCs w:val="0"/>
                      <w:sz w:val="21"/>
                      <w:szCs w:val="21"/>
                      <w:u w:val="none"/>
                      <w:vertAlign w:val="baseline"/>
                      <w:lang w:val="en-US" w:eastAsia="zh-CN"/>
                    </w:rPr>
                    <w:t>增减量（t/a）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2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outlineLvl w:val="9"/>
                    <w:rPr>
                      <w:rFonts w:hint="eastAsia"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废气</w:t>
                  </w:r>
                </w:p>
              </w:tc>
              <w:tc>
                <w:tcPr>
                  <w:tcW w:w="141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outlineLvl w:val="9"/>
                    <w:rPr>
                      <w:rFonts w:hint="eastAsia" w:ascii="Times New Roman" w:hAnsi="Times New Roman" w:cs="Times New Roman"/>
                      <w:b w:val="0"/>
                      <w:bCs w:val="0"/>
                      <w:sz w:val="21"/>
                      <w:szCs w:val="21"/>
                      <w:u w:val="none"/>
                      <w:vertAlign w:val="baseline"/>
                      <w:lang w:val="en-US" w:eastAsia="zh-CN"/>
                    </w:rPr>
                  </w:pPr>
                  <w:r>
                    <w:rPr>
                      <w:rFonts w:hint="default" w:ascii="Times New Roman" w:hAnsi="Times New Roman" w:cs="Times New Roman"/>
                      <w:b w:val="0"/>
                      <w:bCs w:val="0"/>
                      <w:sz w:val="21"/>
                      <w:szCs w:val="21"/>
                      <w:u w:val="none"/>
                    </w:rPr>
                    <w:t>SO</w:t>
                  </w:r>
                  <w:r>
                    <w:rPr>
                      <w:rFonts w:hint="default" w:ascii="Times New Roman" w:hAnsi="Times New Roman" w:cs="Times New Roman"/>
                      <w:b w:val="0"/>
                      <w:bCs w:val="0"/>
                      <w:sz w:val="21"/>
                      <w:szCs w:val="21"/>
                      <w:u w:val="none"/>
                      <w:vertAlign w:val="subscript"/>
                    </w:rPr>
                    <w:t>2</w:t>
                  </w:r>
                </w:p>
              </w:tc>
              <w:tc>
                <w:tcPr>
                  <w:tcW w:w="1356"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cs="Times New Roman"/>
                      <w:b w:val="0"/>
                      <w:bCs w:val="0"/>
                      <w:kern w:val="2"/>
                      <w:sz w:val="21"/>
                      <w:szCs w:val="21"/>
                      <w:u w:val="none"/>
                      <w:vertAlign w:val="baseline"/>
                      <w:lang w:val="en-US" w:eastAsia="zh-CN"/>
                    </w:rPr>
                    <w:t>0.3960</w:t>
                  </w:r>
                </w:p>
              </w:tc>
              <w:tc>
                <w:tcPr>
                  <w:tcW w:w="1392"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sz w:val="21"/>
                      <w:szCs w:val="21"/>
                      <w:highlight w:val="none"/>
                      <w:u w:val="none"/>
                      <w:lang w:val="en-US" w:eastAsia="zh-CN"/>
                    </w:rPr>
                    <w:t>0.1152</w:t>
                  </w:r>
                </w:p>
              </w:tc>
              <w:tc>
                <w:tcPr>
                  <w:tcW w:w="1272"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i w:val="0"/>
                      <w:color w:val="000000"/>
                      <w:kern w:val="0"/>
                      <w:sz w:val="21"/>
                      <w:szCs w:val="21"/>
                      <w:highlight w:val="none"/>
                      <w:u w:val="none"/>
                      <w:lang w:val="en-US" w:eastAsia="zh-CN" w:bidi="ar"/>
                    </w:rPr>
                    <w:t>0</w:t>
                  </w:r>
                </w:p>
              </w:tc>
              <w:tc>
                <w:tcPr>
                  <w:tcW w:w="1140"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i w:val="0"/>
                      <w:color w:val="000000"/>
                      <w:kern w:val="0"/>
                      <w:sz w:val="21"/>
                      <w:szCs w:val="21"/>
                      <w:highlight w:val="none"/>
                      <w:u w:val="none"/>
                      <w:lang w:val="en-US" w:eastAsia="zh-CN" w:bidi="ar"/>
                    </w:rPr>
                    <w:t>0.5112</w:t>
                  </w:r>
                </w:p>
              </w:tc>
              <w:tc>
                <w:tcPr>
                  <w:tcW w:w="1046"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sz w:val="21"/>
                      <w:szCs w:val="21"/>
                      <w:highlight w:val="none"/>
                      <w:u w:val="none"/>
                      <w:lang w:val="en-US" w:eastAsia="zh-CN"/>
                    </w:rPr>
                    <w:t>+0.1152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62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outlineLvl w:val="9"/>
                    <w:rPr>
                      <w:rFonts w:hint="eastAsia" w:ascii="Times New Roman" w:hAnsi="Times New Roman" w:cs="Times New Roman"/>
                      <w:b w:val="0"/>
                      <w:bCs w:val="0"/>
                      <w:sz w:val="21"/>
                      <w:szCs w:val="21"/>
                      <w:u w:val="none"/>
                      <w:vertAlign w:val="baseline"/>
                      <w:lang w:val="en-US" w:eastAsia="zh-CN"/>
                    </w:rPr>
                  </w:pPr>
                </w:p>
              </w:tc>
              <w:tc>
                <w:tcPr>
                  <w:tcW w:w="141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outlineLvl w:val="9"/>
                    <w:rPr>
                      <w:rFonts w:hint="eastAsia" w:ascii="Times New Roman" w:hAnsi="Times New Roman" w:cs="Times New Roman"/>
                      <w:b w:val="0"/>
                      <w:bCs w:val="0"/>
                      <w:sz w:val="21"/>
                      <w:szCs w:val="21"/>
                      <w:u w:val="none"/>
                      <w:vertAlign w:val="baseline"/>
                      <w:lang w:val="en-US" w:eastAsia="zh-CN"/>
                    </w:rPr>
                  </w:pPr>
                  <w:r>
                    <w:rPr>
                      <w:rFonts w:hint="default" w:ascii="Times New Roman" w:hAnsi="Times New Roman" w:cs="Times New Roman"/>
                      <w:b w:val="0"/>
                      <w:bCs w:val="0"/>
                      <w:sz w:val="21"/>
                      <w:szCs w:val="21"/>
                      <w:u w:val="none"/>
                    </w:rPr>
                    <w:t>NO</w:t>
                  </w:r>
                  <w:r>
                    <w:rPr>
                      <w:rFonts w:hint="default" w:ascii="Times New Roman" w:hAnsi="Times New Roman" w:cs="Times New Roman"/>
                      <w:b w:val="0"/>
                      <w:bCs w:val="0"/>
                      <w:sz w:val="21"/>
                      <w:szCs w:val="21"/>
                      <w:u w:val="none"/>
                      <w:vertAlign w:val="subscript"/>
                    </w:rPr>
                    <w:t>X</w:t>
                  </w:r>
                </w:p>
              </w:tc>
              <w:tc>
                <w:tcPr>
                  <w:tcW w:w="1356"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cs="Times New Roman"/>
                      <w:b w:val="0"/>
                      <w:bCs w:val="0"/>
                      <w:kern w:val="2"/>
                      <w:sz w:val="21"/>
                      <w:szCs w:val="21"/>
                      <w:u w:val="none"/>
                      <w:vertAlign w:val="baseline"/>
                      <w:lang w:val="en-US" w:eastAsia="zh-CN"/>
                    </w:rPr>
                    <w:t>1.8523</w:t>
                  </w:r>
                </w:p>
              </w:tc>
              <w:tc>
                <w:tcPr>
                  <w:tcW w:w="1392"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kern w:val="0"/>
                      <w:sz w:val="21"/>
                      <w:szCs w:val="21"/>
                      <w:highlight w:val="none"/>
                      <w:u w:val="none"/>
                      <w:lang w:val="en-US" w:eastAsia="zh-CN"/>
                    </w:rPr>
                    <w:t>0.5388</w:t>
                  </w:r>
                </w:p>
              </w:tc>
              <w:tc>
                <w:tcPr>
                  <w:tcW w:w="1272"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kern w:val="0"/>
                      <w:sz w:val="21"/>
                      <w:szCs w:val="21"/>
                      <w:highlight w:val="none"/>
                      <w:u w:val="none"/>
                      <w:lang w:val="en-US" w:eastAsia="zh-CN"/>
                    </w:rPr>
                    <w:t>0</w:t>
                  </w:r>
                </w:p>
              </w:tc>
              <w:tc>
                <w:tcPr>
                  <w:tcW w:w="1140"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kern w:val="0"/>
                      <w:sz w:val="21"/>
                      <w:szCs w:val="21"/>
                      <w:highlight w:val="none"/>
                      <w:u w:val="none"/>
                      <w:lang w:val="en-US" w:eastAsia="zh-CN"/>
                    </w:rPr>
                    <w:t>2.3911</w:t>
                  </w:r>
                </w:p>
              </w:tc>
              <w:tc>
                <w:tcPr>
                  <w:tcW w:w="1046"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kern w:val="0"/>
                      <w:sz w:val="21"/>
                      <w:szCs w:val="21"/>
                      <w:highlight w:val="none"/>
                      <w:u w:val="none"/>
                      <w:lang w:val="en-US" w:eastAsia="zh-CN"/>
                    </w:rPr>
                    <w:t>+0.5388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62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outlineLvl w:val="9"/>
                    <w:rPr>
                      <w:rFonts w:hint="eastAsia" w:ascii="Times New Roman" w:hAnsi="Times New Roman" w:cs="Times New Roman"/>
                      <w:b w:val="0"/>
                      <w:bCs w:val="0"/>
                      <w:sz w:val="21"/>
                      <w:szCs w:val="21"/>
                      <w:u w:val="none"/>
                      <w:vertAlign w:val="baseline"/>
                      <w:lang w:val="en-US" w:eastAsia="zh-CN"/>
                    </w:rPr>
                  </w:pPr>
                </w:p>
              </w:tc>
              <w:tc>
                <w:tcPr>
                  <w:tcW w:w="141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outlineLvl w:val="9"/>
                    <w:rPr>
                      <w:rFonts w:hint="eastAsia"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非甲烷总烃</w:t>
                  </w:r>
                </w:p>
              </w:tc>
              <w:tc>
                <w:tcPr>
                  <w:tcW w:w="1356"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kern w:val="0"/>
                      <w:sz w:val="21"/>
                      <w:szCs w:val="21"/>
                      <w:highlight w:val="none"/>
                      <w:u w:val="none"/>
                      <w:lang w:val="en-US" w:eastAsia="zh-CN"/>
                    </w:rPr>
                    <w:t>0.3095</w:t>
                  </w:r>
                </w:p>
              </w:tc>
              <w:tc>
                <w:tcPr>
                  <w:tcW w:w="1392"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kern w:val="0"/>
                      <w:sz w:val="21"/>
                      <w:szCs w:val="21"/>
                      <w:highlight w:val="none"/>
                      <w:u w:val="none"/>
                      <w:lang w:val="en-US" w:eastAsia="zh-CN"/>
                    </w:rPr>
                    <w:t>0.0978</w:t>
                  </w:r>
                </w:p>
              </w:tc>
              <w:tc>
                <w:tcPr>
                  <w:tcW w:w="1272"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kern w:val="0"/>
                      <w:sz w:val="21"/>
                      <w:szCs w:val="21"/>
                      <w:highlight w:val="none"/>
                      <w:u w:val="none"/>
                      <w:lang w:val="en-US" w:eastAsia="zh-CN"/>
                    </w:rPr>
                    <w:t>0.6985</w:t>
                  </w:r>
                </w:p>
              </w:tc>
              <w:tc>
                <w:tcPr>
                  <w:tcW w:w="1140"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kern w:val="0"/>
                      <w:sz w:val="21"/>
                      <w:szCs w:val="21"/>
                      <w:highlight w:val="none"/>
                      <w:u w:val="none"/>
                      <w:lang w:val="en-US" w:eastAsia="zh-CN"/>
                    </w:rPr>
                    <w:t>0.3095</w:t>
                  </w:r>
                </w:p>
              </w:tc>
              <w:tc>
                <w:tcPr>
                  <w:tcW w:w="1046"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kern w:val="0"/>
                      <w:sz w:val="21"/>
                      <w:szCs w:val="21"/>
                      <w:highlight w:val="none"/>
                      <w:u w:val="none"/>
                      <w:lang w:val="en-US" w:eastAsia="zh-CN"/>
                    </w:rPr>
                    <w:t>-0.6007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62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outlineLvl w:val="9"/>
                    <w:rPr>
                      <w:rFonts w:hint="eastAsia"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废水</w:t>
                  </w:r>
                </w:p>
              </w:tc>
              <w:tc>
                <w:tcPr>
                  <w:tcW w:w="141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outlineLvl w:val="9"/>
                    <w:rPr>
                      <w:rFonts w:hint="eastAsia" w:ascii="Times New Roman" w:hAnsi="Times New Roman" w:cs="Times New Roman"/>
                      <w:b w:val="0"/>
                      <w:bCs w:val="0"/>
                      <w:sz w:val="21"/>
                      <w:szCs w:val="21"/>
                      <w:u w:val="none"/>
                      <w:vertAlign w:val="baseline"/>
                      <w:lang w:val="en-US" w:eastAsia="zh-CN"/>
                    </w:rPr>
                  </w:pPr>
                  <w:r>
                    <w:rPr>
                      <w:rFonts w:hint="default" w:ascii="Times New Roman" w:hAnsi="Times New Roman" w:cs="Times New Roman"/>
                      <w:b w:val="0"/>
                      <w:bCs w:val="0"/>
                      <w:color w:val="auto"/>
                      <w:sz w:val="21"/>
                      <w:szCs w:val="21"/>
                      <w:u w:val="none"/>
                    </w:rPr>
                    <w:t>COD</w:t>
                  </w:r>
                </w:p>
              </w:tc>
              <w:tc>
                <w:tcPr>
                  <w:tcW w:w="1356"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i w:val="0"/>
                      <w:color w:val="000000"/>
                      <w:kern w:val="0"/>
                      <w:sz w:val="21"/>
                      <w:szCs w:val="21"/>
                      <w:highlight w:val="none"/>
                      <w:u w:val="none"/>
                      <w:lang w:val="en-US" w:eastAsia="zh-CN" w:bidi="ar"/>
                    </w:rPr>
                    <w:t>5.5980</w:t>
                  </w:r>
                </w:p>
              </w:tc>
              <w:tc>
                <w:tcPr>
                  <w:tcW w:w="1392"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i w:val="0"/>
                      <w:color w:val="000000"/>
                      <w:kern w:val="0"/>
                      <w:sz w:val="21"/>
                      <w:szCs w:val="21"/>
                      <w:highlight w:val="none"/>
                      <w:u w:val="none"/>
                      <w:lang w:val="en-US" w:eastAsia="zh-CN" w:bidi="ar"/>
                    </w:rPr>
                    <w:t>0.0480</w:t>
                  </w:r>
                </w:p>
              </w:tc>
              <w:tc>
                <w:tcPr>
                  <w:tcW w:w="1272"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i w:val="0"/>
                      <w:color w:val="000000"/>
                      <w:kern w:val="0"/>
                      <w:sz w:val="21"/>
                      <w:szCs w:val="21"/>
                      <w:highlight w:val="none"/>
                      <w:u w:val="none"/>
                      <w:lang w:val="en-US" w:eastAsia="zh-CN" w:bidi="ar"/>
                    </w:rPr>
                    <w:t>0</w:t>
                  </w:r>
                </w:p>
              </w:tc>
              <w:tc>
                <w:tcPr>
                  <w:tcW w:w="1140"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i w:val="0"/>
                      <w:color w:val="000000"/>
                      <w:kern w:val="0"/>
                      <w:sz w:val="21"/>
                      <w:szCs w:val="21"/>
                      <w:highlight w:val="none"/>
                      <w:u w:val="none"/>
                      <w:lang w:val="en-US" w:eastAsia="zh-CN" w:bidi="ar"/>
                    </w:rPr>
                    <w:t>5.6460</w:t>
                  </w:r>
                </w:p>
              </w:tc>
              <w:tc>
                <w:tcPr>
                  <w:tcW w:w="1046"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i w:val="0"/>
                      <w:color w:val="000000"/>
                      <w:kern w:val="0"/>
                      <w:sz w:val="21"/>
                      <w:szCs w:val="21"/>
                      <w:highlight w:val="none"/>
                      <w:u w:val="none"/>
                      <w:lang w:val="en-US" w:eastAsia="zh-CN" w:bidi="ar"/>
                    </w:rPr>
                    <w:t>+0.0480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62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outlineLvl w:val="9"/>
                    <w:rPr>
                      <w:rFonts w:hint="eastAsia" w:ascii="Times New Roman" w:hAnsi="Times New Roman" w:cs="Times New Roman"/>
                      <w:b/>
                      <w:bCs/>
                      <w:sz w:val="21"/>
                      <w:szCs w:val="21"/>
                      <w:u w:val="single"/>
                      <w:vertAlign w:val="baseline"/>
                      <w:lang w:val="en-US" w:eastAsia="zh-CN"/>
                    </w:rPr>
                  </w:pPr>
                </w:p>
              </w:tc>
              <w:tc>
                <w:tcPr>
                  <w:tcW w:w="141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outlineLvl w:val="9"/>
                    <w:rPr>
                      <w:rFonts w:hint="eastAsia" w:ascii="Times New Roman" w:hAnsi="Times New Roman" w:cs="Times New Roman"/>
                      <w:b w:val="0"/>
                      <w:bCs w:val="0"/>
                      <w:sz w:val="21"/>
                      <w:szCs w:val="21"/>
                      <w:u w:val="none"/>
                      <w:vertAlign w:val="baseline"/>
                      <w:lang w:val="en-US" w:eastAsia="zh-CN"/>
                    </w:rPr>
                  </w:pPr>
                  <w:r>
                    <w:rPr>
                      <w:rFonts w:hint="default" w:ascii="Times New Roman" w:hAnsi="Times New Roman" w:cs="Times New Roman"/>
                      <w:b w:val="0"/>
                      <w:bCs w:val="0"/>
                      <w:color w:val="auto"/>
                      <w:sz w:val="21"/>
                      <w:szCs w:val="21"/>
                      <w:u w:val="none"/>
                    </w:rPr>
                    <w:t>NH</w:t>
                  </w:r>
                  <w:r>
                    <w:rPr>
                      <w:rFonts w:hint="default" w:ascii="Times New Roman" w:hAnsi="Times New Roman" w:cs="Times New Roman"/>
                      <w:b w:val="0"/>
                      <w:bCs w:val="0"/>
                      <w:color w:val="auto"/>
                      <w:sz w:val="21"/>
                      <w:szCs w:val="21"/>
                      <w:u w:val="none"/>
                      <w:vertAlign w:val="subscript"/>
                    </w:rPr>
                    <w:t>3</w:t>
                  </w:r>
                  <w:r>
                    <w:rPr>
                      <w:rFonts w:hint="default" w:ascii="Times New Roman" w:hAnsi="Times New Roman" w:cs="Times New Roman"/>
                      <w:b w:val="0"/>
                      <w:bCs w:val="0"/>
                      <w:color w:val="auto"/>
                      <w:sz w:val="21"/>
                      <w:szCs w:val="21"/>
                      <w:u w:val="none"/>
                    </w:rPr>
                    <w:t>-N</w:t>
                  </w:r>
                </w:p>
              </w:tc>
              <w:tc>
                <w:tcPr>
                  <w:tcW w:w="1356"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i w:val="0"/>
                      <w:color w:val="000000"/>
                      <w:kern w:val="0"/>
                      <w:sz w:val="21"/>
                      <w:szCs w:val="21"/>
                      <w:highlight w:val="none"/>
                      <w:u w:val="none"/>
                      <w:lang w:val="en-US" w:eastAsia="zh-CN" w:bidi="ar"/>
                    </w:rPr>
                    <w:t>0.2800</w:t>
                  </w:r>
                </w:p>
              </w:tc>
              <w:tc>
                <w:tcPr>
                  <w:tcW w:w="1392"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i w:val="0"/>
                      <w:color w:val="000000"/>
                      <w:kern w:val="0"/>
                      <w:sz w:val="21"/>
                      <w:szCs w:val="21"/>
                      <w:highlight w:val="none"/>
                      <w:u w:val="none"/>
                      <w:lang w:val="en-US" w:eastAsia="zh-CN" w:bidi="ar"/>
                    </w:rPr>
                    <w:t>0.0024</w:t>
                  </w:r>
                </w:p>
              </w:tc>
              <w:tc>
                <w:tcPr>
                  <w:tcW w:w="1272"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i w:val="0"/>
                      <w:color w:val="000000"/>
                      <w:kern w:val="0"/>
                      <w:sz w:val="21"/>
                      <w:szCs w:val="21"/>
                      <w:highlight w:val="none"/>
                      <w:u w:val="none"/>
                      <w:lang w:val="en-US" w:eastAsia="zh-CN" w:bidi="ar"/>
                    </w:rPr>
                    <w:t>0.419</w:t>
                  </w:r>
                </w:p>
              </w:tc>
              <w:tc>
                <w:tcPr>
                  <w:tcW w:w="1140"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i w:val="0"/>
                      <w:color w:val="000000"/>
                      <w:kern w:val="0"/>
                      <w:sz w:val="21"/>
                      <w:szCs w:val="21"/>
                      <w:highlight w:val="none"/>
                      <w:u w:val="none"/>
                      <w:lang w:val="en-US" w:eastAsia="zh-CN" w:bidi="ar"/>
                    </w:rPr>
                    <w:t>0.2800</w:t>
                  </w:r>
                </w:p>
              </w:tc>
              <w:tc>
                <w:tcPr>
                  <w:tcW w:w="1046"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i w:val="0"/>
                      <w:color w:val="000000"/>
                      <w:kern w:val="0"/>
                      <w:sz w:val="21"/>
                      <w:szCs w:val="21"/>
                      <w:highlight w:val="none"/>
                      <w:u w:val="none"/>
                      <w:lang w:val="en-US" w:eastAsia="zh-CN" w:bidi="ar"/>
                    </w:rPr>
                    <w:t>-0.4166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62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outlineLvl w:val="9"/>
                    <w:rPr>
                      <w:rFonts w:hint="eastAsia" w:ascii="Times New Roman" w:hAnsi="Times New Roman" w:cs="Times New Roman"/>
                      <w:b/>
                      <w:bCs/>
                      <w:sz w:val="21"/>
                      <w:szCs w:val="21"/>
                      <w:u w:val="single"/>
                      <w:vertAlign w:val="baseline"/>
                      <w:lang w:val="en-US" w:eastAsia="zh-CN"/>
                    </w:rPr>
                  </w:pPr>
                </w:p>
              </w:tc>
              <w:tc>
                <w:tcPr>
                  <w:tcW w:w="141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outlineLvl w:val="9"/>
                    <w:rPr>
                      <w:rFonts w:hint="eastAsia"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color w:val="auto"/>
                      <w:sz w:val="21"/>
                      <w:szCs w:val="21"/>
                      <w:u w:val="none"/>
                      <w:lang w:val="en-US" w:eastAsia="zh-CN"/>
                    </w:rPr>
                    <w:t>TP</w:t>
                  </w:r>
                </w:p>
              </w:tc>
              <w:tc>
                <w:tcPr>
                  <w:tcW w:w="1356"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i w:val="0"/>
                      <w:color w:val="000000"/>
                      <w:kern w:val="0"/>
                      <w:sz w:val="21"/>
                      <w:szCs w:val="21"/>
                      <w:highlight w:val="none"/>
                      <w:u w:val="none"/>
                      <w:lang w:val="en-US" w:eastAsia="zh-CN" w:bidi="ar"/>
                    </w:rPr>
                    <w:t>0.0560</w:t>
                  </w:r>
                </w:p>
              </w:tc>
              <w:tc>
                <w:tcPr>
                  <w:tcW w:w="1392"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i w:val="0"/>
                      <w:color w:val="000000"/>
                      <w:kern w:val="0"/>
                      <w:sz w:val="21"/>
                      <w:szCs w:val="21"/>
                      <w:highlight w:val="none"/>
                      <w:u w:val="none"/>
                      <w:lang w:val="en-US" w:eastAsia="zh-CN" w:bidi="ar"/>
                    </w:rPr>
                    <w:t>0.0005</w:t>
                  </w:r>
                </w:p>
              </w:tc>
              <w:tc>
                <w:tcPr>
                  <w:tcW w:w="1272"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i w:val="0"/>
                      <w:color w:val="000000"/>
                      <w:kern w:val="0"/>
                      <w:sz w:val="21"/>
                      <w:szCs w:val="21"/>
                      <w:highlight w:val="none"/>
                      <w:u w:val="none"/>
                      <w:lang w:val="en-US" w:eastAsia="zh-CN" w:bidi="ar"/>
                    </w:rPr>
                    <w:t>0.014</w:t>
                  </w:r>
                </w:p>
              </w:tc>
              <w:tc>
                <w:tcPr>
                  <w:tcW w:w="1140"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i w:val="0"/>
                      <w:color w:val="000000"/>
                      <w:kern w:val="0"/>
                      <w:sz w:val="21"/>
                      <w:szCs w:val="21"/>
                      <w:highlight w:val="none"/>
                      <w:u w:val="none"/>
                      <w:lang w:val="en-US" w:eastAsia="zh-CN" w:bidi="ar"/>
                    </w:rPr>
                    <w:t>0.0560</w:t>
                  </w:r>
                </w:p>
              </w:tc>
              <w:tc>
                <w:tcPr>
                  <w:tcW w:w="1046" w:type="dxa"/>
                  <w:noWrap w:val="0"/>
                  <w:vAlign w:val="center"/>
                </w:tcPr>
                <w:p>
                  <w:pPr>
                    <w:keepNext w:val="0"/>
                    <w:keepLines w:val="0"/>
                    <w:widowControl/>
                    <w:suppressLineNumbers w:val="0"/>
                    <w:jc w:val="center"/>
                    <w:textAlignment w:val="center"/>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eastAsia="宋体" w:cs="Times New Roman"/>
                      <w:b w:val="0"/>
                      <w:bCs w:val="0"/>
                      <w:i w:val="0"/>
                      <w:color w:val="000000"/>
                      <w:kern w:val="0"/>
                      <w:sz w:val="21"/>
                      <w:szCs w:val="21"/>
                      <w:highlight w:val="none"/>
                      <w:u w:val="none"/>
                      <w:lang w:val="en-US" w:eastAsia="zh-CN" w:bidi="ar"/>
                    </w:rPr>
                    <w:t>-0.0135</w:t>
                  </w:r>
                </w:p>
              </w:tc>
            </w:tr>
          </w:tbl>
          <w:p>
            <w:pPr>
              <w:keepNext w:val="0"/>
              <w:keepLines w:val="0"/>
              <w:pageBreakBefore w:val="0"/>
              <w:widowControl w:val="0"/>
              <w:suppressLineNumbers w:val="0"/>
              <w:tabs>
                <w:tab w:val="center" w:pos="4640"/>
              </w:tabs>
              <w:kinsoku/>
              <w:wordWrap/>
              <w:overflowPunct/>
              <w:topLinePunct w:val="0"/>
              <w:autoSpaceDE w:val="0"/>
              <w:autoSpaceDN w:val="0"/>
              <w:bidi w:val="0"/>
              <w:adjustRightInd w:val="0"/>
              <w:snapToGrid w:val="0"/>
              <w:spacing w:before="0" w:beforeAutospacing="0" w:after="0" w:afterAutospacing="0" w:line="360" w:lineRule="auto"/>
              <w:ind w:right="0" w:firstLine="480" w:firstLineChars="200"/>
              <w:jc w:val="both"/>
              <w:textAlignment w:val="auto"/>
              <w:rPr>
                <w:rFonts w:hint="default"/>
                <w:sz w:val="24"/>
                <w:szCs w:val="24"/>
              </w:rPr>
            </w:pPr>
            <w:r>
              <w:rPr>
                <w:rFonts w:hint="eastAsia"/>
                <w:sz w:val="24"/>
                <w:szCs w:val="24"/>
                <w:lang w:eastAsia="zh-CN"/>
              </w:rPr>
              <w:t>故本项目</w:t>
            </w:r>
            <w:r>
              <w:rPr>
                <w:rFonts w:hint="default"/>
                <w:sz w:val="24"/>
                <w:szCs w:val="24"/>
              </w:rPr>
              <w:t>建议总量控制指标为：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both"/>
              <w:textAlignment w:val="auto"/>
              <w:outlineLvl w:val="9"/>
              <w:rPr>
                <w:rFonts w:hint="eastAsia" w:ascii="Times New Roman" w:hAnsi="Times New Roman" w:eastAsia="宋体" w:cs="Times New Roman"/>
                <w:b/>
                <w:bCs/>
                <w:sz w:val="24"/>
                <w:u w:val="single"/>
                <w:lang w:val="en-US" w:eastAsia="zh-CN"/>
              </w:rPr>
            </w:pPr>
            <w:r>
              <w:rPr>
                <w:rFonts w:hint="eastAsia"/>
                <w:sz w:val="24"/>
                <w:u w:val="none"/>
                <w:lang w:val="en-US" w:eastAsia="zh-CN"/>
              </w:rPr>
              <w:t xml:space="preserve">    </w:t>
            </w:r>
            <w:r>
              <w:rPr>
                <w:rFonts w:hint="default" w:ascii="Times New Roman" w:hAnsi="Times New Roman" w:cs="Times New Roman"/>
                <w:b/>
                <w:bCs/>
                <w:sz w:val="24"/>
                <w:u w:val="single"/>
                <w:lang w:eastAsia="zh-CN"/>
              </w:rPr>
              <w:t>废气：</w:t>
            </w:r>
            <w:r>
              <w:rPr>
                <w:rFonts w:hint="default" w:ascii="Times New Roman" w:hAnsi="Times New Roman" w:cs="Times New Roman"/>
                <w:b/>
                <w:bCs/>
                <w:sz w:val="24"/>
                <w:u w:val="single"/>
              </w:rPr>
              <w:t>SO</w:t>
            </w:r>
            <w:r>
              <w:rPr>
                <w:rFonts w:hint="default" w:ascii="Times New Roman" w:hAnsi="Times New Roman" w:cs="Times New Roman"/>
                <w:b/>
                <w:bCs/>
                <w:sz w:val="24"/>
                <w:u w:val="single"/>
                <w:vertAlign w:val="subscript"/>
              </w:rPr>
              <w:t>2</w:t>
            </w:r>
            <w:r>
              <w:rPr>
                <w:rFonts w:hint="default" w:ascii="Times New Roman" w:hAnsi="Times New Roman" w:cs="Times New Roman"/>
                <w:b/>
                <w:bCs/>
                <w:sz w:val="24"/>
                <w:u w:val="single"/>
              </w:rPr>
              <w:t>：</w:t>
            </w:r>
            <w:r>
              <w:rPr>
                <w:rFonts w:hint="default" w:ascii="Times New Roman" w:hAnsi="Times New Roman" w:cs="Times New Roman"/>
                <w:b/>
                <w:bCs/>
                <w:color w:val="auto"/>
                <w:sz w:val="24"/>
                <w:u w:val="single"/>
                <w:lang w:val="en-US" w:eastAsia="zh-CN"/>
              </w:rPr>
              <w:t>0.1152t</w:t>
            </w:r>
            <w:r>
              <w:rPr>
                <w:rFonts w:hint="default" w:ascii="Times New Roman" w:hAnsi="Times New Roman" w:cs="Times New Roman"/>
                <w:b/>
                <w:bCs/>
                <w:color w:val="auto"/>
                <w:sz w:val="24"/>
                <w:u w:val="single"/>
              </w:rPr>
              <w:t>/a</w:t>
            </w:r>
            <w:r>
              <w:rPr>
                <w:rFonts w:hint="default" w:ascii="Times New Roman" w:hAnsi="Times New Roman" w:cs="Times New Roman"/>
                <w:b/>
                <w:bCs/>
                <w:sz w:val="24"/>
                <w:u w:val="single"/>
              </w:rPr>
              <w:t>；NO</w:t>
            </w:r>
            <w:r>
              <w:rPr>
                <w:rFonts w:hint="default" w:ascii="Times New Roman" w:hAnsi="Times New Roman" w:cs="Times New Roman"/>
                <w:b/>
                <w:bCs/>
                <w:sz w:val="24"/>
                <w:u w:val="single"/>
                <w:vertAlign w:val="subscript"/>
              </w:rPr>
              <w:t>X</w:t>
            </w:r>
            <w:r>
              <w:rPr>
                <w:rFonts w:hint="default" w:ascii="Times New Roman" w:hAnsi="Times New Roman" w:cs="Times New Roman"/>
                <w:b/>
                <w:bCs/>
                <w:sz w:val="24"/>
                <w:u w:val="single"/>
              </w:rPr>
              <w:t>：</w:t>
            </w:r>
            <w:r>
              <w:rPr>
                <w:rFonts w:hint="eastAsia" w:ascii="Times New Roman" w:hAnsi="Times New Roman" w:cs="Times New Roman"/>
                <w:b/>
                <w:bCs/>
                <w:sz w:val="24"/>
                <w:u w:val="single"/>
                <w:lang w:val="en-US" w:eastAsia="zh-CN"/>
              </w:rPr>
              <w:t>5388</w:t>
            </w:r>
            <w:r>
              <w:rPr>
                <w:rFonts w:hint="default" w:ascii="Times New Roman" w:hAnsi="Times New Roman" w:cs="Times New Roman"/>
                <w:b/>
                <w:bCs/>
                <w:color w:val="auto"/>
                <w:sz w:val="24"/>
                <w:u w:val="single"/>
              </w:rPr>
              <w:t>t/a</w:t>
            </w:r>
            <w:r>
              <w:rPr>
                <w:rFonts w:hint="eastAsia" w:ascii="Times New Roman" w:hAnsi="Times New Roman" w:cs="Times New Roman"/>
                <w:b/>
                <w:bCs/>
                <w:color w:val="auto"/>
                <w:sz w:val="24"/>
                <w:u w:val="single"/>
                <w:lang w:eastAsia="zh-CN"/>
              </w:rPr>
              <w:t>；</w:t>
            </w:r>
            <w:r>
              <w:rPr>
                <w:rFonts w:hint="eastAsia"/>
                <w:b/>
                <w:bCs/>
                <w:color w:val="auto"/>
                <w:sz w:val="24"/>
                <w:u w:val="single"/>
              </w:rPr>
              <w:t>不新增非甲烷总烃排放量。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82" w:firstLineChars="200"/>
              <w:jc w:val="both"/>
              <w:textAlignment w:val="auto"/>
              <w:outlineLvl w:val="9"/>
              <w:rPr>
                <w:rFonts w:hint="eastAsia" w:eastAsia="宋体"/>
                <w:b w:val="0"/>
                <w:bCs w:val="0"/>
                <w:sz w:val="24"/>
                <w:u w:val="none"/>
                <w:lang w:eastAsia="zh-CN"/>
              </w:rPr>
            </w:pPr>
            <w:r>
              <w:rPr>
                <w:rFonts w:hint="eastAsia" w:ascii="Times New Roman" w:hAnsi="Times New Roman" w:cs="Times New Roman"/>
                <w:b/>
                <w:bCs/>
                <w:sz w:val="24"/>
                <w:u w:val="single"/>
                <w:lang w:val="en-US" w:eastAsia="zh-CN"/>
              </w:rPr>
              <w:t>废水：</w:t>
            </w:r>
            <w:r>
              <w:rPr>
                <w:rFonts w:hint="default" w:ascii="Times New Roman" w:hAnsi="Times New Roman" w:cs="Times New Roman"/>
                <w:b/>
                <w:bCs/>
                <w:color w:val="auto"/>
                <w:sz w:val="24"/>
                <w:u w:val="single"/>
              </w:rPr>
              <w:t>COD：</w:t>
            </w:r>
            <w:r>
              <w:rPr>
                <w:rFonts w:hint="eastAsia" w:ascii="Times New Roman" w:hAnsi="Times New Roman" w:cs="Times New Roman"/>
                <w:b/>
                <w:bCs/>
                <w:color w:val="auto"/>
                <w:sz w:val="24"/>
                <w:u w:val="single"/>
                <w:lang w:val="en-US" w:eastAsia="zh-CN"/>
              </w:rPr>
              <w:t>0.0480</w:t>
            </w:r>
            <w:r>
              <w:rPr>
                <w:rFonts w:hint="default" w:ascii="Times New Roman" w:hAnsi="Times New Roman" w:cs="Times New Roman"/>
                <w:b/>
                <w:bCs/>
                <w:color w:val="auto"/>
                <w:sz w:val="24"/>
                <w:u w:val="single"/>
              </w:rPr>
              <w:t>t/a</w:t>
            </w:r>
            <w:r>
              <w:rPr>
                <w:rFonts w:hint="eastAsia" w:ascii="Times New Roman" w:hAnsi="Times New Roman" w:cs="Times New Roman"/>
                <w:b/>
                <w:bCs/>
                <w:color w:val="auto"/>
                <w:sz w:val="24"/>
                <w:u w:val="single"/>
                <w:lang w:eastAsia="zh-CN"/>
              </w:rPr>
              <w:t>；</w:t>
            </w:r>
            <w:r>
              <w:rPr>
                <w:rFonts w:hint="default" w:ascii="Times New Roman" w:hAnsi="Times New Roman" w:cs="Times New Roman"/>
                <w:b/>
                <w:bCs/>
                <w:color w:val="auto"/>
                <w:sz w:val="24"/>
                <w:szCs w:val="24"/>
                <w:u w:val="single"/>
              </w:rPr>
              <w:t>NH</w:t>
            </w:r>
            <w:r>
              <w:rPr>
                <w:rFonts w:hint="default" w:ascii="Times New Roman" w:hAnsi="Times New Roman" w:cs="Times New Roman"/>
                <w:b/>
                <w:bCs/>
                <w:color w:val="auto"/>
                <w:sz w:val="24"/>
                <w:szCs w:val="24"/>
                <w:u w:val="single"/>
                <w:vertAlign w:val="subscript"/>
              </w:rPr>
              <w:t>3</w:t>
            </w:r>
            <w:r>
              <w:rPr>
                <w:rFonts w:hint="default" w:ascii="Times New Roman" w:hAnsi="Times New Roman" w:cs="Times New Roman"/>
                <w:b/>
                <w:bCs/>
                <w:color w:val="auto"/>
                <w:sz w:val="24"/>
                <w:szCs w:val="24"/>
                <w:u w:val="single"/>
              </w:rPr>
              <w:t>-N</w:t>
            </w:r>
            <w:r>
              <w:rPr>
                <w:rFonts w:hint="eastAsia" w:ascii="Times New Roman" w:hAnsi="Times New Roman" w:cs="Times New Roman"/>
                <w:b/>
                <w:bCs/>
                <w:color w:val="auto"/>
                <w:sz w:val="24"/>
                <w:szCs w:val="24"/>
                <w:u w:val="single"/>
                <w:lang w:eastAsia="zh-CN"/>
              </w:rPr>
              <w:t>：不新增排放量；</w:t>
            </w:r>
            <w:r>
              <w:rPr>
                <w:rFonts w:hint="eastAsia" w:ascii="Times New Roman" w:hAnsi="Times New Roman" w:cs="Times New Roman"/>
                <w:b/>
                <w:bCs/>
                <w:color w:val="auto"/>
                <w:sz w:val="24"/>
                <w:szCs w:val="24"/>
                <w:u w:val="single"/>
                <w:lang w:val="en-US" w:eastAsia="zh-CN"/>
              </w:rPr>
              <w:t>TP：</w:t>
            </w:r>
            <w:r>
              <w:rPr>
                <w:rFonts w:hint="eastAsia" w:ascii="Times New Roman" w:hAnsi="Times New Roman" w:cs="Times New Roman"/>
                <w:b/>
                <w:bCs/>
                <w:color w:val="auto"/>
                <w:sz w:val="24"/>
                <w:szCs w:val="24"/>
                <w:u w:val="single"/>
                <w:lang w:eastAsia="zh-CN"/>
              </w:rPr>
              <w:t>不新增排放量</w:t>
            </w:r>
            <w:r>
              <w:rPr>
                <w:rFonts w:hint="default" w:ascii="Times New Roman" w:hAnsi="Times New Roman" w:cs="Times New Roman"/>
                <w:b/>
                <w:bCs/>
                <w:color w:val="auto"/>
                <w:sz w:val="24"/>
                <w:szCs w:val="24"/>
                <w:u w:val="single"/>
                <w:lang w:eastAsia="zh-CN"/>
              </w:rPr>
              <w:t>。</w:t>
            </w:r>
          </w:p>
        </w:tc>
      </w:tr>
    </w:tbl>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both"/>
        <w:textAlignment w:val="auto"/>
        <w:outlineLvl w:val="0"/>
        <w:rPr>
          <w:rFonts w:hint="eastAsia" w:ascii="宋体" w:hAnsi="宋体" w:eastAsia="宋体" w:cs="宋体"/>
          <w:sz w:val="30"/>
          <w:szCs w:val="30"/>
          <w:lang w:eastAsia="zh-CN"/>
        </w:rPr>
      </w:pPr>
      <w:r>
        <w:rPr>
          <w:rFonts w:hint="eastAsia" w:ascii="宋体" w:hAnsi="宋体" w:eastAsia="宋体" w:cs="宋体"/>
          <w:sz w:val="30"/>
          <w:szCs w:val="30"/>
          <w:lang w:eastAsia="zh-CN"/>
        </w:rPr>
        <w:t>建设项目工程分析</w:t>
      </w:r>
    </w:p>
    <w:tbl>
      <w:tblPr>
        <w:tblStyle w:val="17"/>
        <w:tblW w:w="887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6" w:hRule="atLeast"/>
          <w:jc w:val="center"/>
        </w:trPr>
        <w:tc>
          <w:tcPr>
            <w:tcW w:w="8874"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outlineLvl w:val="9"/>
              <w:rPr>
                <w:rFonts w:hint="eastAsia" w:ascii="宋体" w:hAnsi="宋体" w:eastAsia="宋体" w:cs="宋体"/>
                <w:b/>
                <w:bCs/>
                <w:sz w:val="28"/>
                <w:szCs w:val="28"/>
              </w:rPr>
            </w:pPr>
            <w:r>
              <w:rPr>
                <w:rFonts w:hint="eastAsia" w:ascii="宋体" w:hAnsi="宋体" w:eastAsia="宋体" w:cs="宋体"/>
                <w:b/>
                <w:bCs/>
                <w:sz w:val="28"/>
                <w:szCs w:val="28"/>
              </w:rPr>
              <w:t>工艺流程简述(图示)：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b/>
                <w:bCs/>
                <w:sz w:val="24"/>
                <w:szCs w:val="24"/>
              </w:rPr>
            </w:pPr>
            <w:r>
              <w:rPr>
                <w:sz w:val="24"/>
              </w:rPr>
              <mc:AlternateContent>
                <mc:Choice Requires="wpc">
                  <w:drawing>
                    <wp:anchor distT="0" distB="0" distL="114300" distR="114300" simplePos="0" relativeHeight="251665408" behindDoc="0" locked="0" layoutInCell="1" allowOverlap="1">
                      <wp:simplePos x="0" y="0"/>
                      <wp:positionH relativeFrom="column">
                        <wp:posOffset>99060</wp:posOffset>
                      </wp:positionH>
                      <wp:positionV relativeFrom="paragraph">
                        <wp:posOffset>344170</wp:posOffset>
                      </wp:positionV>
                      <wp:extent cx="5317490" cy="1695450"/>
                      <wp:effectExtent l="0" t="0" r="0" b="0"/>
                      <wp:wrapSquare wrapText="bothSides"/>
                      <wp:docPr id="12" name="画布 12"/>
                      <wp:cNvGraphicFramePr/>
                      <a:graphic xmlns:a="http://schemas.openxmlformats.org/drawingml/2006/main">
                        <a:graphicData uri="http://schemas.microsoft.com/office/word/2010/wordprocessingCanvas">
                          <wpc:wpc>
                            <wpc:bg>
                              <a:noFill/>
                            </wpc:bg>
                            <wpc:whole>
                              <a:ln w="9525">
                                <a:noFill/>
                              </a:ln>
                            </wpc:whole>
                            <wps:wsp>
                              <wps:cNvPr id="3" name="流程图: 可选过程 3"/>
                              <wps:cNvSpPr/>
                              <wps:spPr>
                                <a:xfrm>
                                  <a:off x="208915" y="625475"/>
                                  <a:ext cx="1084580" cy="3397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eastAsia" w:eastAsia="宋体"/>
                                        <w:lang w:eastAsia="zh-CN"/>
                                      </w:rPr>
                                    </w:pPr>
                                    <w:r>
                                      <w:rPr>
                                        <w:rFonts w:hint="eastAsia"/>
                                        <w:lang w:eastAsia="zh-CN"/>
                                      </w:rPr>
                                      <w:t>原料（光坯布）</w:t>
                                    </w:r>
                                  </w:p>
                                </w:txbxContent>
                              </wps:txbx>
                              <wps:bodyPr upright="1"/>
                            </wps:wsp>
                            <wps:wsp>
                              <wps:cNvPr id="4" name="直接箭头连接符 4"/>
                              <wps:cNvCnPr/>
                              <wps:spPr>
                                <a:xfrm>
                                  <a:off x="1433195" y="817880"/>
                                  <a:ext cx="342900" cy="0"/>
                                </a:xfrm>
                                <a:prstGeom prst="straightConnector1">
                                  <a:avLst/>
                                </a:prstGeom>
                                <a:ln w="9525" cap="flat" cmpd="sng">
                                  <a:solidFill>
                                    <a:srgbClr val="000000"/>
                                  </a:solidFill>
                                  <a:prstDash val="solid"/>
                                  <a:headEnd type="none" w="med" len="med"/>
                                  <a:tailEnd type="triangle" w="med" len="med"/>
                                </a:ln>
                              </wps:spPr>
                              <wps:bodyPr/>
                            </wps:wsp>
                            <wps:wsp>
                              <wps:cNvPr id="5" name="流程图: 可选过程 5"/>
                              <wps:cNvSpPr/>
                              <wps:spPr>
                                <a:xfrm>
                                  <a:off x="1925955" y="639445"/>
                                  <a:ext cx="495300"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印花</w:t>
                                    </w:r>
                                  </w:p>
                                </w:txbxContent>
                              </wps:txbx>
                              <wps:bodyPr upright="1"/>
                            </wps:wsp>
                            <wps:wsp>
                              <wps:cNvPr id="6" name="直接箭头连接符 6"/>
                              <wps:cNvCnPr/>
                              <wps:spPr>
                                <a:xfrm>
                                  <a:off x="2504440" y="803275"/>
                                  <a:ext cx="342900" cy="0"/>
                                </a:xfrm>
                                <a:prstGeom prst="straightConnector1">
                                  <a:avLst/>
                                </a:prstGeom>
                                <a:ln w="9525" cap="flat" cmpd="sng">
                                  <a:solidFill>
                                    <a:srgbClr val="000000"/>
                                  </a:solidFill>
                                  <a:prstDash val="solid"/>
                                  <a:headEnd type="none" w="med" len="med"/>
                                  <a:tailEnd type="triangle" w="med" len="med"/>
                                </a:ln>
                              </wps:spPr>
                              <wps:bodyPr/>
                            </wps:wsp>
                            <wps:wsp>
                              <wps:cNvPr id="7" name="流程图: 可选过程 7"/>
                              <wps:cNvSpPr/>
                              <wps:spPr>
                                <a:xfrm>
                                  <a:off x="3043555" y="646430"/>
                                  <a:ext cx="495300"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烘干</w:t>
                                    </w:r>
                                  </w:p>
                                </w:txbxContent>
                              </wps:txbx>
                              <wps:bodyPr upright="1"/>
                            </wps:wsp>
                            <wps:wsp>
                              <wps:cNvPr id="8" name="流程图: 可选过程 8"/>
                              <wps:cNvSpPr/>
                              <wps:spPr>
                                <a:xfrm>
                                  <a:off x="4174490" y="636905"/>
                                  <a:ext cx="495300"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入库</w:t>
                                    </w:r>
                                  </w:p>
                                </w:txbxContent>
                              </wps:txbx>
                              <wps:bodyPr upright="1"/>
                            </wps:wsp>
                            <wps:wsp>
                              <wps:cNvPr id="9" name="直接箭头连接符 9"/>
                              <wps:cNvCnPr/>
                              <wps:spPr>
                                <a:xfrm>
                                  <a:off x="3691255" y="817880"/>
                                  <a:ext cx="342900" cy="0"/>
                                </a:xfrm>
                                <a:prstGeom prst="straightConnector1">
                                  <a:avLst/>
                                </a:prstGeom>
                                <a:ln w="9525" cap="flat" cmpd="sng">
                                  <a:solidFill>
                                    <a:srgbClr val="000000"/>
                                  </a:solidFill>
                                  <a:prstDash val="solid"/>
                                  <a:headEnd type="none" w="med" len="med"/>
                                  <a:tailEnd type="triangle" w="med" len="med"/>
                                </a:ln>
                              </wps:spPr>
                              <wps:bodyPr/>
                            </wps:wsp>
                            <wps:wsp>
                              <wps:cNvPr id="10" name="直接连接符 10"/>
                              <wps:cNvCnPr/>
                              <wps:spPr>
                                <a:xfrm>
                                  <a:off x="2159000" y="992506"/>
                                  <a:ext cx="635" cy="341630"/>
                                </a:xfrm>
                                <a:prstGeom prst="line">
                                  <a:avLst/>
                                </a:prstGeom>
                                <a:ln w="9525" cap="flat" cmpd="sng">
                                  <a:solidFill>
                                    <a:srgbClr val="000000"/>
                                  </a:solidFill>
                                  <a:prstDash val="dash"/>
                                  <a:headEnd type="none" w="med" len="med"/>
                                  <a:tailEnd type="triangle" w="med" len="med"/>
                                </a:ln>
                              </wps:spPr>
                              <wps:bodyPr upright="1"/>
                            </wps:wsp>
                            <wps:wsp>
                              <wps:cNvPr id="11" name="直接连接符 11"/>
                              <wps:cNvCnPr/>
                              <wps:spPr>
                                <a:xfrm>
                                  <a:off x="3291840" y="321310"/>
                                  <a:ext cx="0" cy="330200"/>
                                </a:xfrm>
                                <a:prstGeom prst="line">
                                  <a:avLst/>
                                </a:prstGeom>
                                <a:ln w="9525" cap="flat" cmpd="sng">
                                  <a:solidFill>
                                    <a:srgbClr val="000000"/>
                                  </a:solidFill>
                                  <a:prstDash val="dash"/>
                                  <a:headEnd type="triangle" w="med" len="med"/>
                                  <a:tailEnd type="none" w="med" len="med"/>
                                </a:ln>
                              </wps:spPr>
                              <wps:bodyPr upright="1"/>
                            </wps:wsp>
                          </wpc:wpc>
                        </a:graphicData>
                      </a:graphic>
                    </wp:anchor>
                  </w:drawing>
                </mc:Choice>
                <mc:Fallback>
                  <w:pict>
                    <v:group id="_x0000_s1026" o:spid="_x0000_s1026" o:spt="203" style="position:absolute;left:0pt;margin-left:7.8pt;margin-top:27.1pt;height:133.5pt;width:418.7pt;mso-wrap-distance-bottom:0pt;mso-wrap-distance-left:9pt;mso-wrap-distance-right:9pt;mso-wrap-distance-top:0pt;z-index:251665408;mso-width-relative:page;mso-height-relative:page;" coordsize="5317490,1695450" editas="canvas" o:gfxdata="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">
                      <o:lock v:ext="edit" aspectratio="f"/>
                      <v:shape id="_x0000_s1026" o:spid="_x0000_s1026" style="position:absolute;left:0;top:0;height:1695450;width:5317490;" filled="f" stroked="f" coordsize="21600,21600" o:gfxdata="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">
                        <v:fill on="f" focussize="0,0"/>
                        <v:stroke on="f"/>
                        <v:imagedata o:title=""/>
                        <o:lock v:ext="edit" aspectratio="f"/>
                      </v:shape>
                      <v:shape id="_x0000_s1026" o:spid="_x0000_s1026" o:spt="176" type="#_x0000_t176" style="position:absolute;left:208915;top:625475;height:339725;width:1084580;" fillcolor="#FFFFFF" filled="t" stroked="t" coordsize="21600,21600" o:gfxdata="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qYWE1gAAAAkB&#10;AAAPAAAAAAAAAAEAIAAAACIAAABkcnMvZG93bnJldi54bWxQSwECFAAUAAAACACHTuJA5FtIvB0C&#10;AAALBAAADgAAAAAAAAABACAAAAAlAQAAZHJzL2Uyb0RvYy54bWxQSwUGAAAAAAYABgBZAQAAtAUA&#10;AAAA&#10;">
                        <v:fill on="t" focussize="0,0"/>
                        <v:stroke color="#000000" joinstyle="miter"/>
                        <v:imagedata o:title=""/>
                        <o:lock v:ext="edit" aspectratio="f"/>
                        <v:textbox>
                          <w:txbxContent>
                            <w:p>
                              <w:pPr>
                                <w:spacing w:line="240" w:lineRule="auto"/>
                                <w:rPr>
                                  <w:rFonts w:hint="eastAsia" w:eastAsia="宋体"/>
                                  <w:lang w:eastAsia="zh-CN"/>
                                </w:rPr>
                              </w:pPr>
                              <w:r>
                                <w:rPr>
                                  <w:rFonts w:hint="eastAsia"/>
                                  <w:lang w:eastAsia="zh-CN"/>
                                </w:rPr>
                                <w:t>原料（光坯布）</w:t>
                              </w:r>
                            </w:p>
                          </w:txbxContent>
                        </v:textbox>
                      </v:shape>
                      <v:shape id="_x0000_s1026" o:spid="_x0000_s1026" o:spt="32" type="#_x0000_t32" style="position:absolute;left:1433195;top:817880;height:0;width:342900;" filled="f" stroked="t" coordsize="21600,21600" o:gfxdata="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74qmT2QAAAAkBAAAPAAAAAAAAAAEAIAAAACIAAABkcnMvZG93bnJldi54bWxQ&#10;SwECFAAUAAAACACHTuJAd12WF/YBAACsAwAADgAAAAAAAAABACAAAAAoAQAAZHJzL2Uyb0RvYy54&#10;bWxQSwUGAAAAAAYABgBZAQAAkAUAAAAA&#10;">
                        <v:fill on="f" focussize="0,0"/>
                        <v:stroke color="#000000" joinstyle="round" endarrow="block"/>
                        <v:imagedata o:title=""/>
                        <o:lock v:ext="edit" aspectratio="f"/>
                      </v:shape>
                      <v:shape id="_x0000_s1026" o:spid="_x0000_s1026" o:spt="176" type="#_x0000_t176" style="position:absolute;left:1925955;top:639445;height:317500;width:495300;" fillcolor="#FFFFFF" filled="t" stroked="t" coordsize="21600,21600" o:gfxdata="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qmFhNYAAAAJAQAADwAA&#10;AAAAAAABACAAAAAiAAAAZHJzL2Rvd25yZXYueG1sUEsBAhQAFAAAAAgAh07iQOMpdU0YAgAACwQA&#10;AA4AAAAAAAAAAQAgAAAAJQEAAGRycy9lMm9Eb2MueG1sUEsFBgAAAAAGAAYAWQEAAK8FA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t>印花</w:t>
                              </w:r>
                            </w:p>
                          </w:txbxContent>
                        </v:textbox>
                      </v:shape>
                      <v:shape id="_x0000_s1026" o:spid="_x0000_s1026" o:spt="32" type="#_x0000_t32" style="position:absolute;left:2504440;top:803275;height:0;width:342900;" filled="f" stroked="t" coordsize="21600,21600" o:gfxdata="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Kpk9kAAAAJAQAADwAAAAAAAAABACAAAAAiAAAAZHJzL2Rvd25yZXYueG1s&#10;UEsBAhQAFAAAAAgAh07iQF2uaS73AQAArAMAAA4AAAAAAAAAAQAgAAAAKAEAAGRycy9lMm9Eb2Mu&#10;eG1sUEsFBgAAAAAGAAYAWQEAAJEFAAAAAA==&#10;">
                        <v:fill on="f" focussize="0,0"/>
                        <v:stroke color="#000000" joinstyle="round" endarrow="block"/>
                        <v:imagedata o:title=""/>
                        <o:lock v:ext="edit" aspectratio="f"/>
                      </v:shape>
                      <v:shape id="_x0000_s1026" o:spid="_x0000_s1026" o:spt="176" type="#_x0000_t176" style="position:absolute;left:3043555;top:646430;height:317500;width:495300;" fillcolor="#FFFFFF" filled="t" stroked="t" coordsize="21600,21600" o:gfxdata="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qmFhNYAAAAJAQAADwAA&#10;AAAAAAABACAAAAAiAAAAZHJzL2Rvd25yZXYueG1sUEsBAhQAFAAAAAgAh07iQCppFFQYAgAACwQA&#10;AA4AAAAAAAAAAQAgAAAAJQEAAGRycy9lMm9Eb2MueG1sUEsFBgAAAAAGAAYAWQEAAK8FA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t>烘干</w:t>
                              </w:r>
                            </w:p>
                          </w:txbxContent>
                        </v:textbox>
                      </v:shape>
                      <v:shape id="_x0000_s1026" o:spid="_x0000_s1026" o:spt="176" type="#_x0000_t176" style="position:absolute;left:4174490;top:636905;height:317500;width:495300;" fillcolor="#FFFFFF" filled="t" stroked="t" coordsize="21600,21600" o:gfxdata="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6phYTWAAAACQEAAA8A&#10;AAAAAAAAAQAgAAAAIgAAAGRycy9kb3ducmV2LnhtbFBLAQIUABQAAAAIAIdO4kDBzOItGQIAAAsE&#10;AAAOAAAAAAAAAAEAIAAAACUBAABkcnMvZTJvRG9jLnhtbFBLBQYAAAAABgAGAFkBAACw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t>入库</w:t>
                              </w:r>
                            </w:p>
                          </w:txbxContent>
                        </v:textbox>
                      </v:shape>
                      <v:shape id="_x0000_s1026" o:spid="_x0000_s1026" o:spt="32" type="#_x0000_t32" style="position:absolute;left:3691255;top:817880;height:0;width:342900;" filled="f" stroked="t" coordsize="21600,21600" o:gfxdata="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viqZPZAAAACQEAAA8AAAAAAAAAAQAgAAAAIgAAAGRycy9kb3ducmV2LnhtbFBL&#10;AQIUABQAAAAIAIdO4kBv+2XP9QEAAKwDAAAOAAAAAAAAAAEAIAAAACgBAABkcnMvZTJvRG9jLnht&#10;bFBLBQYAAAAABgAGAFkBAACPBQAAAAA=&#10;">
                        <v:fill on="f" focussize="0,0"/>
                        <v:stroke color="#000000" joinstyle="round" endarrow="block"/>
                        <v:imagedata o:title=""/>
                        <o:lock v:ext="edit" aspectratio="f"/>
                      </v:shape>
                      <v:line id="_x0000_s1026" o:spid="_x0000_s1026" o:spt="20" style="position:absolute;left:2159000;top:992506;height:341630;width:635;" filled="f" stroked="t" coordsize="21600,21600" o:gfxdata="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NKZpDZAAAACQEAAA8AAAAAAAAAAQAgAAAAIgAAAGRycy9kb3ducmV2LnhtbFBLAQIUABQA&#10;AAAIAIdO4kDBXHCX7wEAAKcDAAAOAAAAAAAAAAEAIAAAACgBAABkcnMvZTJvRG9jLnhtbFBLBQYA&#10;AAAABgAGAFkBAACJBQAAAAA=&#10;">
                        <v:fill on="f" focussize="0,0"/>
                        <v:stroke color="#000000" joinstyle="round" dashstyle="dash" endarrow="block"/>
                        <v:imagedata o:title=""/>
                        <o:lock v:ext="edit" aspectratio="f"/>
                      </v:line>
                      <v:line id="_x0000_s1026" o:spid="_x0000_s1026" o:spt="20" style="position:absolute;left:3291840;top:321310;height:330200;width:0;" filled="f" stroked="t" coordsize="21600,21600" o:gfxdata="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q&#10;HW4T2gAAAAkBAAAPAAAAAAAAAAEAIAAAACIAAABkcnMvZG93bnJldi54bWxQSwECFAAUAAAACACH&#10;TuJAhr5ZrOkBAAClAwAADgAAAAAAAAABACAAAAApAQAAZHJzL2Uyb0RvYy54bWxQSwUGAAAAAAYA&#10;BgBZAQAAhAUAAAAA&#10;">
                        <v:fill on="f" focussize="0,0"/>
                        <v:stroke color="#000000" joinstyle="round" dashstyle="dash" startarrow="block"/>
                        <v:imagedata o:title=""/>
                        <o:lock v:ext="edit" aspectratio="f"/>
                      </v:line>
                      <w10:wrap type="square"/>
                    </v:group>
                  </w:pict>
                </mc:Fallback>
              </mc:AlternateContent>
            </w:r>
            <w:r>
              <w:rPr>
                <w:rFonts w:hint="eastAsia" w:hAnsi="宋体"/>
                <w:sz w:val="24"/>
              </w:rPr>
              <w:t>项目主要生产工艺流程及产污环节见图</w:t>
            </w:r>
            <w:r>
              <w:rPr>
                <w:rFonts w:hint="eastAsia" w:ascii="Times New Roman" w:hAnsi="Times New Roman" w:cs="Times New Roman"/>
                <w:sz w:val="24"/>
                <w:lang w:val="en-US" w:eastAsia="zh-CN"/>
              </w:rPr>
              <w:t>6</w:t>
            </w:r>
            <w:r>
              <w:rPr>
                <w:rFonts w:hint="default" w:ascii="Times New Roman" w:hAnsi="Times New Roman" w:cs="Times New Roman"/>
                <w:sz w:val="24"/>
              </w:rPr>
              <w:t>。</w:t>
            </w:r>
          </w:p>
          <w:p>
            <w:pPr>
              <w:pageBreakBefore w:val="0"/>
              <w:widowControl w:val="0"/>
              <w:kinsoku/>
              <w:wordWrap/>
              <w:overflowPunct/>
              <w:topLinePunct w:val="0"/>
              <w:autoSpaceDE/>
              <w:autoSpaceDN/>
              <w:bidi w:val="0"/>
              <w:adjustRightInd w:val="0"/>
              <w:snapToGrid w:val="0"/>
              <w:spacing w:line="360" w:lineRule="auto"/>
              <w:jc w:val="center"/>
              <w:textAlignment w:val="baseline"/>
              <w:rPr>
                <w:rFonts w:hint="default" w:ascii="Times New Roman" w:hAnsi="Times New Roman" w:eastAsia="宋体" w:cs="Times New Roman"/>
                <w:b w:val="0"/>
                <w:bCs w:val="0"/>
                <w:sz w:val="24"/>
                <w:szCs w:val="24"/>
              </w:rPr>
            </w:pPr>
            <w:r>
              <w:rPr>
                <w:rFonts w:hAnsi="宋体"/>
                <w:sz w:val="24"/>
              </w:rPr>
              <mc:AlternateContent>
                <mc:Choice Requires="wps">
                  <w:drawing>
                    <wp:anchor distT="0" distB="0" distL="114300" distR="114300" simplePos="0" relativeHeight="251666432" behindDoc="0" locked="0" layoutInCell="1" allowOverlap="1">
                      <wp:simplePos x="0" y="0"/>
                      <wp:positionH relativeFrom="column">
                        <wp:posOffset>2124075</wp:posOffset>
                      </wp:positionH>
                      <wp:positionV relativeFrom="paragraph">
                        <wp:posOffset>106680</wp:posOffset>
                      </wp:positionV>
                      <wp:extent cx="2719705" cy="313055"/>
                      <wp:effectExtent l="0" t="0" r="0" b="0"/>
                      <wp:wrapNone/>
                      <wp:docPr id="24" name="矩形 24"/>
                      <wp:cNvGraphicFramePr/>
                      <a:graphic xmlns:a="http://schemas.openxmlformats.org/drawingml/2006/main">
                        <a:graphicData uri="http://schemas.microsoft.com/office/word/2010/wordprocessingShape">
                          <wps:wsp>
                            <wps:cNvSpPr/>
                            <wps:spPr>
                              <a:xfrm>
                                <a:off x="0" y="0"/>
                                <a:ext cx="2719705" cy="313055"/>
                              </a:xfrm>
                              <a:prstGeom prst="rect">
                                <a:avLst/>
                              </a:prstGeom>
                              <a:noFill/>
                              <a:ln w="9525">
                                <a:noFill/>
                              </a:ln>
                            </wps:spPr>
                            <wps:txbx>
                              <w:txbxContent>
                                <w:p>
                                  <w:pPr>
                                    <w:jc w:val="center"/>
                                    <w:rPr>
                                      <w:rFonts w:hint="eastAsia" w:eastAsia="宋体"/>
                                      <w:lang w:eastAsia="zh-CN"/>
                                    </w:rPr>
                                  </w:pPr>
                                  <w:r>
                                    <w:rPr>
                                      <w:rFonts w:hint="eastAsia"/>
                                      <w:lang w:eastAsia="zh-CN"/>
                                    </w:rPr>
                                    <w:t>有机废气、噪声、天然气燃烧废气</w:t>
                                  </w:r>
                                </w:p>
                              </w:txbxContent>
                            </wps:txbx>
                            <wps:bodyPr upright="1"/>
                          </wps:wsp>
                        </a:graphicData>
                      </a:graphic>
                    </wp:anchor>
                  </w:drawing>
                </mc:Choice>
                <mc:Fallback>
                  <w:pict>
                    <v:rect id="_x0000_s1026" o:spid="_x0000_s1026" o:spt="1" style="position:absolute;left:0pt;margin-left:167.25pt;margin-top:8.4pt;height:24.65pt;width:214.15pt;z-index:251666432;mso-width-relative:page;mso-height-relative:page;" filled="f" stroked="f" coordsize="21600,21600" o:gfxdata="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DzNpi2QAAAAkBAAAPAAAAAAAAAAEAIAAAACIAAABkcnMv&#10;ZG93bnJldi54bWxQSwECFAAUAAAACACHTuJADQWe95ABAAD+AgAADgAAAAAAAAABACAAAAAoAQAA&#10;ZHJzL2Uyb0RvYy54bWxQSwUGAAAAAAYABgBZAQAAKgUAAAAA&#10;">
                      <v:fill on="f" focussize="0,0"/>
                      <v:stroke on="f"/>
                      <v:imagedata o:title=""/>
                      <o:lock v:ext="edit" aspectratio="f"/>
                      <v:textbox>
                        <w:txbxContent>
                          <w:p>
                            <w:pPr>
                              <w:jc w:val="center"/>
                              <w:rPr>
                                <w:rFonts w:hint="eastAsia" w:eastAsia="宋体"/>
                                <w:lang w:eastAsia="zh-CN"/>
                              </w:rPr>
                            </w:pPr>
                            <w:r>
                              <w:rPr>
                                <w:rFonts w:hint="eastAsia"/>
                                <w:lang w:eastAsia="zh-CN"/>
                              </w:rPr>
                              <w:t>有机废气、噪声、天然气燃烧废气</w:t>
                            </w:r>
                          </w:p>
                        </w:txbxContent>
                      </v:textbox>
                    </v:rect>
                  </w:pict>
                </mc:Fallback>
              </mc:AlternateContent>
            </w:r>
            <w:r>
              <w:rPr>
                <w:rFonts w:hAnsi="宋体"/>
                <w:sz w:val="24"/>
              </w:rPr>
              <mc:AlternateContent>
                <mc:Choice Requires="wps">
                  <w:drawing>
                    <wp:anchor distT="0" distB="0" distL="114300" distR="114300" simplePos="0" relativeHeight="251667456" behindDoc="0" locked="0" layoutInCell="1" allowOverlap="1">
                      <wp:simplePos x="0" y="0"/>
                      <wp:positionH relativeFrom="column">
                        <wp:posOffset>1462405</wp:posOffset>
                      </wp:positionH>
                      <wp:positionV relativeFrom="paragraph">
                        <wp:posOffset>1377950</wp:posOffset>
                      </wp:positionV>
                      <wp:extent cx="1639570" cy="347980"/>
                      <wp:effectExtent l="0" t="0" r="0" b="0"/>
                      <wp:wrapNone/>
                      <wp:docPr id="25" name="矩形 25"/>
                      <wp:cNvGraphicFramePr/>
                      <a:graphic xmlns:a="http://schemas.openxmlformats.org/drawingml/2006/main">
                        <a:graphicData uri="http://schemas.microsoft.com/office/word/2010/wordprocessingShape">
                          <wps:wsp>
                            <wps:cNvSpPr/>
                            <wps:spPr>
                              <a:xfrm>
                                <a:off x="0" y="0"/>
                                <a:ext cx="1639570" cy="347980"/>
                              </a:xfrm>
                              <a:prstGeom prst="rect">
                                <a:avLst/>
                              </a:prstGeom>
                              <a:noFill/>
                              <a:ln w="9525">
                                <a:noFill/>
                              </a:ln>
                            </wps:spPr>
                            <wps:txbx>
                              <w:txbxContent>
                                <w:p>
                                  <w:pPr>
                                    <w:jc w:val="center"/>
                                    <w:rPr>
                                      <w:rFonts w:hint="eastAsia" w:eastAsia="宋体"/>
                                      <w:lang w:eastAsia="zh-CN"/>
                                    </w:rPr>
                                  </w:pPr>
                                  <w:r>
                                    <w:rPr>
                                      <w:rFonts w:hint="eastAsia"/>
                                      <w:lang w:eastAsia="zh-CN"/>
                                    </w:rPr>
                                    <w:t>噪声、废水、有机废气</w:t>
                                  </w:r>
                                </w:p>
                              </w:txbxContent>
                            </wps:txbx>
                            <wps:bodyPr upright="1"/>
                          </wps:wsp>
                        </a:graphicData>
                      </a:graphic>
                    </wp:anchor>
                  </w:drawing>
                </mc:Choice>
                <mc:Fallback>
                  <w:pict>
                    <v:rect id="_x0000_s1026" o:spid="_x0000_s1026" o:spt="1" style="position:absolute;left:0pt;margin-left:115.15pt;margin-top:108.5pt;height:27.4pt;width:129.1pt;z-index:251667456;mso-width-relative:page;mso-height-relative:page;" filled="f" stroked="f" coordsize="21600,21600" o:gfxdata="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T96G2wAAAAsBAAAPAAAAAAAAAAEAIAAAACIAAABkcnMvZG93&#10;bnJldi54bWxQSwECFAAUAAAACACHTuJAccZ09IsBAAD+AgAADgAAAAAAAAABACAAAAAqAQAAZHJz&#10;L2Uyb0RvYy54bWxQSwUGAAAAAAYABgBZAQAAJwUAAAAA&#10;">
                      <v:fill on="f" focussize="0,0"/>
                      <v:stroke on="f"/>
                      <v:imagedata o:title=""/>
                      <o:lock v:ext="edit" aspectratio="f"/>
                      <v:textbox>
                        <w:txbxContent>
                          <w:p>
                            <w:pPr>
                              <w:jc w:val="center"/>
                              <w:rPr>
                                <w:rFonts w:hint="eastAsia" w:eastAsia="宋体"/>
                                <w:lang w:eastAsia="zh-CN"/>
                              </w:rPr>
                            </w:pPr>
                            <w:r>
                              <w:rPr>
                                <w:rFonts w:hint="eastAsia"/>
                                <w:lang w:eastAsia="zh-CN"/>
                              </w:rPr>
                              <w:t>噪声、废水、有机废气</w:t>
                            </w:r>
                          </w:p>
                        </w:txbxContent>
                      </v:textbox>
                    </v:rect>
                  </w:pict>
                </mc:Fallback>
              </mc:AlternateContent>
            </w:r>
            <w:r>
              <w:rPr>
                <w:rFonts w:hint="default" w:ascii="Times New Roman" w:hAnsi="Times New Roman" w:eastAsia="宋体" w:cs="Times New Roman"/>
                <w:b w:val="0"/>
                <w:bCs w:val="0"/>
                <w:sz w:val="24"/>
                <w:szCs w:val="24"/>
              </w:rPr>
              <w:t>图</w:t>
            </w:r>
            <w:r>
              <w:rPr>
                <w:rFonts w:hint="eastAsia" w:ascii="Times New Roman" w:hAnsi="Times New Roman" w:eastAsia="宋体" w:cs="Times New Roman"/>
                <w:b w:val="0"/>
                <w:bCs w:val="0"/>
                <w:sz w:val="24"/>
                <w:szCs w:val="24"/>
                <w:lang w:val="en-US" w:eastAsia="zh-CN"/>
              </w:rPr>
              <w:t>6</w:t>
            </w:r>
            <w:r>
              <w:rPr>
                <w:rFonts w:hint="default" w:ascii="Times New Roman" w:hAnsi="Times New Roman" w:eastAsia="宋体" w:cs="Times New Roman"/>
                <w:b w:val="0"/>
                <w:bCs w:val="0"/>
                <w:sz w:val="24"/>
                <w:szCs w:val="24"/>
              </w:rPr>
              <w:t xml:space="preserve">    </w:t>
            </w:r>
            <w:r>
              <w:rPr>
                <w:rFonts w:hint="default" w:ascii="Times New Roman" w:hAnsi="Times New Roman" w:eastAsia="宋体" w:cs="Times New Roman"/>
                <w:b w:val="0"/>
                <w:bCs w:val="0"/>
                <w:sz w:val="24"/>
                <w:szCs w:val="24"/>
                <w:lang w:eastAsia="zh-CN"/>
              </w:rPr>
              <w:t>运营期</w:t>
            </w:r>
            <w:r>
              <w:rPr>
                <w:rFonts w:hint="eastAsia" w:ascii="Times New Roman" w:hAnsi="Times New Roman" w:eastAsia="宋体" w:cs="Times New Roman"/>
                <w:b w:val="0"/>
                <w:bCs w:val="0"/>
                <w:sz w:val="24"/>
                <w:szCs w:val="24"/>
                <w:lang w:eastAsia="zh-CN"/>
              </w:rPr>
              <w:t>印花</w:t>
            </w:r>
            <w:r>
              <w:rPr>
                <w:rFonts w:hint="default" w:ascii="Times New Roman" w:hAnsi="Times New Roman" w:eastAsia="宋体" w:cs="Times New Roman"/>
                <w:b w:val="0"/>
                <w:bCs w:val="0"/>
                <w:sz w:val="24"/>
                <w:szCs w:val="24"/>
              </w:rPr>
              <w:t>工艺流程及产污环节示意图</w:t>
            </w:r>
          </w:p>
          <w:p>
            <w:pPr>
              <w:pStyle w:val="5"/>
              <w:keepNext/>
              <w:keepLines/>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2"/>
              <w:rPr>
                <w:rFonts w:hint="eastAsia" w:eastAsia="宋体"/>
                <w:b w:val="0"/>
                <w:bCs w:val="0"/>
                <w:sz w:val="24"/>
                <w:szCs w:val="24"/>
                <w:lang w:eastAsia="zh-CN"/>
              </w:rPr>
            </w:pPr>
            <w:r>
              <w:rPr>
                <w:rFonts w:hint="eastAsia"/>
                <w:b w:val="0"/>
                <w:bCs w:val="0"/>
                <w:sz w:val="24"/>
                <w:szCs w:val="24"/>
                <w:lang w:eastAsia="zh-CN"/>
              </w:rPr>
              <w:t>印花工程中所用的网版制作工艺流程：</w:t>
            </w:r>
          </w:p>
          <w:p>
            <w:pPr>
              <w:pStyle w:val="16"/>
              <w:rPr>
                <w:rFonts w:hint="default" w:ascii="Times New Roman" w:hAnsi="Times New Roman" w:eastAsia="宋体" w:cs="Times New Roman"/>
                <w:b w:val="0"/>
                <w:bCs w:val="0"/>
                <w:sz w:val="24"/>
                <w:szCs w:val="24"/>
                <w:lang w:eastAsia="zh-CN"/>
              </w:rPr>
            </w:pPr>
            <w:r>
              <w:rPr>
                <w:rFonts w:hAnsi="宋体"/>
                <w:sz w:val="24"/>
              </w:rPr>
              <mc:AlternateContent>
                <mc:Choice Requires="wps">
                  <w:drawing>
                    <wp:anchor distT="0" distB="0" distL="114300" distR="114300" simplePos="0" relativeHeight="251679744" behindDoc="0" locked="0" layoutInCell="1" allowOverlap="1">
                      <wp:simplePos x="0" y="0"/>
                      <wp:positionH relativeFrom="column">
                        <wp:posOffset>3608705</wp:posOffset>
                      </wp:positionH>
                      <wp:positionV relativeFrom="paragraph">
                        <wp:posOffset>733425</wp:posOffset>
                      </wp:positionV>
                      <wp:extent cx="765175" cy="274320"/>
                      <wp:effectExtent l="0" t="0" r="0" b="0"/>
                      <wp:wrapNone/>
                      <wp:docPr id="26" name="矩形 26"/>
                      <wp:cNvGraphicFramePr/>
                      <a:graphic xmlns:a="http://schemas.openxmlformats.org/drawingml/2006/main">
                        <a:graphicData uri="http://schemas.microsoft.com/office/word/2010/wordprocessingShape">
                          <wps:wsp>
                            <wps:cNvSpPr/>
                            <wps:spPr>
                              <a:xfrm>
                                <a:off x="0" y="0"/>
                                <a:ext cx="765175" cy="274320"/>
                              </a:xfrm>
                              <a:prstGeom prst="rect">
                                <a:avLst/>
                              </a:prstGeom>
                              <a:noFill/>
                              <a:ln w="9525">
                                <a:noFill/>
                              </a:ln>
                            </wps:spPr>
                            <wps:txbx>
                              <w:txbxContent>
                                <w:p>
                                  <w:pPr>
                                    <w:jc w:val="both"/>
                                    <w:rPr>
                                      <w:rFonts w:hint="eastAsia" w:eastAsia="宋体"/>
                                      <w:lang w:eastAsia="zh-CN"/>
                                    </w:rPr>
                                  </w:pPr>
                                  <w:r>
                                    <w:rPr>
                                      <w:rFonts w:hint="eastAsia" w:eastAsia="宋体"/>
                                      <w:lang w:eastAsia="zh-CN"/>
                                    </w:rPr>
                                    <w:t>废尼龙屑</w:t>
                                  </w:r>
                                </w:p>
                              </w:txbxContent>
                            </wps:txbx>
                            <wps:bodyPr upright="1"/>
                          </wps:wsp>
                        </a:graphicData>
                      </a:graphic>
                    </wp:anchor>
                  </w:drawing>
                </mc:Choice>
                <mc:Fallback>
                  <w:pict>
                    <v:rect id="_x0000_s1026" o:spid="_x0000_s1026" o:spt="1" style="position:absolute;left:0pt;margin-left:284.15pt;margin-top:57.75pt;height:21.6pt;width:60.25pt;z-index:251679744;mso-width-relative:page;mso-height-relative:page;" filled="f" stroked="f" coordsize="21600,21600" o:gfxdata="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m0K39sAAAALAQAADwAAAAAAAAABACAAAAAiAAAAZHJzL2Rv&#10;d25yZXYueG1sUEsBAhQAFAAAAAgAh07iQGxNrDOMAQAA/QIAAA4AAAAAAAAAAQAgAAAAKgEAAGRy&#10;cy9lMm9Eb2MueG1sUEsFBgAAAAAGAAYAWQEAACgFAAAAAA==&#10;">
                      <v:fill on="f" focussize="0,0"/>
                      <v:stroke on="f"/>
                      <v:imagedata o:title=""/>
                      <o:lock v:ext="edit" aspectratio="f"/>
                      <v:textbox>
                        <w:txbxContent>
                          <w:p>
                            <w:pPr>
                              <w:jc w:val="both"/>
                              <w:rPr>
                                <w:rFonts w:hint="eastAsia" w:eastAsia="宋体"/>
                                <w:lang w:eastAsia="zh-CN"/>
                              </w:rPr>
                            </w:pPr>
                            <w:r>
                              <w:rPr>
                                <w:rFonts w:hint="eastAsia" w:eastAsia="宋体"/>
                                <w:lang w:eastAsia="zh-CN"/>
                              </w:rPr>
                              <w:t>废尼龙屑</w:t>
                            </w:r>
                          </w:p>
                        </w:txbxContent>
                      </v:textbox>
                    </v:rect>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3966210</wp:posOffset>
                      </wp:positionH>
                      <wp:positionV relativeFrom="paragraph">
                        <wp:posOffset>484505</wp:posOffset>
                      </wp:positionV>
                      <wp:extent cx="9525" cy="294005"/>
                      <wp:effectExtent l="31115" t="0" r="35560" b="10795"/>
                      <wp:wrapSquare wrapText="bothSides"/>
                      <wp:docPr id="27" name="直接连接符 27"/>
                      <wp:cNvGraphicFramePr/>
                      <a:graphic xmlns:a="http://schemas.openxmlformats.org/drawingml/2006/main">
                        <a:graphicData uri="http://schemas.microsoft.com/office/word/2010/wordprocessingShape">
                          <wps:wsp>
                            <wps:cNvCnPr/>
                            <wps:spPr>
                              <a:xfrm>
                                <a:off x="0" y="0"/>
                                <a:ext cx="9525" cy="29400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margin-left:312.3pt;margin-top:38.15pt;height:23.15pt;width:0.75pt;mso-wrap-distance-bottom:0pt;mso-wrap-distance-left:9pt;mso-wrap-distance-right:9pt;mso-wrap-distance-top:0pt;z-index:251678720;mso-width-relative:page;mso-height-relative:page;" filled="f" stroked="t" coordsize="21600,21600" o:gfxdata="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9hPAdkAAAAKAQAA&#10;DwAAAAAAAAABACAAAAAiAAAAZHJzL2Rvd25yZXYueG1sUEsBAhQAFAAAAAgAh07iQEIzdPPfAQAA&#10;nQMAAA4AAAAAAAAAAQAgAAAAKAEAAGRycy9lMm9Eb2MueG1sUEsFBgAAAAAGAAYAWQEAAHkFAAAA&#10;AA==&#10;">
                      <v:fill on="f" focussize="0,0"/>
                      <v:stroke color="#000000" joinstyle="round" dashstyle="dash" endarrow="block"/>
                      <v:imagedata o:title=""/>
                      <o:lock v:ext="edit" aspectratio="f"/>
                      <w10:wrap type="square"/>
                    </v:lin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4716145</wp:posOffset>
                      </wp:positionH>
                      <wp:positionV relativeFrom="paragraph">
                        <wp:posOffset>158750</wp:posOffset>
                      </wp:positionV>
                      <wp:extent cx="495935" cy="317500"/>
                      <wp:effectExtent l="4445" t="4445" r="17780" b="13335"/>
                      <wp:wrapSquare wrapText="bothSides"/>
                      <wp:docPr id="28" name="流程图: 可选过程 28"/>
                      <wp:cNvGraphicFramePr/>
                      <a:graphic xmlns:a="http://schemas.openxmlformats.org/drawingml/2006/main">
                        <a:graphicData uri="http://schemas.microsoft.com/office/word/2010/wordprocessingShape">
                          <wps:wsp>
                            <wps:cNvSpPr/>
                            <wps:spPr>
                              <a:xfrm>
                                <a:off x="0" y="0"/>
                                <a:ext cx="495935"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完成</w:t>
                                  </w:r>
                                </w:p>
                              </w:txbxContent>
                            </wps:txbx>
                            <wps:bodyPr upright="1"/>
                          </wps:wsp>
                        </a:graphicData>
                      </a:graphic>
                    </wp:anchor>
                  </w:drawing>
                </mc:Choice>
                <mc:Fallback>
                  <w:pict>
                    <v:shape id="_x0000_s1026" o:spid="_x0000_s1026" o:spt="176" type="#_x0000_t176" style="position:absolute;left:0pt;margin-left:371.35pt;margin-top:12.5pt;height:25pt;width:39.05pt;mso-wrap-distance-bottom:0pt;mso-wrap-distance-left:9pt;mso-wrap-distance-right:9pt;mso-wrap-distance-top:0pt;z-index:251677696;mso-width-relative:page;mso-height-relative:page;" fillcolor="#FFFFFF" filled="t" stroked="t" coordsize="21600,21600" o:gfxdata="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zhyEtYAAAAJAQAADwAAAAAAAAABACAA&#10;AAAiAAAAZHJzL2Rvd25yZXYueG1sUEsBAhQAFAAAAAgAh07iQIVd5yMPAgAAAgQAAA4AAAAAAAAA&#10;AQAgAAAAJQEAAGRycy9lMm9Eb2MueG1sUEsFBgAAAAAGAAYAWQEAAKYFA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t>完成</w:t>
                            </w:r>
                          </w:p>
                        </w:txbxContent>
                      </v:textbox>
                      <w10:wrap type="square"/>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4358640</wp:posOffset>
                      </wp:positionH>
                      <wp:positionV relativeFrom="paragraph">
                        <wp:posOffset>294005</wp:posOffset>
                      </wp:positionV>
                      <wp:extent cx="342900" cy="0"/>
                      <wp:effectExtent l="0" t="38100" r="7620" b="38100"/>
                      <wp:wrapSquare wrapText="bothSides"/>
                      <wp:docPr id="29" name="直接箭头连接符 29"/>
                      <wp:cNvGraphicFramePr/>
                      <a:graphic xmlns:a="http://schemas.openxmlformats.org/drawingml/2006/main">
                        <a:graphicData uri="http://schemas.microsoft.com/office/word/2010/wordprocessingShape">
                          <wps:wsp>
                            <wps:cNvCnPr/>
                            <wps:spPr>
                              <a:xfrm>
                                <a:off x="0" y="0"/>
                                <a:ext cx="3429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3.2pt;margin-top:23.15pt;height:0pt;width:27pt;mso-wrap-distance-bottom:0pt;mso-wrap-distance-left:9pt;mso-wrap-distance-right:9pt;mso-wrap-distance-top:0pt;z-index:251676672;mso-width-relative:page;mso-height-relative:page;" filled="f" stroked="t" coordsize="21600,21600" o:gfxdata="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vQr&#10;8NgAAAAJAQAADwAAAAAAAAABACAAAAAiAAAAZHJzL2Rvd25yZXYueG1sUEsBAhQAFAAAAAgAh07i&#10;QLdhJX3pAQAAowMAAA4AAAAAAAAAAQAgAAAAJwEAAGRycy9lMm9Eb2MueG1sUEsFBgAAAAAGAAYA&#10;WQEAAIIFAAAAAA==&#10;">
                      <v:fill on="f" focussize="0,0"/>
                      <v:stroke color="#000000" joinstyle="round" endarrow="block"/>
                      <v:imagedata o:title=""/>
                      <o:lock v:ext="edit" aspectratio="f"/>
                      <w10:wrap type="square"/>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3552190</wp:posOffset>
                      </wp:positionH>
                      <wp:positionV relativeFrom="paragraph">
                        <wp:posOffset>144145</wp:posOffset>
                      </wp:positionV>
                      <wp:extent cx="792480" cy="317500"/>
                      <wp:effectExtent l="4445" t="4445" r="10795" b="13335"/>
                      <wp:wrapSquare wrapText="bothSides"/>
                      <wp:docPr id="30" name="流程图: 可选过程 30"/>
                      <wp:cNvGraphicFramePr/>
                      <a:graphic xmlns:a="http://schemas.openxmlformats.org/drawingml/2006/main">
                        <a:graphicData uri="http://schemas.microsoft.com/office/word/2010/wordprocessingShape">
                          <wps:wsp>
                            <wps:cNvSpPr/>
                            <wps:spPr>
                              <a:xfrm>
                                <a:off x="0" y="0"/>
                                <a:ext cx="792480"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清理干净</w:t>
                                  </w:r>
                                </w:p>
                              </w:txbxContent>
                            </wps:txbx>
                            <wps:bodyPr upright="1"/>
                          </wps:wsp>
                        </a:graphicData>
                      </a:graphic>
                    </wp:anchor>
                  </w:drawing>
                </mc:Choice>
                <mc:Fallback>
                  <w:pict>
                    <v:shape id="_x0000_s1026" o:spid="_x0000_s1026" o:spt="176" type="#_x0000_t176" style="position:absolute;left:0pt;margin-left:279.7pt;margin-top:11.35pt;height:25pt;width:62.4pt;mso-wrap-distance-bottom:0pt;mso-wrap-distance-left:9pt;mso-wrap-distance-right:9pt;mso-wrap-distance-top:0pt;z-index:251675648;mso-width-relative:page;mso-height-relative:page;" fillcolor="#FFFFFF" filled="t" stroked="t" coordsize="21600,21600" o:gfxdata="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4JO4dgAAAAJAQAADwAAAAAAAAAB&#10;ACAAAAAiAAAAZHJzL2Rvd25yZXYueG1sUEsBAhQAFAAAAAgAh07iQOq1Br8QAgAAAgQAAA4AAAAA&#10;AAAAAQAgAAAAJwEAAGRycy9lMm9Eb2MueG1sUEsFBgAAAAAGAAYAWQEAAKkFA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t>清理干净</w:t>
                            </w:r>
                          </w:p>
                        </w:txbxContent>
                      </v:textbox>
                      <w10:wrap type="square"/>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3173730</wp:posOffset>
                      </wp:positionH>
                      <wp:positionV relativeFrom="paragraph">
                        <wp:posOffset>293370</wp:posOffset>
                      </wp:positionV>
                      <wp:extent cx="342900" cy="0"/>
                      <wp:effectExtent l="0" t="38100" r="7620" b="38100"/>
                      <wp:wrapSquare wrapText="bothSides"/>
                      <wp:docPr id="31" name="直接箭头连接符 31"/>
                      <wp:cNvGraphicFramePr/>
                      <a:graphic xmlns:a="http://schemas.openxmlformats.org/drawingml/2006/main">
                        <a:graphicData uri="http://schemas.microsoft.com/office/word/2010/wordprocessingShape">
                          <wps:wsp>
                            <wps:cNvCnPr/>
                            <wps:spPr>
                              <a:xfrm>
                                <a:off x="0" y="0"/>
                                <a:ext cx="3429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49.9pt;margin-top:23.1pt;height:0pt;width:27pt;mso-wrap-distance-bottom:0pt;mso-wrap-distance-left:9pt;mso-wrap-distance-right:9pt;mso-wrap-distance-top:0pt;z-index:251670528;mso-width-relative:page;mso-height-relative:page;" filled="f" stroked="t" coordsize="21600,21600" o:gfxdata="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8igv&#10;R9gAAAAJAQAADwAAAAAAAAABACAAAAAiAAAAZHJzL2Rvd25yZXYueG1sUEsBAhQAFAAAAAgAh07i&#10;QG8b1WzpAQAAowMAAA4AAAAAAAAAAQAgAAAAJwEAAGRycy9lMm9Eb2MueG1sUEsFBgAAAAAGAAYA&#10;WQEAAIIFAAAAAA==&#10;">
                      <v:fill on="f" focussize="0,0"/>
                      <v:stroke color="#000000" joinstyle="round" endarrow="block"/>
                      <v:imagedata o:title=""/>
                      <o:lock v:ext="edit" aspectratio="f"/>
                      <w10:wrap type="square"/>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2361565</wp:posOffset>
                      </wp:positionH>
                      <wp:positionV relativeFrom="paragraph">
                        <wp:posOffset>151130</wp:posOffset>
                      </wp:positionV>
                      <wp:extent cx="792480" cy="317500"/>
                      <wp:effectExtent l="4445" t="4445" r="10795" b="13335"/>
                      <wp:wrapSquare wrapText="bothSides"/>
                      <wp:docPr id="32" name="流程图: 可选过程 32"/>
                      <wp:cNvGraphicFramePr/>
                      <a:graphic xmlns:a="http://schemas.openxmlformats.org/drawingml/2006/main">
                        <a:graphicData uri="http://schemas.microsoft.com/office/word/2010/wordprocessingShape">
                          <wps:wsp>
                            <wps:cNvSpPr/>
                            <wps:spPr>
                              <a:xfrm>
                                <a:off x="0" y="0"/>
                                <a:ext cx="792480"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激光雕刻</w:t>
                                  </w:r>
                                </w:p>
                              </w:txbxContent>
                            </wps:txbx>
                            <wps:bodyPr upright="1"/>
                          </wps:wsp>
                        </a:graphicData>
                      </a:graphic>
                    </wp:anchor>
                  </w:drawing>
                </mc:Choice>
                <mc:Fallback>
                  <w:pict>
                    <v:shape id="_x0000_s1026" o:spid="_x0000_s1026" o:spt="176" type="#_x0000_t176" style="position:absolute;left:0pt;margin-left:185.95pt;margin-top:11.9pt;height:25pt;width:62.4pt;mso-wrap-distance-bottom:0pt;mso-wrap-distance-left:9pt;mso-wrap-distance-right:9pt;mso-wrap-distance-top:0pt;z-index:251673600;mso-width-relative:page;mso-height-relative:page;" fillcolor="#FFFFFF" filled="t" stroked="t" coordsize="21600,21600" o:gfxdata="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eJw71gAAAAkBAAAPAAAAAAAAAAEA&#10;IAAAACIAAABkcnMvZG93bnJldi54bWxQSwECFAAUAAAACACHTuJALeJ5vBECAAACBAAADgAAAAAA&#10;AAABACAAAAAlAQAAZHJzL2Uyb0RvYy54bWxQSwUGAAAAAAYABgBZAQAAqAU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t>激光雕刻</w:t>
                            </w:r>
                          </w:p>
                        </w:txbxContent>
                      </v:textbox>
                      <w10:wrap type="square"/>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2008505</wp:posOffset>
                      </wp:positionH>
                      <wp:positionV relativeFrom="paragraph">
                        <wp:posOffset>312420</wp:posOffset>
                      </wp:positionV>
                      <wp:extent cx="342900" cy="0"/>
                      <wp:effectExtent l="0" t="38100" r="7620" b="38100"/>
                      <wp:wrapSquare wrapText="bothSides"/>
                      <wp:docPr id="33" name="直接箭头连接符 33"/>
                      <wp:cNvGraphicFramePr/>
                      <a:graphic xmlns:a="http://schemas.openxmlformats.org/drawingml/2006/main">
                        <a:graphicData uri="http://schemas.microsoft.com/office/word/2010/wordprocessingShape">
                          <wps:wsp>
                            <wps:cNvCnPr/>
                            <wps:spPr>
                              <a:xfrm>
                                <a:off x="0" y="0"/>
                                <a:ext cx="3429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58.15pt;margin-top:24.6pt;height:0pt;width:27pt;mso-wrap-distance-bottom:0pt;mso-wrap-distance-left:9pt;mso-wrap-distance-right:9pt;mso-wrap-distance-top:0pt;z-index:251674624;mso-width-relative:page;mso-height-relative:page;" filled="f" stroked="t" coordsize="21600,21600" o:gfxdata="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J3&#10;v1bZAAAACQEAAA8AAAAAAAAAAQAgAAAAIgAAAGRycy9kb3ducmV2LnhtbFBLAQIUABQAAAAIAIdO&#10;4kCLaJUK6QEAAKMDAAAOAAAAAAAAAAEAIAAAACgBAABkcnMvZTJvRG9jLnhtbFBLBQYAAAAABgAG&#10;AFkBAACDBQAAAAA=&#10;">
                      <v:fill on="f" focussize="0,0"/>
                      <v:stroke color="#000000" joinstyle="round" endarrow="block"/>
                      <v:imagedata o:title=""/>
                      <o:lock v:ext="edit" aspectratio="f"/>
                      <w10:wrap type="square"/>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720725</wp:posOffset>
                      </wp:positionH>
                      <wp:positionV relativeFrom="paragraph">
                        <wp:posOffset>296545</wp:posOffset>
                      </wp:positionV>
                      <wp:extent cx="342900" cy="0"/>
                      <wp:effectExtent l="0" t="38100" r="7620" b="38100"/>
                      <wp:wrapSquare wrapText="bothSides"/>
                      <wp:docPr id="34" name="直接箭头连接符 34"/>
                      <wp:cNvGraphicFramePr/>
                      <a:graphic xmlns:a="http://schemas.openxmlformats.org/drawingml/2006/main">
                        <a:graphicData uri="http://schemas.microsoft.com/office/word/2010/wordprocessingShape">
                          <wps:wsp>
                            <wps:cNvCnPr/>
                            <wps:spPr>
                              <a:xfrm>
                                <a:off x="0" y="0"/>
                                <a:ext cx="3429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6.75pt;margin-top:23.35pt;height:0pt;width:27pt;mso-wrap-distance-bottom:0pt;mso-wrap-distance-left:9pt;mso-wrap-distance-right:9pt;mso-wrap-distance-top:0pt;z-index:251672576;mso-width-relative:page;mso-height-relative:page;" filled="f" stroked="t" coordsize="21600,21600" o:gfxdata="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3fX&#10;nNcAAAAJAQAADwAAAAAAAAABACAAAAAiAAAAZHJzL2Rvd25yZXYueG1sUEsBAhQAFAAAAAgAh07i&#10;QFXFdZPqAQAAowMAAA4AAAAAAAAAAQAgAAAAJgEAAGRycy9lMm9Eb2MueG1sUEsFBgAAAAAGAAYA&#10;WQEAAIIFAAAAAA==&#10;">
                      <v:fill on="f" focussize="0,0"/>
                      <v:stroke color="#000000" joinstyle="round" endarrow="block"/>
                      <v:imagedata o:title=""/>
                      <o:lock v:ext="edit" aspectratio="f"/>
                      <w10:wrap type="square"/>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1096645</wp:posOffset>
                      </wp:positionH>
                      <wp:positionV relativeFrom="paragraph">
                        <wp:posOffset>143510</wp:posOffset>
                      </wp:positionV>
                      <wp:extent cx="901700" cy="317500"/>
                      <wp:effectExtent l="4445" t="4445" r="8255" b="13335"/>
                      <wp:wrapSquare wrapText="bothSides"/>
                      <wp:docPr id="35" name="流程图: 可选过程 35"/>
                      <wp:cNvGraphicFramePr/>
                      <a:graphic xmlns:a="http://schemas.openxmlformats.org/drawingml/2006/main">
                        <a:graphicData uri="http://schemas.microsoft.com/office/word/2010/wordprocessingShape">
                          <wps:wsp>
                            <wps:cNvSpPr/>
                            <wps:spPr>
                              <a:xfrm>
                                <a:off x="0" y="0"/>
                                <a:ext cx="901700"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覆盖感光胶</w:t>
                                  </w:r>
                                </w:p>
                              </w:txbxContent>
                            </wps:txbx>
                            <wps:bodyPr upright="1"/>
                          </wps:wsp>
                        </a:graphicData>
                      </a:graphic>
                    </wp:anchor>
                  </w:drawing>
                </mc:Choice>
                <mc:Fallback>
                  <w:pict>
                    <v:shape id="_x0000_s1026" o:spid="_x0000_s1026" o:spt="176" type="#_x0000_t176" style="position:absolute;left:0pt;margin-left:86.35pt;margin-top:11.3pt;height:25pt;width:71pt;mso-wrap-distance-bottom:0pt;mso-wrap-distance-left:9pt;mso-wrap-distance-right:9pt;mso-wrap-distance-top:0pt;z-index:251671552;mso-width-relative:page;mso-height-relative:page;" fillcolor="#FFFFFF" filled="t" stroked="t" coordsize="21600,21600" o:gfxdata="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uuenDWAAAACQEAAA8AAAAAAAAAAQAgAAAA&#10;IgAAAGRycy9kb3ducmV2LnhtbFBLAQIUABQAAAAIAIdO4kDbWDMRDQIAAAIEAAAOAAAAAAAAAAEA&#10;IAAAACUBAABkcnMvZTJvRG9jLnhtbFBLBQYAAAAABgAGAFkBAACk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t>覆盖感光胶</w:t>
                            </w:r>
                          </w:p>
                        </w:txbxContent>
                      </v:textbox>
                      <w10:wrap type="square"/>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156845</wp:posOffset>
                      </wp:positionH>
                      <wp:positionV relativeFrom="paragraph">
                        <wp:posOffset>113665</wp:posOffset>
                      </wp:positionV>
                      <wp:extent cx="527685" cy="339725"/>
                      <wp:effectExtent l="4445" t="4445" r="16510" b="6350"/>
                      <wp:wrapSquare wrapText="bothSides"/>
                      <wp:docPr id="36" name="流程图: 可选过程 36"/>
                      <wp:cNvGraphicFramePr/>
                      <a:graphic xmlns:a="http://schemas.openxmlformats.org/drawingml/2006/main">
                        <a:graphicData uri="http://schemas.microsoft.com/office/word/2010/wordprocessingShape">
                          <wps:wsp>
                            <wps:cNvSpPr/>
                            <wps:spPr>
                              <a:xfrm>
                                <a:off x="0" y="0"/>
                                <a:ext cx="527685" cy="3397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eastAsia" w:eastAsia="宋体"/>
                                      <w:lang w:eastAsia="zh-CN"/>
                                    </w:rPr>
                                  </w:pPr>
                                  <w:r>
                                    <w:rPr>
                                      <w:rFonts w:hint="eastAsia"/>
                                      <w:lang w:eastAsia="zh-CN"/>
                                    </w:rPr>
                                    <w:t>绷网</w:t>
                                  </w:r>
                                </w:p>
                              </w:txbxContent>
                            </wps:txbx>
                            <wps:bodyPr upright="1"/>
                          </wps:wsp>
                        </a:graphicData>
                      </a:graphic>
                    </wp:anchor>
                  </w:drawing>
                </mc:Choice>
                <mc:Fallback>
                  <w:pict>
                    <v:shape id="_x0000_s1026" o:spid="_x0000_s1026" o:spt="176" type="#_x0000_t176" style="position:absolute;left:0pt;margin-left:12.35pt;margin-top:8.95pt;height:26.75pt;width:41.55pt;mso-wrap-distance-bottom:0pt;mso-wrap-distance-left:9pt;mso-wrap-distance-right:9pt;mso-wrap-distance-top:0pt;z-index:251669504;mso-width-relative:page;mso-height-relative:page;" fillcolor="#FFFFFF" filled="t" stroked="t" coordsize="21600,21600" o:gfxdata="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koMvdYAAAAIAQAADwAAAAAAAAABACAA&#10;AAAiAAAAZHJzL2Rvd25yZXYueG1sUEsBAhQAFAAAAAgAh07iQJSkqLgPAgAAAgQAAA4AAAAAAAAA&#10;AQAgAAAAJQEAAGRycy9lMm9Eb2MueG1sUEsFBgAAAAAGAAYAWQEAAKYFAAAAAA==&#10;">
                      <v:fill on="t" focussize="0,0"/>
                      <v:stroke color="#000000" joinstyle="miter"/>
                      <v:imagedata o:title=""/>
                      <o:lock v:ext="edit" aspectratio="f"/>
                      <v:textbox>
                        <w:txbxContent>
                          <w:p>
                            <w:pPr>
                              <w:spacing w:line="240" w:lineRule="auto"/>
                              <w:rPr>
                                <w:rFonts w:hint="eastAsia" w:eastAsia="宋体"/>
                                <w:lang w:eastAsia="zh-CN"/>
                              </w:rPr>
                            </w:pPr>
                            <w:r>
                              <w:rPr>
                                <w:rFonts w:hint="eastAsia"/>
                                <w:lang w:eastAsia="zh-CN"/>
                              </w:rPr>
                              <w:t>绷网</w:t>
                            </w:r>
                          </w:p>
                        </w:txbxContent>
                      </v:textbox>
                      <w10:wrap type="square"/>
                    </v:shape>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1920" w:firstLineChars="800"/>
              <w:jc w:val="both"/>
              <w:textAlignment w:val="baseline"/>
              <w:outlineLvl w:val="9"/>
              <w:rPr>
                <w:rFonts w:hint="eastAsia" w:ascii="Times New Roman" w:hAnsi="Times New Roman" w:eastAsia="宋体" w:cs="Times New Roman"/>
                <w:b w:val="0"/>
                <w:bCs w:val="0"/>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1920" w:firstLineChars="800"/>
              <w:jc w:val="both"/>
              <w:textAlignment w:val="baseline"/>
              <w:outlineLvl w:val="9"/>
              <w:rPr>
                <w:b w:val="0"/>
                <w:bCs/>
                <w:sz w:val="24"/>
              </w:rPr>
            </w:pPr>
            <w:r>
              <w:rPr>
                <w:rFonts w:hint="eastAsia" w:ascii="Times New Roman" w:hAnsi="Times New Roman" w:eastAsia="宋体" w:cs="Times New Roman"/>
                <w:b w:val="0"/>
                <w:bCs w:val="0"/>
                <w:sz w:val="24"/>
                <w:szCs w:val="24"/>
                <w:lang w:eastAsia="zh-CN"/>
              </w:rPr>
              <w:t>图</w:t>
            </w:r>
            <w:r>
              <w:rPr>
                <w:rFonts w:hint="eastAsia" w:ascii="Times New Roman" w:hAnsi="Times New Roman" w:eastAsia="宋体" w:cs="Times New Roman"/>
                <w:b w:val="0"/>
                <w:bCs w:val="0"/>
                <w:sz w:val="24"/>
                <w:szCs w:val="24"/>
                <w:lang w:val="en-US" w:eastAsia="zh-CN"/>
              </w:rPr>
              <w:t xml:space="preserve">7       </w:t>
            </w:r>
            <w:r>
              <w:rPr>
                <w:rFonts w:hint="eastAsia" w:ascii="Times New Roman" w:hAnsi="Times New Roman" w:eastAsia="宋体" w:cs="Times New Roman"/>
                <w:b w:val="0"/>
                <w:bCs w:val="0"/>
                <w:sz w:val="24"/>
                <w:szCs w:val="24"/>
                <w:lang w:eastAsia="zh-CN"/>
              </w:rPr>
              <w:t>网版制作</w:t>
            </w:r>
            <w:r>
              <w:rPr>
                <w:rFonts w:hint="default" w:ascii="Times New Roman" w:hAnsi="Times New Roman" w:eastAsia="宋体" w:cs="Times New Roman"/>
                <w:b w:val="0"/>
                <w:bCs w:val="0"/>
                <w:sz w:val="24"/>
                <w:szCs w:val="24"/>
              </w:rPr>
              <w:t>工艺流程图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baseline"/>
              <w:outlineLvl w:val="9"/>
              <w:rPr>
                <w:rFonts w:hint="eastAsia"/>
                <w:b/>
                <w:bCs w:val="0"/>
                <w:color w:val="auto"/>
                <w:sz w:val="24"/>
                <w:u w:val="wave"/>
                <w:lang w:eastAsia="zh-CN"/>
              </w:rPr>
            </w:pPr>
            <w:r>
              <w:rPr>
                <w:rFonts w:hint="eastAsia"/>
                <w:b w:val="0"/>
                <w:bCs/>
                <w:sz w:val="24"/>
                <w:lang w:eastAsia="zh-CN"/>
              </w:rPr>
              <w:t>印花</w:t>
            </w:r>
            <w:r>
              <w:rPr>
                <w:b w:val="0"/>
                <w:bCs/>
                <w:sz w:val="24"/>
              </w:rPr>
              <w:t>工艺流程简述：</w:t>
            </w:r>
            <w:r>
              <w:rPr>
                <w:rFonts w:hint="eastAsia"/>
                <w:b w:val="0"/>
                <w:bCs/>
                <w:sz w:val="24"/>
                <w:lang w:eastAsia="zh-CN"/>
              </w:rPr>
              <w:t>本项目采用成品衣片印花，利用全自动平网印花机和无张力烘干机进行干法印花，全自动平网印花机由进布装置、印花单元、水洗装置等组成。根据客户所要印花花色，将网版制作完成。</w:t>
            </w:r>
            <w:r>
              <w:rPr>
                <w:rFonts w:hint="eastAsia"/>
                <w:b/>
                <w:bCs w:val="0"/>
                <w:i w:val="0"/>
                <w:iCs w:val="0"/>
                <w:color w:val="auto"/>
                <w:sz w:val="24"/>
                <w:u w:val="single"/>
                <w:lang w:eastAsia="zh-CN"/>
              </w:rPr>
              <w:t>项目生产</w:t>
            </w:r>
            <w:r>
              <w:rPr>
                <w:rFonts w:hint="eastAsia" w:ascii="Times New Roman" w:hAnsi="Times New Roman" w:cs="Times New Roman"/>
                <w:b/>
                <w:bCs w:val="0"/>
                <w:color w:val="auto"/>
                <w:sz w:val="24"/>
                <w:u w:val="single"/>
              </w:rPr>
              <w:t>外购的各种印花涂料色浆、增稠剂</w:t>
            </w:r>
            <w:r>
              <w:rPr>
                <w:rFonts w:hint="eastAsia" w:ascii="Times New Roman" w:hAnsi="Times New Roman" w:cs="Times New Roman"/>
                <w:b/>
                <w:bCs w:val="0"/>
                <w:color w:val="auto"/>
                <w:sz w:val="24"/>
                <w:u w:val="single"/>
                <w:lang w:eastAsia="zh-CN"/>
              </w:rPr>
              <w:t>和</w:t>
            </w:r>
            <w:r>
              <w:rPr>
                <w:rFonts w:hint="eastAsia" w:ascii="Times New Roman" w:hAnsi="Times New Roman" w:cs="Times New Roman"/>
                <w:b/>
                <w:bCs w:val="0"/>
                <w:color w:val="auto"/>
                <w:sz w:val="24"/>
                <w:u w:val="single"/>
              </w:rPr>
              <w:t>粘合剂</w:t>
            </w:r>
            <w:r>
              <w:rPr>
                <w:rFonts w:hint="eastAsia" w:ascii="Times New Roman" w:hAnsi="Times New Roman" w:cs="Times New Roman"/>
                <w:b/>
                <w:bCs w:val="0"/>
                <w:color w:val="auto"/>
                <w:sz w:val="24"/>
                <w:u w:val="single"/>
                <w:lang w:eastAsia="zh-CN"/>
              </w:rPr>
              <w:t>以密闭桶装的形式存放在车间内原料区，由人工用推车将原料运至配料间以</w:t>
            </w:r>
            <w:r>
              <w:rPr>
                <w:rFonts w:hint="default" w:ascii="Times New Roman" w:hAnsi="Times New Roman" w:cs="Times New Roman"/>
                <w:b/>
                <w:bCs/>
                <w:color w:val="auto"/>
                <w:kern w:val="2"/>
                <w:sz w:val="24"/>
                <w:szCs w:val="24"/>
                <w:u w:val="single"/>
                <w:lang w:val="en-US" w:eastAsia="zh-CN"/>
              </w:rPr>
              <w:t>水、水性色浆、粘合剂和增稠剂比例81.5:1:15:2.5</w:t>
            </w:r>
            <w:r>
              <w:rPr>
                <w:rFonts w:hint="eastAsia" w:ascii="Times New Roman" w:hAnsi="Times New Roman" w:cs="Times New Roman"/>
                <w:b/>
                <w:bCs/>
                <w:color w:val="auto"/>
                <w:kern w:val="2"/>
                <w:sz w:val="24"/>
                <w:szCs w:val="24"/>
                <w:u w:val="single"/>
                <w:lang w:val="en-US" w:eastAsia="zh-CN"/>
              </w:rPr>
              <w:t>进行人工配料</w:t>
            </w:r>
            <w:r>
              <w:rPr>
                <w:rFonts w:hint="eastAsia" w:ascii="Times New Roman" w:hAnsi="Times New Roman" w:cs="Times New Roman"/>
                <w:b/>
                <w:bCs w:val="0"/>
                <w:color w:val="auto"/>
                <w:sz w:val="24"/>
                <w:u w:val="single"/>
                <w:lang w:eastAsia="zh-CN"/>
              </w:rPr>
              <w:t>，已开口但未使用完的原料桶合盖放置在配料间等待下次配料使用，禁止开口敞放在车间开放处。配料间密闭，采用负压排气的方式，将配料期间原料挥发产生的有机废气由管道收集后排入一套环保设施处理。配料完成后，由人工利用加盖的小桶将原料转移至印花工序，转移过程中几乎无</w:t>
            </w:r>
            <w:r>
              <w:rPr>
                <w:rFonts w:hint="eastAsia" w:ascii="Times New Roman" w:hAnsi="Times New Roman" w:cs="Times New Roman"/>
                <w:b/>
                <w:bCs w:val="0"/>
                <w:color w:val="auto"/>
                <w:sz w:val="24"/>
                <w:u w:val="single"/>
                <w:lang w:val="en-US" w:eastAsia="zh-CN"/>
              </w:rPr>
              <w:t>VOC</w:t>
            </w:r>
            <w:r>
              <w:rPr>
                <w:rFonts w:hint="eastAsia" w:ascii="Times New Roman" w:hAnsi="Times New Roman" w:cs="Times New Roman"/>
                <w:b/>
                <w:bCs w:val="0"/>
                <w:color w:val="auto"/>
                <w:sz w:val="24"/>
                <w:u w:val="single"/>
                <w:vertAlign w:val="subscript"/>
                <w:lang w:val="en-US" w:eastAsia="zh-CN"/>
              </w:rPr>
              <w:t>s</w:t>
            </w:r>
            <w:r>
              <w:rPr>
                <w:rFonts w:hint="eastAsia" w:ascii="Times New Roman" w:hAnsi="Times New Roman" w:cs="Times New Roman"/>
                <w:b/>
                <w:bCs w:val="0"/>
                <w:color w:val="auto"/>
                <w:sz w:val="24"/>
                <w:u w:val="single"/>
                <w:lang w:eastAsia="zh-CN"/>
              </w:rPr>
              <w:t>废气挥发。将配料</w:t>
            </w:r>
            <w:r>
              <w:rPr>
                <w:rFonts w:hint="eastAsia"/>
                <w:b/>
                <w:bCs w:val="0"/>
                <w:color w:val="auto"/>
                <w:sz w:val="24"/>
                <w:u w:val="single"/>
                <w:lang w:eastAsia="zh-CN"/>
              </w:rPr>
              <w:t>放入印花单元里，印花单元同时刮印，</w:t>
            </w:r>
            <w:r>
              <w:rPr>
                <w:rFonts w:hint="eastAsia"/>
                <w:b/>
                <w:bCs w:val="0"/>
                <w:sz w:val="24"/>
                <w:u w:val="single"/>
                <w:lang w:eastAsia="zh-CN"/>
              </w:rPr>
              <w:t>通过制作完成的网版印制出所需要的印花。</w:t>
            </w:r>
            <w:r>
              <w:rPr>
                <w:rFonts w:hint="eastAsia"/>
                <w:b w:val="0"/>
                <w:bCs/>
                <w:sz w:val="24"/>
                <w:lang w:eastAsia="zh-CN"/>
              </w:rPr>
              <w:t>刮板印花完成后，无张力烘干机对印花进行烘干，烘干的过程中调浆中所含水分全部挥发，产生的有机废气和天然气燃烧废气由于烘干机内部为负压，由管道全部收集排入与配料废气共用一套环保处理措施进行处理。将烘干好的衣片印花在检验合格后进行入库。</w:t>
            </w:r>
            <w:r>
              <w:rPr>
                <w:rFonts w:hint="eastAsia"/>
                <w:b/>
                <w:bCs w:val="0"/>
                <w:color w:val="auto"/>
                <w:sz w:val="24"/>
                <w:u w:val="single"/>
                <w:lang w:eastAsia="zh-CN"/>
              </w:rPr>
              <w:t>在印花的过程中为防止网版表面过于黏稠影响印花效果，利用印花机自带的水洗装置对网版表面进行小水量冲洗，该过程产生的废水由收集槽收集后经密闭管道排入厂区污水处理站；更换印花颜色时需要更换网版，更换下来的网版需要进行清洗，清洗网版时由人工利用水枪在</w:t>
            </w:r>
            <w:r>
              <w:rPr>
                <w:rFonts w:hint="default" w:ascii="Times New Roman" w:hAnsi="Times New Roman" w:cs="Times New Roman"/>
                <w:b/>
                <w:bCs w:val="0"/>
                <w:color w:val="auto"/>
                <w:sz w:val="24"/>
                <w:u w:val="single"/>
                <w:lang w:eastAsia="zh-CN"/>
              </w:rPr>
              <w:t>长</w:t>
            </w:r>
            <w:r>
              <w:rPr>
                <w:rFonts w:hint="default" w:ascii="Times New Roman" w:hAnsi="Times New Roman" w:cs="Times New Roman"/>
                <w:b/>
                <w:bCs w:val="0"/>
                <w:color w:val="auto"/>
                <w:sz w:val="24"/>
                <w:u w:val="single"/>
                <w:lang w:val="en-US" w:eastAsia="zh-CN"/>
              </w:rPr>
              <w:t>4m，宽1.5m，高0.3m</w:t>
            </w:r>
            <w:r>
              <w:rPr>
                <w:rFonts w:hint="eastAsia"/>
                <w:b/>
                <w:bCs w:val="0"/>
                <w:color w:val="auto"/>
                <w:sz w:val="24"/>
                <w:u w:val="single"/>
                <w:lang w:val="en-US" w:eastAsia="zh-CN"/>
              </w:rPr>
              <w:t>的围堰内进行，防止清洗废水外泄，且清洗产生的废水及时经管道流入厂区污水处理站，围堰内不积水</w:t>
            </w:r>
            <w:r>
              <w:rPr>
                <w:rFonts w:hint="eastAsia"/>
                <w:b/>
                <w:bCs w:val="0"/>
                <w:color w:val="auto"/>
                <w:sz w:val="24"/>
                <w:u w:val="single"/>
                <w:lang w:eastAsia="zh-CN"/>
              </w:rPr>
              <w:t>。</w:t>
            </w:r>
          </w:p>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firstLine="480" w:firstLineChars="200"/>
              <w:textAlignment w:val="auto"/>
              <w:outlineLvl w:val="9"/>
              <w:rPr>
                <w:rFonts w:hint="eastAsia" w:ascii="Times New Roman" w:hAnsi="Times New Roman" w:eastAsia="宋体"/>
                <w:b w:val="0"/>
                <w:bCs/>
                <w:color w:val="auto"/>
                <w:kern w:val="2"/>
                <w:sz w:val="24"/>
                <w:szCs w:val="24"/>
                <w:lang w:val="en-US" w:eastAsia="zh-CN" w:bidi="ar-SA"/>
              </w:rPr>
            </w:pPr>
            <w:r>
              <w:rPr>
                <w:rFonts w:hint="eastAsia" w:ascii="Times New Roman" w:hAnsi="Times New Roman" w:eastAsia="宋体"/>
                <w:b w:val="0"/>
                <w:bCs/>
                <w:kern w:val="2"/>
                <w:sz w:val="24"/>
                <w:szCs w:val="24"/>
                <w:lang w:val="en-US" w:eastAsia="zh-CN" w:bidi="ar-SA"/>
              </w:rPr>
              <w:t>网版制作工艺流程简述：本</w:t>
            </w:r>
            <w:r>
              <w:rPr>
                <w:rFonts w:hint="eastAsia" w:ascii="Times New Roman" w:hAnsi="Times New Roman" w:eastAsia="宋体"/>
                <w:b w:val="0"/>
                <w:bCs/>
                <w:color w:val="auto"/>
                <w:kern w:val="2"/>
                <w:sz w:val="24"/>
                <w:szCs w:val="24"/>
                <w:lang w:val="en-US" w:eastAsia="zh-CN" w:bidi="ar-SA"/>
              </w:rPr>
              <w:t>项目采用激光制作网版，先绷网，在网上覆盖感光</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baseline"/>
              <w:outlineLvl w:val="9"/>
              <w:rPr>
                <w:rFonts w:hint="eastAsia"/>
                <w:b w:val="0"/>
                <w:bCs/>
                <w:sz w:val="24"/>
                <w:lang w:eastAsia="zh-CN"/>
              </w:rPr>
            </w:pPr>
            <w:r>
              <w:rPr>
                <w:rFonts w:hint="eastAsia" w:ascii="Times New Roman" w:hAnsi="Times New Roman" w:eastAsia="宋体"/>
                <w:b w:val="0"/>
                <w:bCs/>
                <w:color w:val="auto"/>
                <w:kern w:val="2"/>
                <w:sz w:val="24"/>
                <w:szCs w:val="24"/>
                <w:lang w:val="en-US" w:eastAsia="zh-CN" w:bidi="ar-SA"/>
              </w:rPr>
              <w:t>胶，利用激光雕刻，雕刻完成后把网版清理干净，网版完成。</w:t>
            </w:r>
            <w:r>
              <w:rPr>
                <w:rFonts w:hint="eastAsia"/>
                <w:b w:val="0"/>
                <w:bCs/>
                <w:sz w:val="24"/>
                <w:lang w:eastAsia="zh-CN"/>
              </w:rPr>
              <w:t>项目新建的两条生产线印花工艺和网版制作工艺完全一样。</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b/>
                <w:sz w:val="28"/>
                <w:szCs w:val="28"/>
              </w:rPr>
            </w:pPr>
            <w:r>
              <w:rPr>
                <w:rFonts w:hint="eastAsia"/>
                <w:b/>
                <w:sz w:val="28"/>
                <w:szCs w:val="28"/>
                <w:lang w:eastAsia="zh-CN"/>
              </w:rPr>
              <w:t>主要</w:t>
            </w:r>
            <w:r>
              <w:rPr>
                <w:b/>
                <w:sz w:val="28"/>
                <w:szCs w:val="28"/>
              </w:rPr>
              <w:t>污染工序</w:t>
            </w:r>
          </w:p>
          <w:p>
            <w:pPr>
              <w:pStyle w:val="11"/>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ascii="Times New Roman" w:hAnsi="Times New Roman"/>
                <w:b/>
                <w:kern w:val="2"/>
                <w:sz w:val="24"/>
                <w:lang w:val="en-US" w:eastAsia="zh-CN"/>
              </w:rPr>
            </w:pPr>
            <w:r>
              <w:rPr>
                <w:rFonts w:ascii="Times New Roman" w:hAnsi="Times New Roman"/>
                <w:b/>
                <w:kern w:val="2"/>
                <w:sz w:val="24"/>
                <w:lang w:val="en-US" w:eastAsia="zh-CN"/>
              </w:rPr>
              <w:t>（一）施工期</w:t>
            </w:r>
          </w:p>
          <w:p>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jc w:val="both"/>
              <w:outlineLvl w:val="9"/>
              <w:rPr>
                <w:sz w:val="24"/>
              </w:rPr>
            </w:pPr>
            <w:r>
              <w:rPr>
                <w:rFonts w:hint="eastAsia"/>
                <w:sz w:val="24"/>
              </w:rPr>
              <w:t>本项目生产</w:t>
            </w:r>
            <w:r>
              <w:rPr>
                <w:rFonts w:hint="eastAsia"/>
                <w:sz w:val="24"/>
                <w:lang w:eastAsia="zh-CN"/>
              </w:rPr>
              <w:t>依托现有项目的闲置</w:t>
            </w:r>
            <w:r>
              <w:rPr>
                <w:rFonts w:hint="eastAsia"/>
                <w:sz w:val="24"/>
              </w:rPr>
              <w:t>厂房，无需新建厂房，故施工期已结束。</w:t>
            </w:r>
          </w:p>
          <w:p>
            <w:pPr>
              <w:pStyle w:val="11"/>
              <w:keepNext w:val="0"/>
              <w:keepLines w:val="0"/>
              <w:pageBreakBefore w:val="0"/>
              <w:widowControl w:val="0"/>
              <w:kinsoku/>
              <w:wordWrap/>
              <w:overflowPunct/>
              <w:topLinePunct w:val="0"/>
              <w:bidi w:val="0"/>
              <w:adjustRightInd w:val="0"/>
              <w:snapToGrid w:val="0"/>
              <w:spacing w:line="360" w:lineRule="auto"/>
              <w:ind w:left="0" w:leftChars="0" w:right="0" w:rightChars="0" w:firstLine="472" w:firstLineChars="196"/>
              <w:jc w:val="both"/>
              <w:outlineLvl w:val="9"/>
              <w:rPr>
                <w:rFonts w:ascii="Times New Roman" w:hAnsi="Times New Roman"/>
                <w:kern w:val="2"/>
                <w:sz w:val="24"/>
                <w:szCs w:val="24"/>
                <w:lang w:val="en-US" w:eastAsia="zh-CN"/>
              </w:rPr>
            </w:pPr>
            <w:r>
              <w:rPr>
                <w:rFonts w:ascii="Times New Roman" w:hAnsi="Times New Roman"/>
                <w:b/>
                <w:kern w:val="2"/>
                <w:sz w:val="24"/>
                <w:szCs w:val="24"/>
                <w:lang w:val="en-US" w:eastAsia="zh-CN"/>
              </w:rPr>
              <w:t>（二）营运期</w:t>
            </w:r>
          </w:p>
          <w:p>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jc w:val="both"/>
              <w:textAlignment w:val="auto"/>
              <w:outlineLvl w:val="9"/>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本项目建成后主要的污染物有</w:t>
            </w:r>
            <w:r>
              <w:rPr>
                <w:rFonts w:hint="default" w:ascii="Times New Roman" w:hAnsi="Times New Roman" w:cs="Times New Roman"/>
                <w:color w:val="auto"/>
                <w:sz w:val="24"/>
                <w:lang w:eastAsia="zh-CN"/>
              </w:rPr>
              <w:t>废气、生产</w:t>
            </w:r>
            <w:r>
              <w:rPr>
                <w:rFonts w:hint="default" w:ascii="Times New Roman" w:hAnsi="Times New Roman" w:cs="Times New Roman"/>
                <w:color w:val="auto"/>
                <w:sz w:val="24"/>
              </w:rPr>
              <w:t>废水</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噪声及固体废物</w:t>
            </w:r>
            <w:r>
              <w:rPr>
                <w:rFonts w:hint="default" w:ascii="Times New Roman" w:hAnsi="Times New Roman" w:cs="Times New Roman"/>
                <w:color w:val="auto"/>
                <w:sz w:val="24"/>
                <w:lang w:eastAsia="zh-CN"/>
              </w:rPr>
              <w:t>。主要污染工序汇总见表</w:t>
            </w:r>
            <w:r>
              <w:rPr>
                <w:rFonts w:hint="eastAsia" w:ascii="Times New Roman" w:hAnsi="Times New Roman" w:cs="Times New Roman"/>
                <w:color w:val="auto"/>
                <w:sz w:val="24"/>
                <w:lang w:val="en-US" w:eastAsia="zh-CN"/>
              </w:rPr>
              <w:t>39</w:t>
            </w:r>
            <w:r>
              <w:rPr>
                <w:rFonts w:hint="default" w:ascii="Times New Roman" w:hAnsi="Times New Roman" w:cs="Times New Roman"/>
                <w:color w:val="auto"/>
                <w:sz w:val="24"/>
                <w:lang w:val="en-US" w:eastAsia="zh-CN"/>
              </w:rPr>
              <w:t>。</w:t>
            </w:r>
          </w:p>
          <w:p>
            <w:pPr>
              <w:adjustRightInd w:val="0"/>
              <w:snapToGrid w:val="0"/>
              <w:spacing w:line="240" w:lineRule="auto"/>
              <w:ind w:firstLine="1680" w:firstLineChars="700"/>
              <w:rPr>
                <w:rFonts w:hint="default" w:ascii="Times New Roman" w:hAnsi="Times New Roman" w:cs="Times New Roman"/>
                <w:sz w:val="24"/>
                <w:lang w:val="en-US" w:eastAsia="zh-CN"/>
              </w:rPr>
            </w:pPr>
            <w:r>
              <w:rPr>
                <w:rFonts w:hint="default" w:ascii="Times New Roman" w:hAnsi="Times New Roman" w:cs="Times New Roman"/>
                <w:color w:val="auto"/>
                <w:sz w:val="24"/>
                <w:lang w:val="en-US" w:eastAsia="zh-CN"/>
              </w:rPr>
              <w:t>表</w:t>
            </w:r>
            <w:r>
              <w:rPr>
                <w:rFonts w:hint="eastAsia" w:ascii="Times New Roman" w:hAnsi="Times New Roman" w:cs="Times New Roman"/>
                <w:color w:val="auto"/>
                <w:sz w:val="24"/>
                <w:lang w:val="en-US" w:eastAsia="zh-CN"/>
              </w:rPr>
              <w:t>39</w:t>
            </w:r>
            <w:r>
              <w:rPr>
                <w:rFonts w:hint="default" w:ascii="Times New Roman" w:hAnsi="Times New Roman" w:cs="Times New Roman"/>
                <w:color w:val="auto"/>
                <w:sz w:val="24"/>
                <w:lang w:val="en-US" w:eastAsia="zh-CN"/>
              </w:rPr>
              <w:t xml:space="preserve">   </w:t>
            </w:r>
            <w:r>
              <w:rPr>
                <w:rFonts w:hint="default" w:ascii="Times New Roman" w:hAnsi="Times New Roman" w:cs="Times New Roman"/>
                <w:sz w:val="24"/>
                <w:lang w:val="en-US" w:eastAsia="zh-CN"/>
              </w:rPr>
              <w:t xml:space="preserve">  </w:t>
            </w:r>
            <w:r>
              <w:rPr>
                <w:rFonts w:hint="eastAsia" w:ascii="Times New Roman" w:hAnsi="Times New Roman" w:cs="Times New Roman"/>
                <w:sz w:val="24"/>
                <w:lang w:val="en-US" w:eastAsia="zh-CN"/>
              </w:rPr>
              <w:t xml:space="preserve"> </w:t>
            </w:r>
            <w:r>
              <w:rPr>
                <w:rFonts w:hint="default" w:ascii="Times New Roman" w:hAnsi="Times New Roman" w:cs="Times New Roman"/>
                <w:sz w:val="24"/>
                <w:lang w:val="en-US" w:eastAsia="zh-CN"/>
              </w:rPr>
              <w:t xml:space="preserve">     产污环节汇总情况一览表</w:t>
            </w:r>
          </w:p>
          <w:tbl>
            <w:tblPr>
              <w:tblStyle w:val="18"/>
              <w:tblW w:w="86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860"/>
              <w:gridCol w:w="3090"/>
              <w:gridCol w:w="25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1172" w:type="dxa"/>
                  <w:noWrap w:val="0"/>
                  <w:vAlign w:val="center"/>
                </w:tcPr>
                <w:p>
                  <w:pPr>
                    <w:adjustRightInd w:val="0"/>
                    <w:snapToGrid w:val="0"/>
                    <w:spacing w:line="240" w:lineRule="auto"/>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污染类别</w:t>
                  </w:r>
                </w:p>
              </w:tc>
              <w:tc>
                <w:tcPr>
                  <w:tcW w:w="1860" w:type="dxa"/>
                  <w:noWrap w:val="0"/>
                  <w:vAlign w:val="center"/>
                </w:tcPr>
                <w:p>
                  <w:pPr>
                    <w:adjustRightInd w:val="0"/>
                    <w:snapToGrid w:val="0"/>
                    <w:spacing w:line="240" w:lineRule="auto"/>
                    <w:ind w:leftChars="10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污染源</w:t>
                  </w:r>
                </w:p>
              </w:tc>
              <w:tc>
                <w:tcPr>
                  <w:tcW w:w="3090" w:type="dxa"/>
                  <w:noWrap w:val="0"/>
                  <w:vAlign w:val="center"/>
                </w:tcPr>
                <w:p>
                  <w:pPr>
                    <w:adjustRightInd w:val="0"/>
                    <w:snapToGrid w:val="0"/>
                    <w:spacing w:line="240" w:lineRule="auto"/>
                    <w:ind w:leftChars="10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产污环节</w:t>
                  </w:r>
                </w:p>
              </w:tc>
              <w:tc>
                <w:tcPr>
                  <w:tcW w:w="2506" w:type="dxa"/>
                  <w:noWrap w:val="0"/>
                  <w:vAlign w:val="center"/>
                </w:tcPr>
                <w:p>
                  <w:pPr>
                    <w:adjustRightInd w:val="0"/>
                    <w:snapToGrid w:val="0"/>
                    <w:spacing w:line="240" w:lineRule="auto"/>
                    <w:ind w:leftChars="10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污染因子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1172" w:type="dxa"/>
                  <w:vMerge w:val="restart"/>
                  <w:noWrap w:val="0"/>
                  <w:vAlign w:val="center"/>
                </w:tcPr>
                <w:p>
                  <w:pPr>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废气</w:t>
                  </w:r>
                </w:p>
              </w:tc>
              <w:tc>
                <w:tcPr>
                  <w:tcW w:w="1860" w:type="dxa"/>
                  <w:vMerge w:val="restart"/>
                  <w:noWrap w:val="0"/>
                  <w:vAlign w:val="center"/>
                </w:tcPr>
                <w:p>
                  <w:pPr>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生产过程</w:t>
                  </w:r>
                </w:p>
              </w:tc>
              <w:tc>
                <w:tcPr>
                  <w:tcW w:w="3090" w:type="dxa"/>
                  <w:noWrap w:val="0"/>
                  <w:vAlign w:val="center"/>
                </w:tcPr>
                <w:p>
                  <w:pPr>
                    <w:adjustRightInd w:val="0"/>
                    <w:snapToGrid w:val="0"/>
                    <w:spacing w:line="240" w:lineRule="auto"/>
                    <w:ind w:leftChars="10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b w:val="0"/>
                      <w:bCs w:val="0"/>
                      <w:sz w:val="21"/>
                      <w:szCs w:val="21"/>
                      <w:u w:val="none"/>
                      <w:vertAlign w:val="baseline"/>
                      <w:lang w:val="en-US" w:eastAsia="zh-CN"/>
                    </w:rPr>
                    <w:t>配料、</w:t>
                  </w:r>
                  <w:r>
                    <w:rPr>
                      <w:rFonts w:hint="default" w:ascii="Times New Roman" w:hAnsi="Times New Roman" w:cs="Times New Roman"/>
                      <w:b w:val="0"/>
                      <w:bCs w:val="0"/>
                      <w:sz w:val="21"/>
                      <w:szCs w:val="21"/>
                      <w:u w:val="none"/>
                      <w:vertAlign w:val="baseline"/>
                      <w:lang w:val="en-US" w:eastAsia="zh-CN"/>
                    </w:rPr>
                    <w:t>印花、烘干工序</w:t>
                  </w:r>
                </w:p>
              </w:tc>
              <w:tc>
                <w:tcPr>
                  <w:tcW w:w="2506" w:type="dxa"/>
                  <w:noWrap w:val="0"/>
                  <w:vAlign w:val="center"/>
                </w:tcPr>
                <w:p>
                  <w:pPr>
                    <w:adjustRightInd w:val="0"/>
                    <w:snapToGrid w:val="0"/>
                    <w:spacing w:line="240" w:lineRule="auto"/>
                    <w:ind w:leftChars="10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172" w:type="dxa"/>
                  <w:vMerge w:val="continue"/>
                  <w:noWrap w:val="0"/>
                  <w:vAlign w:val="center"/>
                </w:tcPr>
                <w:p>
                  <w:pPr>
                    <w:adjustRightInd w:val="0"/>
                    <w:snapToGrid w:val="0"/>
                    <w:spacing w:line="240" w:lineRule="auto"/>
                    <w:ind w:leftChars="100" w:firstLine="210" w:firstLineChars="100"/>
                    <w:jc w:val="center"/>
                    <w:rPr>
                      <w:rFonts w:hint="default" w:ascii="Times New Roman" w:hAnsi="Times New Roman" w:cs="Times New Roman"/>
                      <w:sz w:val="21"/>
                      <w:szCs w:val="21"/>
                      <w:vertAlign w:val="baseline"/>
                      <w:lang w:val="en-US" w:eastAsia="zh-CN"/>
                    </w:rPr>
                  </w:pPr>
                </w:p>
              </w:tc>
              <w:tc>
                <w:tcPr>
                  <w:tcW w:w="1860" w:type="dxa"/>
                  <w:vMerge w:val="continue"/>
                  <w:noWrap w:val="0"/>
                  <w:vAlign w:val="center"/>
                </w:tcPr>
                <w:p>
                  <w:pPr>
                    <w:adjustRightInd w:val="0"/>
                    <w:snapToGrid w:val="0"/>
                    <w:spacing w:line="240" w:lineRule="auto"/>
                    <w:ind w:leftChars="100"/>
                    <w:jc w:val="center"/>
                    <w:rPr>
                      <w:rFonts w:hint="default" w:ascii="Times New Roman" w:hAnsi="Times New Roman" w:cs="Times New Roman"/>
                      <w:sz w:val="21"/>
                      <w:szCs w:val="21"/>
                      <w:vertAlign w:val="baseline"/>
                      <w:lang w:val="en-US" w:eastAsia="zh-CN"/>
                    </w:rPr>
                  </w:pPr>
                </w:p>
              </w:tc>
              <w:tc>
                <w:tcPr>
                  <w:tcW w:w="3090" w:type="dxa"/>
                  <w:noWrap w:val="0"/>
                  <w:vAlign w:val="center"/>
                </w:tcPr>
                <w:p>
                  <w:pPr>
                    <w:adjustRightInd w:val="0"/>
                    <w:snapToGrid w:val="0"/>
                    <w:spacing w:line="240" w:lineRule="auto"/>
                    <w:jc w:val="both"/>
                    <w:rPr>
                      <w:rFonts w:hint="default" w:ascii="Times New Roman" w:hAnsi="Times New Roman" w:cs="Times New Roman"/>
                      <w:b w:val="0"/>
                      <w:bCs w:val="0"/>
                      <w:sz w:val="21"/>
                      <w:szCs w:val="21"/>
                      <w:u w:val="none"/>
                      <w:vertAlign w:val="baseline"/>
                      <w:lang w:val="en-US" w:eastAsia="zh-CN"/>
                    </w:rPr>
                  </w:pPr>
                  <w:r>
                    <w:rPr>
                      <w:rFonts w:hint="default" w:ascii="Times New Roman" w:hAnsi="Times New Roman" w:cs="Times New Roman"/>
                      <w:color w:val="auto"/>
                      <w:sz w:val="21"/>
                      <w:szCs w:val="21"/>
                      <w:vertAlign w:val="baseline"/>
                      <w:lang w:val="en-US" w:eastAsia="zh-CN"/>
                    </w:rPr>
                    <w:t>烘干工序</w:t>
                  </w:r>
                  <w:r>
                    <w:rPr>
                      <w:rFonts w:hint="eastAsia" w:ascii="Times New Roman" w:hAnsi="Times New Roman" w:cs="Times New Roman"/>
                      <w:color w:val="auto"/>
                      <w:sz w:val="21"/>
                      <w:szCs w:val="21"/>
                      <w:vertAlign w:val="baseline"/>
                      <w:lang w:val="en-US" w:eastAsia="zh-CN"/>
                    </w:rPr>
                    <w:t>（天然气燃烧器燃烧）</w:t>
                  </w:r>
                </w:p>
              </w:tc>
              <w:tc>
                <w:tcPr>
                  <w:tcW w:w="2506" w:type="dxa"/>
                  <w:noWrap w:val="0"/>
                  <w:vAlign w:val="center"/>
                </w:tcPr>
                <w:p>
                  <w:pPr>
                    <w:adjustRightInd w:val="0"/>
                    <w:snapToGrid w:val="0"/>
                    <w:spacing w:line="240" w:lineRule="auto"/>
                    <w:ind w:leftChars="10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lang w:val="en-US" w:eastAsia="zh-CN"/>
                    </w:rPr>
                    <w:t>烟尘、SO</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、NO</w:t>
                  </w:r>
                  <w:r>
                    <w:rPr>
                      <w:rFonts w:hint="default" w:ascii="Times New Roman" w:hAnsi="Times New Roman" w:cs="Times New Roman"/>
                      <w:vertAlign w:val="subscript"/>
                      <w:lang w:val="en-US" w:eastAsia="zh-CN"/>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1172" w:type="dxa"/>
                  <w:noWrap w:val="0"/>
                  <w:vAlign w:val="center"/>
                </w:tcPr>
                <w:p>
                  <w:pPr>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废水</w:t>
                  </w:r>
                </w:p>
              </w:tc>
              <w:tc>
                <w:tcPr>
                  <w:tcW w:w="1860" w:type="dxa"/>
                  <w:noWrap w:val="0"/>
                  <w:vAlign w:val="center"/>
                </w:tcPr>
                <w:p>
                  <w:pPr>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生产废水</w:t>
                  </w:r>
                </w:p>
              </w:tc>
              <w:tc>
                <w:tcPr>
                  <w:tcW w:w="3090" w:type="dxa"/>
                  <w:noWrap w:val="0"/>
                  <w:vAlign w:val="center"/>
                </w:tcPr>
                <w:p>
                  <w:pPr>
                    <w:adjustRightInd w:val="0"/>
                    <w:snapToGrid w:val="0"/>
                    <w:spacing w:line="240" w:lineRule="auto"/>
                    <w:ind w:leftChars="10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网版清洗</w:t>
                  </w:r>
                </w:p>
              </w:tc>
              <w:tc>
                <w:tcPr>
                  <w:tcW w:w="2506" w:type="dxa"/>
                  <w:noWrap w:val="0"/>
                  <w:vAlign w:val="center"/>
                </w:tcPr>
                <w:p>
                  <w:pPr>
                    <w:adjustRightInd w:val="0"/>
                    <w:snapToGrid w:val="0"/>
                    <w:spacing w:line="240" w:lineRule="auto"/>
                    <w:ind w:leftChars="10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COD、SS、氨氮</w:t>
                  </w:r>
                  <w:r>
                    <w:rPr>
                      <w:rFonts w:hint="eastAsia" w:ascii="Times New Roman" w:hAnsi="Times New Roman" w:cs="Times New Roman"/>
                      <w:sz w:val="21"/>
                      <w:szCs w:val="21"/>
                      <w:vertAlign w:val="baseline"/>
                      <w:lang w:val="en-US" w:eastAsia="zh-CN"/>
                    </w:rPr>
                    <w:t>、TP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72" w:type="dxa"/>
                  <w:noWrap w:val="0"/>
                  <w:vAlign w:val="center"/>
                </w:tcPr>
                <w:p>
                  <w:pPr>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噪声</w:t>
                  </w:r>
                </w:p>
              </w:tc>
              <w:tc>
                <w:tcPr>
                  <w:tcW w:w="1860" w:type="dxa"/>
                  <w:noWrap w:val="0"/>
                  <w:vAlign w:val="center"/>
                </w:tcPr>
                <w:p>
                  <w:pPr>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生产过程</w:t>
                  </w:r>
                </w:p>
              </w:tc>
              <w:tc>
                <w:tcPr>
                  <w:tcW w:w="3090" w:type="dxa"/>
                  <w:noWrap w:val="0"/>
                  <w:vAlign w:val="center"/>
                </w:tcPr>
                <w:p>
                  <w:pPr>
                    <w:adjustRightInd w:val="0"/>
                    <w:snapToGrid w:val="0"/>
                    <w:spacing w:line="240" w:lineRule="auto"/>
                    <w:ind w:leftChars="10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设备噪声</w:t>
                  </w:r>
                </w:p>
              </w:tc>
              <w:tc>
                <w:tcPr>
                  <w:tcW w:w="2506" w:type="dxa"/>
                  <w:noWrap w:val="0"/>
                  <w:vAlign w:val="center"/>
                </w:tcPr>
                <w:p>
                  <w:pPr>
                    <w:adjustRightInd w:val="0"/>
                    <w:snapToGrid w:val="0"/>
                    <w:spacing w:line="240" w:lineRule="auto"/>
                    <w:ind w:leftChars="10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设备噪声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1172" w:type="dxa"/>
                  <w:vMerge w:val="restart"/>
                  <w:noWrap w:val="0"/>
                  <w:vAlign w:val="center"/>
                </w:tcPr>
                <w:p>
                  <w:pPr>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固废</w:t>
                  </w:r>
                </w:p>
              </w:tc>
              <w:tc>
                <w:tcPr>
                  <w:tcW w:w="1860" w:type="dxa"/>
                  <w:noWrap w:val="0"/>
                  <w:vAlign w:val="center"/>
                </w:tcPr>
                <w:p>
                  <w:pPr>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废</w:t>
                  </w:r>
                  <w:r>
                    <w:rPr>
                      <w:rFonts w:hint="eastAsia" w:ascii="Times New Roman" w:hAnsi="Times New Roman" w:cs="Times New Roman"/>
                      <w:sz w:val="21"/>
                      <w:szCs w:val="21"/>
                      <w:vertAlign w:val="baseline"/>
                      <w:lang w:val="en-US" w:eastAsia="zh-CN"/>
                    </w:rPr>
                    <w:t>原</w:t>
                  </w:r>
                  <w:r>
                    <w:rPr>
                      <w:rFonts w:hint="default" w:ascii="Times New Roman" w:hAnsi="Times New Roman" w:cs="Times New Roman"/>
                      <w:sz w:val="21"/>
                      <w:szCs w:val="21"/>
                      <w:vertAlign w:val="baseline"/>
                      <w:lang w:val="en-US" w:eastAsia="zh-CN"/>
                    </w:rPr>
                    <w:t>料桶</w:t>
                  </w:r>
                </w:p>
              </w:tc>
              <w:tc>
                <w:tcPr>
                  <w:tcW w:w="3090" w:type="dxa"/>
                  <w:noWrap w:val="0"/>
                  <w:vAlign w:val="center"/>
                </w:tcPr>
                <w:p>
                  <w:pPr>
                    <w:adjustRightInd w:val="0"/>
                    <w:snapToGrid w:val="0"/>
                    <w:spacing w:line="240" w:lineRule="auto"/>
                    <w:ind w:leftChars="10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生产过程</w:t>
                  </w:r>
                </w:p>
              </w:tc>
              <w:tc>
                <w:tcPr>
                  <w:tcW w:w="2506" w:type="dxa"/>
                  <w:noWrap w:val="0"/>
                  <w:vAlign w:val="center"/>
                </w:tcPr>
                <w:p>
                  <w:pPr>
                    <w:adjustRightInd w:val="0"/>
                    <w:snapToGrid w:val="0"/>
                    <w:spacing w:line="240" w:lineRule="auto"/>
                    <w:ind w:leftChars="10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危险废物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1172" w:type="dxa"/>
                  <w:vMerge w:val="continue"/>
                  <w:noWrap w:val="0"/>
                  <w:vAlign w:val="center"/>
                </w:tcPr>
                <w:p>
                  <w:pPr>
                    <w:adjustRightInd w:val="0"/>
                    <w:snapToGrid w:val="0"/>
                    <w:spacing w:line="240" w:lineRule="auto"/>
                    <w:ind w:leftChars="100"/>
                    <w:jc w:val="center"/>
                    <w:rPr>
                      <w:rFonts w:hint="default" w:ascii="Times New Roman" w:hAnsi="Times New Roman" w:cs="Times New Roman"/>
                      <w:sz w:val="21"/>
                      <w:szCs w:val="21"/>
                      <w:vertAlign w:val="baseline"/>
                      <w:lang w:val="en-US" w:eastAsia="zh-CN"/>
                    </w:rPr>
                  </w:pPr>
                </w:p>
              </w:tc>
              <w:tc>
                <w:tcPr>
                  <w:tcW w:w="1860" w:type="dxa"/>
                  <w:noWrap w:val="0"/>
                  <w:vAlign w:val="center"/>
                </w:tcPr>
                <w:p>
                  <w:pPr>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残次品</w:t>
                  </w:r>
                </w:p>
              </w:tc>
              <w:tc>
                <w:tcPr>
                  <w:tcW w:w="3090" w:type="dxa"/>
                  <w:noWrap w:val="0"/>
                  <w:vAlign w:val="center"/>
                </w:tcPr>
                <w:p>
                  <w:pPr>
                    <w:adjustRightInd w:val="0"/>
                    <w:snapToGrid w:val="0"/>
                    <w:spacing w:line="240" w:lineRule="auto"/>
                    <w:ind w:leftChars="10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生产过程</w:t>
                  </w:r>
                </w:p>
              </w:tc>
              <w:tc>
                <w:tcPr>
                  <w:tcW w:w="2506" w:type="dxa"/>
                  <w:noWrap w:val="0"/>
                  <w:vAlign w:val="center"/>
                </w:tcPr>
                <w:p>
                  <w:pPr>
                    <w:adjustRightInd w:val="0"/>
                    <w:snapToGrid w:val="0"/>
                    <w:spacing w:line="240" w:lineRule="auto"/>
                    <w:ind w:leftChars="10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一般固废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172" w:type="dxa"/>
                  <w:vMerge w:val="continue"/>
                  <w:noWrap w:val="0"/>
                  <w:vAlign w:val="center"/>
                </w:tcPr>
                <w:p>
                  <w:pPr>
                    <w:adjustRightInd w:val="0"/>
                    <w:snapToGrid w:val="0"/>
                    <w:spacing w:line="240" w:lineRule="auto"/>
                    <w:ind w:leftChars="100"/>
                    <w:jc w:val="center"/>
                    <w:rPr>
                      <w:rFonts w:hint="default" w:ascii="Times New Roman" w:hAnsi="Times New Roman" w:cs="Times New Roman"/>
                      <w:sz w:val="21"/>
                      <w:szCs w:val="21"/>
                      <w:vertAlign w:val="baseline"/>
                      <w:lang w:val="en-US" w:eastAsia="zh-CN"/>
                    </w:rPr>
                  </w:pPr>
                </w:p>
              </w:tc>
              <w:tc>
                <w:tcPr>
                  <w:tcW w:w="1860" w:type="dxa"/>
                  <w:vMerge w:val="restart"/>
                  <w:noWrap w:val="0"/>
                  <w:vAlign w:val="center"/>
                </w:tcPr>
                <w:p>
                  <w:pPr>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废气治理设备</w:t>
                  </w:r>
                </w:p>
              </w:tc>
              <w:tc>
                <w:tcPr>
                  <w:tcW w:w="3090" w:type="dxa"/>
                  <w:noWrap w:val="0"/>
                  <w:vAlign w:val="center"/>
                </w:tcPr>
                <w:p>
                  <w:pPr>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color w:val="auto"/>
                      <w:sz w:val="21"/>
                      <w:szCs w:val="21"/>
                      <w:lang w:eastAsia="zh-CN"/>
                    </w:rPr>
                    <w:t>更换产生的</w:t>
                  </w:r>
                  <w:r>
                    <w:rPr>
                      <w:rFonts w:hint="default" w:ascii="Times New Roman" w:hAnsi="Times New Roman" w:cs="Times New Roman"/>
                      <w:color w:val="auto"/>
                      <w:sz w:val="21"/>
                      <w:szCs w:val="21"/>
                    </w:rPr>
                    <w:t>废UV灯管</w:t>
                  </w:r>
                </w:p>
              </w:tc>
              <w:tc>
                <w:tcPr>
                  <w:tcW w:w="2506" w:type="dxa"/>
                  <w:vMerge w:val="restart"/>
                  <w:noWrap w:val="0"/>
                  <w:vAlign w:val="center"/>
                </w:tcPr>
                <w:p>
                  <w:pPr>
                    <w:adjustRightInd w:val="0"/>
                    <w:snapToGrid w:val="0"/>
                    <w:spacing w:line="240" w:lineRule="auto"/>
                    <w:ind w:leftChars="10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危险废物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172" w:type="dxa"/>
                  <w:vMerge w:val="continue"/>
                  <w:noWrap w:val="0"/>
                  <w:vAlign w:val="center"/>
                </w:tcPr>
                <w:p>
                  <w:pPr>
                    <w:adjustRightInd w:val="0"/>
                    <w:snapToGrid w:val="0"/>
                    <w:spacing w:line="240" w:lineRule="auto"/>
                    <w:ind w:leftChars="100"/>
                    <w:jc w:val="center"/>
                    <w:rPr>
                      <w:rFonts w:hint="eastAsia"/>
                      <w:sz w:val="21"/>
                      <w:szCs w:val="21"/>
                      <w:vertAlign w:val="baseline"/>
                      <w:lang w:val="en-US" w:eastAsia="zh-CN"/>
                    </w:rPr>
                  </w:pPr>
                </w:p>
              </w:tc>
              <w:tc>
                <w:tcPr>
                  <w:tcW w:w="1860" w:type="dxa"/>
                  <w:vMerge w:val="continue"/>
                  <w:noWrap w:val="0"/>
                  <w:vAlign w:val="center"/>
                </w:tcPr>
                <w:p>
                  <w:pPr>
                    <w:adjustRightInd w:val="0"/>
                    <w:snapToGrid w:val="0"/>
                    <w:spacing w:line="240" w:lineRule="auto"/>
                    <w:ind w:leftChars="100"/>
                    <w:jc w:val="center"/>
                    <w:rPr>
                      <w:rFonts w:hint="eastAsia"/>
                      <w:sz w:val="21"/>
                      <w:szCs w:val="21"/>
                      <w:vertAlign w:val="baseline"/>
                      <w:lang w:val="en-US" w:eastAsia="zh-CN"/>
                    </w:rPr>
                  </w:pPr>
                </w:p>
              </w:tc>
              <w:tc>
                <w:tcPr>
                  <w:tcW w:w="3090" w:type="dxa"/>
                  <w:noWrap w:val="0"/>
                  <w:vAlign w:val="center"/>
                </w:tcPr>
                <w:p>
                  <w:pPr>
                    <w:jc w:val="center"/>
                    <w:rPr>
                      <w:rFonts w:hint="eastAsia"/>
                      <w:sz w:val="21"/>
                      <w:szCs w:val="21"/>
                      <w:vertAlign w:val="baseline"/>
                      <w:lang w:val="en-US" w:eastAsia="zh-CN"/>
                    </w:rPr>
                  </w:pPr>
                  <w:r>
                    <w:rPr>
                      <w:rFonts w:hint="eastAsia" w:ascii="Times New Roman" w:hAnsi="Times New Roman" w:cs="Times New Roman"/>
                      <w:color w:val="auto"/>
                      <w:sz w:val="21"/>
                      <w:szCs w:val="21"/>
                      <w:lang w:eastAsia="zh-CN"/>
                    </w:rPr>
                    <w:t>更换产生的</w:t>
                  </w:r>
                  <w:r>
                    <w:rPr>
                      <w:rFonts w:hint="eastAsia"/>
                      <w:sz w:val="21"/>
                      <w:szCs w:val="21"/>
                      <w:vertAlign w:val="baseline"/>
                      <w:lang w:val="en-US" w:eastAsia="zh-CN"/>
                    </w:rPr>
                    <w:t>废二氧化钛催化网</w:t>
                  </w:r>
                </w:p>
              </w:tc>
              <w:tc>
                <w:tcPr>
                  <w:tcW w:w="2506" w:type="dxa"/>
                  <w:vMerge w:val="continue"/>
                  <w:noWrap w:val="0"/>
                  <w:vAlign w:val="center"/>
                </w:tcPr>
                <w:p>
                  <w:pPr>
                    <w:adjustRightInd w:val="0"/>
                    <w:snapToGrid w:val="0"/>
                    <w:spacing w:line="240" w:lineRule="auto"/>
                    <w:ind w:leftChars="100"/>
                    <w:jc w:val="center"/>
                    <w:rPr>
                      <w:rFonts w:hint="eastAsia"/>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172" w:type="dxa"/>
                  <w:vMerge w:val="continue"/>
                  <w:noWrap w:val="0"/>
                  <w:vAlign w:val="center"/>
                </w:tcPr>
                <w:p>
                  <w:pPr>
                    <w:adjustRightInd w:val="0"/>
                    <w:snapToGrid w:val="0"/>
                    <w:spacing w:line="240" w:lineRule="auto"/>
                    <w:ind w:leftChars="100"/>
                    <w:jc w:val="center"/>
                    <w:rPr>
                      <w:rFonts w:hint="eastAsia"/>
                      <w:sz w:val="21"/>
                      <w:szCs w:val="21"/>
                      <w:vertAlign w:val="baseline"/>
                      <w:lang w:val="en-US" w:eastAsia="zh-CN"/>
                    </w:rPr>
                  </w:pPr>
                </w:p>
              </w:tc>
              <w:tc>
                <w:tcPr>
                  <w:tcW w:w="1860" w:type="dxa"/>
                  <w:vMerge w:val="continue"/>
                  <w:noWrap w:val="0"/>
                  <w:vAlign w:val="center"/>
                </w:tcPr>
                <w:p>
                  <w:pPr>
                    <w:adjustRightInd w:val="0"/>
                    <w:snapToGrid w:val="0"/>
                    <w:spacing w:line="240" w:lineRule="auto"/>
                    <w:ind w:leftChars="100"/>
                    <w:jc w:val="center"/>
                    <w:rPr>
                      <w:rFonts w:hint="eastAsia"/>
                      <w:sz w:val="21"/>
                      <w:szCs w:val="21"/>
                      <w:vertAlign w:val="baseline"/>
                      <w:lang w:val="en-US" w:eastAsia="zh-CN"/>
                    </w:rPr>
                  </w:pPr>
                </w:p>
              </w:tc>
              <w:tc>
                <w:tcPr>
                  <w:tcW w:w="3090" w:type="dxa"/>
                  <w:noWrap w:val="0"/>
                  <w:vAlign w:val="center"/>
                </w:tcPr>
                <w:p>
                  <w:pPr>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废活性炭</w:t>
                  </w:r>
                </w:p>
              </w:tc>
              <w:tc>
                <w:tcPr>
                  <w:tcW w:w="2506" w:type="dxa"/>
                  <w:vMerge w:val="continue"/>
                  <w:noWrap w:val="0"/>
                  <w:vAlign w:val="center"/>
                </w:tcPr>
                <w:p>
                  <w:pPr>
                    <w:adjustRightInd w:val="0"/>
                    <w:snapToGrid w:val="0"/>
                    <w:spacing w:line="240" w:lineRule="auto"/>
                    <w:ind w:leftChars="100"/>
                    <w:jc w:val="center"/>
                    <w:rPr>
                      <w:rFonts w:hint="eastAsia"/>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1172" w:type="dxa"/>
                  <w:vMerge w:val="continue"/>
                  <w:noWrap w:val="0"/>
                  <w:vAlign w:val="center"/>
                </w:tcPr>
                <w:p>
                  <w:pPr>
                    <w:adjustRightInd w:val="0"/>
                    <w:snapToGrid w:val="0"/>
                    <w:spacing w:line="240" w:lineRule="auto"/>
                    <w:ind w:leftChars="100"/>
                    <w:jc w:val="center"/>
                    <w:rPr>
                      <w:rFonts w:hint="eastAsia"/>
                      <w:sz w:val="21"/>
                      <w:szCs w:val="21"/>
                      <w:vertAlign w:val="baseline"/>
                      <w:lang w:val="en-US" w:eastAsia="zh-CN"/>
                    </w:rPr>
                  </w:pPr>
                </w:p>
              </w:tc>
              <w:tc>
                <w:tcPr>
                  <w:tcW w:w="1860" w:type="dxa"/>
                  <w:noWrap w:val="0"/>
                  <w:vAlign w:val="center"/>
                </w:tcPr>
                <w:p>
                  <w:pPr>
                    <w:adjustRightInd w:val="0"/>
                    <w:snapToGrid w:val="0"/>
                    <w:spacing w:line="240" w:lineRule="auto"/>
                    <w:jc w:val="center"/>
                    <w:rPr>
                      <w:rFonts w:hint="eastAsia"/>
                      <w:sz w:val="21"/>
                      <w:szCs w:val="21"/>
                      <w:vertAlign w:val="baseline"/>
                      <w:lang w:val="en-US" w:eastAsia="zh-CN"/>
                    </w:rPr>
                  </w:pPr>
                  <w:r>
                    <w:rPr>
                      <w:rFonts w:hint="eastAsia"/>
                      <w:sz w:val="21"/>
                      <w:szCs w:val="21"/>
                      <w:vertAlign w:val="baseline"/>
                      <w:lang w:val="en-US" w:eastAsia="zh-CN"/>
                    </w:rPr>
                    <w:t>制版过程</w:t>
                  </w:r>
                </w:p>
              </w:tc>
              <w:tc>
                <w:tcPr>
                  <w:tcW w:w="3090" w:type="dxa"/>
                  <w:noWrap w:val="0"/>
                  <w:vAlign w:val="center"/>
                </w:tcPr>
                <w:p>
                  <w:pPr>
                    <w:jc w:val="center"/>
                    <w:rPr>
                      <w:rFonts w:hint="eastAsia"/>
                      <w:sz w:val="21"/>
                      <w:szCs w:val="21"/>
                      <w:vertAlign w:val="baseline"/>
                      <w:lang w:val="en-US" w:eastAsia="zh-CN"/>
                    </w:rPr>
                  </w:pPr>
                  <w:r>
                    <w:rPr>
                      <w:rFonts w:hint="eastAsia"/>
                      <w:sz w:val="21"/>
                      <w:szCs w:val="21"/>
                      <w:vertAlign w:val="baseline"/>
                      <w:lang w:val="en-US" w:eastAsia="zh-CN"/>
                    </w:rPr>
                    <w:t>网版清理产生的废尼龙屑</w:t>
                  </w:r>
                </w:p>
              </w:tc>
              <w:tc>
                <w:tcPr>
                  <w:tcW w:w="2506" w:type="dxa"/>
                  <w:noWrap w:val="0"/>
                  <w:vAlign w:val="center"/>
                </w:tcPr>
                <w:p>
                  <w:pPr>
                    <w:adjustRightInd w:val="0"/>
                    <w:snapToGrid w:val="0"/>
                    <w:spacing w:line="240" w:lineRule="auto"/>
                    <w:ind w:leftChars="100"/>
                    <w:jc w:val="center"/>
                    <w:rPr>
                      <w:rFonts w:hint="eastAsia"/>
                      <w:sz w:val="21"/>
                      <w:szCs w:val="21"/>
                      <w:vertAlign w:val="baseline"/>
                      <w:lang w:val="en-US" w:eastAsia="zh-CN"/>
                    </w:rPr>
                  </w:pPr>
                  <w:r>
                    <w:rPr>
                      <w:rFonts w:hint="eastAsia"/>
                      <w:sz w:val="21"/>
                      <w:szCs w:val="21"/>
                      <w:vertAlign w:val="baseline"/>
                      <w:lang w:val="en-US" w:eastAsia="zh-CN"/>
                    </w:rPr>
                    <w:t>一般固废</w:t>
                  </w:r>
                </w:p>
              </w:tc>
            </w:tr>
          </w:tbl>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1、废气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本项目废气主要为印花、烘干过程中原料挥发产生的有机废气（以非甲烷总烃计）、烘干工序天然气燃烧产生的天然气燃烧废气。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、废水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highlight w:val="none"/>
                <w:lang w:val="en-US" w:eastAsia="zh-CN"/>
              </w:rPr>
            </w:pPr>
            <w:r>
              <w:rPr>
                <w:rFonts w:hint="default" w:ascii="Times New Roman" w:hAnsi="Times New Roman" w:cs="Times New Roman"/>
                <w:sz w:val="24"/>
              </w:rPr>
              <w:t>本项目</w:t>
            </w:r>
            <w:r>
              <w:rPr>
                <w:rFonts w:hint="default" w:ascii="Times New Roman" w:hAnsi="Times New Roman" w:cs="Times New Roman"/>
                <w:sz w:val="24"/>
                <w:lang w:eastAsia="zh-CN"/>
              </w:rPr>
              <w:t>营运期由于借调现有项目的员工，无新增生活污水产生；生产过程产生的生产废水主要为网版清洗废水，</w:t>
            </w:r>
            <w:r>
              <w:rPr>
                <w:rFonts w:hint="default" w:ascii="Times New Roman" w:hAnsi="Times New Roman" w:cs="Times New Roman"/>
                <w:sz w:val="24"/>
              </w:rPr>
              <w:t>污水的主要污染因子有SS、COD、NH</w:t>
            </w:r>
            <w:r>
              <w:rPr>
                <w:rFonts w:hint="default" w:ascii="Times New Roman" w:hAnsi="Times New Roman" w:cs="Times New Roman"/>
                <w:sz w:val="24"/>
                <w:vertAlign w:val="subscript"/>
              </w:rPr>
              <w:t>3</w:t>
            </w:r>
            <w:r>
              <w:rPr>
                <w:rFonts w:hint="default" w:ascii="Times New Roman" w:hAnsi="Times New Roman" w:cs="Times New Roman"/>
                <w:sz w:val="24"/>
              </w:rPr>
              <w:t>-N</w:t>
            </w:r>
            <w:r>
              <w:rPr>
                <w:rFonts w:hint="default" w:ascii="Times New Roman" w:hAnsi="Times New Roman" w:cs="Times New Roman"/>
                <w:sz w:val="24"/>
                <w:lang w:val="en-US" w:eastAsia="zh-CN"/>
              </w:rPr>
              <w:t>、TP</w:t>
            </w:r>
            <w:r>
              <w:rPr>
                <w:rFonts w:hint="default" w:ascii="Times New Roman" w:hAnsi="Times New Roman" w:cs="Times New Roman"/>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、噪声</w:t>
            </w:r>
          </w:p>
          <w:p>
            <w:pPr>
              <w:keepNext w:val="0"/>
              <w:keepLines w:val="0"/>
              <w:pageBreakBefore w:val="0"/>
              <w:widowControl w:val="0"/>
              <w:kinsoku/>
              <w:wordWrap/>
              <w:overflowPunct/>
              <w:topLinePunct w:val="0"/>
              <w:autoSpaceDE/>
              <w:autoSpaceDN/>
              <w:bidi w:val="0"/>
              <w:adjustRightInd w:val="0"/>
              <w:snapToGrid w:val="0"/>
              <w:spacing w:line="360" w:lineRule="auto"/>
              <w:ind w:left="479" w:leftChars="228" w:right="0" w:rightChars="0" w:firstLine="0" w:firstLineChars="0"/>
              <w:jc w:val="both"/>
              <w:textAlignment w:val="auto"/>
              <w:outlineLvl w:val="9"/>
              <w:rPr>
                <w:sz w:val="24"/>
              </w:rPr>
            </w:pPr>
            <w:r>
              <w:rPr>
                <w:rFonts w:hint="default" w:ascii="Times New Roman" w:hAnsi="Times New Roman" w:cs="Times New Roman"/>
                <w:sz w:val="24"/>
              </w:rPr>
              <w:t>该项目生产过程中产生的噪声主要是</w:t>
            </w:r>
            <w:r>
              <w:rPr>
                <w:rFonts w:hint="default" w:ascii="Times New Roman" w:hAnsi="Times New Roman" w:cs="Times New Roman"/>
                <w:sz w:val="24"/>
                <w:lang w:eastAsia="zh-CN"/>
              </w:rPr>
              <w:t>设备</w:t>
            </w:r>
            <w:r>
              <w:rPr>
                <w:rFonts w:hint="default" w:ascii="Times New Roman" w:hAnsi="Times New Roman" w:cs="Times New Roman"/>
                <w:sz w:val="24"/>
              </w:rPr>
              <w:t>噪声，</w:t>
            </w:r>
            <w:r>
              <w:rPr>
                <w:rFonts w:hint="default" w:ascii="Times New Roman" w:hAnsi="Times New Roman" w:cs="Times New Roman"/>
                <w:sz w:val="24"/>
                <w:lang w:eastAsia="zh-CN"/>
              </w:rPr>
              <w:t>工程噪声源强在</w:t>
            </w:r>
            <w:r>
              <w:rPr>
                <w:rFonts w:hint="default" w:ascii="Times New Roman" w:hAnsi="Times New Roman" w:cs="Times New Roman"/>
                <w:sz w:val="24"/>
                <w:lang w:val="en-US" w:eastAsia="zh-CN"/>
              </w:rPr>
              <w:t>75~85dB（A）</w:t>
            </w:r>
            <w:r>
              <w:rPr>
                <w:rFonts w:hint="default" w:ascii="Times New Roman" w:hAnsi="Times New Roman" w:cs="Times New Roman"/>
                <w:sz w:val="24"/>
              </w:rPr>
              <w:t>。</w:t>
            </w:r>
            <w:r>
              <w:rPr>
                <w:rFonts w:hint="default" w:ascii="Times New Roman" w:hAnsi="Times New Roman" w:cs="Times New Roman"/>
                <w:sz w:val="24"/>
                <w:lang w:val="en-US" w:eastAsia="zh-CN"/>
              </w:rPr>
              <w:t>4</w:t>
            </w:r>
            <w:r>
              <w:rPr>
                <w:rFonts w:hint="eastAsia"/>
                <w:sz w:val="24"/>
              </w:rPr>
              <w:t>、</w:t>
            </w:r>
            <w:r>
              <w:rPr>
                <w:rFonts w:hint="eastAsia"/>
                <w:color w:val="auto"/>
                <w:sz w:val="24"/>
              </w:rPr>
              <w:t>固体废弃物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r>
              <w:rPr>
                <w:rFonts w:hint="eastAsia"/>
                <w:sz w:val="24"/>
                <w:lang w:eastAsia="zh-CN"/>
              </w:rPr>
              <w:t>由于本项目不新增员工，故无新增生活垃圾产生。</w:t>
            </w:r>
            <w:r>
              <w:rPr>
                <w:sz w:val="24"/>
              </w:rPr>
              <w:t>该项目生产过程中产生的</w:t>
            </w:r>
            <w:r>
              <w:rPr>
                <w:rFonts w:hint="eastAsia"/>
                <w:sz w:val="24"/>
                <w:lang w:eastAsia="zh-CN"/>
              </w:rPr>
              <w:t>一般</w:t>
            </w:r>
            <w:r>
              <w:rPr>
                <w:sz w:val="24"/>
              </w:rPr>
              <w:t>固体废弃物主要</w:t>
            </w:r>
            <w:r>
              <w:rPr>
                <w:rFonts w:hint="eastAsia"/>
                <w:sz w:val="24"/>
                <w:lang w:eastAsia="zh-CN"/>
              </w:rPr>
              <w:t>是生产过程中的产生的残次品和废尼龙屑</w:t>
            </w:r>
            <w:r>
              <w:rPr>
                <w:rFonts w:hint="eastAsia"/>
                <w:color w:val="auto"/>
                <w:sz w:val="24"/>
                <w:lang w:eastAsia="zh-CN"/>
              </w:rPr>
              <w:t>；</w:t>
            </w:r>
            <w:r>
              <w:rPr>
                <w:rFonts w:hint="eastAsia"/>
                <w:b w:val="0"/>
                <w:bCs w:val="0"/>
                <w:color w:val="auto"/>
                <w:sz w:val="24"/>
                <w:u w:val="none"/>
                <w:lang w:eastAsia="zh-CN"/>
              </w:rPr>
              <w:t>危险废物主要是废气治理设备产生的</w:t>
            </w:r>
            <w:r>
              <w:rPr>
                <w:rFonts w:hint="eastAsia"/>
                <w:b w:val="0"/>
                <w:bCs w:val="0"/>
                <w:color w:val="auto"/>
                <w:sz w:val="24"/>
                <w:u w:val="none"/>
                <w:lang w:val="en-US" w:eastAsia="zh-CN"/>
              </w:rPr>
              <w:t>废</w:t>
            </w:r>
            <w:r>
              <w:rPr>
                <w:rFonts w:hint="default" w:ascii="Times New Roman" w:hAnsi="Times New Roman" w:cs="Times New Roman"/>
                <w:b w:val="0"/>
                <w:bCs w:val="0"/>
                <w:color w:val="auto"/>
                <w:sz w:val="24"/>
                <w:u w:val="none"/>
                <w:lang w:val="en-US" w:eastAsia="zh-CN"/>
              </w:rPr>
              <w:t>UV</w:t>
            </w:r>
            <w:r>
              <w:rPr>
                <w:rFonts w:hint="eastAsia"/>
                <w:b w:val="0"/>
                <w:bCs w:val="0"/>
                <w:color w:val="auto"/>
                <w:sz w:val="24"/>
                <w:u w:val="none"/>
                <w:lang w:val="en-US" w:eastAsia="zh-CN"/>
              </w:rPr>
              <w:t>灯管、废活性炭、废二氧化钛催化网及</w:t>
            </w:r>
            <w:r>
              <w:rPr>
                <w:rFonts w:hint="eastAsia"/>
                <w:sz w:val="24"/>
                <w:lang w:eastAsia="zh-CN"/>
              </w:rPr>
              <w:t>废原料桶</w:t>
            </w:r>
            <w:r>
              <w:rPr>
                <w:rFonts w:hint="eastAsia"/>
                <w:b w:val="0"/>
                <w:bCs w:val="0"/>
                <w:color w:val="auto"/>
                <w:sz w:val="24"/>
                <w:u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b w:val="0"/>
                <w:bCs w:val="0"/>
                <w:color w:val="auto"/>
                <w:sz w:val="24"/>
                <w:u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z w:val="24"/>
                <w:lang w:eastAsia="zh-CN"/>
              </w:rPr>
            </w:pPr>
          </w:p>
        </w:tc>
      </w:tr>
    </w:tbl>
    <w:p>
      <w:pPr>
        <w:adjustRightInd w:val="0"/>
        <w:snapToGrid w:val="0"/>
        <w:spacing w:line="520" w:lineRule="exact"/>
        <w:rPr>
          <w:rFonts w:hint="eastAsia" w:ascii="宋体" w:hAnsi="宋体" w:cs="宋体"/>
          <w:b/>
          <w:sz w:val="30"/>
        </w:rPr>
      </w:pPr>
      <w:r>
        <w:rPr>
          <w:rFonts w:hint="eastAsia" w:ascii="宋体" w:hAnsi="宋体" w:cs="宋体"/>
          <w:b/>
          <w:color w:val="auto"/>
          <w:sz w:val="30"/>
        </w:rPr>
        <w:t>项目</w:t>
      </w:r>
      <w:r>
        <w:rPr>
          <w:rFonts w:hint="eastAsia" w:ascii="宋体" w:hAnsi="宋体" w:cs="宋体"/>
          <w:b/>
          <w:color w:val="auto"/>
          <w:sz w:val="30"/>
          <w:lang w:eastAsia="zh-CN"/>
        </w:rPr>
        <w:t>运营期</w:t>
      </w:r>
      <w:r>
        <w:rPr>
          <w:rFonts w:hint="eastAsia" w:ascii="宋体" w:hAnsi="宋体" w:cs="宋体"/>
          <w:b/>
          <w:sz w:val="30"/>
        </w:rPr>
        <w:t>主要污染物产生及预计排放情况</w:t>
      </w:r>
    </w:p>
    <w:tbl>
      <w:tblPr>
        <w:tblStyle w:val="17"/>
        <w:tblW w:w="894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8"/>
        <w:gridCol w:w="999"/>
        <w:gridCol w:w="415"/>
        <w:gridCol w:w="905"/>
        <w:gridCol w:w="1650"/>
        <w:gridCol w:w="1305"/>
        <w:gridCol w:w="1510"/>
        <w:gridCol w:w="65"/>
        <w:gridCol w:w="1161"/>
        <w:gridCol w:w="1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798" w:type="dxa"/>
            <w:vMerge w:val="restart"/>
            <w:tcBorders>
              <w:bottom w:val="single" w:color="auto" w:sz="4" w:space="0"/>
              <w:right w:val="single" w:color="auto" w:sz="4" w:space="0"/>
              <w:tl2br w:val="single" w:color="auto" w:sz="4" w:space="0"/>
            </w:tcBorders>
            <w:noWrap w:val="0"/>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内容</w:t>
            </w:r>
          </w:p>
          <w:p>
            <w:pPr>
              <w:jc w:val="center"/>
              <w:rPr>
                <w:rFonts w:hint="default" w:ascii="Times New Roman" w:hAnsi="Times New Roman" w:cs="Times New Roman"/>
                <w:b/>
                <w:bCs/>
                <w:szCs w:val="21"/>
              </w:rPr>
            </w:pPr>
          </w:p>
          <w:p>
            <w:pPr>
              <w:jc w:val="both"/>
              <w:rPr>
                <w:rFonts w:hint="default" w:ascii="Times New Roman" w:hAnsi="Times New Roman" w:cs="Times New Roman"/>
                <w:b/>
                <w:bCs/>
                <w:szCs w:val="21"/>
              </w:rPr>
            </w:pPr>
            <w:r>
              <w:rPr>
                <w:rFonts w:hint="default" w:ascii="Times New Roman" w:hAnsi="Times New Roman" w:cs="Times New Roman"/>
                <w:b/>
                <w:bCs/>
                <w:szCs w:val="21"/>
              </w:rPr>
              <w:t>类型</w:t>
            </w:r>
          </w:p>
        </w:tc>
        <w:tc>
          <w:tcPr>
            <w:tcW w:w="999" w:type="dxa"/>
            <w:vMerge w:val="restart"/>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排放源</w:t>
            </w:r>
          </w:p>
          <w:p>
            <w:pPr>
              <w:jc w:val="center"/>
              <w:rPr>
                <w:rFonts w:hint="default" w:ascii="Times New Roman" w:hAnsi="Times New Roman" w:cs="Times New Roman"/>
                <w:b/>
                <w:bCs/>
                <w:szCs w:val="21"/>
              </w:rPr>
            </w:pPr>
            <w:r>
              <w:rPr>
                <w:rFonts w:hint="default" w:ascii="Times New Roman" w:hAnsi="Times New Roman" w:cs="Times New Roman"/>
                <w:b/>
                <w:bCs/>
                <w:szCs w:val="21"/>
              </w:rPr>
              <w:t>（编号）</w:t>
            </w:r>
          </w:p>
        </w:tc>
        <w:tc>
          <w:tcPr>
            <w:tcW w:w="1320" w:type="dxa"/>
            <w:gridSpan w:val="2"/>
            <w:vMerge w:val="restart"/>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污染物</w:t>
            </w:r>
          </w:p>
          <w:p>
            <w:pPr>
              <w:jc w:val="center"/>
              <w:rPr>
                <w:rFonts w:hint="default" w:ascii="Times New Roman" w:hAnsi="Times New Roman" w:cs="Times New Roman"/>
                <w:b/>
                <w:bCs/>
                <w:szCs w:val="21"/>
              </w:rPr>
            </w:pPr>
            <w:r>
              <w:rPr>
                <w:rFonts w:hint="default" w:ascii="Times New Roman" w:hAnsi="Times New Roman" w:cs="Times New Roman"/>
                <w:b/>
                <w:bCs/>
                <w:szCs w:val="21"/>
              </w:rPr>
              <w:t>名称</w:t>
            </w:r>
          </w:p>
        </w:tc>
        <w:tc>
          <w:tcPr>
            <w:tcW w:w="2955" w:type="dxa"/>
            <w:gridSpan w:val="2"/>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产生浓度及产生量</w:t>
            </w:r>
          </w:p>
        </w:tc>
        <w:tc>
          <w:tcPr>
            <w:tcW w:w="2876" w:type="dxa"/>
            <w:gridSpan w:val="4"/>
            <w:tcBorders>
              <w:left w:val="single" w:color="auto" w:sz="4" w:space="0"/>
              <w:bottom w:val="single" w:color="auto" w:sz="4" w:space="0"/>
            </w:tcBorders>
            <w:noWrap w:val="0"/>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排放浓度及排放量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798" w:type="dxa"/>
            <w:vMerge w:val="continue"/>
            <w:tcBorders>
              <w:top w:val="single" w:color="auto" w:sz="4" w:space="0"/>
              <w:bottom w:val="single" w:color="auto" w:sz="4" w:space="0"/>
              <w:right w:val="single" w:color="auto" w:sz="4" w:space="0"/>
              <w:tl2br w:val="single" w:color="auto" w:sz="4" w:space="0"/>
            </w:tcBorders>
            <w:noWrap w:val="0"/>
            <w:vAlign w:val="center"/>
          </w:tcPr>
          <w:p>
            <w:pPr>
              <w:jc w:val="center"/>
              <w:rPr>
                <w:rFonts w:hint="default" w:ascii="Times New Roman" w:hAnsi="Times New Roman" w:cs="Times New Roman"/>
                <w:b/>
                <w:bCs/>
                <w:szCs w:val="21"/>
              </w:rPr>
            </w:pPr>
          </w:p>
        </w:tc>
        <w:tc>
          <w:tcPr>
            <w:tcW w:w="99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szCs w:val="21"/>
              </w:rPr>
            </w:pPr>
          </w:p>
        </w:tc>
        <w:tc>
          <w:tcPr>
            <w:tcW w:w="13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szCs w:val="21"/>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浓度</w:t>
            </w:r>
          </w:p>
        </w:tc>
        <w:tc>
          <w:tcPr>
            <w:tcW w:w="130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产生量</w:t>
            </w:r>
          </w:p>
        </w:tc>
        <w:tc>
          <w:tcPr>
            <w:tcW w:w="157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浓度</w:t>
            </w:r>
          </w:p>
        </w:tc>
        <w:tc>
          <w:tcPr>
            <w:tcW w:w="1301" w:type="dxa"/>
            <w:gridSpan w:val="2"/>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805" w:hRule="atLeast"/>
          <w:jc w:val="center"/>
        </w:trPr>
        <w:tc>
          <w:tcPr>
            <w:tcW w:w="798" w:type="dxa"/>
            <w:vMerge w:val="restart"/>
            <w:tcBorders>
              <w:right w:val="single" w:color="auto" w:sz="4" w:space="0"/>
            </w:tcBorders>
            <w:noWrap w:val="0"/>
            <w:vAlign w:val="center"/>
          </w:tcPr>
          <w:p>
            <w:pPr>
              <w:spacing w:line="300" w:lineRule="exact"/>
              <w:jc w:val="center"/>
              <w:rPr>
                <w:rFonts w:hint="default" w:ascii="Times New Roman" w:hAnsi="Times New Roman" w:cs="Times New Roman"/>
                <w:b/>
                <w:bCs/>
                <w:szCs w:val="21"/>
                <w:lang w:eastAsia="zh-CN"/>
              </w:rPr>
            </w:pPr>
            <w:r>
              <w:rPr>
                <w:rFonts w:hint="default" w:ascii="Times New Roman" w:hAnsi="Times New Roman" w:cs="Times New Roman"/>
                <w:b/>
                <w:bCs/>
                <w:szCs w:val="21"/>
                <w:lang w:eastAsia="zh-CN"/>
              </w:rPr>
              <w:t>大</w:t>
            </w:r>
          </w:p>
          <w:p>
            <w:pPr>
              <w:spacing w:line="300" w:lineRule="exact"/>
              <w:jc w:val="center"/>
              <w:rPr>
                <w:rFonts w:hint="default" w:ascii="Times New Roman" w:hAnsi="Times New Roman" w:cs="Times New Roman"/>
                <w:b/>
                <w:bCs/>
                <w:szCs w:val="21"/>
                <w:lang w:eastAsia="zh-CN"/>
              </w:rPr>
            </w:pPr>
            <w:r>
              <w:rPr>
                <w:rFonts w:hint="default" w:ascii="Times New Roman" w:hAnsi="Times New Roman" w:cs="Times New Roman"/>
                <w:b/>
                <w:bCs/>
                <w:szCs w:val="21"/>
                <w:lang w:eastAsia="zh-CN"/>
              </w:rPr>
              <w:t>气</w:t>
            </w:r>
          </w:p>
          <w:p>
            <w:pPr>
              <w:spacing w:line="300" w:lineRule="exact"/>
              <w:jc w:val="center"/>
              <w:rPr>
                <w:rFonts w:hint="default" w:ascii="Times New Roman" w:hAnsi="Times New Roman" w:cs="Times New Roman"/>
                <w:b/>
                <w:bCs/>
                <w:szCs w:val="21"/>
                <w:lang w:eastAsia="zh-CN"/>
              </w:rPr>
            </w:pPr>
            <w:r>
              <w:rPr>
                <w:rFonts w:hint="default" w:ascii="Times New Roman" w:hAnsi="Times New Roman" w:cs="Times New Roman"/>
                <w:b/>
                <w:bCs/>
                <w:szCs w:val="21"/>
                <w:lang w:eastAsia="zh-CN"/>
              </w:rPr>
              <w:t>污</w:t>
            </w:r>
          </w:p>
          <w:p>
            <w:pPr>
              <w:spacing w:line="300" w:lineRule="exact"/>
              <w:jc w:val="center"/>
              <w:rPr>
                <w:rFonts w:hint="default" w:ascii="Times New Roman" w:hAnsi="Times New Roman" w:cs="Times New Roman"/>
                <w:b/>
                <w:bCs/>
                <w:szCs w:val="21"/>
                <w:lang w:eastAsia="zh-CN"/>
              </w:rPr>
            </w:pPr>
            <w:r>
              <w:rPr>
                <w:rFonts w:hint="default" w:ascii="Times New Roman" w:hAnsi="Times New Roman" w:cs="Times New Roman"/>
                <w:b/>
                <w:bCs/>
                <w:szCs w:val="21"/>
                <w:lang w:eastAsia="zh-CN"/>
              </w:rPr>
              <w:t>染</w:t>
            </w:r>
          </w:p>
          <w:p>
            <w:pPr>
              <w:spacing w:line="300" w:lineRule="exact"/>
              <w:jc w:val="center"/>
              <w:rPr>
                <w:rFonts w:hint="default" w:ascii="Times New Roman" w:hAnsi="Times New Roman" w:eastAsia="宋体" w:cs="Times New Roman"/>
                <w:b/>
                <w:bCs/>
                <w:szCs w:val="21"/>
                <w:lang w:eastAsia="zh-CN"/>
              </w:rPr>
            </w:pPr>
            <w:r>
              <w:rPr>
                <w:rFonts w:hint="default" w:ascii="Times New Roman" w:hAnsi="Times New Roman" w:cs="Times New Roman"/>
                <w:b/>
                <w:bCs/>
                <w:szCs w:val="21"/>
                <w:lang w:eastAsia="zh-CN"/>
              </w:rPr>
              <w:t>物</w:t>
            </w:r>
          </w:p>
        </w:tc>
        <w:tc>
          <w:tcPr>
            <w:tcW w:w="999" w:type="dxa"/>
            <w:tcBorders>
              <w:left w:val="single" w:color="auto" w:sz="4" w:space="0"/>
              <w:right w:val="single" w:color="auto" w:sz="4" w:space="0"/>
            </w:tcBorders>
            <w:noWrap w:val="0"/>
            <w:vAlign w:val="center"/>
          </w:tcPr>
          <w:p>
            <w:pPr>
              <w:jc w:val="center"/>
              <w:rPr>
                <w:rFonts w:hint="default" w:ascii="Times New Roman" w:hAnsi="Times New Roman" w:cs="Times New Roman"/>
                <w:szCs w:val="21"/>
                <w:lang w:eastAsia="zh-CN"/>
              </w:rPr>
            </w:pPr>
            <w:r>
              <w:rPr>
                <w:rFonts w:hint="eastAsia" w:ascii="Times New Roman" w:hAnsi="Times New Roman" w:cs="Times New Roman"/>
                <w:szCs w:val="21"/>
                <w:lang w:eastAsia="zh-CN"/>
              </w:rPr>
              <w:t>配料</w:t>
            </w:r>
            <w:r>
              <w:rPr>
                <w:rFonts w:hint="default" w:ascii="Times New Roman" w:hAnsi="Times New Roman" w:cs="Times New Roman"/>
                <w:szCs w:val="21"/>
                <w:lang w:eastAsia="zh-CN"/>
              </w:rPr>
              <w:t>、烘干</w:t>
            </w:r>
          </w:p>
        </w:tc>
        <w:tc>
          <w:tcPr>
            <w:tcW w:w="415" w:type="dxa"/>
            <w:vMerge w:val="restart"/>
            <w:tcBorders>
              <w:left w:val="single" w:color="auto" w:sz="4" w:space="0"/>
              <w:right w:val="single" w:color="auto" w:sz="4" w:space="0"/>
            </w:tcBorders>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非甲烷总烃</w:t>
            </w:r>
          </w:p>
        </w:tc>
        <w:tc>
          <w:tcPr>
            <w:tcW w:w="905" w:type="dxa"/>
            <w:tcBorders>
              <w:left w:val="single" w:color="auto" w:sz="4" w:space="0"/>
              <w:right w:val="single" w:color="auto" w:sz="4" w:space="0"/>
            </w:tcBorders>
            <w:noWrap w:val="0"/>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有组织</w:t>
            </w:r>
          </w:p>
        </w:tc>
        <w:tc>
          <w:tcPr>
            <w:tcW w:w="1650" w:type="dxa"/>
            <w:tcBorders>
              <w:top w:val="single" w:color="auto" w:sz="4" w:space="0"/>
              <w:left w:val="single" w:color="auto" w:sz="4" w:space="0"/>
              <w:right w:val="single" w:color="auto" w:sz="4" w:space="0"/>
            </w:tcBorders>
            <w:noWrap w:val="0"/>
            <w:vAlign w:val="center"/>
          </w:tcPr>
          <w:p>
            <w:pPr>
              <w:snapToGrid w:val="0"/>
              <w:jc w:val="center"/>
              <w:rPr>
                <w:rFonts w:hint="default" w:ascii="Times New Roman" w:hAnsi="Times New Roman" w:cs="Times New Roman"/>
                <w:b/>
                <w:bCs/>
                <w:color w:val="auto"/>
                <w:szCs w:val="21"/>
                <w:highlight w:val="none"/>
                <w:u w:val="single"/>
                <w:lang w:val="en-US" w:eastAsia="zh-CN"/>
              </w:rPr>
            </w:pPr>
            <w:r>
              <w:rPr>
                <w:rFonts w:hint="eastAsia" w:ascii="Times New Roman" w:hAnsi="Times New Roman" w:cs="Times New Roman"/>
                <w:b/>
                <w:bCs/>
                <w:color w:val="auto"/>
                <w:szCs w:val="21"/>
                <w:highlight w:val="none"/>
                <w:u w:val="single"/>
                <w:lang w:val="en-US" w:eastAsia="zh-CN"/>
              </w:rPr>
              <w:t>29.11</w:t>
            </w:r>
            <w:r>
              <w:rPr>
                <w:rFonts w:hint="default" w:ascii="Times New Roman" w:hAnsi="Times New Roman" w:cs="Times New Roman"/>
                <w:b/>
                <w:bCs/>
                <w:color w:val="auto"/>
                <w:sz w:val="24"/>
                <w:highlight w:val="none"/>
                <w:u w:val="single"/>
                <w:lang w:val="en-US" w:eastAsia="zh-CN"/>
              </w:rPr>
              <w:t>mg/m</w:t>
            </w:r>
            <w:r>
              <w:rPr>
                <w:rFonts w:hint="default" w:ascii="Times New Roman" w:hAnsi="Times New Roman" w:cs="Times New Roman"/>
                <w:b/>
                <w:bCs/>
                <w:color w:val="auto"/>
                <w:sz w:val="24"/>
                <w:highlight w:val="none"/>
                <w:u w:val="single"/>
                <w:vertAlign w:val="superscript"/>
                <w:lang w:val="en-US" w:eastAsia="zh-CN"/>
              </w:rPr>
              <w:t>3</w:t>
            </w:r>
          </w:p>
        </w:tc>
        <w:tc>
          <w:tcPr>
            <w:tcW w:w="1305" w:type="dxa"/>
            <w:tcBorders>
              <w:top w:val="single" w:color="auto" w:sz="4" w:space="0"/>
              <w:left w:val="single" w:color="auto" w:sz="4" w:space="0"/>
              <w:right w:val="single" w:color="auto" w:sz="4" w:space="0"/>
            </w:tcBorders>
            <w:noWrap w:val="0"/>
            <w:vAlign w:val="center"/>
          </w:tcPr>
          <w:p>
            <w:pPr>
              <w:snapToGrid w:val="0"/>
              <w:jc w:val="center"/>
              <w:rPr>
                <w:rFonts w:hint="default" w:ascii="Times New Roman" w:hAnsi="Times New Roman" w:cs="Times New Roman"/>
                <w:b/>
                <w:bCs/>
                <w:color w:val="auto"/>
                <w:szCs w:val="21"/>
                <w:highlight w:val="none"/>
                <w:u w:val="single"/>
                <w:lang w:val="en-US" w:eastAsia="zh-CN"/>
              </w:rPr>
            </w:pPr>
            <w:r>
              <w:rPr>
                <w:rFonts w:hint="eastAsia" w:ascii="Times New Roman" w:hAnsi="Times New Roman" w:cs="Times New Roman"/>
                <w:b/>
                <w:bCs/>
                <w:color w:val="auto"/>
                <w:szCs w:val="21"/>
                <w:highlight w:val="none"/>
                <w:u w:val="single"/>
                <w:lang w:val="en-US" w:eastAsia="zh-CN"/>
              </w:rPr>
              <w:t>0.7860</w:t>
            </w:r>
            <w:r>
              <w:rPr>
                <w:rFonts w:hint="default" w:ascii="Times New Roman" w:hAnsi="Times New Roman" w:cs="Times New Roman"/>
                <w:b/>
                <w:bCs/>
                <w:color w:val="auto"/>
                <w:szCs w:val="21"/>
                <w:highlight w:val="none"/>
                <w:u w:val="single"/>
              </w:rPr>
              <w:t>t/a</w:t>
            </w:r>
          </w:p>
        </w:tc>
        <w:tc>
          <w:tcPr>
            <w:tcW w:w="1575" w:type="dxa"/>
            <w:gridSpan w:val="2"/>
            <w:tcBorders>
              <w:top w:val="single" w:color="auto" w:sz="4" w:space="0"/>
              <w:left w:val="single" w:color="auto" w:sz="4" w:space="0"/>
            </w:tcBorders>
            <w:noWrap w:val="0"/>
            <w:vAlign w:val="center"/>
          </w:tcPr>
          <w:p>
            <w:pPr>
              <w:snapToGrid w:val="0"/>
              <w:jc w:val="center"/>
              <w:rPr>
                <w:rFonts w:hint="default" w:ascii="Times New Roman" w:hAnsi="Times New Roman" w:cs="Times New Roman"/>
                <w:b/>
                <w:bCs/>
                <w:color w:val="auto"/>
                <w:szCs w:val="21"/>
                <w:highlight w:val="none"/>
                <w:u w:val="single"/>
                <w:lang w:val="en-US" w:eastAsia="zh-CN"/>
              </w:rPr>
            </w:pPr>
            <w:r>
              <w:rPr>
                <w:rFonts w:hint="eastAsia" w:ascii="Times New Roman" w:hAnsi="Times New Roman" w:cs="Times New Roman"/>
                <w:b/>
                <w:bCs/>
                <w:color w:val="auto"/>
                <w:szCs w:val="21"/>
                <w:highlight w:val="none"/>
                <w:u w:val="single"/>
                <w:lang w:val="en-US" w:eastAsia="zh-CN"/>
              </w:rPr>
              <w:t>1.4556</w:t>
            </w:r>
            <w:r>
              <w:rPr>
                <w:rFonts w:hint="default" w:ascii="Times New Roman" w:hAnsi="Times New Roman" w:cs="Times New Roman"/>
                <w:b/>
                <w:bCs/>
                <w:color w:val="auto"/>
                <w:sz w:val="24"/>
                <w:highlight w:val="none"/>
                <w:u w:val="single"/>
                <w:lang w:val="en-US" w:eastAsia="zh-CN"/>
              </w:rPr>
              <w:t>mg/m</w:t>
            </w:r>
            <w:r>
              <w:rPr>
                <w:rFonts w:hint="default" w:ascii="Times New Roman" w:hAnsi="Times New Roman" w:cs="Times New Roman"/>
                <w:b/>
                <w:bCs/>
                <w:color w:val="auto"/>
                <w:sz w:val="24"/>
                <w:highlight w:val="none"/>
                <w:u w:val="single"/>
                <w:vertAlign w:val="superscript"/>
                <w:lang w:val="en-US" w:eastAsia="zh-CN"/>
              </w:rPr>
              <w:t>3</w:t>
            </w:r>
          </w:p>
        </w:tc>
        <w:tc>
          <w:tcPr>
            <w:tcW w:w="1301" w:type="dxa"/>
            <w:gridSpan w:val="2"/>
            <w:tcBorders>
              <w:top w:val="single" w:color="auto" w:sz="4" w:space="0"/>
              <w:left w:val="single" w:color="auto" w:sz="4" w:space="0"/>
            </w:tcBorders>
            <w:noWrap w:val="0"/>
            <w:vAlign w:val="center"/>
          </w:tcPr>
          <w:p>
            <w:pPr>
              <w:snapToGrid w:val="0"/>
              <w:jc w:val="center"/>
              <w:rPr>
                <w:rFonts w:hint="default" w:ascii="Times New Roman" w:hAnsi="Times New Roman" w:cs="Times New Roman"/>
                <w:b/>
                <w:bCs/>
                <w:color w:val="auto"/>
                <w:szCs w:val="21"/>
                <w:highlight w:val="none"/>
                <w:u w:val="single"/>
                <w:lang w:val="en-US" w:eastAsia="zh-CN"/>
              </w:rPr>
            </w:pPr>
            <w:r>
              <w:rPr>
                <w:rFonts w:hint="eastAsia" w:ascii="Times New Roman" w:hAnsi="Times New Roman" w:cs="Times New Roman"/>
                <w:b/>
                <w:bCs/>
                <w:color w:val="auto"/>
                <w:szCs w:val="21"/>
                <w:highlight w:val="none"/>
                <w:u w:val="single"/>
                <w:lang w:val="en-US" w:eastAsia="zh-CN"/>
              </w:rPr>
              <w:t>0.0393</w:t>
            </w:r>
            <w:r>
              <w:rPr>
                <w:rFonts w:hint="default" w:ascii="Times New Roman" w:hAnsi="Times New Roman" w:cs="Times New Roman"/>
                <w:b/>
                <w:bCs/>
                <w:color w:val="auto"/>
                <w:szCs w:val="21"/>
                <w:highlight w:val="none"/>
                <w:u w:val="singl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2" w:hRule="atLeast"/>
          <w:jc w:val="center"/>
        </w:trPr>
        <w:tc>
          <w:tcPr>
            <w:tcW w:w="798" w:type="dxa"/>
            <w:vMerge w:val="continue"/>
            <w:tcBorders>
              <w:right w:val="single" w:color="auto" w:sz="4" w:space="0"/>
            </w:tcBorders>
            <w:noWrap w:val="0"/>
            <w:vAlign w:val="center"/>
          </w:tcPr>
          <w:p>
            <w:pPr>
              <w:spacing w:line="300" w:lineRule="exact"/>
              <w:jc w:val="center"/>
              <w:rPr>
                <w:rFonts w:hint="default" w:ascii="Times New Roman" w:hAnsi="Times New Roman" w:eastAsia="宋体" w:cs="Times New Roman"/>
                <w:b/>
                <w:bCs/>
                <w:szCs w:val="21"/>
                <w:lang w:eastAsia="zh-CN"/>
              </w:rPr>
            </w:pPr>
          </w:p>
        </w:tc>
        <w:tc>
          <w:tcPr>
            <w:tcW w:w="999" w:type="dxa"/>
            <w:tcBorders>
              <w:left w:val="single" w:color="auto" w:sz="4" w:space="0"/>
              <w:right w:val="single" w:color="auto" w:sz="4" w:space="0"/>
            </w:tcBorders>
            <w:noWrap w:val="0"/>
            <w:vAlign w:val="center"/>
          </w:tcPr>
          <w:p>
            <w:pPr>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印花</w:t>
            </w:r>
          </w:p>
        </w:tc>
        <w:tc>
          <w:tcPr>
            <w:tcW w:w="415"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szCs w:val="21"/>
                <w:lang w:val="en-US" w:eastAsia="zh-CN"/>
              </w:rPr>
            </w:pPr>
          </w:p>
        </w:tc>
        <w:tc>
          <w:tcPr>
            <w:tcW w:w="905" w:type="dxa"/>
            <w:tcBorders>
              <w:left w:val="single" w:color="auto" w:sz="4" w:space="0"/>
              <w:right w:val="single" w:color="auto" w:sz="4" w:space="0"/>
            </w:tcBorders>
            <w:noWrap w:val="0"/>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无组织</w:t>
            </w:r>
          </w:p>
        </w:tc>
        <w:tc>
          <w:tcPr>
            <w:tcW w:w="1650" w:type="dxa"/>
            <w:tcBorders>
              <w:top w:val="single" w:color="auto" w:sz="4" w:space="0"/>
              <w:left w:val="single" w:color="auto" w:sz="4" w:space="0"/>
              <w:right w:val="single" w:color="auto" w:sz="4" w:space="0"/>
            </w:tcBorders>
            <w:noWrap w:val="0"/>
            <w:vAlign w:val="center"/>
          </w:tcPr>
          <w:p>
            <w:pPr>
              <w:snapToGrid w:val="0"/>
              <w:jc w:val="center"/>
              <w:rPr>
                <w:rFonts w:hint="default" w:ascii="Times New Roman" w:hAnsi="Times New Roman" w:cs="Times New Roman"/>
                <w:b/>
                <w:bCs/>
                <w:color w:val="auto"/>
                <w:szCs w:val="21"/>
                <w:highlight w:val="none"/>
                <w:u w:val="single"/>
                <w:lang w:val="en-US" w:eastAsia="zh-CN"/>
              </w:rPr>
            </w:pPr>
            <w:r>
              <w:rPr>
                <w:rFonts w:hint="eastAsia" w:ascii="Times New Roman" w:hAnsi="Times New Roman" w:cs="Times New Roman"/>
                <w:b/>
                <w:bCs/>
                <w:color w:val="auto"/>
                <w:szCs w:val="21"/>
                <w:highlight w:val="none"/>
                <w:u w:val="single"/>
                <w:lang w:val="en-US" w:eastAsia="zh-CN"/>
              </w:rPr>
              <w:t>/</w:t>
            </w:r>
          </w:p>
        </w:tc>
        <w:tc>
          <w:tcPr>
            <w:tcW w:w="1305" w:type="dxa"/>
            <w:tcBorders>
              <w:top w:val="single" w:color="auto" w:sz="4" w:space="0"/>
              <w:left w:val="single" w:color="auto" w:sz="4" w:space="0"/>
              <w:right w:val="single" w:color="auto" w:sz="4" w:space="0"/>
            </w:tcBorders>
            <w:noWrap w:val="0"/>
            <w:vAlign w:val="center"/>
          </w:tcPr>
          <w:p>
            <w:pPr>
              <w:snapToGrid w:val="0"/>
              <w:jc w:val="center"/>
              <w:rPr>
                <w:rFonts w:hint="default" w:ascii="Times New Roman" w:hAnsi="Times New Roman" w:cs="Times New Roman"/>
                <w:b/>
                <w:bCs/>
                <w:color w:val="auto"/>
                <w:szCs w:val="21"/>
                <w:highlight w:val="none"/>
                <w:u w:val="single"/>
                <w:lang w:val="en-US" w:eastAsia="zh-CN"/>
              </w:rPr>
            </w:pPr>
            <w:r>
              <w:rPr>
                <w:rFonts w:hint="eastAsia" w:ascii="Times New Roman" w:hAnsi="Times New Roman" w:cs="Times New Roman"/>
                <w:b/>
                <w:bCs/>
                <w:color w:val="auto"/>
                <w:szCs w:val="21"/>
                <w:highlight w:val="none"/>
                <w:u w:val="single"/>
                <w:lang w:val="en-US" w:eastAsia="zh-CN"/>
              </w:rPr>
              <w:t>0.0585</w:t>
            </w:r>
            <w:r>
              <w:rPr>
                <w:rFonts w:hint="default" w:ascii="Times New Roman" w:hAnsi="Times New Roman" w:cs="Times New Roman"/>
                <w:b/>
                <w:bCs/>
                <w:color w:val="auto"/>
                <w:szCs w:val="21"/>
                <w:highlight w:val="none"/>
                <w:u w:val="single"/>
              </w:rPr>
              <w:t>t/a</w:t>
            </w:r>
          </w:p>
        </w:tc>
        <w:tc>
          <w:tcPr>
            <w:tcW w:w="1575" w:type="dxa"/>
            <w:gridSpan w:val="2"/>
            <w:tcBorders>
              <w:top w:val="single" w:color="auto" w:sz="4" w:space="0"/>
              <w:left w:val="single" w:color="auto" w:sz="4" w:space="0"/>
            </w:tcBorders>
            <w:noWrap w:val="0"/>
            <w:vAlign w:val="center"/>
          </w:tcPr>
          <w:p>
            <w:pPr>
              <w:snapToGrid w:val="0"/>
              <w:jc w:val="center"/>
              <w:rPr>
                <w:rFonts w:hint="default" w:ascii="Times New Roman" w:hAnsi="Times New Roman" w:cs="Times New Roman"/>
                <w:b/>
                <w:bCs/>
                <w:color w:val="auto"/>
                <w:szCs w:val="21"/>
                <w:highlight w:val="none"/>
                <w:u w:val="single"/>
                <w:lang w:val="en-US" w:eastAsia="zh-CN"/>
              </w:rPr>
            </w:pPr>
            <w:r>
              <w:rPr>
                <w:rFonts w:hint="eastAsia" w:ascii="Times New Roman" w:hAnsi="Times New Roman" w:cs="Times New Roman"/>
                <w:b/>
                <w:bCs/>
                <w:color w:val="auto"/>
                <w:szCs w:val="21"/>
                <w:highlight w:val="none"/>
                <w:u w:val="single"/>
                <w:lang w:val="en-US" w:eastAsia="zh-CN"/>
              </w:rPr>
              <w:t>0.0111</w:t>
            </w:r>
            <w:r>
              <w:rPr>
                <w:rFonts w:hint="default" w:ascii="Times New Roman" w:hAnsi="Times New Roman" w:cs="Times New Roman"/>
                <w:b/>
                <w:bCs/>
                <w:color w:val="auto"/>
                <w:sz w:val="24"/>
                <w:highlight w:val="none"/>
                <w:u w:val="single"/>
                <w:lang w:val="en-US" w:eastAsia="zh-CN"/>
              </w:rPr>
              <w:t>mg/m</w:t>
            </w:r>
            <w:r>
              <w:rPr>
                <w:rFonts w:hint="default" w:ascii="Times New Roman" w:hAnsi="Times New Roman" w:cs="Times New Roman"/>
                <w:b/>
                <w:bCs/>
                <w:color w:val="auto"/>
                <w:sz w:val="24"/>
                <w:highlight w:val="none"/>
                <w:u w:val="single"/>
                <w:vertAlign w:val="superscript"/>
                <w:lang w:val="en-US" w:eastAsia="zh-CN"/>
              </w:rPr>
              <w:t>3</w:t>
            </w:r>
          </w:p>
        </w:tc>
        <w:tc>
          <w:tcPr>
            <w:tcW w:w="1301" w:type="dxa"/>
            <w:gridSpan w:val="2"/>
            <w:tcBorders>
              <w:top w:val="single" w:color="auto" w:sz="4" w:space="0"/>
              <w:left w:val="single" w:color="auto" w:sz="4" w:space="0"/>
            </w:tcBorders>
            <w:noWrap w:val="0"/>
            <w:vAlign w:val="center"/>
          </w:tcPr>
          <w:p>
            <w:pPr>
              <w:snapToGrid w:val="0"/>
              <w:jc w:val="center"/>
              <w:rPr>
                <w:rFonts w:hint="default" w:ascii="Times New Roman" w:hAnsi="Times New Roman" w:cs="Times New Roman"/>
                <w:b/>
                <w:bCs/>
                <w:color w:val="auto"/>
                <w:szCs w:val="21"/>
                <w:highlight w:val="none"/>
                <w:u w:val="single"/>
                <w:lang w:val="en-US" w:eastAsia="zh-CN"/>
              </w:rPr>
            </w:pPr>
            <w:r>
              <w:rPr>
                <w:rFonts w:hint="eastAsia" w:ascii="Times New Roman" w:hAnsi="Times New Roman" w:cs="Times New Roman"/>
                <w:b/>
                <w:bCs/>
                <w:color w:val="auto"/>
                <w:szCs w:val="21"/>
                <w:highlight w:val="none"/>
                <w:u w:val="single"/>
                <w:lang w:val="en-US" w:eastAsia="zh-CN"/>
              </w:rPr>
              <w:t>0.0585</w:t>
            </w:r>
            <w:r>
              <w:rPr>
                <w:rFonts w:hint="default" w:ascii="Times New Roman" w:hAnsi="Times New Roman" w:cs="Times New Roman"/>
                <w:b/>
                <w:bCs/>
                <w:color w:val="auto"/>
                <w:szCs w:val="21"/>
                <w:highlight w:val="none"/>
                <w:u w:val="singl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10" w:hRule="atLeast"/>
          <w:jc w:val="center"/>
        </w:trPr>
        <w:tc>
          <w:tcPr>
            <w:tcW w:w="798" w:type="dxa"/>
            <w:vMerge w:val="continue"/>
            <w:tcBorders>
              <w:right w:val="single" w:color="auto" w:sz="4" w:space="0"/>
            </w:tcBorders>
            <w:noWrap w:val="0"/>
            <w:vAlign w:val="center"/>
          </w:tcPr>
          <w:p>
            <w:pPr>
              <w:spacing w:line="300" w:lineRule="exact"/>
              <w:jc w:val="center"/>
              <w:rPr>
                <w:rFonts w:hint="default" w:ascii="Times New Roman" w:hAnsi="Times New Roman" w:eastAsia="宋体" w:cs="Times New Roman"/>
                <w:b/>
                <w:bCs/>
                <w:szCs w:val="21"/>
                <w:lang w:eastAsia="zh-CN"/>
              </w:rPr>
            </w:pPr>
          </w:p>
        </w:tc>
        <w:tc>
          <w:tcPr>
            <w:tcW w:w="999" w:type="dxa"/>
            <w:vMerge w:val="restart"/>
            <w:tcBorders>
              <w:left w:val="single" w:color="auto" w:sz="4" w:space="0"/>
              <w:right w:val="single" w:color="auto" w:sz="4" w:space="0"/>
            </w:tcBorders>
            <w:noWrap w:val="0"/>
            <w:vAlign w:val="center"/>
          </w:tcPr>
          <w:p>
            <w:pPr>
              <w:jc w:val="center"/>
              <w:rPr>
                <w:rFonts w:hint="default" w:ascii="Times New Roman" w:hAnsi="Times New Roman" w:cs="Times New Roman"/>
                <w:szCs w:val="21"/>
                <w:lang w:eastAsia="zh-CN"/>
              </w:rPr>
            </w:pPr>
            <w:r>
              <w:rPr>
                <w:rFonts w:hint="eastAsia" w:ascii="Times New Roman" w:hAnsi="Times New Roman" w:cs="Times New Roman"/>
                <w:szCs w:val="21"/>
                <w:highlight w:val="none"/>
                <w:lang w:eastAsia="zh-CN"/>
              </w:rPr>
              <w:t>燃烧天然气</w:t>
            </w:r>
          </w:p>
        </w:tc>
        <w:tc>
          <w:tcPr>
            <w:tcW w:w="1320" w:type="dxa"/>
            <w:gridSpan w:val="2"/>
            <w:tcBorders>
              <w:left w:val="single" w:color="auto" w:sz="4" w:space="0"/>
              <w:right w:val="single" w:color="auto" w:sz="4" w:space="0"/>
            </w:tcBorders>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烟尘</w:t>
            </w:r>
          </w:p>
        </w:tc>
        <w:tc>
          <w:tcPr>
            <w:tcW w:w="1650" w:type="dxa"/>
            <w:tcBorders>
              <w:top w:val="single" w:color="auto" w:sz="4" w:space="0"/>
              <w:left w:val="single" w:color="auto" w:sz="4" w:space="0"/>
              <w:right w:val="single" w:color="auto" w:sz="4" w:space="0"/>
            </w:tcBorders>
            <w:noWrap w:val="0"/>
            <w:vAlign w:val="center"/>
          </w:tcPr>
          <w:p>
            <w:pPr>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17.6</w:t>
            </w:r>
            <w:r>
              <w:rPr>
                <w:rFonts w:hint="default" w:ascii="Times New Roman" w:hAnsi="Times New Roman" w:cs="Times New Roman"/>
                <w:color w:val="auto"/>
                <w:sz w:val="24"/>
                <w:lang w:val="en-US" w:eastAsia="zh-CN"/>
              </w:rPr>
              <w:t>mg/m</w:t>
            </w:r>
            <w:r>
              <w:rPr>
                <w:rFonts w:hint="default" w:ascii="Times New Roman" w:hAnsi="Times New Roman" w:cs="Times New Roman"/>
                <w:color w:val="auto"/>
                <w:sz w:val="24"/>
                <w:vertAlign w:val="superscript"/>
                <w:lang w:val="en-US" w:eastAsia="zh-CN"/>
              </w:rPr>
              <w:t>3</w:t>
            </w:r>
          </w:p>
        </w:tc>
        <w:tc>
          <w:tcPr>
            <w:tcW w:w="1305" w:type="dxa"/>
            <w:tcBorders>
              <w:top w:val="single" w:color="auto" w:sz="4" w:space="0"/>
              <w:left w:val="single" w:color="auto" w:sz="4" w:space="0"/>
              <w:right w:val="single" w:color="auto" w:sz="4" w:space="0"/>
            </w:tcBorders>
            <w:noWrap w:val="0"/>
            <w:vAlign w:val="center"/>
          </w:tcPr>
          <w:p>
            <w:pPr>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0.0691</w:t>
            </w:r>
            <w:r>
              <w:rPr>
                <w:rFonts w:hint="default" w:ascii="Times New Roman" w:hAnsi="Times New Roman" w:cs="Times New Roman"/>
                <w:color w:val="auto"/>
                <w:szCs w:val="21"/>
              </w:rPr>
              <w:t>t/a</w:t>
            </w:r>
          </w:p>
        </w:tc>
        <w:tc>
          <w:tcPr>
            <w:tcW w:w="1575" w:type="dxa"/>
            <w:gridSpan w:val="2"/>
            <w:tcBorders>
              <w:top w:val="single" w:color="auto" w:sz="4" w:space="0"/>
              <w:left w:val="single" w:color="auto" w:sz="4" w:space="0"/>
            </w:tcBorders>
            <w:noWrap w:val="0"/>
            <w:vAlign w:val="center"/>
          </w:tcPr>
          <w:p>
            <w:pPr>
              <w:snapToGrid w:val="0"/>
              <w:jc w:val="center"/>
              <w:rPr>
                <w:rFonts w:hint="default" w:ascii="Times New Roman" w:hAnsi="Times New Roman" w:cs="Times New Roman"/>
                <w:b/>
                <w:bCs/>
                <w:szCs w:val="21"/>
                <w:u w:val="single"/>
                <w:lang w:val="en-US" w:eastAsia="zh-CN"/>
              </w:rPr>
            </w:pPr>
            <w:r>
              <w:rPr>
                <w:rFonts w:hint="eastAsia" w:ascii="Times New Roman" w:hAnsi="Times New Roman" w:cs="Times New Roman"/>
                <w:b/>
                <w:bCs/>
                <w:szCs w:val="21"/>
                <w:u w:val="single"/>
                <w:lang w:val="en-US" w:eastAsia="zh-CN"/>
              </w:rPr>
              <w:t>2.3037</w:t>
            </w:r>
            <w:r>
              <w:rPr>
                <w:rFonts w:hint="default" w:ascii="Times New Roman" w:hAnsi="Times New Roman" w:cs="Times New Roman"/>
                <w:b/>
                <w:bCs/>
                <w:color w:val="auto"/>
                <w:sz w:val="24"/>
                <w:u w:val="single"/>
                <w:lang w:val="en-US" w:eastAsia="zh-CN"/>
              </w:rPr>
              <w:t>mg/m</w:t>
            </w:r>
            <w:r>
              <w:rPr>
                <w:rFonts w:hint="default" w:ascii="Times New Roman" w:hAnsi="Times New Roman" w:cs="Times New Roman"/>
                <w:b/>
                <w:bCs/>
                <w:color w:val="auto"/>
                <w:sz w:val="24"/>
                <w:u w:val="single"/>
                <w:vertAlign w:val="superscript"/>
                <w:lang w:val="en-US" w:eastAsia="zh-CN"/>
              </w:rPr>
              <w:t>3</w:t>
            </w:r>
          </w:p>
        </w:tc>
        <w:tc>
          <w:tcPr>
            <w:tcW w:w="1301" w:type="dxa"/>
            <w:gridSpan w:val="2"/>
            <w:tcBorders>
              <w:top w:val="single" w:color="auto" w:sz="4" w:space="0"/>
              <w:left w:val="single" w:color="auto" w:sz="4" w:space="0"/>
            </w:tcBorders>
            <w:noWrap w:val="0"/>
            <w:vAlign w:val="center"/>
          </w:tcPr>
          <w:p>
            <w:pPr>
              <w:snapToGrid w:val="0"/>
              <w:jc w:val="center"/>
              <w:rPr>
                <w:rFonts w:hint="default" w:ascii="Times New Roman" w:hAnsi="Times New Roman" w:cs="Times New Roman"/>
                <w:b/>
                <w:bCs/>
                <w:szCs w:val="21"/>
                <w:u w:val="single"/>
                <w:lang w:val="en-US" w:eastAsia="zh-CN"/>
              </w:rPr>
            </w:pPr>
            <w:r>
              <w:rPr>
                <w:rFonts w:hint="eastAsia" w:ascii="Times New Roman" w:hAnsi="Times New Roman" w:cs="Times New Roman"/>
                <w:b/>
                <w:bCs/>
                <w:szCs w:val="21"/>
                <w:u w:val="single"/>
                <w:lang w:val="en-US" w:eastAsia="zh-CN"/>
              </w:rPr>
              <w:t>0.0622</w:t>
            </w:r>
            <w:r>
              <w:rPr>
                <w:rFonts w:hint="default" w:ascii="Times New Roman" w:hAnsi="Times New Roman" w:cs="Times New Roman"/>
                <w:b/>
                <w:bCs/>
                <w:color w:val="auto"/>
                <w:szCs w:val="21"/>
                <w:u w:val="singl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80" w:hRule="atLeast"/>
          <w:jc w:val="center"/>
        </w:trPr>
        <w:tc>
          <w:tcPr>
            <w:tcW w:w="798" w:type="dxa"/>
            <w:vMerge w:val="continue"/>
            <w:tcBorders>
              <w:right w:val="single" w:color="auto" w:sz="4" w:space="0"/>
            </w:tcBorders>
            <w:noWrap w:val="0"/>
            <w:vAlign w:val="center"/>
          </w:tcPr>
          <w:p>
            <w:pPr>
              <w:spacing w:line="300" w:lineRule="exact"/>
              <w:jc w:val="center"/>
              <w:rPr>
                <w:rFonts w:hint="default" w:ascii="Times New Roman" w:hAnsi="Times New Roman" w:eastAsia="宋体" w:cs="Times New Roman"/>
                <w:b/>
                <w:bCs/>
                <w:szCs w:val="21"/>
                <w:lang w:eastAsia="zh-CN"/>
              </w:rPr>
            </w:pPr>
          </w:p>
        </w:tc>
        <w:tc>
          <w:tcPr>
            <w:tcW w:w="999"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szCs w:val="21"/>
                <w:lang w:eastAsia="zh-CN"/>
              </w:rPr>
            </w:pPr>
          </w:p>
        </w:tc>
        <w:tc>
          <w:tcPr>
            <w:tcW w:w="1320" w:type="dxa"/>
            <w:gridSpan w:val="2"/>
            <w:tcBorders>
              <w:left w:val="single" w:color="auto" w:sz="4" w:space="0"/>
              <w:right w:val="single" w:color="auto" w:sz="4" w:space="0"/>
            </w:tcBorders>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lang w:val="en-US" w:eastAsia="zh-CN"/>
              </w:rPr>
              <w:t>SO</w:t>
            </w:r>
            <w:r>
              <w:rPr>
                <w:rFonts w:hint="default" w:ascii="Times New Roman" w:hAnsi="Times New Roman" w:cs="Times New Roman"/>
                <w:vertAlign w:val="subscript"/>
                <w:lang w:val="en-US" w:eastAsia="zh-CN"/>
              </w:rPr>
              <w:t>2</w:t>
            </w:r>
          </w:p>
        </w:tc>
        <w:tc>
          <w:tcPr>
            <w:tcW w:w="1650" w:type="dxa"/>
            <w:tcBorders>
              <w:top w:val="single" w:color="auto" w:sz="4" w:space="0"/>
              <w:left w:val="single" w:color="auto" w:sz="4" w:space="0"/>
              <w:right w:val="single" w:color="auto" w:sz="4" w:space="0"/>
            </w:tcBorders>
            <w:noWrap w:val="0"/>
            <w:vAlign w:val="center"/>
          </w:tcPr>
          <w:p>
            <w:pPr>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29.4</w:t>
            </w:r>
            <w:r>
              <w:rPr>
                <w:rFonts w:hint="default" w:ascii="Times New Roman" w:hAnsi="Times New Roman" w:cs="Times New Roman"/>
                <w:color w:val="auto"/>
                <w:sz w:val="24"/>
                <w:lang w:val="en-US" w:eastAsia="zh-CN"/>
              </w:rPr>
              <w:t>mg/m</w:t>
            </w:r>
            <w:r>
              <w:rPr>
                <w:rFonts w:hint="default" w:ascii="Times New Roman" w:hAnsi="Times New Roman" w:cs="Times New Roman"/>
                <w:color w:val="auto"/>
                <w:sz w:val="24"/>
                <w:vertAlign w:val="superscript"/>
                <w:lang w:val="en-US" w:eastAsia="zh-CN"/>
              </w:rPr>
              <w:t>3</w:t>
            </w:r>
          </w:p>
        </w:tc>
        <w:tc>
          <w:tcPr>
            <w:tcW w:w="1305" w:type="dxa"/>
            <w:tcBorders>
              <w:top w:val="single" w:color="auto" w:sz="4" w:space="0"/>
              <w:left w:val="single" w:color="auto" w:sz="4" w:space="0"/>
              <w:right w:val="single" w:color="auto" w:sz="4" w:space="0"/>
            </w:tcBorders>
            <w:noWrap w:val="0"/>
            <w:vAlign w:val="center"/>
          </w:tcPr>
          <w:p>
            <w:pPr>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szCs w:val="21"/>
                <w:lang w:val="en-US" w:eastAsia="zh-CN"/>
              </w:rPr>
              <w:t>0.1152</w:t>
            </w:r>
            <w:r>
              <w:rPr>
                <w:rFonts w:hint="default" w:ascii="Times New Roman" w:hAnsi="Times New Roman" w:cs="Times New Roman"/>
                <w:color w:val="auto"/>
                <w:szCs w:val="21"/>
              </w:rPr>
              <w:t>t/a</w:t>
            </w:r>
          </w:p>
        </w:tc>
        <w:tc>
          <w:tcPr>
            <w:tcW w:w="1575" w:type="dxa"/>
            <w:gridSpan w:val="2"/>
            <w:tcBorders>
              <w:top w:val="single" w:color="auto" w:sz="4" w:space="0"/>
              <w:left w:val="single" w:color="auto" w:sz="4" w:space="0"/>
            </w:tcBorders>
            <w:noWrap w:val="0"/>
            <w:vAlign w:val="center"/>
          </w:tcPr>
          <w:p>
            <w:pPr>
              <w:snapToGrid w:val="0"/>
              <w:jc w:val="center"/>
              <w:rPr>
                <w:rFonts w:hint="default" w:ascii="Times New Roman" w:hAnsi="Times New Roman" w:cs="Times New Roman"/>
                <w:b/>
                <w:bCs/>
                <w:szCs w:val="21"/>
                <w:u w:val="single"/>
                <w:lang w:val="en-US" w:eastAsia="zh-CN"/>
              </w:rPr>
            </w:pPr>
            <w:r>
              <w:rPr>
                <w:rFonts w:hint="eastAsia" w:ascii="Times New Roman" w:hAnsi="Times New Roman" w:cs="Times New Roman"/>
                <w:b/>
                <w:bCs/>
                <w:szCs w:val="21"/>
                <w:u w:val="single"/>
                <w:lang w:val="en-US" w:eastAsia="zh-CN"/>
              </w:rPr>
              <w:t>4.2667</w:t>
            </w:r>
            <w:r>
              <w:rPr>
                <w:rFonts w:hint="default" w:ascii="Times New Roman" w:hAnsi="Times New Roman" w:cs="Times New Roman"/>
                <w:b/>
                <w:bCs/>
                <w:color w:val="auto"/>
                <w:sz w:val="24"/>
                <w:u w:val="single"/>
                <w:lang w:val="en-US" w:eastAsia="zh-CN"/>
              </w:rPr>
              <w:t>mg/m</w:t>
            </w:r>
            <w:r>
              <w:rPr>
                <w:rFonts w:hint="default" w:ascii="Times New Roman" w:hAnsi="Times New Roman" w:cs="Times New Roman"/>
                <w:b/>
                <w:bCs/>
                <w:color w:val="auto"/>
                <w:sz w:val="24"/>
                <w:u w:val="single"/>
                <w:vertAlign w:val="superscript"/>
                <w:lang w:val="en-US" w:eastAsia="zh-CN"/>
              </w:rPr>
              <w:t>3</w:t>
            </w:r>
          </w:p>
        </w:tc>
        <w:tc>
          <w:tcPr>
            <w:tcW w:w="1301" w:type="dxa"/>
            <w:gridSpan w:val="2"/>
            <w:tcBorders>
              <w:top w:val="single" w:color="auto" w:sz="4" w:space="0"/>
              <w:left w:val="single" w:color="auto" w:sz="4" w:space="0"/>
            </w:tcBorders>
            <w:noWrap w:val="0"/>
            <w:vAlign w:val="center"/>
          </w:tcPr>
          <w:p>
            <w:pPr>
              <w:snapToGrid w:val="0"/>
              <w:jc w:val="center"/>
              <w:rPr>
                <w:rFonts w:hint="default" w:ascii="Times New Roman" w:hAnsi="Times New Roman" w:cs="Times New Roman"/>
                <w:b/>
                <w:bCs/>
                <w:szCs w:val="21"/>
                <w:u w:val="single"/>
                <w:lang w:val="en-US" w:eastAsia="zh-CN"/>
              </w:rPr>
            </w:pPr>
            <w:r>
              <w:rPr>
                <w:rFonts w:hint="eastAsia" w:ascii="Times New Roman" w:hAnsi="Times New Roman" w:cs="Times New Roman"/>
                <w:b/>
                <w:bCs/>
                <w:szCs w:val="21"/>
                <w:u w:val="single"/>
                <w:lang w:val="en-US" w:eastAsia="zh-CN"/>
              </w:rPr>
              <w:t>0.1152</w:t>
            </w:r>
            <w:r>
              <w:rPr>
                <w:rFonts w:hint="default" w:ascii="Times New Roman" w:hAnsi="Times New Roman" w:cs="Times New Roman"/>
                <w:b/>
                <w:bCs/>
                <w:color w:val="auto"/>
                <w:szCs w:val="21"/>
                <w:u w:val="singl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70" w:hRule="atLeast"/>
          <w:jc w:val="center"/>
        </w:trPr>
        <w:tc>
          <w:tcPr>
            <w:tcW w:w="798" w:type="dxa"/>
            <w:vMerge w:val="continue"/>
            <w:tcBorders>
              <w:right w:val="single" w:color="auto" w:sz="4" w:space="0"/>
            </w:tcBorders>
            <w:noWrap w:val="0"/>
            <w:vAlign w:val="center"/>
          </w:tcPr>
          <w:p>
            <w:pPr>
              <w:spacing w:line="300" w:lineRule="exact"/>
              <w:jc w:val="center"/>
              <w:rPr>
                <w:rFonts w:hint="default" w:ascii="Times New Roman" w:hAnsi="Times New Roman" w:eastAsia="宋体" w:cs="Times New Roman"/>
                <w:b/>
                <w:bCs/>
                <w:szCs w:val="21"/>
                <w:lang w:eastAsia="zh-CN"/>
              </w:rPr>
            </w:pPr>
          </w:p>
        </w:tc>
        <w:tc>
          <w:tcPr>
            <w:tcW w:w="999"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szCs w:val="21"/>
                <w:lang w:eastAsia="zh-CN"/>
              </w:rPr>
            </w:pPr>
          </w:p>
        </w:tc>
        <w:tc>
          <w:tcPr>
            <w:tcW w:w="1320" w:type="dxa"/>
            <w:gridSpan w:val="2"/>
            <w:tcBorders>
              <w:left w:val="single" w:color="auto" w:sz="4" w:space="0"/>
              <w:right w:val="single" w:color="auto" w:sz="4" w:space="0"/>
            </w:tcBorders>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lang w:val="en-US" w:eastAsia="zh-CN"/>
              </w:rPr>
              <w:t>NO</w:t>
            </w:r>
            <w:r>
              <w:rPr>
                <w:rFonts w:hint="default" w:ascii="Times New Roman" w:hAnsi="Times New Roman" w:cs="Times New Roman"/>
                <w:vertAlign w:val="subscript"/>
                <w:lang w:val="en-US" w:eastAsia="zh-CN"/>
              </w:rPr>
              <w:t>x</w:t>
            </w:r>
          </w:p>
        </w:tc>
        <w:tc>
          <w:tcPr>
            <w:tcW w:w="1650" w:type="dxa"/>
            <w:tcBorders>
              <w:top w:val="single" w:color="auto" w:sz="4" w:space="0"/>
              <w:left w:val="single" w:color="auto" w:sz="4" w:space="0"/>
              <w:right w:val="single" w:color="auto" w:sz="4" w:space="0"/>
            </w:tcBorders>
            <w:noWrap w:val="0"/>
            <w:vAlign w:val="center"/>
          </w:tcPr>
          <w:p>
            <w:pPr>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szCs w:val="21"/>
                <w:lang w:val="en-US" w:eastAsia="zh-CN"/>
              </w:rPr>
              <w:t>137.3</w:t>
            </w:r>
            <w:r>
              <w:rPr>
                <w:rFonts w:hint="default" w:ascii="Times New Roman" w:hAnsi="Times New Roman" w:cs="Times New Roman"/>
                <w:color w:val="auto"/>
                <w:sz w:val="24"/>
                <w:lang w:val="en-US" w:eastAsia="zh-CN"/>
              </w:rPr>
              <w:t>mg/m</w:t>
            </w:r>
            <w:r>
              <w:rPr>
                <w:rFonts w:hint="default" w:ascii="Times New Roman" w:hAnsi="Times New Roman" w:cs="Times New Roman"/>
                <w:color w:val="auto"/>
                <w:sz w:val="24"/>
                <w:vertAlign w:val="superscript"/>
                <w:lang w:val="en-US" w:eastAsia="zh-CN"/>
              </w:rPr>
              <w:t>3</w:t>
            </w:r>
          </w:p>
        </w:tc>
        <w:tc>
          <w:tcPr>
            <w:tcW w:w="1305" w:type="dxa"/>
            <w:tcBorders>
              <w:top w:val="single" w:color="auto" w:sz="4" w:space="0"/>
              <w:left w:val="single" w:color="auto" w:sz="4" w:space="0"/>
              <w:right w:val="single" w:color="auto" w:sz="4" w:space="0"/>
            </w:tcBorders>
            <w:noWrap w:val="0"/>
            <w:vAlign w:val="center"/>
          </w:tcPr>
          <w:p>
            <w:pPr>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0.5388</w:t>
            </w:r>
            <w:r>
              <w:rPr>
                <w:rFonts w:hint="default" w:ascii="Times New Roman" w:hAnsi="Times New Roman" w:cs="Times New Roman"/>
                <w:color w:val="auto"/>
                <w:szCs w:val="21"/>
              </w:rPr>
              <w:t>t/a</w:t>
            </w:r>
          </w:p>
        </w:tc>
        <w:tc>
          <w:tcPr>
            <w:tcW w:w="1575" w:type="dxa"/>
            <w:gridSpan w:val="2"/>
            <w:tcBorders>
              <w:top w:val="single" w:color="auto" w:sz="4" w:space="0"/>
              <w:left w:val="single" w:color="auto" w:sz="4" w:space="0"/>
            </w:tcBorders>
            <w:noWrap w:val="0"/>
            <w:vAlign w:val="center"/>
          </w:tcPr>
          <w:p>
            <w:pPr>
              <w:snapToGrid w:val="0"/>
              <w:jc w:val="center"/>
              <w:rPr>
                <w:rFonts w:hint="default" w:ascii="Times New Roman" w:hAnsi="Times New Roman" w:cs="Times New Roman"/>
                <w:b/>
                <w:bCs/>
                <w:szCs w:val="21"/>
                <w:u w:val="single"/>
                <w:lang w:val="en-US" w:eastAsia="zh-CN"/>
              </w:rPr>
            </w:pPr>
            <w:r>
              <w:rPr>
                <w:rFonts w:hint="eastAsia" w:ascii="Times New Roman" w:hAnsi="Times New Roman" w:cs="Times New Roman"/>
                <w:b/>
                <w:bCs/>
                <w:szCs w:val="21"/>
                <w:u w:val="single"/>
                <w:lang w:val="en-US" w:eastAsia="zh-CN"/>
              </w:rPr>
              <w:t>19.9556</w:t>
            </w:r>
            <w:r>
              <w:rPr>
                <w:rFonts w:hint="default" w:ascii="Times New Roman" w:hAnsi="Times New Roman" w:cs="Times New Roman"/>
                <w:b/>
                <w:bCs/>
                <w:color w:val="auto"/>
                <w:sz w:val="24"/>
                <w:u w:val="single"/>
                <w:lang w:val="en-US" w:eastAsia="zh-CN"/>
              </w:rPr>
              <w:t>mg/m</w:t>
            </w:r>
            <w:r>
              <w:rPr>
                <w:rFonts w:hint="default" w:ascii="Times New Roman" w:hAnsi="Times New Roman" w:cs="Times New Roman"/>
                <w:b/>
                <w:bCs/>
                <w:color w:val="auto"/>
                <w:sz w:val="24"/>
                <w:u w:val="single"/>
                <w:vertAlign w:val="superscript"/>
                <w:lang w:val="en-US" w:eastAsia="zh-CN"/>
              </w:rPr>
              <w:t>3</w:t>
            </w:r>
          </w:p>
        </w:tc>
        <w:tc>
          <w:tcPr>
            <w:tcW w:w="1301" w:type="dxa"/>
            <w:gridSpan w:val="2"/>
            <w:tcBorders>
              <w:top w:val="single" w:color="auto" w:sz="4" w:space="0"/>
              <w:left w:val="single" w:color="auto" w:sz="4" w:space="0"/>
            </w:tcBorders>
            <w:noWrap w:val="0"/>
            <w:vAlign w:val="center"/>
          </w:tcPr>
          <w:p>
            <w:pPr>
              <w:snapToGrid w:val="0"/>
              <w:jc w:val="center"/>
              <w:rPr>
                <w:rFonts w:hint="default" w:ascii="Times New Roman" w:hAnsi="Times New Roman" w:cs="Times New Roman"/>
                <w:b/>
                <w:bCs/>
                <w:szCs w:val="21"/>
                <w:u w:val="single"/>
                <w:lang w:val="en-US" w:eastAsia="zh-CN"/>
              </w:rPr>
            </w:pPr>
            <w:r>
              <w:rPr>
                <w:rFonts w:hint="eastAsia" w:ascii="Times New Roman" w:hAnsi="Times New Roman" w:cs="Times New Roman"/>
                <w:b/>
                <w:bCs/>
                <w:szCs w:val="21"/>
                <w:u w:val="single"/>
                <w:lang w:val="en-US" w:eastAsia="zh-CN"/>
              </w:rPr>
              <w:t>0.5388</w:t>
            </w:r>
            <w:r>
              <w:rPr>
                <w:rFonts w:hint="default" w:ascii="Times New Roman" w:hAnsi="Times New Roman" w:cs="Times New Roman"/>
                <w:b/>
                <w:bCs/>
                <w:color w:val="auto"/>
                <w:szCs w:val="21"/>
                <w:u w:val="singl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8" w:hRule="atLeast"/>
          <w:jc w:val="center"/>
        </w:trPr>
        <w:tc>
          <w:tcPr>
            <w:tcW w:w="798" w:type="dxa"/>
            <w:vMerge w:val="restart"/>
            <w:tcBorders>
              <w:top w:val="single" w:color="auto" w:sz="4" w:space="0"/>
              <w:right w:val="single" w:color="auto" w:sz="4" w:space="0"/>
            </w:tcBorders>
            <w:noWrap w:val="0"/>
            <w:vAlign w:val="center"/>
          </w:tcPr>
          <w:p>
            <w:pPr>
              <w:spacing w:line="300" w:lineRule="exact"/>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水</w:t>
            </w:r>
          </w:p>
          <w:p>
            <w:pPr>
              <w:spacing w:line="300" w:lineRule="exact"/>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w:t>
            </w:r>
          </w:p>
          <w:p>
            <w:pPr>
              <w:spacing w:line="300" w:lineRule="exact"/>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染</w:t>
            </w:r>
          </w:p>
          <w:p>
            <w:pPr>
              <w:spacing w:line="300" w:lineRule="exact"/>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物</w:t>
            </w:r>
          </w:p>
        </w:tc>
        <w:tc>
          <w:tcPr>
            <w:tcW w:w="999"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生</w:t>
            </w:r>
          </w:p>
          <w:p>
            <w:pPr>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产</w:t>
            </w:r>
          </w:p>
          <w:p>
            <w:pPr>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废</w:t>
            </w:r>
          </w:p>
          <w:p>
            <w:pPr>
              <w:jc w:val="center"/>
              <w:rPr>
                <w:rFonts w:hint="default" w:ascii="Times New Roman" w:hAnsi="Times New Roman" w:eastAsia="宋体" w:cs="Times New Roman"/>
                <w:color w:val="auto"/>
                <w:szCs w:val="21"/>
                <w:highlight w:val="yellow"/>
                <w:lang w:eastAsia="zh-CN"/>
              </w:rPr>
            </w:pPr>
            <w:r>
              <w:rPr>
                <w:rFonts w:hint="eastAsia" w:ascii="Times New Roman" w:hAnsi="Times New Roman" w:cs="Times New Roman"/>
                <w:color w:val="000000"/>
                <w:szCs w:val="21"/>
                <w:lang w:eastAsia="zh-CN"/>
              </w:rPr>
              <w:t>水</w:t>
            </w:r>
          </w:p>
        </w:tc>
        <w:tc>
          <w:tcPr>
            <w:tcW w:w="132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水量</w:t>
            </w:r>
          </w:p>
        </w:tc>
        <w:tc>
          <w:tcPr>
            <w:tcW w:w="2955"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1200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szCs w:val="21"/>
              </w:rPr>
              <w:t>/a</w:t>
            </w:r>
          </w:p>
        </w:tc>
        <w:tc>
          <w:tcPr>
            <w:tcW w:w="2876" w:type="dxa"/>
            <w:gridSpan w:val="4"/>
            <w:tcBorders>
              <w:top w:val="single" w:color="auto" w:sz="4" w:space="0"/>
              <w:left w:val="single" w:color="auto" w:sz="4" w:space="0"/>
            </w:tcBorders>
            <w:noWrap w:val="0"/>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1200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szCs w:val="21"/>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 w:hRule="atLeast"/>
          <w:jc w:val="center"/>
        </w:trPr>
        <w:tc>
          <w:tcPr>
            <w:tcW w:w="798" w:type="dxa"/>
            <w:vMerge w:val="continue"/>
            <w:tcBorders>
              <w:right w:val="single" w:color="auto" w:sz="4" w:space="0"/>
            </w:tcBorders>
            <w:noWrap w:val="0"/>
            <w:vAlign w:val="center"/>
          </w:tcPr>
          <w:p>
            <w:pPr>
              <w:spacing w:line="300" w:lineRule="exact"/>
              <w:jc w:val="center"/>
              <w:rPr>
                <w:rFonts w:hint="default" w:ascii="Times New Roman" w:hAnsi="Times New Roman" w:cs="Times New Roman"/>
                <w:b/>
                <w:bCs/>
                <w:szCs w:val="21"/>
              </w:rPr>
            </w:pPr>
          </w:p>
        </w:tc>
        <w:tc>
          <w:tcPr>
            <w:tcW w:w="999"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szCs w:val="21"/>
              </w:rPr>
            </w:pPr>
          </w:p>
        </w:tc>
        <w:tc>
          <w:tcPr>
            <w:tcW w:w="132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COD</w:t>
            </w:r>
          </w:p>
        </w:tc>
        <w:tc>
          <w:tcPr>
            <w:tcW w:w="165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b w:val="0"/>
                <w:bCs w:val="0"/>
                <w:color w:val="auto"/>
                <w:szCs w:val="21"/>
                <w:u w:val="none"/>
              </w:rPr>
            </w:pPr>
            <w:r>
              <w:rPr>
                <w:rFonts w:hint="eastAsia" w:ascii="Times New Roman" w:hAnsi="Times New Roman" w:cs="Times New Roman"/>
                <w:b w:val="0"/>
                <w:bCs w:val="0"/>
                <w:color w:val="auto"/>
                <w:szCs w:val="21"/>
                <w:u w:val="none"/>
                <w:lang w:val="en-US" w:eastAsia="zh-CN"/>
              </w:rPr>
              <w:t>900</w:t>
            </w:r>
            <w:r>
              <w:rPr>
                <w:rFonts w:hint="default" w:ascii="Times New Roman" w:hAnsi="Times New Roman" w:cs="Times New Roman"/>
                <w:b w:val="0"/>
                <w:bCs w:val="0"/>
                <w:color w:val="auto"/>
                <w:szCs w:val="21"/>
                <w:u w:val="none"/>
              </w:rPr>
              <w:t>mg/L</w:t>
            </w:r>
          </w:p>
        </w:tc>
        <w:tc>
          <w:tcPr>
            <w:tcW w:w="130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b w:val="0"/>
                <w:bCs w:val="0"/>
                <w:color w:val="auto"/>
                <w:szCs w:val="21"/>
                <w:u w:val="none"/>
              </w:rPr>
            </w:pPr>
            <w:r>
              <w:rPr>
                <w:rFonts w:hint="eastAsia" w:ascii="Times New Roman" w:hAnsi="Times New Roman" w:cs="Times New Roman"/>
                <w:b w:val="0"/>
                <w:bCs w:val="0"/>
                <w:color w:val="auto"/>
                <w:szCs w:val="21"/>
                <w:u w:val="none"/>
                <w:lang w:val="en-US" w:eastAsia="zh-CN"/>
              </w:rPr>
              <w:t>1.080</w:t>
            </w:r>
            <w:r>
              <w:rPr>
                <w:rFonts w:hint="default" w:ascii="Times New Roman" w:hAnsi="Times New Roman" w:cs="Times New Roman"/>
                <w:b w:val="0"/>
                <w:bCs w:val="0"/>
                <w:color w:val="auto"/>
                <w:szCs w:val="21"/>
                <w:u w:val="none"/>
              </w:rPr>
              <w:t>t/a</w:t>
            </w:r>
          </w:p>
        </w:tc>
        <w:tc>
          <w:tcPr>
            <w:tcW w:w="1510" w:type="dxa"/>
            <w:tcBorders>
              <w:left w:val="single" w:color="auto" w:sz="4" w:space="0"/>
            </w:tcBorders>
            <w:noWrap w:val="0"/>
            <w:vAlign w:val="center"/>
          </w:tcPr>
          <w:p>
            <w:pPr>
              <w:snapToGrid w:val="0"/>
              <w:jc w:val="center"/>
              <w:rPr>
                <w:rFonts w:hint="default" w:ascii="Times New Roman" w:hAnsi="Times New Roman" w:eastAsia="宋体" w:cs="Times New Roman"/>
                <w:b w:val="0"/>
                <w:bCs w:val="0"/>
                <w:color w:val="auto"/>
                <w:szCs w:val="21"/>
                <w:u w:val="none"/>
                <w:lang w:val="en-US" w:eastAsia="zh-CN"/>
              </w:rPr>
            </w:pPr>
            <w:r>
              <w:rPr>
                <w:rFonts w:hint="eastAsia" w:ascii="Times New Roman" w:hAnsi="Times New Roman" w:cs="Times New Roman"/>
                <w:b w:val="0"/>
                <w:bCs w:val="0"/>
                <w:color w:val="auto"/>
                <w:szCs w:val="21"/>
                <w:u w:val="none"/>
                <w:lang w:val="en-US" w:eastAsia="zh-CN"/>
              </w:rPr>
              <w:t>40</w:t>
            </w:r>
            <w:r>
              <w:rPr>
                <w:rFonts w:hint="default" w:ascii="Times New Roman" w:hAnsi="Times New Roman" w:cs="Times New Roman"/>
                <w:b w:val="0"/>
                <w:bCs w:val="0"/>
                <w:color w:val="auto"/>
                <w:szCs w:val="21"/>
                <w:u w:val="none"/>
              </w:rPr>
              <w:t>mg/L</w:t>
            </w:r>
          </w:p>
        </w:tc>
        <w:tc>
          <w:tcPr>
            <w:tcW w:w="1366" w:type="dxa"/>
            <w:gridSpan w:val="3"/>
            <w:tcBorders>
              <w:left w:val="single" w:color="auto" w:sz="4" w:space="0"/>
            </w:tcBorders>
            <w:noWrap w:val="0"/>
            <w:vAlign w:val="center"/>
          </w:tcPr>
          <w:p>
            <w:pPr>
              <w:snapToGrid w:val="0"/>
              <w:jc w:val="center"/>
              <w:rPr>
                <w:rFonts w:hint="default" w:ascii="Times New Roman" w:hAnsi="Times New Roman" w:eastAsia="宋体" w:cs="Times New Roman"/>
                <w:b w:val="0"/>
                <w:bCs w:val="0"/>
                <w:color w:val="auto"/>
                <w:szCs w:val="21"/>
                <w:u w:val="none"/>
                <w:lang w:val="en-US" w:eastAsia="zh-CN"/>
              </w:rPr>
            </w:pPr>
            <w:r>
              <w:rPr>
                <w:rFonts w:hint="eastAsia" w:ascii="Times New Roman" w:hAnsi="Times New Roman" w:cs="Times New Roman"/>
                <w:b w:val="0"/>
                <w:bCs w:val="0"/>
                <w:color w:val="auto"/>
                <w:szCs w:val="21"/>
                <w:u w:val="none"/>
                <w:lang w:val="en-US" w:eastAsia="zh-CN"/>
              </w:rPr>
              <w:t>0.0480</w:t>
            </w:r>
            <w:r>
              <w:rPr>
                <w:rFonts w:hint="default" w:ascii="Times New Roman" w:hAnsi="Times New Roman" w:cs="Times New Roman"/>
                <w:b w:val="0"/>
                <w:bCs w:val="0"/>
                <w:color w:val="auto"/>
                <w:szCs w:val="21"/>
                <w:u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0" w:hRule="atLeast"/>
          <w:jc w:val="center"/>
        </w:trPr>
        <w:tc>
          <w:tcPr>
            <w:tcW w:w="798" w:type="dxa"/>
            <w:vMerge w:val="continue"/>
            <w:tcBorders>
              <w:right w:val="single" w:color="auto" w:sz="4" w:space="0"/>
            </w:tcBorders>
            <w:noWrap w:val="0"/>
            <w:vAlign w:val="center"/>
          </w:tcPr>
          <w:p>
            <w:pPr>
              <w:spacing w:line="300" w:lineRule="exact"/>
              <w:jc w:val="center"/>
              <w:rPr>
                <w:rFonts w:hint="default" w:ascii="Times New Roman" w:hAnsi="Times New Roman" w:cs="Times New Roman"/>
                <w:b/>
                <w:bCs/>
                <w:szCs w:val="21"/>
              </w:rPr>
            </w:pPr>
          </w:p>
        </w:tc>
        <w:tc>
          <w:tcPr>
            <w:tcW w:w="999"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szCs w:val="21"/>
              </w:rPr>
            </w:pPr>
          </w:p>
        </w:tc>
        <w:tc>
          <w:tcPr>
            <w:tcW w:w="132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SS</w:t>
            </w:r>
          </w:p>
        </w:tc>
        <w:tc>
          <w:tcPr>
            <w:tcW w:w="165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b w:val="0"/>
                <w:bCs w:val="0"/>
                <w:color w:val="auto"/>
                <w:szCs w:val="21"/>
                <w:u w:val="none"/>
              </w:rPr>
            </w:pPr>
            <w:r>
              <w:rPr>
                <w:rFonts w:hint="eastAsia" w:ascii="Times New Roman" w:hAnsi="Times New Roman" w:cs="Times New Roman"/>
                <w:b w:val="0"/>
                <w:bCs w:val="0"/>
                <w:color w:val="auto"/>
                <w:szCs w:val="21"/>
                <w:u w:val="none"/>
                <w:lang w:val="en-US" w:eastAsia="zh-CN"/>
              </w:rPr>
              <w:t>400</w:t>
            </w:r>
            <w:r>
              <w:rPr>
                <w:rFonts w:hint="default" w:ascii="Times New Roman" w:hAnsi="Times New Roman" w:cs="Times New Roman"/>
                <w:b w:val="0"/>
                <w:bCs w:val="0"/>
                <w:color w:val="auto"/>
                <w:szCs w:val="21"/>
                <w:u w:val="none"/>
              </w:rPr>
              <w:t>mg/L</w:t>
            </w:r>
          </w:p>
        </w:tc>
        <w:tc>
          <w:tcPr>
            <w:tcW w:w="130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b w:val="0"/>
                <w:bCs w:val="0"/>
                <w:color w:val="auto"/>
                <w:szCs w:val="21"/>
                <w:u w:val="none"/>
              </w:rPr>
            </w:pPr>
            <w:r>
              <w:rPr>
                <w:rFonts w:hint="eastAsia" w:ascii="Times New Roman" w:hAnsi="Times New Roman" w:cs="Times New Roman"/>
                <w:b w:val="0"/>
                <w:bCs w:val="0"/>
                <w:color w:val="auto"/>
                <w:szCs w:val="21"/>
                <w:u w:val="none"/>
                <w:lang w:val="en-US" w:eastAsia="zh-CN"/>
              </w:rPr>
              <w:t>0.4800</w:t>
            </w:r>
            <w:r>
              <w:rPr>
                <w:rFonts w:hint="default" w:ascii="Times New Roman" w:hAnsi="Times New Roman" w:cs="Times New Roman"/>
                <w:b w:val="0"/>
                <w:bCs w:val="0"/>
                <w:color w:val="auto"/>
                <w:szCs w:val="21"/>
                <w:u w:val="none"/>
              </w:rPr>
              <w:t>t/a</w:t>
            </w:r>
          </w:p>
        </w:tc>
        <w:tc>
          <w:tcPr>
            <w:tcW w:w="1510" w:type="dxa"/>
            <w:tcBorders>
              <w:left w:val="single" w:color="auto" w:sz="4" w:space="0"/>
            </w:tcBorders>
            <w:noWrap w:val="0"/>
            <w:vAlign w:val="center"/>
          </w:tcPr>
          <w:p>
            <w:pPr>
              <w:snapToGrid w:val="0"/>
              <w:jc w:val="center"/>
              <w:rPr>
                <w:rFonts w:hint="default" w:ascii="Times New Roman" w:hAnsi="Times New Roman" w:eastAsia="宋体" w:cs="Times New Roman"/>
                <w:b w:val="0"/>
                <w:bCs w:val="0"/>
                <w:color w:val="auto"/>
                <w:szCs w:val="21"/>
                <w:u w:val="none"/>
                <w:lang w:val="en-US" w:eastAsia="zh-CN"/>
              </w:rPr>
            </w:pPr>
            <w:r>
              <w:rPr>
                <w:rFonts w:hint="eastAsia" w:ascii="Times New Roman" w:hAnsi="Times New Roman" w:cs="Times New Roman"/>
                <w:b w:val="0"/>
                <w:bCs w:val="0"/>
                <w:color w:val="auto"/>
                <w:szCs w:val="21"/>
                <w:u w:val="none"/>
                <w:lang w:val="en-US" w:eastAsia="zh-CN"/>
              </w:rPr>
              <w:t>10</w:t>
            </w:r>
            <w:r>
              <w:rPr>
                <w:rFonts w:hint="default" w:ascii="Times New Roman" w:hAnsi="Times New Roman" w:cs="Times New Roman"/>
                <w:b w:val="0"/>
                <w:bCs w:val="0"/>
                <w:color w:val="auto"/>
                <w:szCs w:val="21"/>
                <w:u w:val="none"/>
              </w:rPr>
              <w:t>mg/L</w:t>
            </w:r>
          </w:p>
        </w:tc>
        <w:tc>
          <w:tcPr>
            <w:tcW w:w="1366" w:type="dxa"/>
            <w:gridSpan w:val="3"/>
            <w:tcBorders>
              <w:left w:val="single" w:color="auto" w:sz="4" w:space="0"/>
            </w:tcBorders>
            <w:noWrap w:val="0"/>
            <w:vAlign w:val="center"/>
          </w:tcPr>
          <w:p>
            <w:pPr>
              <w:snapToGrid w:val="0"/>
              <w:jc w:val="center"/>
              <w:rPr>
                <w:rFonts w:hint="default" w:ascii="Times New Roman" w:hAnsi="Times New Roman" w:cs="Times New Roman"/>
                <w:b w:val="0"/>
                <w:bCs w:val="0"/>
                <w:color w:val="auto"/>
                <w:u w:val="none"/>
                <w:lang w:val="en-US" w:eastAsia="zh-CN"/>
              </w:rPr>
            </w:pPr>
            <w:r>
              <w:rPr>
                <w:rFonts w:hint="eastAsia" w:ascii="Times New Roman" w:hAnsi="Times New Roman" w:cs="Times New Roman"/>
                <w:b w:val="0"/>
                <w:bCs w:val="0"/>
                <w:color w:val="auto"/>
                <w:u w:val="none"/>
                <w:lang w:val="en-US" w:eastAsia="zh-CN"/>
              </w:rPr>
              <w:t>0.0120</w:t>
            </w:r>
            <w:r>
              <w:rPr>
                <w:rFonts w:hint="default" w:ascii="Times New Roman" w:hAnsi="Times New Roman" w:cs="Times New Roman"/>
                <w:b w:val="0"/>
                <w:bCs w:val="0"/>
                <w:color w:val="auto"/>
                <w:szCs w:val="21"/>
                <w:u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 w:hRule="atLeast"/>
          <w:jc w:val="center"/>
        </w:trPr>
        <w:tc>
          <w:tcPr>
            <w:tcW w:w="798" w:type="dxa"/>
            <w:vMerge w:val="continue"/>
            <w:tcBorders>
              <w:right w:val="single" w:color="auto" w:sz="4" w:space="0"/>
            </w:tcBorders>
            <w:noWrap w:val="0"/>
            <w:vAlign w:val="center"/>
          </w:tcPr>
          <w:p>
            <w:pPr>
              <w:spacing w:line="300" w:lineRule="exact"/>
              <w:jc w:val="center"/>
              <w:rPr>
                <w:rFonts w:hint="default" w:ascii="Times New Roman" w:hAnsi="Times New Roman" w:cs="Times New Roman"/>
                <w:b/>
                <w:bCs/>
                <w:szCs w:val="21"/>
              </w:rPr>
            </w:pPr>
          </w:p>
        </w:tc>
        <w:tc>
          <w:tcPr>
            <w:tcW w:w="999"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szCs w:val="21"/>
              </w:rPr>
            </w:pPr>
          </w:p>
        </w:tc>
        <w:tc>
          <w:tcPr>
            <w:tcW w:w="132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NH</w:t>
            </w:r>
            <w:r>
              <w:rPr>
                <w:rFonts w:hint="default" w:ascii="Times New Roman" w:hAnsi="Times New Roman" w:cs="Times New Roman"/>
                <w:b w:val="0"/>
                <w:bCs w:val="0"/>
                <w:szCs w:val="21"/>
                <w:u w:val="none"/>
                <w:vertAlign w:val="subscript"/>
              </w:rPr>
              <w:t>3</w:t>
            </w:r>
            <w:r>
              <w:rPr>
                <w:rFonts w:hint="default" w:ascii="Times New Roman" w:hAnsi="Times New Roman" w:cs="Times New Roman"/>
                <w:b w:val="0"/>
                <w:bCs w:val="0"/>
                <w:szCs w:val="21"/>
                <w:u w:val="none"/>
              </w:rPr>
              <w:t>-N</w:t>
            </w:r>
          </w:p>
        </w:tc>
        <w:tc>
          <w:tcPr>
            <w:tcW w:w="165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b w:val="0"/>
                <w:bCs w:val="0"/>
                <w:color w:val="auto"/>
                <w:szCs w:val="21"/>
                <w:u w:val="none"/>
              </w:rPr>
            </w:pPr>
            <w:r>
              <w:rPr>
                <w:rFonts w:hint="eastAsia" w:ascii="Times New Roman" w:hAnsi="Times New Roman" w:cs="Times New Roman"/>
                <w:b w:val="0"/>
                <w:bCs w:val="0"/>
                <w:color w:val="auto"/>
                <w:szCs w:val="21"/>
                <w:u w:val="none"/>
                <w:lang w:val="en-US" w:eastAsia="zh-CN"/>
              </w:rPr>
              <w:t>50</w:t>
            </w:r>
            <w:r>
              <w:rPr>
                <w:rFonts w:hint="default" w:ascii="Times New Roman" w:hAnsi="Times New Roman" w:cs="Times New Roman"/>
                <w:b w:val="0"/>
                <w:bCs w:val="0"/>
                <w:color w:val="auto"/>
                <w:szCs w:val="21"/>
                <w:u w:val="none"/>
              </w:rPr>
              <w:t>mg/L</w:t>
            </w:r>
          </w:p>
        </w:tc>
        <w:tc>
          <w:tcPr>
            <w:tcW w:w="130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b w:val="0"/>
                <w:bCs w:val="0"/>
                <w:color w:val="auto"/>
                <w:szCs w:val="21"/>
                <w:u w:val="none"/>
              </w:rPr>
            </w:pPr>
            <w:r>
              <w:rPr>
                <w:rFonts w:hint="eastAsia" w:ascii="Times New Roman" w:hAnsi="Times New Roman" w:cs="Times New Roman"/>
                <w:b w:val="0"/>
                <w:bCs w:val="0"/>
                <w:color w:val="auto"/>
                <w:szCs w:val="21"/>
                <w:u w:val="none"/>
                <w:lang w:val="en-US" w:eastAsia="zh-CN"/>
              </w:rPr>
              <w:t>0.0600</w:t>
            </w:r>
            <w:r>
              <w:rPr>
                <w:rFonts w:hint="default" w:ascii="Times New Roman" w:hAnsi="Times New Roman" w:cs="Times New Roman"/>
                <w:b w:val="0"/>
                <w:bCs w:val="0"/>
                <w:color w:val="auto"/>
                <w:szCs w:val="21"/>
                <w:u w:val="none"/>
              </w:rPr>
              <w:t>t/a</w:t>
            </w:r>
          </w:p>
        </w:tc>
        <w:tc>
          <w:tcPr>
            <w:tcW w:w="1510" w:type="dxa"/>
            <w:tcBorders>
              <w:left w:val="single" w:color="auto" w:sz="4" w:space="0"/>
            </w:tcBorders>
            <w:noWrap w:val="0"/>
            <w:vAlign w:val="center"/>
          </w:tcPr>
          <w:p>
            <w:pPr>
              <w:snapToGrid w:val="0"/>
              <w:jc w:val="center"/>
              <w:rPr>
                <w:rFonts w:hint="default" w:ascii="Times New Roman" w:hAnsi="Times New Roman" w:cs="Times New Roman"/>
                <w:b w:val="0"/>
                <w:bCs w:val="0"/>
                <w:color w:val="auto"/>
                <w:u w:val="none"/>
                <w:lang w:val="en-US" w:eastAsia="zh-CN"/>
              </w:rPr>
            </w:pPr>
            <w:r>
              <w:rPr>
                <w:rFonts w:hint="eastAsia" w:ascii="Times New Roman" w:hAnsi="Times New Roman" w:cs="Times New Roman"/>
                <w:b w:val="0"/>
                <w:bCs w:val="0"/>
                <w:color w:val="auto"/>
                <w:u w:val="none"/>
                <w:lang w:val="en-US" w:eastAsia="zh-CN"/>
              </w:rPr>
              <w:t>2</w:t>
            </w:r>
            <w:r>
              <w:rPr>
                <w:rFonts w:hint="default" w:ascii="Times New Roman" w:hAnsi="Times New Roman" w:cs="Times New Roman"/>
                <w:b w:val="0"/>
                <w:bCs w:val="0"/>
                <w:color w:val="auto"/>
                <w:szCs w:val="21"/>
                <w:u w:val="none"/>
              </w:rPr>
              <w:t>mg/L</w:t>
            </w:r>
          </w:p>
        </w:tc>
        <w:tc>
          <w:tcPr>
            <w:tcW w:w="1366" w:type="dxa"/>
            <w:gridSpan w:val="3"/>
            <w:tcBorders>
              <w:left w:val="single" w:color="auto" w:sz="4" w:space="0"/>
            </w:tcBorders>
            <w:noWrap w:val="0"/>
            <w:vAlign w:val="center"/>
          </w:tcPr>
          <w:p>
            <w:pPr>
              <w:snapToGrid w:val="0"/>
              <w:jc w:val="center"/>
              <w:rPr>
                <w:rFonts w:hint="default" w:ascii="Times New Roman" w:hAnsi="Times New Roman" w:cs="Times New Roman"/>
                <w:b w:val="0"/>
                <w:bCs w:val="0"/>
                <w:color w:val="auto"/>
                <w:u w:val="none"/>
                <w:lang w:val="en-US" w:eastAsia="zh-CN"/>
              </w:rPr>
            </w:pPr>
            <w:r>
              <w:rPr>
                <w:rFonts w:hint="eastAsia" w:ascii="Times New Roman" w:hAnsi="Times New Roman" w:cs="Times New Roman"/>
                <w:b w:val="0"/>
                <w:bCs w:val="0"/>
                <w:color w:val="auto"/>
                <w:u w:val="none"/>
                <w:lang w:val="en-US" w:eastAsia="zh-CN"/>
              </w:rPr>
              <w:t>0.0024</w:t>
            </w:r>
            <w:r>
              <w:rPr>
                <w:rFonts w:hint="default" w:ascii="Times New Roman" w:hAnsi="Times New Roman" w:cs="Times New Roman"/>
                <w:b w:val="0"/>
                <w:bCs w:val="0"/>
                <w:color w:val="auto"/>
                <w:szCs w:val="21"/>
                <w:u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27" w:hRule="atLeast"/>
          <w:jc w:val="center"/>
        </w:trPr>
        <w:tc>
          <w:tcPr>
            <w:tcW w:w="798" w:type="dxa"/>
            <w:vMerge w:val="continue"/>
            <w:tcBorders>
              <w:right w:val="single" w:color="auto" w:sz="4" w:space="0"/>
            </w:tcBorders>
            <w:noWrap w:val="0"/>
            <w:vAlign w:val="center"/>
          </w:tcPr>
          <w:p>
            <w:pPr>
              <w:spacing w:line="300" w:lineRule="exact"/>
              <w:jc w:val="center"/>
              <w:rPr>
                <w:rFonts w:hint="default" w:ascii="Times New Roman" w:hAnsi="Times New Roman" w:cs="Times New Roman"/>
                <w:b/>
                <w:bCs/>
                <w:szCs w:val="21"/>
              </w:rPr>
            </w:pPr>
          </w:p>
        </w:tc>
        <w:tc>
          <w:tcPr>
            <w:tcW w:w="999"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szCs w:val="21"/>
              </w:rPr>
            </w:pPr>
          </w:p>
        </w:tc>
        <w:tc>
          <w:tcPr>
            <w:tcW w:w="132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b w:val="0"/>
                <w:bCs w:val="0"/>
                <w:szCs w:val="21"/>
                <w:u w:val="none"/>
                <w:lang w:val="en-US" w:eastAsia="zh-CN"/>
              </w:rPr>
            </w:pPr>
            <w:r>
              <w:rPr>
                <w:rFonts w:hint="eastAsia" w:ascii="Times New Roman" w:hAnsi="Times New Roman" w:cs="Times New Roman"/>
                <w:b w:val="0"/>
                <w:bCs w:val="0"/>
                <w:szCs w:val="21"/>
                <w:u w:val="none"/>
                <w:lang w:val="en-US" w:eastAsia="zh-CN"/>
              </w:rPr>
              <w:t>TP</w:t>
            </w:r>
          </w:p>
        </w:tc>
        <w:tc>
          <w:tcPr>
            <w:tcW w:w="165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Times New Roman" w:hAnsi="Times New Roman" w:cs="Times New Roman"/>
                <w:b w:val="0"/>
                <w:bCs w:val="0"/>
                <w:color w:val="auto"/>
                <w:szCs w:val="21"/>
                <w:u w:val="none"/>
                <w:lang w:val="en-US" w:eastAsia="zh-CN"/>
              </w:rPr>
            </w:pPr>
            <w:r>
              <w:rPr>
                <w:rFonts w:hint="eastAsia" w:ascii="Times New Roman" w:hAnsi="Times New Roman" w:cs="Times New Roman"/>
                <w:b w:val="0"/>
                <w:bCs w:val="0"/>
                <w:color w:val="auto"/>
                <w:szCs w:val="21"/>
                <w:u w:val="none"/>
                <w:lang w:val="en-US" w:eastAsia="zh-CN"/>
              </w:rPr>
              <w:t>2.5</w:t>
            </w:r>
            <w:r>
              <w:rPr>
                <w:rFonts w:hint="default" w:ascii="Times New Roman" w:hAnsi="Times New Roman" w:cs="Times New Roman"/>
                <w:b w:val="0"/>
                <w:bCs w:val="0"/>
                <w:color w:val="auto"/>
                <w:szCs w:val="21"/>
                <w:u w:val="none"/>
              </w:rPr>
              <w:t>mg/L</w:t>
            </w:r>
          </w:p>
        </w:tc>
        <w:tc>
          <w:tcPr>
            <w:tcW w:w="130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Times New Roman" w:hAnsi="Times New Roman" w:cs="Times New Roman"/>
                <w:b w:val="0"/>
                <w:bCs w:val="0"/>
                <w:color w:val="auto"/>
                <w:szCs w:val="21"/>
                <w:u w:val="none"/>
                <w:lang w:val="en-US" w:eastAsia="zh-CN"/>
              </w:rPr>
            </w:pPr>
            <w:r>
              <w:rPr>
                <w:rFonts w:hint="eastAsia" w:ascii="Times New Roman" w:hAnsi="Times New Roman" w:cs="Times New Roman"/>
                <w:b w:val="0"/>
                <w:bCs w:val="0"/>
                <w:color w:val="auto"/>
                <w:szCs w:val="21"/>
                <w:u w:val="none"/>
                <w:lang w:val="en-US" w:eastAsia="zh-CN"/>
              </w:rPr>
              <w:t>0.0030</w:t>
            </w:r>
            <w:r>
              <w:rPr>
                <w:rFonts w:hint="default" w:ascii="Times New Roman" w:hAnsi="Times New Roman" w:cs="Times New Roman"/>
                <w:b w:val="0"/>
                <w:bCs w:val="0"/>
                <w:color w:val="auto"/>
                <w:szCs w:val="21"/>
                <w:u w:val="none"/>
              </w:rPr>
              <w:t>t/a</w:t>
            </w:r>
          </w:p>
        </w:tc>
        <w:tc>
          <w:tcPr>
            <w:tcW w:w="1510" w:type="dxa"/>
            <w:tcBorders>
              <w:left w:val="single" w:color="auto" w:sz="4" w:space="0"/>
            </w:tcBorders>
            <w:noWrap w:val="0"/>
            <w:vAlign w:val="center"/>
          </w:tcPr>
          <w:p>
            <w:pPr>
              <w:snapToGrid w:val="0"/>
              <w:jc w:val="center"/>
              <w:rPr>
                <w:rFonts w:hint="eastAsia" w:ascii="Times New Roman" w:hAnsi="Times New Roman" w:cs="Times New Roman"/>
                <w:b w:val="0"/>
                <w:bCs w:val="0"/>
                <w:color w:val="auto"/>
                <w:u w:val="none"/>
                <w:lang w:val="en-US" w:eastAsia="zh-CN"/>
              </w:rPr>
            </w:pPr>
            <w:r>
              <w:rPr>
                <w:rFonts w:hint="eastAsia" w:ascii="Times New Roman" w:hAnsi="Times New Roman" w:cs="Times New Roman"/>
                <w:b w:val="0"/>
                <w:bCs w:val="0"/>
                <w:color w:val="auto"/>
                <w:u w:val="none"/>
                <w:lang w:val="en-US" w:eastAsia="zh-CN"/>
              </w:rPr>
              <w:t>0.4</w:t>
            </w:r>
            <w:r>
              <w:rPr>
                <w:rFonts w:hint="default" w:ascii="Times New Roman" w:hAnsi="Times New Roman" w:cs="Times New Roman"/>
                <w:b w:val="0"/>
                <w:bCs w:val="0"/>
                <w:color w:val="auto"/>
                <w:szCs w:val="21"/>
                <w:u w:val="none"/>
              </w:rPr>
              <w:t>mg/L</w:t>
            </w:r>
          </w:p>
        </w:tc>
        <w:tc>
          <w:tcPr>
            <w:tcW w:w="1366" w:type="dxa"/>
            <w:gridSpan w:val="3"/>
            <w:tcBorders>
              <w:left w:val="single" w:color="auto" w:sz="4" w:space="0"/>
            </w:tcBorders>
            <w:noWrap w:val="0"/>
            <w:vAlign w:val="center"/>
          </w:tcPr>
          <w:p>
            <w:pPr>
              <w:snapToGrid w:val="0"/>
              <w:jc w:val="center"/>
              <w:rPr>
                <w:rFonts w:hint="eastAsia" w:ascii="Times New Roman" w:hAnsi="Times New Roman" w:cs="Times New Roman"/>
                <w:b w:val="0"/>
                <w:bCs w:val="0"/>
                <w:color w:val="auto"/>
                <w:u w:val="none"/>
                <w:lang w:val="en-US" w:eastAsia="zh-CN"/>
              </w:rPr>
            </w:pPr>
            <w:r>
              <w:rPr>
                <w:rFonts w:hint="eastAsia" w:ascii="Times New Roman" w:hAnsi="Times New Roman" w:cs="Times New Roman"/>
                <w:b w:val="0"/>
                <w:bCs w:val="0"/>
                <w:color w:val="auto"/>
                <w:u w:val="none"/>
                <w:lang w:val="en-US" w:eastAsia="zh-CN"/>
              </w:rPr>
              <w:t>0.0005</w:t>
            </w:r>
            <w:r>
              <w:rPr>
                <w:rFonts w:hint="default" w:ascii="Times New Roman" w:hAnsi="Times New Roman" w:cs="Times New Roman"/>
                <w:b w:val="0"/>
                <w:bCs w:val="0"/>
                <w:color w:val="auto"/>
                <w:szCs w:val="21"/>
                <w:u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9" w:hRule="atLeast"/>
          <w:jc w:val="center"/>
        </w:trPr>
        <w:tc>
          <w:tcPr>
            <w:tcW w:w="798" w:type="dxa"/>
            <w:vMerge w:val="restart"/>
            <w:tcBorders>
              <w:top w:val="single" w:color="auto" w:sz="4" w:space="0"/>
              <w:right w:val="single" w:color="auto" w:sz="4" w:space="0"/>
            </w:tcBorders>
            <w:noWrap w:val="0"/>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固</w:t>
            </w:r>
          </w:p>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体</w:t>
            </w:r>
          </w:p>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废</w:t>
            </w:r>
          </w:p>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物</w:t>
            </w:r>
          </w:p>
        </w:tc>
        <w:tc>
          <w:tcPr>
            <w:tcW w:w="999"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b w:val="0"/>
                <w:bCs w:val="0"/>
                <w:color w:val="auto"/>
                <w:szCs w:val="21"/>
                <w:u w:val="none"/>
                <w:lang w:eastAsia="zh-CN"/>
              </w:rPr>
            </w:pPr>
            <w:r>
              <w:rPr>
                <w:rFonts w:hint="default" w:ascii="Times New Roman" w:hAnsi="Times New Roman" w:eastAsia="宋体" w:cs="Times New Roman"/>
                <w:b w:val="0"/>
                <w:bCs w:val="0"/>
                <w:color w:val="auto"/>
                <w:szCs w:val="21"/>
                <w:u w:val="none"/>
                <w:lang w:eastAsia="zh-CN"/>
              </w:rPr>
              <w:t>一般</w:t>
            </w:r>
          </w:p>
          <w:p>
            <w:pPr>
              <w:jc w:val="center"/>
              <w:rPr>
                <w:rFonts w:hint="default" w:ascii="Times New Roman" w:hAnsi="Times New Roman" w:eastAsia="宋体" w:cs="Times New Roman"/>
                <w:b w:val="0"/>
                <w:bCs w:val="0"/>
                <w:color w:val="auto"/>
                <w:szCs w:val="21"/>
                <w:u w:val="none"/>
                <w:lang w:eastAsia="zh-CN"/>
              </w:rPr>
            </w:pPr>
            <w:r>
              <w:rPr>
                <w:rFonts w:hint="default" w:ascii="Times New Roman" w:hAnsi="Times New Roman" w:eastAsia="宋体" w:cs="Times New Roman"/>
                <w:b w:val="0"/>
                <w:bCs w:val="0"/>
                <w:color w:val="auto"/>
                <w:szCs w:val="21"/>
                <w:u w:val="none"/>
                <w:lang w:eastAsia="zh-CN"/>
              </w:rPr>
              <w:t>固废</w:t>
            </w:r>
          </w:p>
        </w:tc>
        <w:tc>
          <w:tcPr>
            <w:tcW w:w="1320" w:type="dxa"/>
            <w:gridSpan w:val="2"/>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lang w:eastAsia="zh-CN"/>
              </w:rPr>
              <w:t>残次品</w:t>
            </w:r>
          </w:p>
        </w:tc>
        <w:tc>
          <w:tcPr>
            <w:tcW w:w="2955" w:type="dxa"/>
            <w:gridSpan w:val="2"/>
            <w:tcBorders>
              <w:top w:val="single" w:color="auto" w:sz="4" w:space="0"/>
              <w:left w:val="single" w:color="auto" w:sz="4" w:space="0"/>
              <w:right w:val="single" w:color="auto" w:sz="4" w:space="0"/>
            </w:tcBorders>
            <w:noWrap w:val="0"/>
            <w:vAlign w:val="center"/>
          </w:tcPr>
          <w:p>
            <w:pPr>
              <w:snapToGrid w:val="0"/>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lang w:val="en-US" w:eastAsia="zh-CN"/>
              </w:rPr>
              <w:t>0.15</w:t>
            </w:r>
            <w:r>
              <w:rPr>
                <w:rFonts w:hint="default" w:ascii="Times New Roman" w:hAnsi="Times New Roman" w:cs="Times New Roman"/>
                <w:b w:val="0"/>
                <w:bCs w:val="0"/>
                <w:color w:val="auto"/>
                <w:szCs w:val="21"/>
                <w:lang w:val="en-US" w:eastAsia="zh-CN"/>
              </w:rPr>
              <w:t>t/a</w:t>
            </w:r>
          </w:p>
        </w:tc>
        <w:tc>
          <w:tcPr>
            <w:tcW w:w="2876" w:type="dxa"/>
            <w:gridSpan w:val="4"/>
            <w:tcBorders>
              <w:top w:val="single" w:color="auto" w:sz="4" w:space="0"/>
              <w:left w:val="single" w:color="auto" w:sz="4" w:space="0"/>
            </w:tcBorders>
            <w:noWrap w:val="0"/>
            <w:vAlign w:val="center"/>
          </w:tcPr>
          <w:p>
            <w:pPr>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0t/a</w:t>
            </w:r>
          </w:p>
          <w:p>
            <w:pPr>
              <w:jc w:val="center"/>
              <w:rPr>
                <w:rFonts w:hint="eastAsia" w:ascii="Times New Roman" w:hAnsi="Times New Roman" w:eastAsia="宋体" w:cs="Times New Roman"/>
                <w:b w:val="0"/>
                <w:bCs w:val="0"/>
                <w:szCs w:val="21"/>
                <w:u w:val="none"/>
                <w:lang w:val="en-US" w:eastAsia="zh-CN"/>
              </w:rPr>
            </w:pPr>
            <w:r>
              <w:rPr>
                <w:rFonts w:hint="eastAsia" w:ascii="Times New Roman" w:hAnsi="Times New Roman" w:cs="Times New Roman"/>
                <w:b w:val="0"/>
                <w:bCs w:val="0"/>
                <w:szCs w:val="21"/>
                <w:u w:val="none"/>
                <w:lang w:val="en-US" w:eastAsia="zh-CN"/>
              </w:rPr>
              <w:t>（厂家回收）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798" w:type="dxa"/>
            <w:vMerge w:val="continue"/>
            <w:tcBorders>
              <w:right w:val="single" w:color="auto" w:sz="4" w:space="0"/>
            </w:tcBorders>
            <w:noWrap w:val="0"/>
            <w:vAlign w:val="center"/>
          </w:tcPr>
          <w:p>
            <w:pPr>
              <w:spacing w:line="240" w:lineRule="atLeast"/>
              <w:jc w:val="center"/>
              <w:rPr>
                <w:rFonts w:hint="default" w:ascii="Times New Roman" w:hAnsi="Times New Roman" w:cs="Times New Roman"/>
                <w:b/>
                <w:bCs/>
                <w:szCs w:val="21"/>
              </w:rPr>
            </w:pPr>
          </w:p>
        </w:tc>
        <w:tc>
          <w:tcPr>
            <w:tcW w:w="999"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b w:val="0"/>
                <w:bCs w:val="0"/>
                <w:color w:val="auto"/>
                <w:szCs w:val="21"/>
                <w:u w:val="none"/>
                <w:lang w:eastAsia="zh-CN"/>
              </w:rPr>
            </w:pPr>
          </w:p>
        </w:tc>
        <w:tc>
          <w:tcPr>
            <w:tcW w:w="1320" w:type="dxa"/>
            <w:gridSpan w:val="2"/>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b w:val="0"/>
                <w:bCs w:val="0"/>
                <w:color w:val="auto"/>
                <w:szCs w:val="21"/>
                <w:u w:val="none"/>
                <w:lang w:eastAsia="zh-CN"/>
              </w:rPr>
            </w:pPr>
            <w:r>
              <w:rPr>
                <w:rFonts w:hint="eastAsia" w:ascii="Times New Roman" w:hAnsi="Times New Roman" w:cs="Times New Roman"/>
                <w:b w:val="0"/>
                <w:bCs w:val="0"/>
                <w:color w:val="auto"/>
                <w:szCs w:val="21"/>
                <w:u w:val="none"/>
                <w:lang w:eastAsia="zh-CN"/>
              </w:rPr>
              <w:t>废尼龙屑</w:t>
            </w:r>
          </w:p>
        </w:tc>
        <w:tc>
          <w:tcPr>
            <w:tcW w:w="2955" w:type="dxa"/>
            <w:gridSpan w:val="2"/>
            <w:tcBorders>
              <w:top w:val="single" w:color="auto" w:sz="4" w:space="0"/>
              <w:left w:val="single" w:color="auto" w:sz="4" w:space="0"/>
              <w:right w:val="single" w:color="auto" w:sz="4" w:space="0"/>
            </w:tcBorders>
            <w:noWrap w:val="0"/>
            <w:vAlign w:val="center"/>
          </w:tcPr>
          <w:p>
            <w:pPr>
              <w:snapToGrid w:val="0"/>
              <w:jc w:val="center"/>
              <w:rPr>
                <w:rFonts w:hint="default" w:ascii="Times New Roman" w:hAnsi="Times New Roman" w:cs="Times New Roman"/>
                <w:b w:val="0"/>
                <w:bCs w:val="0"/>
                <w:szCs w:val="21"/>
                <w:u w:val="none"/>
                <w:lang w:val="en-US" w:eastAsia="zh-CN"/>
              </w:rPr>
            </w:pPr>
            <w:r>
              <w:rPr>
                <w:rFonts w:hint="default" w:ascii="Times New Roman" w:hAnsi="Times New Roman" w:cs="Times New Roman"/>
                <w:b w:val="0"/>
                <w:bCs w:val="0"/>
                <w:szCs w:val="21"/>
                <w:u w:val="none"/>
                <w:lang w:val="en-US" w:eastAsia="zh-CN"/>
              </w:rPr>
              <w:t>0.15t/a</w:t>
            </w:r>
          </w:p>
        </w:tc>
        <w:tc>
          <w:tcPr>
            <w:tcW w:w="2876" w:type="dxa"/>
            <w:gridSpan w:val="4"/>
            <w:tcBorders>
              <w:left w:val="single" w:color="auto" w:sz="4" w:space="0"/>
            </w:tcBorders>
            <w:noWrap w:val="0"/>
            <w:vAlign w:val="center"/>
          </w:tcPr>
          <w:p>
            <w:pPr>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0t/a</w:t>
            </w:r>
          </w:p>
          <w:p>
            <w:pPr>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w:t>
            </w:r>
            <w:r>
              <w:rPr>
                <w:rFonts w:hint="eastAsia" w:ascii="Times New Roman" w:hAnsi="Times New Roman" w:cs="Times New Roman"/>
                <w:b w:val="0"/>
                <w:bCs w:val="0"/>
                <w:szCs w:val="21"/>
                <w:u w:val="none"/>
                <w:lang w:eastAsia="zh-CN"/>
              </w:rPr>
              <w:t>统一收集后，外售</w:t>
            </w:r>
            <w:r>
              <w:rPr>
                <w:rFonts w:hint="default" w:ascii="Times New Roman" w:hAnsi="Times New Roman" w:cs="Times New Roman"/>
                <w:b w:val="0"/>
                <w:bCs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00" w:hRule="atLeast"/>
          <w:jc w:val="center"/>
        </w:trPr>
        <w:tc>
          <w:tcPr>
            <w:tcW w:w="798" w:type="dxa"/>
            <w:vMerge w:val="continue"/>
            <w:tcBorders>
              <w:right w:val="single" w:color="auto" w:sz="4" w:space="0"/>
            </w:tcBorders>
            <w:noWrap w:val="0"/>
            <w:vAlign w:val="center"/>
          </w:tcPr>
          <w:p>
            <w:pPr>
              <w:spacing w:line="400" w:lineRule="exact"/>
              <w:jc w:val="center"/>
              <w:rPr>
                <w:rFonts w:hint="default" w:ascii="Times New Roman" w:hAnsi="Times New Roman" w:cs="Times New Roman"/>
                <w:b/>
                <w:bCs/>
                <w:szCs w:val="21"/>
              </w:rPr>
            </w:pPr>
          </w:p>
        </w:tc>
        <w:tc>
          <w:tcPr>
            <w:tcW w:w="999" w:type="dxa"/>
            <w:vMerge w:val="restart"/>
            <w:tcBorders>
              <w:left w:val="single" w:color="auto" w:sz="4" w:space="0"/>
              <w:right w:val="single" w:color="auto" w:sz="4" w:space="0"/>
            </w:tcBorders>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危险</w:t>
            </w:r>
          </w:p>
          <w:p>
            <w:pPr>
              <w:jc w:val="center"/>
              <w:rPr>
                <w:rFonts w:hint="default" w:ascii="Times New Roman" w:hAnsi="Times New Roman" w:cs="Times New Roman"/>
                <w:szCs w:val="21"/>
                <w:lang w:eastAsia="zh-CN"/>
              </w:rPr>
            </w:pPr>
            <w:r>
              <w:rPr>
                <w:rFonts w:hint="default" w:ascii="Times New Roman" w:hAnsi="Times New Roman" w:eastAsia="宋体" w:cs="Times New Roman"/>
                <w:szCs w:val="21"/>
                <w:lang w:eastAsia="zh-CN"/>
              </w:rPr>
              <w:t>废物</w:t>
            </w:r>
          </w:p>
        </w:tc>
        <w:tc>
          <w:tcPr>
            <w:tcW w:w="1320" w:type="dxa"/>
            <w:gridSpan w:val="2"/>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lang w:eastAsia="zh-CN"/>
              </w:rPr>
              <w:t>废原料桶</w:t>
            </w:r>
          </w:p>
        </w:tc>
        <w:tc>
          <w:tcPr>
            <w:tcW w:w="2955" w:type="dxa"/>
            <w:gridSpan w:val="2"/>
            <w:tcBorders>
              <w:top w:val="single" w:color="auto" w:sz="4" w:space="0"/>
              <w:left w:val="single" w:color="auto" w:sz="4" w:space="0"/>
              <w:right w:val="single" w:color="auto" w:sz="4" w:space="0"/>
            </w:tcBorders>
            <w:noWrap w:val="0"/>
            <w:vAlign w:val="center"/>
          </w:tcPr>
          <w:p>
            <w:pPr>
              <w:snapToGrid w:val="0"/>
              <w:jc w:val="center"/>
              <w:rPr>
                <w:rFonts w:hint="default" w:ascii="Times New Roman" w:hAnsi="Times New Roman" w:cs="Times New Roman"/>
                <w:b w:val="0"/>
                <w:bCs w:val="0"/>
                <w:szCs w:val="21"/>
                <w:u w:val="none"/>
                <w:lang w:val="en-US" w:eastAsia="zh-CN"/>
              </w:rPr>
            </w:pPr>
            <w:r>
              <w:rPr>
                <w:rFonts w:hint="default" w:ascii="Times New Roman" w:hAnsi="Times New Roman" w:cs="Times New Roman"/>
                <w:b w:val="0"/>
                <w:bCs w:val="0"/>
                <w:szCs w:val="21"/>
                <w:u w:val="none"/>
                <w:lang w:val="en-US" w:eastAsia="zh-CN"/>
              </w:rPr>
              <w:t>1.2</w:t>
            </w:r>
            <w:r>
              <w:rPr>
                <w:rFonts w:hint="default" w:ascii="Times New Roman" w:hAnsi="Times New Roman" w:cs="Times New Roman"/>
                <w:b w:val="0"/>
                <w:bCs w:val="0"/>
                <w:szCs w:val="21"/>
                <w:u w:val="none"/>
              </w:rPr>
              <w:t>t/a</w:t>
            </w:r>
          </w:p>
        </w:tc>
        <w:tc>
          <w:tcPr>
            <w:tcW w:w="2876" w:type="dxa"/>
            <w:gridSpan w:val="4"/>
            <w:vMerge w:val="restart"/>
            <w:tcBorders>
              <w:left w:val="single" w:color="auto" w:sz="4" w:space="0"/>
            </w:tcBorders>
            <w:noWrap w:val="0"/>
            <w:vAlign w:val="center"/>
          </w:tcPr>
          <w:p>
            <w:pPr>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0t/a</w:t>
            </w:r>
          </w:p>
          <w:p>
            <w:pPr>
              <w:jc w:val="center"/>
              <w:rPr>
                <w:rFonts w:hint="default" w:ascii="Times New Roman" w:hAnsi="Times New Roman" w:cs="Times New Roman"/>
                <w:b w:val="0"/>
                <w:bCs w:val="0"/>
                <w:szCs w:val="21"/>
                <w:u w:val="none"/>
              </w:rPr>
            </w:pPr>
            <w:r>
              <w:rPr>
                <w:rFonts w:hint="default" w:ascii="Times New Roman" w:hAnsi="Times New Roman" w:cs="Times New Roman"/>
                <w:szCs w:val="21"/>
                <w:lang w:val="en-US" w:eastAsia="zh-CN"/>
              </w:rPr>
              <w:t>（由具有危废处理资质的单位统一回收处理）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02" w:hRule="atLeast"/>
          <w:jc w:val="center"/>
        </w:trPr>
        <w:tc>
          <w:tcPr>
            <w:tcW w:w="798" w:type="dxa"/>
            <w:vMerge w:val="continue"/>
            <w:tcBorders>
              <w:right w:val="single" w:color="auto" w:sz="4" w:space="0"/>
            </w:tcBorders>
            <w:noWrap w:val="0"/>
            <w:vAlign w:val="center"/>
          </w:tcPr>
          <w:p>
            <w:pPr>
              <w:spacing w:line="400" w:lineRule="exact"/>
              <w:jc w:val="center"/>
              <w:rPr>
                <w:rFonts w:hint="default" w:ascii="Times New Roman" w:hAnsi="Times New Roman" w:cs="Times New Roman"/>
                <w:b/>
                <w:bCs/>
                <w:szCs w:val="21"/>
              </w:rPr>
            </w:pPr>
          </w:p>
        </w:tc>
        <w:tc>
          <w:tcPr>
            <w:tcW w:w="999"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szCs w:val="21"/>
                <w:lang w:eastAsia="zh-CN"/>
              </w:rPr>
            </w:pPr>
          </w:p>
        </w:tc>
        <w:tc>
          <w:tcPr>
            <w:tcW w:w="1320" w:type="dxa"/>
            <w:gridSpan w:val="2"/>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Cs w:val="21"/>
                <w:shd w:val="clear" w:color="auto" w:fill="FF0000"/>
                <w:lang w:val="en-US" w:eastAsia="zh-CN"/>
              </w:rPr>
            </w:pPr>
            <w:r>
              <w:rPr>
                <w:rFonts w:hint="default" w:ascii="Times New Roman" w:hAnsi="Times New Roman" w:cs="Times New Roman"/>
                <w:szCs w:val="21"/>
                <w:lang w:eastAsia="zh-CN"/>
              </w:rPr>
              <w:t>废</w:t>
            </w:r>
            <w:r>
              <w:rPr>
                <w:rFonts w:hint="default" w:ascii="Times New Roman" w:hAnsi="Times New Roman" w:cs="Times New Roman"/>
                <w:szCs w:val="21"/>
                <w:lang w:val="en-US" w:eastAsia="zh-CN"/>
              </w:rPr>
              <w:t>UV灯管</w:t>
            </w:r>
          </w:p>
        </w:tc>
        <w:tc>
          <w:tcPr>
            <w:tcW w:w="2955" w:type="dxa"/>
            <w:gridSpan w:val="2"/>
            <w:tcBorders>
              <w:top w:val="single" w:color="auto" w:sz="4" w:space="0"/>
              <w:left w:val="single" w:color="auto" w:sz="4" w:space="0"/>
              <w:right w:val="single" w:color="auto" w:sz="4" w:space="0"/>
            </w:tcBorders>
            <w:noWrap w:val="0"/>
            <w:vAlign w:val="center"/>
          </w:tcPr>
          <w:p>
            <w:pPr>
              <w:snapToGrid w:val="0"/>
              <w:jc w:val="center"/>
              <w:rPr>
                <w:rFonts w:hint="default" w:ascii="Times New Roman" w:hAnsi="Times New Roman" w:cs="Times New Roman"/>
                <w:szCs w:val="21"/>
                <w:shd w:val="clear" w:color="auto" w:fill="FF0000"/>
                <w:lang w:val="en-US" w:eastAsia="zh-CN"/>
              </w:rPr>
            </w:pPr>
            <w:r>
              <w:rPr>
                <w:rFonts w:hint="default" w:ascii="Times New Roman" w:hAnsi="Times New Roman" w:cs="Times New Roman"/>
                <w:color w:val="auto"/>
                <w:szCs w:val="21"/>
                <w:lang w:val="en-US" w:eastAsia="zh-CN"/>
              </w:rPr>
              <w:t>20根</w:t>
            </w:r>
            <w:r>
              <w:rPr>
                <w:rFonts w:hint="default" w:ascii="Times New Roman" w:hAnsi="Times New Roman" w:cs="Times New Roman"/>
                <w:color w:val="auto"/>
                <w:sz w:val="24"/>
              </w:rPr>
              <w:t>/a</w:t>
            </w:r>
          </w:p>
        </w:tc>
        <w:tc>
          <w:tcPr>
            <w:tcW w:w="2876" w:type="dxa"/>
            <w:gridSpan w:val="4"/>
            <w:vMerge w:val="continue"/>
            <w:tcBorders>
              <w:left w:val="single" w:color="auto" w:sz="4" w:space="0"/>
            </w:tcBorders>
            <w:noWrap w:val="0"/>
            <w:vAlign w:val="center"/>
          </w:tcPr>
          <w:p>
            <w:pPr>
              <w:jc w:val="center"/>
              <w:rPr>
                <w:rFonts w:hint="default" w:ascii="Times New Roman" w:hAnsi="Times New Roman" w:eastAsia="宋体" w:cs="Times New Roman"/>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jc w:val="center"/>
        </w:trPr>
        <w:tc>
          <w:tcPr>
            <w:tcW w:w="798" w:type="dxa"/>
            <w:vMerge w:val="continue"/>
            <w:tcBorders>
              <w:right w:val="single" w:color="auto" w:sz="4" w:space="0"/>
            </w:tcBorders>
            <w:noWrap w:val="0"/>
            <w:vAlign w:val="center"/>
          </w:tcPr>
          <w:p>
            <w:pPr>
              <w:spacing w:line="400" w:lineRule="exact"/>
              <w:jc w:val="center"/>
              <w:rPr>
                <w:rFonts w:hint="default" w:ascii="Times New Roman" w:hAnsi="Times New Roman" w:cs="Times New Roman"/>
                <w:b/>
                <w:bCs/>
                <w:szCs w:val="21"/>
              </w:rPr>
            </w:pPr>
          </w:p>
        </w:tc>
        <w:tc>
          <w:tcPr>
            <w:tcW w:w="999"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szCs w:val="21"/>
                <w:lang w:eastAsia="zh-CN"/>
              </w:rPr>
            </w:pPr>
          </w:p>
        </w:tc>
        <w:tc>
          <w:tcPr>
            <w:tcW w:w="1320" w:type="dxa"/>
            <w:gridSpan w:val="2"/>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Cs w:val="21"/>
                <w:shd w:val="clear" w:color="auto" w:fill="FF0000"/>
                <w:lang w:val="en-US" w:eastAsia="zh-CN"/>
              </w:rPr>
            </w:pPr>
            <w:r>
              <w:rPr>
                <w:rFonts w:hint="eastAsia"/>
                <w:szCs w:val="21"/>
                <w:lang w:eastAsia="zh-CN"/>
              </w:rPr>
              <w:t>废二氧化钛催化网</w:t>
            </w:r>
          </w:p>
        </w:tc>
        <w:tc>
          <w:tcPr>
            <w:tcW w:w="2955" w:type="dxa"/>
            <w:gridSpan w:val="2"/>
            <w:tcBorders>
              <w:top w:val="single" w:color="auto" w:sz="4" w:space="0"/>
              <w:left w:val="single" w:color="auto" w:sz="4" w:space="0"/>
              <w:right w:val="single" w:color="auto" w:sz="4" w:space="0"/>
            </w:tcBorders>
            <w:noWrap w:val="0"/>
            <w:vAlign w:val="center"/>
          </w:tcPr>
          <w:p>
            <w:pPr>
              <w:snapToGrid w:val="0"/>
              <w:jc w:val="center"/>
              <w:rPr>
                <w:rFonts w:hint="default" w:ascii="Times New Roman" w:hAnsi="Times New Roman" w:cs="Times New Roman"/>
                <w:szCs w:val="21"/>
                <w:shd w:val="clear" w:color="auto" w:fill="FF0000"/>
                <w:lang w:val="en-US" w:eastAsia="zh-CN"/>
              </w:rPr>
            </w:pPr>
            <w:r>
              <w:rPr>
                <w:rFonts w:hint="default" w:ascii="Times New Roman" w:hAnsi="Times New Roman" w:cs="Times New Roman"/>
                <w:color w:val="auto"/>
                <w:szCs w:val="21"/>
                <w:lang w:val="en-US" w:eastAsia="zh-CN"/>
              </w:rPr>
              <w:t>4m</w:t>
            </w:r>
            <w:r>
              <w:rPr>
                <w:rFonts w:hint="default" w:ascii="Times New Roman" w:hAnsi="Times New Roman" w:cs="Times New Roman"/>
                <w:color w:val="auto"/>
                <w:szCs w:val="21"/>
                <w:vertAlign w:val="superscript"/>
                <w:lang w:val="en-US" w:eastAsia="zh-CN"/>
              </w:rPr>
              <w:t>2</w:t>
            </w:r>
            <w:r>
              <w:rPr>
                <w:rFonts w:hint="default" w:ascii="Times New Roman" w:hAnsi="Times New Roman" w:cs="Times New Roman"/>
                <w:color w:val="auto"/>
                <w:sz w:val="24"/>
              </w:rPr>
              <w:t>/a</w:t>
            </w:r>
          </w:p>
        </w:tc>
        <w:tc>
          <w:tcPr>
            <w:tcW w:w="2876" w:type="dxa"/>
            <w:gridSpan w:val="4"/>
            <w:vMerge w:val="continue"/>
            <w:tcBorders>
              <w:left w:val="single" w:color="auto" w:sz="4" w:space="0"/>
            </w:tcBorders>
            <w:noWrap w:val="0"/>
            <w:vAlign w:val="center"/>
          </w:tcPr>
          <w:p>
            <w:pPr>
              <w:jc w:val="center"/>
              <w:rPr>
                <w:rFonts w:hint="default" w:ascii="Times New Roman" w:hAnsi="Times New Roman" w:cs="Times New Roman"/>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15" w:hRule="atLeast"/>
          <w:jc w:val="center"/>
        </w:trPr>
        <w:tc>
          <w:tcPr>
            <w:tcW w:w="798" w:type="dxa"/>
            <w:vMerge w:val="continue"/>
            <w:tcBorders>
              <w:right w:val="single" w:color="auto" w:sz="4" w:space="0"/>
            </w:tcBorders>
            <w:noWrap w:val="0"/>
            <w:vAlign w:val="center"/>
          </w:tcPr>
          <w:p>
            <w:pPr>
              <w:spacing w:line="400" w:lineRule="exact"/>
              <w:jc w:val="center"/>
              <w:rPr>
                <w:rFonts w:hint="default" w:ascii="Times New Roman" w:hAnsi="Times New Roman" w:cs="Times New Roman"/>
                <w:b/>
                <w:bCs/>
                <w:szCs w:val="21"/>
              </w:rPr>
            </w:pPr>
          </w:p>
        </w:tc>
        <w:tc>
          <w:tcPr>
            <w:tcW w:w="999"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szCs w:val="21"/>
                <w:lang w:eastAsia="zh-CN"/>
              </w:rPr>
            </w:pPr>
          </w:p>
        </w:tc>
        <w:tc>
          <w:tcPr>
            <w:tcW w:w="1320" w:type="dxa"/>
            <w:gridSpan w:val="2"/>
            <w:tcBorders>
              <w:top w:val="single" w:color="auto" w:sz="4" w:space="0"/>
              <w:left w:val="single" w:color="auto" w:sz="4" w:space="0"/>
              <w:right w:val="single" w:color="auto" w:sz="4" w:space="0"/>
            </w:tcBorders>
            <w:noWrap w:val="0"/>
            <w:vAlign w:val="center"/>
          </w:tcPr>
          <w:p>
            <w:pPr>
              <w:jc w:val="center"/>
              <w:rPr>
                <w:rFonts w:hint="eastAsia"/>
                <w:szCs w:val="21"/>
                <w:lang w:eastAsia="zh-CN"/>
              </w:rPr>
            </w:pPr>
            <w:r>
              <w:rPr>
                <w:rFonts w:hint="eastAsia"/>
                <w:color w:val="auto"/>
                <w:szCs w:val="21"/>
                <w:lang w:eastAsia="zh-CN"/>
              </w:rPr>
              <w:t>废活性炭</w:t>
            </w:r>
          </w:p>
        </w:tc>
        <w:tc>
          <w:tcPr>
            <w:tcW w:w="2955" w:type="dxa"/>
            <w:gridSpan w:val="2"/>
            <w:tcBorders>
              <w:top w:val="single" w:color="auto" w:sz="4" w:space="0"/>
              <w:left w:val="single" w:color="auto" w:sz="4" w:space="0"/>
              <w:right w:val="single" w:color="auto" w:sz="4" w:space="0"/>
            </w:tcBorders>
            <w:noWrap w:val="0"/>
            <w:vAlign w:val="center"/>
          </w:tcPr>
          <w:p>
            <w:pPr>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8.7995t/a</w:t>
            </w:r>
          </w:p>
        </w:tc>
        <w:tc>
          <w:tcPr>
            <w:tcW w:w="2876" w:type="dxa"/>
            <w:gridSpan w:val="4"/>
            <w:vMerge w:val="continue"/>
            <w:tcBorders>
              <w:left w:val="single" w:color="auto" w:sz="4" w:space="0"/>
            </w:tcBorders>
            <w:noWrap w:val="0"/>
            <w:vAlign w:val="center"/>
          </w:tcPr>
          <w:p>
            <w:pPr>
              <w:jc w:val="center"/>
              <w:rPr>
                <w:rFonts w:hint="default" w:ascii="Times New Roman" w:hAnsi="Times New Roman" w:cs="Times New Roman"/>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92" w:hRule="atLeast"/>
          <w:jc w:val="center"/>
        </w:trPr>
        <w:tc>
          <w:tcPr>
            <w:tcW w:w="798" w:type="dxa"/>
            <w:tcBorders>
              <w:top w:val="single" w:color="auto" w:sz="4" w:space="0"/>
              <w:bottom w:val="single" w:color="auto" w:sz="4" w:space="0"/>
              <w:right w:val="single" w:color="auto" w:sz="4" w:space="0"/>
            </w:tcBorders>
            <w:noWrap w:val="0"/>
            <w:vAlign w:val="center"/>
          </w:tcPr>
          <w:p>
            <w:pPr>
              <w:spacing w:line="440" w:lineRule="exact"/>
              <w:jc w:val="center"/>
              <w:rPr>
                <w:rFonts w:hint="default" w:ascii="Times New Roman" w:hAnsi="Times New Roman" w:cs="Times New Roman"/>
                <w:b/>
                <w:bCs/>
                <w:szCs w:val="21"/>
              </w:rPr>
            </w:pPr>
            <w:r>
              <w:rPr>
                <w:rFonts w:hint="default" w:ascii="Times New Roman" w:hAnsi="Times New Roman" w:cs="Times New Roman"/>
                <w:b/>
                <w:bCs/>
                <w:szCs w:val="21"/>
              </w:rPr>
              <w:t>噪</w:t>
            </w:r>
          </w:p>
          <w:p>
            <w:pPr>
              <w:spacing w:line="440" w:lineRule="exact"/>
              <w:jc w:val="center"/>
              <w:rPr>
                <w:rFonts w:hint="default" w:ascii="Times New Roman" w:hAnsi="Times New Roman" w:cs="Times New Roman"/>
                <w:b/>
                <w:bCs/>
                <w:szCs w:val="21"/>
              </w:rPr>
            </w:pPr>
            <w:r>
              <w:rPr>
                <w:rFonts w:hint="default" w:ascii="Times New Roman" w:hAnsi="Times New Roman" w:cs="Times New Roman"/>
                <w:b/>
                <w:bCs/>
                <w:szCs w:val="21"/>
              </w:rPr>
              <w:t>声</w:t>
            </w:r>
          </w:p>
        </w:tc>
        <w:tc>
          <w:tcPr>
            <w:tcW w:w="8150" w:type="dxa"/>
            <w:gridSpan w:val="9"/>
            <w:tcBorders>
              <w:top w:val="single" w:color="auto" w:sz="4" w:space="0"/>
              <w:left w:val="single" w:color="auto" w:sz="4" w:space="0"/>
              <w:bottom w:val="single" w:color="auto" w:sz="4" w:space="0"/>
            </w:tcBorders>
            <w:noWrap w:val="0"/>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本项目噪声主要是生产设备运行时产生的噪声，噪声源强在</w:t>
            </w:r>
            <w:r>
              <w:rPr>
                <w:rFonts w:hint="default" w:ascii="Times New Roman" w:hAnsi="Times New Roman" w:cs="Times New Roman"/>
                <w:szCs w:val="21"/>
                <w:lang w:val="en-US" w:eastAsia="zh-CN"/>
              </w:rPr>
              <w:t>75</w:t>
            </w:r>
            <w:r>
              <w:rPr>
                <w:rFonts w:hint="default" w:ascii="Times New Roman" w:hAnsi="Times New Roman" w:cs="Times New Roman"/>
                <w:szCs w:val="21"/>
              </w:rPr>
              <w:t>~</w:t>
            </w:r>
            <w:r>
              <w:rPr>
                <w:rFonts w:hint="default" w:ascii="Times New Roman" w:hAnsi="Times New Roman" w:cs="Times New Roman"/>
                <w:szCs w:val="21"/>
                <w:lang w:val="en-US" w:eastAsia="zh-CN"/>
              </w:rPr>
              <w:t>85</w:t>
            </w:r>
            <w:r>
              <w:rPr>
                <w:rFonts w:hint="default" w:ascii="Times New Roman" w:hAnsi="Times New Roman" w:cs="Times New Roman"/>
                <w:szCs w:val="21"/>
              </w:rPr>
              <w:t>dB(A)之间。经采取隔声降噪措施后，厂界噪声能达到GB12348-2008《工业企业厂界环境噪声排放标准》</w:t>
            </w:r>
            <w:r>
              <w:rPr>
                <w:rFonts w:hint="eastAsia" w:ascii="Times New Roman" w:hAnsi="Times New Roman" w:cs="Times New Roman"/>
                <w:szCs w:val="21"/>
                <w:lang w:val="en-US" w:eastAsia="zh-CN"/>
              </w:rPr>
              <w:t>2</w:t>
            </w:r>
            <w:r>
              <w:rPr>
                <w:rFonts w:hint="default" w:ascii="Times New Roman" w:hAnsi="Times New Roman" w:cs="Times New Roman"/>
                <w:szCs w:val="21"/>
              </w:rPr>
              <w:t>类标准要求，对周围声环境影响较小。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05" w:hRule="atLeast"/>
          <w:jc w:val="center"/>
        </w:trPr>
        <w:tc>
          <w:tcPr>
            <w:tcW w:w="798"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其他</w:t>
            </w:r>
          </w:p>
        </w:tc>
        <w:tc>
          <w:tcPr>
            <w:tcW w:w="8150" w:type="dxa"/>
            <w:gridSpan w:val="9"/>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696" w:hRule="atLeast"/>
          <w:jc w:val="center"/>
        </w:trPr>
        <w:tc>
          <w:tcPr>
            <w:tcW w:w="8948" w:type="dxa"/>
            <w:gridSpan w:val="10"/>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9" w:beforeLines="50" w:line="360" w:lineRule="auto"/>
              <w:ind w:left="0" w:leftChars="0" w:right="0" w:rightChars="0"/>
              <w:jc w:val="left"/>
              <w:textAlignment w:val="auto"/>
              <w:outlineLvl w:val="9"/>
              <w:rPr>
                <w:rFonts w:hint="default" w:ascii="Times New Roman" w:hAnsi="Times New Roman" w:cs="Times New Roman"/>
                <w:b/>
                <w:bCs/>
              </w:rPr>
            </w:pPr>
            <w:r>
              <w:rPr>
                <w:rFonts w:hint="default" w:ascii="Times New Roman" w:hAnsi="Times New Roman" w:cs="Times New Roman"/>
                <w:b/>
                <w:bCs/>
              </w:rPr>
              <w:t>主要生态影响：</w:t>
            </w:r>
          </w:p>
          <w:p>
            <w:pPr>
              <w:pStyle w:val="26"/>
              <w:snapToGrid/>
              <w:spacing w:line="360" w:lineRule="auto"/>
              <w:ind w:firstLine="420" w:firstLineChars="200"/>
              <w:rPr>
                <w:rFonts w:hint="default" w:ascii="Times New Roman" w:hAnsi="Times New Roman"/>
                <w:sz w:val="21"/>
                <w:szCs w:val="21"/>
              </w:rPr>
            </w:pPr>
            <w:r>
              <w:rPr>
                <w:rFonts w:hint="default" w:ascii="Times New Roman" w:hAnsi="Times New Roman"/>
                <w:sz w:val="21"/>
                <w:szCs w:val="21"/>
              </w:rPr>
              <w:t>项目利用已建成的生产车间及办公用房，不存在施工期对周围生态环境的影响，评价建议项目加强</w:t>
            </w:r>
            <w:r>
              <w:rPr>
                <w:rFonts w:hint="eastAsia" w:ascii="Times New Roman" w:hAnsi="Times New Roman"/>
                <w:sz w:val="21"/>
                <w:szCs w:val="21"/>
                <w:lang w:eastAsia="zh-CN"/>
              </w:rPr>
              <w:t>设备维护</w:t>
            </w:r>
            <w:r>
              <w:rPr>
                <w:rFonts w:hint="default" w:ascii="Times New Roman" w:hAnsi="Times New Roman"/>
                <w:sz w:val="21"/>
                <w:szCs w:val="21"/>
              </w:rPr>
              <w:t>，起到降低噪声影响的作用。</w:t>
            </w:r>
          </w:p>
          <w:p>
            <w:pPr>
              <w:pStyle w:val="26"/>
              <w:snapToGrid/>
              <w:spacing w:line="360" w:lineRule="auto"/>
              <w:ind w:left="0" w:leftChars="0" w:firstLine="0" w:firstLineChars="0"/>
              <w:rPr>
                <w:rFonts w:hint="eastAsia" w:ascii="Times New Roman" w:hAnsi="Times New Roman" w:eastAsia="宋体" w:cs="Times New Roman"/>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40" w:type="dxa"/>
          <w:trHeight w:val="90" w:hRule="atLeast"/>
          <w:jc w:val="center"/>
        </w:trPr>
        <w:tc>
          <w:tcPr>
            <w:tcW w:w="8808" w:type="dxa"/>
            <w:gridSpan w:val="9"/>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default" w:ascii="Times New Roman" w:hAnsi="Times New Roman" w:cs="Times New Roman"/>
                <w:b/>
                <w:sz w:val="28"/>
                <w:szCs w:val="28"/>
              </w:rPr>
            </w:pPr>
            <w:r>
              <w:rPr>
                <w:rFonts w:hint="default" w:ascii="Times New Roman" w:hAnsi="Times New Roman" w:cs="Times New Roman"/>
                <w:sz w:val="28"/>
                <w:szCs w:val="28"/>
              </w:rPr>
              <mc:AlternateContent>
                <mc:Choice Requires="wps">
                  <w:drawing>
                    <wp:anchor distT="0" distB="0" distL="114300" distR="114300" simplePos="0" relativeHeight="251668480" behindDoc="0" locked="0" layoutInCell="1" allowOverlap="1">
                      <wp:simplePos x="0" y="0"/>
                      <wp:positionH relativeFrom="column">
                        <wp:posOffset>-36830</wp:posOffset>
                      </wp:positionH>
                      <wp:positionV relativeFrom="paragraph">
                        <wp:posOffset>-381000</wp:posOffset>
                      </wp:positionV>
                      <wp:extent cx="1725930" cy="471170"/>
                      <wp:effectExtent l="0" t="0" r="0" b="0"/>
                      <wp:wrapNone/>
                      <wp:docPr id="37" name="矩形 37"/>
                      <wp:cNvGraphicFramePr/>
                      <a:graphic xmlns:a="http://schemas.openxmlformats.org/drawingml/2006/main">
                        <a:graphicData uri="http://schemas.microsoft.com/office/word/2010/wordprocessingShape">
                          <wps:wsp>
                            <wps:cNvSpPr/>
                            <wps:spPr>
                              <a:xfrm>
                                <a:off x="0" y="0"/>
                                <a:ext cx="1725930" cy="471170"/>
                              </a:xfrm>
                              <a:prstGeom prst="rect">
                                <a:avLst/>
                              </a:prstGeom>
                              <a:noFill/>
                              <a:ln w="9525">
                                <a:noFill/>
                              </a:ln>
                            </wps:spPr>
                            <wps:txbx>
                              <w:txbxContent>
                                <w:p>
                                  <w:pPr>
                                    <w:rPr>
                                      <w:rFonts w:hint="eastAsia" w:eastAsia="宋体"/>
                                      <w:b/>
                                      <w:bCs/>
                                      <w:sz w:val="30"/>
                                      <w:szCs w:val="30"/>
                                      <w:lang w:eastAsia="zh-CN"/>
                                    </w:rPr>
                                  </w:pPr>
                                  <w:r>
                                    <w:rPr>
                                      <w:rFonts w:hint="eastAsia"/>
                                      <w:b/>
                                      <w:bCs/>
                                      <w:sz w:val="30"/>
                                      <w:szCs w:val="30"/>
                                      <w:lang w:eastAsia="zh-CN"/>
                                    </w:rPr>
                                    <w:t>环境影响分析</w:t>
                                  </w:r>
                                </w:p>
                              </w:txbxContent>
                            </wps:txbx>
                            <wps:bodyPr upright="1"/>
                          </wps:wsp>
                        </a:graphicData>
                      </a:graphic>
                    </wp:anchor>
                  </w:drawing>
                </mc:Choice>
                <mc:Fallback>
                  <w:pict>
                    <v:rect id="_x0000_s1026" o:spid="_x0000_s1026" o:spt="1" style="position:absolute;left:0pt;margin-left:-2.9pt;margin-top:-30pt;height:37.1pt;width:135.9pt;z-index:251668480;mso-width-relative:page;mso-height-relative:page;" filled="f" stroked="f" coordsize="21600,21600" o:gfxdata="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xGu+bZAAAACQEAAA8AAAAAAAAAAQAgAAAAIgAAAGRycy9kb3du&#10;cmV2LnhtbFBLAQIUABQAAAAIAIdO4kDbM/JljAEAAP4CAAAOAAAAAAAAAAEAIAAAACgBAABkcnMv&#10;ZTJvRG9jLnhtbFBLBQYAAAAABgAGAFkBAAAmBQAAAAA=&#10;">
                      <v:fill on="f" focussize="0,0"/>
                      <v:stroke on="f"/>
                      <v:imagedata o:title=""/>
                      <o:lock v:ext="edit" aspectratio="f"/>
                      <v:textbox>
                        <w:txbxContent>
                          <w:p>
                            <w:pPr>
                              <w:rPr>
                                <w:rFonts w:hint="eastAsia" w:eastAsia="宋体"/>
                                <w:b/>
                                <w:bCs/>
                                <w:sz w:val="30"/>
                                <w:szCs w:val="30"/>
                                <w:lang w:eastAsia="zh-CN"/>
                              </w:rPr>
                            </w:pPr>
                            <w:r>
                              <w:rPr>
                                <w:rFonts w:hint="eastAsia"/>
                                <w:b/>
                                <w:bCs/>
                                <w:sz w:val="30"/>
                                <w:szCs w:val="30"/>
                                <w:lang w:eastAsia="zh-CN"/>
                              </w:rPr>
                              <w:t>环境影响分析</w:t>
                            </w:r>
                          </w:p>
                        </w:txbxContent>
                      </v:textbox>
                    </v:rect>
                  </w:pict>
                </mc:Fallback>
              </mc:AlternateContent>
            </w:r>
            <w:r>
              <w:rPr>
                <w:rFonts w:hint="default" w:ascii="Times New Roman" w:hAnsi="Times New Roman" w:cs="Times New Roman"/>
                <w:b/>
                <w:sz w:val="28"/>
                <w:szCs w:val="28"/>
              </w:rPr>
              <w:t>营运期环境影响分析</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0" w:firstLineChars="0"/>
              <w:outlineLvl w:val="9"/>
              <w:rPr>
                <w:rFonts w:hint="default" w:ascii="Times New Roman" w:hAnsi="Times New Roman" w:cs="Times New Roman"/>
                <w:b/>
                <w:sz w:val="24"/>
              </w:rPr>
            </w:pPr>
            <w:r>
              <w:rPr>
                <w:rFonts w:hint="default" w:ascii="Times New Roman" w:hAnsi="Times New Roman" w:cs="Times New Roman"/>
                <w:b/>
                <w:sz w:val="24"/>
              </w:rPr>
              <w:t>大气环境影响分析</w:t>
            </w:r>
          </w:p>
          <w:p>
            <w:pPr>
              <w:keepNext w:val="0"/>
              <w:keepLines w:val="0"/>
              <w:pageBreakBefore w:val="0"/>
              <w:widowControl w:val="0"/>
              <w:numPr>
                <w:ilvl w:val="0"/>
                <w:numId w:val="11"/>
              </w:numPr>
              <w:suppressLineNumbers w:val="0"/>
              <w:kinsoku/>
              <w:wordWrap/>
              <w:overflowPunct/>
              <w:topLinePunct w:val="0"/>
              <w:autoSpaceDE/>
              <w:autoSpaceDN/>
              <w:bidi w:val="0"/>
              <w:adjustRightInd w:val="0"/>
              <w:snapToGrid w:val="0"/>
              <w:spacing w:beforeAutospacing="0" w:afterAutospacing="0" w:line="360" w:lineRule="auto"/>
              <w:ind w:right="0" w:rightChars="0"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有组织废气</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360" w:lineRule="auto"/>
              <w:ind w:right="0" w:rightChars="0"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（1）配料、印花时挥发的有机废气</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360" w:lineRule="auto"/>
              <w:ind w:right="0" w:rightChars="0" w:firstLine="480" w:firstLineChars="200"/>
              <w:jc w:val="both"/>
              <w:textAlignment w:val="auto"/>
              <w:outlineLvl w:val="9"/>
              <w:rPr>
                <w:rFonts w:hint="eastAsia" w:ascii="Times New Roman" w:hAnsi="Times New Roman" w:cs="Times New Roman"/>
                <w:b w:val="0"/>
                <w:bCs w:val="0"/>
                <w:sz w:val="24"/>
                <w:szCs w:val="24"/>
                <w:u w:val="none"/>
                <w:lang w:val="en-US" w:eastAsia="zh-CN"/>
              </w:rPr>
            </w:pPr>
            <w:r>
              <w:rPr>
                <w:rFonts w:hint="default" w:ascii="Times New Roman" w:hAnsi="Times New Roman" w:eastAsia="宋体" w:cs="Times New Roman"/>
                <w:b w:val="0"/>
                <w:bCs w:val="0"/>
                <w:sz w:val="24"/>
                <w:szCs w:val="24"/>
                <w:lang w:eastAsia="zh-CN"/>
              </w:rPr>
              <w:t>本项目</w:t>
            </w:r>
            <w:r>
              <w:rPr>
                <w:rFonts w:hint="eastAsia" w:ascii="Times New Roman" w:hAnsi="Times New Roman" w:eastAsia="宋体" w:cs="Times New Roman"/>
                <w:b w:val="0"/>
                <w:bCs w:val="0"/>
                <w:sz w:val="24"/>
                <w:szCs w:val="24"/>
                <w:lang w:eastAsia="zh-CN"/>
              </w:rPr>
              <w:t>所用</w:t>
            </w:r>
            <w:r>
              <w:rPr>
                <w:rFonts w:hint="default" w:ascii="Times New Roman" w:hAnsi="Times New Roman" w:cs="Times New Roman"/>
                <w:b w:val="0"/>
                <w:bCs w:val="0"/>
                <w:sz w:val="24"/>
                <w:szCs w:val="24"/>
                <w:u w:val="none"/>
                <w:lang w:val="en-US" w:eastAsia="zh-CN"/>
              </w:rPr>
              <w:t>原料</w:t>
            </w:r>
            <w:r>
              <w:rPr>
                <w:rFonts w:hint="eastAsia" w:ascii="Times New Roman" w:hAnsi="Times New Roman" w:cs="Times New Roman"/>
                <w:b w:val="0"/>
                <w:bCs w:val="0"/>
                <w:sz w:val="24"/>
                <w:szCs w:val="24"/>
                <w:u w:val="none"/>
                <w:lang w:val="en-US" w:eastAsia="zh-CN"/>
              </w:rPr>
              <w:t>水性色浆主要由3%~5%颗粒细腻的颜料（所含溶剂约0.3%~0.5%）、8%~10%乳化剂（润湿分散剂）和水组成；增稠剂主要成分为37%丙烯酸共聚物、1%氢氧化钾、1%煤油、57%水、3%交联剂、1%引发剂；粘合剂主要成分为35%丙烯酸共聚物、58%水、7%未反应单体。本项目所用印花色浆、增稠剂、粘合剂中不含苯、甲苯、重金属等有害成分。项目配料、印花过程中不加热，但是仍会有一部分有机气体挥发出来，识别为非甲烷总烃。</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360" w:lineRule="auto"/>
              <w:ind w:right="0" w:rightChars="0" w:firstLine="482" w:firstLineChars="200"/>
              <w:jc w:val="both"/>
              <w:textAlignment w:val="auto"/>
              <w:outlineLvl w:val="9"/>
              <w:rPr>
                <w:rFonts w:hint="default" w:ascii="Times New Roman" w:hAnsi="Times New Roman" w:eastAsia="宋体" w:cs="Times New Roman"/>
                <w:b/>
                <w:bCs/>
                <w:sz w:val="24"/>
                <w:szCs w:val="24"/>
                <w:u w:val="single"/>
                <w:lang w:eastAsia="zh-CN"/>
              </w:rPr>
            </w:pPr>
            <w:r>
              <w:rPr>
                <w:rFonts w:hint="eastAsia" w:ascii="Times New Roman" w:hAnsi="Times New Roman" w:eastAsia="宋体" w:cs="Times New Roman"/>
                <w:b/>
                <w:bCs/>
                <w:sz w:val="24"/>
                <w:szCs w:val="24"/>
                <w:u w:val="single"/>
                <w:lang w:eastAsia="zh-CN"/>
              </w:rPr>
              <w:t>项目建设两条相同的生产线，配料工段均在一个区域内进行，根据《环境保护实用数据手册》（胡名操主编，机械工业出版社，1994年）的数据资料，常温常压下挥发量为原料使用量的</w:t>
            </w:r>
            <w:r>
              <w:rPr>
                <w:rFonts w:hint="eastAsia" w:ascii="Times New Roman" w:hAnsi="Times New Roman" w:eastAsia="宋体" w:cs="Times New Roman"/>
                <w:b/>
                <w:bCs/>
                <w:sz w:val="24"/>
                <w:szCs w:val="24"/>
                <w:u w:val="single"/>
                <w:lang w:val="en-US" w:eastAsia="zh-CN"/>
              </w:rPr>
              <w:t>0.1</w:t>
            </w:r>
            <w:r>
              <w:rPr>
                <w:rFonts w:hint="eastAsia" w:ascii="Times New Roman" w:hAnsi="Times New Roman" w:eastAsia="宋体" w:cs="Times New Roman"/>
                <w:b/>
                <w:bCs/>
                <w:sz w:val="24"/>
                <w:szCs w:val="24"/>
                <w:u w:val="single"/>
                <w:lang w:eastAsia="zh-CN"/>
              </w:rPr>
              <w:t>%。</w:t>
            </w:r>
            <w:r>
              <w:rPr>
                <w:rFonts w:hint="eastAsia" w:ascii="Times New Roman" w:hAnsi="Times New Roman" w:eastAsia="宋体" w:cs="Times New Roman"/>
                <w:b/>
                <w:bCs/>
                <w:sz w:val="24"/>
                <w:szCs w:val="24"/>
                <w:u w:val="single"/>
                <w:lang w:val="en-US" w:eastAsia="zh-CN"/>
              </w:rPr>
              <w:t>根据企业提供，预计两条生产线生产时水性色浆需要30t/a，增稠剂需要30t/a，粘合剂需要135吨，则非甲烷总烃总产生量约为0.195t/a。评价提出</w:t>
            </w:r>
            <w:r>
              <w:rPr>
                <w:rFonts w:hint="eastAsia" w:ascii="Times New Roman" w:hAnsi="Times New Roman" w:cs="Times New Roman"/>
                <w:b/>
                <w:bCs/>
                <w:sz w:val="24"/>
                <w:szCs w:val="24"/>
                <w:u w:val="single"/>
              </w:rPr>
              <w:t>将</w:t>
            </w:r>
            <w:r>
              <w:rPr>
                <w:rFonts w:hint="eastAsia" w:ascii="Times New Roman" w:hAnsi="Times New Roman" w:cs="Times New Roman"/>
                <w:b/>
                <w:bCs/>
                <w:sz w:val="24"/>
                <w:szCs w:val="24"/>
                <w:u w:val="single"/>
                <w:lang w:eastAsia="zh-CN"/>
              </w:rPr>
              <w:t>配料区域</w:t>
            </w:r>
            <w:r>
              <w:rPr>
                <w:rFonts w:hint="eastAsia" w:ascii="Times New Roman" w:hAnsi="Times New Roman" w:cs="Times New Roman"/>
                <w:b/>
                <w:bCs/>
                <w:sz w:val="24"/>
                <w:szCs w:val="24"/>
                <w:u w:val="single"/>
              </w:rPr>
              <w:t>进行密闭，</w:t>
            </w:r>
            <w:r>
              <w:rPr>
                <w:rFonts w:hint="eastAsia" w:ascii="Times New Roman" w:hAnsi="Times New Roman" w:cs="Times New Roman"/>
                <w:b/>
                <w:bCs/>
                <w:sz w:val="24"/>
                <w:szCs w:val="24"/>
                <w:u w:val="single"/>
                <w:lang w:eastAsia="zh-CN"/>
              </w:rPr>
              <w:t>原料运至配料间之后才能开始拆开调配，</w:t>
            </w:r>
            <w:r>
              <w:rPr>
                <w:rFonts w:hint="eastAsia" w:ascii="Times New Roman" w:hAnsi="Times New Roman" w:cs="Times New Roman"/>
                <w:b/>
                <w:bCs w:val="0"/>
                <w:color w:val="auto"/>
                <w:sz w:val="24"/>
                <w:u w:val="single"/>
                <w:lang w:eastAsia="zh-CN"/>
              </w:rPr>
              <w:t>未使用完的原料桶合盖放置在配料间等待下次配料使用，不可随意敞口乱放，</w:t>
            </w:r>
            <w:r>
              <w:rPr>
                <w:rFonts w:hint="eastAsia" w:ascii="Times New Roman" w:hAnsi="Times New Roman" w:cs="Times New Roman"/>
                <w:b/>
                <w:bCs/>
                <w:sz w:val="24"/>
                <w:szCs w:val="24"/>
                <w:u w:val="single"/>
                <w:lang w:eastAsia="zh-CN"/>
              </w:rPr>
              <w:t>配料</w:t>
            </w:r>
            <w:r>
              <w:rPr>
                <w:rFonts w:hint="eastAsia" w:ascii="Times New Roman" w:hAnsi="Times New Roman" w:cs="Times New Roman"/>
                <w:b/>
                <w:bCs/>
                <w:sz w:val="24"/>
                <w:szCs w:val="24"/>
                <w:u w:val="single"/>
              </w:rPr>
              <w:t>过程中产生的非甲烷总烃废气经过管道收集后引至UV光催化氧化</w:t>
            </w:r>
            <w:r>
              <w:rPr>
                <w:rFonts w:hint="eastAsia" w:ascii="Times New Roman" w:hAnsi="Times New Roman" w:cs="Times New Roman"/>
                <w:b/>
                <w:bCs/>
                <w:sz w:val="24"/>
                <w:szCs w:val="24"/>
                <w:u w:val="single"/>
                <w:lang w:val="en-US" w:eastAsia="zh-CN"/>
              </w:rPr>
              <w:t>+活性炭吸附</w:t>
            </w:r>
            <w:r>
              <w:rPr>
                <w:rFonts w:hint="eastAsia" w:ascii="Times New Roman" w:hAnsi="Times New Roman" w:cs="Times New Roman"/>
                <w:b/>
                <w:bCs/>
                <w:sz w:val="24"/>
                <w:szCs w:val="24"/>
                <w:u w:val="single"/>
              </w:rPr>
              <w:t>处理装置处理后经过1根15m高排气筒排放</w:t>
            </w:r>
            <w:r>
              <w:rPr>
                <w:rFonts w:hint="eastAsia" w:ascii="Times New Roman" w:hAnsi="Times New Roman" w:cs="Times New Roman"/>
                <w:b/>
                <w:bCs/>
                <w:sz w:val="24"/>
                <w:szCs w:val="24"/>
                <w:u w:val="single"/>
                <w:lang w:eastAsia="zh-CN"/>
              </w:rPr>
              <w:t>（同烘干工序产生的有机废气共用一套</w:t>
            </w:r>
            <w:r>
              <w:rPr>
                <w:rFonts w:hint="eastAsia" w:ascii="Times New Roman" w:hAnsi="Times New Roman" w:cs="Times New Roman"/>
                <w:b/>
                <w:bCs/>
                <w:sz w:val="24"/>
                <w:szCs w:val="24"/>
                <w:u w:val="single"/>
              </w:rPr>
              <w:t>UV光催化氧化</w:t>
            </w:r>
            <w:r>
              <w:rPr>
                <w:rFonts w:hint="eastAsia" w:ascii="Times New Roman" w:hAnsi="Times New Roman" w:cs="Times New Roman"/>
                <w:b/>
                <w:bCs/>
                <w:sz w:val="24"/>
                <w:szCs w:val="24"/>
                <w:u w:val="single"/>
                <w:lang w:val="en-US" w:eastAsia="zh-CN"/>
              </w:rPr>
              <w:t>+活性炭吸附</w:t>
            </w:r>
            <w:r>
              <w:rPr>
                <w:rFonts w:hint="eastAsia" w:ascii="Times New Roman" w:hAnsi="Times New Roman" w:cs="Times New Roman"/>
                <w:b/>
                <w:bCs/>
                <w:sz w:val="24"/>
                <w:szCs w:val="24"/>
                <w:u w:val="single"/>
              </w:rPr>
              <w:t>处理装置</w:t>
            </w:r>
            <w:r>
              <w:rPr>
                <w:rFonts w:hint="eastAsia" w:ascii="Times New Roman" w:hAnsi="Times New Roman" w:cs="Times New Roman"/>
                <w:b/>
                <w:bCs/>
                <w:sz w:val="24"/>
                <w:szCs w:val="24"/>
                <w:u w:val="single"/>
                <w:lang w:val="en-US" w:eastAsia="zh-CN"/>
              </w:rPr>
              <w:t>+15m高排气筒</w:t>
            </w:r>
            <w:r>
              <w:rPr>
                <w:rFonts w:hint="eastAsia" w:ascii="Times New Roman" w:hAnsi="Times New Roman" w:cs="Times New Roman"/>
                <w:b/>
                <w:bCs/>
                <w:sz w:val="24"/>
                <w:szCs w:val="24"/>
                <w:u w:val="single"/>
                <w:lang w:eastAsia="zh-CN"/>
              </w:rPr>
              <w:t>）。配料</w:t>
            </w:r>
            <w:r>
              <w:rPr>
                <w:rFonts w:hint="eastAsia" w:ascii="Times New Roman" w:hAnsi="Times New Roman" w:cs="Times New Roman"/>
                <w:b/>
                <w:bCs/>
                <w:sz w:val="24"/>
                <w:szCs w:val="24"/>
                <w:u w:val="single"/>
              </w:rPr>
              <w:t>密闭</w:t>
            </w:r>
            <w:r>
              <w:rPr>
                <w:rFonts w:hint="eastAsia" w:ascii="Times New Roman" w:hAnsi="Times New Roman" w:cs="Times New Roman"/>
                <w:b/>
                <w:bCs/>
                <w:sz w:val="24"/>
                <w:szCs w:val="24"/>
                <w:u w:val="single"/>
                <w:lang w:eastAsia="zh-CN"/>
              </w:rPr>
              <w:t>区域</w:t>
            </w:r>
            <w:r>
              <w:rPr>
                <w:rFonts w:hint="eastAsia" w:ascii="Times New Roman" w:hAnsi="Times New Roman" w:cs="Times New Roman"/>
                <w:b/>
                <w:bCs/>
                <w:sz w:val="24"/>
                <w:szCs w:val="24"/>
                <w:u w:val="single"/>
              </w:rPr>
              <w:t>尺寸大小为</w:t>
            </w:r>
            <w:r>
              <w:rPr>
                <w:rFonts w:hint="eastAsia" w:ascii="Times New Roman" w:hAnsi="Times New Roman" w:cs="Times New Roman"/>
                <w:b/>
                <w:bCs/>
                <w:sz w:val="24"/>
                <w:szCs w:val="24"/>
                <w:u w:val="single"/>
                <w:lang w:val="en-US" w:eastAsia="zh-CN"/>
              </w:rPr>
              <w:t>5</w:t>
            </w:r>
            <w:r>
              <w:rPr>
                <w:rFonts w:hint="eastAsia" w:ascii="Times New Roman" w:hAnsi="Times New Roman" w:cs="Times New Roman"/>
                <w:b/>
                <w:bCs/>
                <w:sz w:val="24"/>
                <w:szCs w:val="24"/>
                <w:u w:val="single"/>
              </w:rPr>
              <w:t>m*</w:t>
            </w:r>
            <w:r>
              <w:rPr>
                <w:rFonts w:hint="eastAsia" w:ascii="Times New Roman" w:hAnsi="Times New Roman" w:cs="Times New Roman"/>
                <w:b/>
                <w:bCs/>
                <w:sz w:val="24"/>
                <w:szCs w:val="24"/>
                <w:u w:val="single"/>
                <w:lang w:val="en-US" w:eastAsia="zh-CN"/>
              </w:rPr>
              <w:t>4</w:t>
            </w:r>
            <w:r>
              <w:rPr>
                <w:rFonts w:hint="eastAsia" w:ascii="Times New Roman" w:hAnsi="Times New Roman" w:cs="Times New Roman"/>
                <w:b/>
                <w:bCs/>
                <w:sz w:val="24"/>
                <w:szCs w:val="24"/>
                <w:u w:val="single"/>
              </w:rPr>
              <w:t>m*</w:t>
            </w:r>
            <w:r>
              <w:rPr>
                <w:rFonts w:hint="eastAsia" w:ascii="Times New Roman" w:hAnsi="Times New Roman" w:cs="Times New Roman"/>
                <w:b/>
                <w:bCs/>
                <w:sz w:val="24"/>
                <w:szCs w:val="24"/>
                <w:u w:val="single"/>
                <w:lang w:val="en-US" w:eastAsia="zh-CN"/>
              </w:rPr>
              <w:t>4</w:t>
            </w:r>
            <w:r>
              <w:rPr>
                <w:rFonts w:hint="eastAsia" w:ascii="Times New Roman" w:hAnsi="Times New Roman" w:cs="Times New Roman"/>
                <w:b/>
                <w:bCs/>
                <w:sz w:val="24"/>
                <w:szCs w:val="24"/>
                <w:u w:val="single"/>
              </w:rPr>
              <w:t>m，总体积为</w:t>
            </w:r>
            <w:r>
              <w:rPr>
                <w:rFonts w:hint="eastAsia" w:ascii="Times New Roman" w:hAnsi="Times New Roman" w:cs="Times New Roman"/>
                <w:b/>
                <w:bCs/>
                <w:sz w:val="24"/>
                <w:szCs w:val="24"/>
                <w:u w:val="single"/>
                <w:lang w:val="en-US" w:eastAsia="zh-CN"/>
              </w:rPr>
              <w:t>80</w:t>
            </w:r>
            <w:r>
              <w:rPr>
                <w:rFonts w:hint="eastAsia" w:ascii="Times New Roman" w:hAnsi="Times New Roman" w:cs="Times New Roman"/>
                <w:b/>
                <w:bCs/>
                <w:sz w:val="24"/>
                <w:szCs w:val="24"/>
                <w:u w:val="single"/>
              </w:rPr>
              <w:t>m</w:t>
            </w:r>
            <w:r>
              <w:rPr>
                <w:rFonts w:hint="eastAsia" w:ascii="Times New Roman" w:hAnsi="Times New Roman" w:cs="Times New Roman"/>
                <w:b/>
                <w:bCs/>
                <w:sz w:val="24"/>
                <w:szCs w:val="24"/>
                <w:u w:val="single"/>
                <w:vertAlign w:val="superscript"/>
              </w:rPr>
              <w:t>3</w:t>
            </w:r>
            <w:r>
              <w:rPr>
                <w:rFonts w:hint="eastAsia" w:ascii="Times New Roman" w:hAnsi="Times New Roman" w:cs="Times New Roman"/>
                <w:b/>
                <w:bCs/>
                <w:sz w:val="24"/>
                <w:szCs w:val="24"/>
                <w:u w:val="single"/>
              </w:rPr>
              <w:t>，车间排气频率按</w:t>
            </w:r>
            <w:r>
              <w:rPr>
                <w:rFonts w:hint="eastAsia" w:ascii="Times New Roman" w:hAnsi="Times New Roman" w:cs="Times New Roman"/>
                <w:b/>
                <w:bCs/>
                <w:sz w:val="24"/>
                <w:szCs w:val="24"/>
                <w:u w:val="single"/>
                <w:lang w:val="en-US" w:eastAsia="zh-CN"/>
              </w:rPr>
              <w:t>10</w:t>
            </w:r>
            <w:r>
              <w:rPr>
                <w:rFonts w:hint="eastAsia" w:ascii="Times New Roman" w:hAnsi="Times New Roman" w:cs="Times New Roman"/>
                <w:b/>
                <w:bCs/>
                <w:sz w:val="24"/>
                <w:szCs w:val="24"/>
                <w:u w:val="single"/>
              </w:rPr>
              <w:t>次/小时核算，则排气量约</w:t>
            </w:r>
            <w:r>
              <w:rPr>
                <w:rFonts w:hint="eastAsia" w:ascii="Times New Roman" w:hAnsi="Times New Roman" w:cs="Times New Roman"/>
                <w:b/>
                <w:bCs/>
                <w:sz w:val="24"/>
                <w:szCs w:val="24"/>
                <w:u w:val="single"/>
                <w:lang w:val="en-US" w:eastAsia="zh-CN"/>
              </w:rPr>
              <w:t>800</w:t>
            </w:r>
            <w:r>
              <w:rPr>
                <w:rFonts w:hint="eastAsia" w:ascii="Times New Roman" w:hAnsi="Times New Roman" w:cs="Times New Roman"/>
                <w:b/>
                <w:bCs/>
                <w:sz w:val="24"/>
                <w:szCs w:val="24"/>
                <w:u w:val="single"/>
              </w:rPr>
              <w:t>m</w:t>
            </w:r>
            <w:r>
              <w:rPr>
                <w:rFonts w:hint="eastAsia" w:ascii="Times New Roman" w:hAnsi="Times New Roman" w:cs="Times New Roman"/>
                <w:b/>
                <w:bCs/>
                <w:sz w:val="24"/>
                <w:szCs w:val="24"/>
                <w:u w:val="single"/>
                <w:vertAlign w:val="superscript"/>
              </w:rPr>
              <w:t>3</w:t>
            </w:r>
            <w:r>
              <w:rPr>
                <w:rFonts w:hint="eastAsia" w:ascii="Times New Roman" w:hAnsi="Times New Roman" w:cs="Times New Roman"/>
                <w:b/>
                <w:bCs/>
                <w:sz w:val="24"/>
                <w:szCs w:val="24"/>
                <w:u w:val="single"/>
              </w:rPr>
              <w:t>/h。项目年生产</w:t>
            </w:r>
            <w:r>
              <w:rPr>
                <w:rFonts w:hint="eastAsia" w:ascii="Times New Roman" w:hAnsi="Times New Roman" w:cs="Times New Roman"/>
                <w:b/>
                <w:bCs/>
                <w:sz w:val="24"/>
                <w:szCs w:val="24"/>
                <w:u w:val="single"/>
                <w:lang w:val="en-US" w:eastAsia="zh-CN"/>
              </w:rPr>
              <w:t>3</w:t>
            </w:r>
            <w:r>
              <w:rPr>
                <w:rFonts w:hint="eastAsia" w:ascii="Times New Roman" w:hAnsi="Times New Roman" w:cs="Times New Roman"/>
                <w:b/>
                <w:bCs/>
                <w:sz w:val="24"/>
                <w:szCs w:val="24"/>
                <w:u w:val="single"/>
              </w:rPr>
              <w:t>00天，密闭车间</w:t>
            </w:r>
            <w:r>
              <w:rPr>
                <w:rFonts w:hint="eastAsia" w:ascii="Times New Roman" w:hAnsi="Times New Roman" w:cs="Times New Roman"/>
                <w:b/>
                <w:bCs/>
                <w:sz w:val="24"/>
                <w:szCs w:val="24"/>
                <w:u w:val="single"/>
                <w:lang w:eastAsia="zh-CN"/>
              </w:rPr>
              <w:t>工作</w:t>
            </w:r>
            <w:r>
              <w:rPr>
                <w:rFonts w:hint="eastAsia" w:ascii="Times New Roman" w:hAnsi="Times New Roman" w:cs="Times New Roman"/>
                <w:b/>
                <w:bCs/>
                <w:sz w:val="24"/>
                <w:szCs w:val="24"/>
                <w:u w:val="single"/>
              </w:rPr>
              <w:t>时间为</w:t>
            </w:r>
            <w:r>
              <w:rPr>
                <w:rFonts w:hint="eastAsia" w:ascii="Times New Roman" w:hAnsi="Times New Roman" w:cs="Times New Roman"/>
                <w:b/>
                <w:bCs/>
                <w:sz w:val="24"/>
                <w:szCs w:val="24"/>
                <w:u w:val="single"/>
                <w:lang w:val="en-US" w:eastAsia="zh-CN"/>
              </w:rPr>
              <w:t>16</w:t>
            </w:r>
            <w:r>
              <w:rPr>
                <w:rFonts w:hint="eastAsia" w:ascii="Times New Roman" w:hAnsi="Times New Roman" w:cs="Times New Roman"/>
                <w:b/>
                <w:bCs/>
                <w:sz w:val="24"/>
                <w:szCs w:val="24"/>
                <w:u w:val="single"/>
              </w:rPr>
              <w:t xml:space="preserve">h/d，则废气产生浓度约 </w:t>
            </w:r>
            <w:r>
              <w:rPr>
                <w:rFonts w:hint="eastAsia" w:ascii="Times New Roman" w:hAnsi="Times New Roman" w:cs="Times New Roman"/>
                <w:b/>
                <w:bCs/>
                <w:sz w:val="24"/>
                <w:szCs w:val="24"/>
                <w:u w:val="single"/>
                <w:lang w:val="en-US" w:eastAsia="zh-CN"/>
              </w:rPr>
              <w:t>50.7813</w:t>
            </w:r>
            <w:r>
              <w:rPr>
                <w:rFonts w:hint="eastAsia" w:ascii="Times New Roman" w:hAnsi="Times New Roman" w:cs="Times New Roman"/>
                <w:b/>
                <w:bCs/>
                <w:sz w:val="24"/>
                <w:szCs w:val="24"/>
                <w:u w:val="single"/>
              </w:rPr>
              <w:t>mg/m</w:t>
            </w:r>
            <w:r>
              <w:rPr>
                <w:rFonts w:hint="eastAsia" w:ascii="Times New Roman" w:hAnsi="Times New Roman" w:cs="Times New Roman"/>
                <w:b/>
                <w:bCs/>
                <w:sz w:val="24"/>
                <w:szCs w:val="24"/>
                <w:u w:val="single"/>
                <w:vertAlign w:val="superscript"/>
              </w:rPr>
              <w:t>3</w:t>
            </w:r>
            <w:r>
              <w:rPr>
                <w:rFonts w:hint="eastAsia" w:ascii="Times New Roman" w:hAnsi="Times New Roman" w:cs="Times New Roman"/>
                <w:b/>
                <w:bCs/>
                <w:sz w:val="24"/>
                <w:szCs w:val="24"/>
                <w:u w:val="single"/>
              </w:rPr>
              <w:t>，产生速率约</w:t>
            </w:r>
            <w:r>
              <w:rPr>
                <w:rFonts w:hint="eastAsia" w:ascii="Times New Roman" w:hAnsi="Times New Roman" w:cs="Times New Roman"/>
                <w:b/>
                <w:bCs/>
                <w:sz w:val="24"/>
                <w:szCs w:val="24"/>
                <w:u w:val="single"/>
                <w:lang w:val="en-US" w:eastAsia="zh-CN"/>
              </w:rPr>
              <w:t>0.0406</w:t>
            </w:r>
            <w:r>
              <w:rPr>
                <w:rFonts w:hint="eastAsia" w:ascii="Times New Roman" w:hAnsi="Times New Roman" w:cs="Times New Roman"/>
                <w:b/>
                <w:bCs/>
                <w:sz w:val="24"/>
                <w:szCs w:val="24"/>
                <w:u w:val="single"/>
              </w:rPr>
              <w:t>kg/h。</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360" w:lineRule="auto"/>
              <w:ind w:right="0" w:rightChars="0" w:firstLine="482" w:firstLineChars="200"/>
              <w:jc w:val="both"/>
              <w:textAlignment w:val="auto"/>
              <w:outlineLvl w:val="9"/>
              <w:rPr>
                <w:rFonts w:hint="default" w:ascii="Times New Roman" w:hAnsi="Times New Roman" w:cs="Times New Roman"/>
                <w:b/>
                <w:bCs/>
                <w:sz w:val="24"/>
                <w:szCs w:val="24"/>
                <w:u w:val="single"/>
                <w:lang w:val="en-US" w:eastAsia="zh-CN"/>
              </w:rPr>
            </w:pPr>
            <w:r>
              <w:rPr>
                <w:rFonts w:hint="eastAsia" w:ascii="Times New Roman" w:hAnsi="Times New Roman" w:eastAsia="宋体" w:cs="Times New Roman"/>
                <w:b/>
                <w:bCs/>
                <w:sz w:val="24"/>
                <w:szCs w:val="24"/>
                <w:u w:val="single"/>
                <w:lang w:val="en-US" w:eastAsia="zh-CN"/>
              </w:rPr>
              <w:t>（2）</w:t>
            </w:r>
            <w:r>
              <w:rPr>
                <w:rFonts w:hint="default" w:ascii="Times New Roman" w:hAnsi="Times New Roman" w:eastAsia="宋体" w:cs="Times New Roman"/>
                <w:b/>
                <w:bCs/>
                <w:sz w:val="24"/>
                <w:szCs w:val="24"/>
                <w:u w:val="single"/>
                <w:lang w:eastAsia="zh-CN"/>
              </w:rPr>
              <w:t>烘干工序天然气燃烧产生</w:t>
            </w:r>
            <w:r>
              <w:rPr>
                <w:rFonts w:hint="eastAsia" w:ascii="Times New Roman" w:hAnsi="Times New Roman" w:eastAsia="宋体" w:cs="Times New Roman"/>
                <w:b/>
                <w:bCs/>
                <w:sz w:val="24"/>
                <w:szCs w:val="24"/>
                <w:u w:val="single"/>
                <w:lang w:eastAsia="zh-CN"/>
              </w:rPr>
              <w:t>的</w:t>
            </w:r>
            <w:r>
              <w:rPr>
                <w:rFonts w:hint="default" w:ascii="Times New Roman" w:hAnsi="Times New Roman" w:eastAsia="宋体" w:cs="Times New Roman"/>
                <w:b/>
                <w:bCs/>
                <w:sz w:val="24"/>
                <w:szCs w:val="24"/>
                <w:u w:val="single"/>
                <w:lang w:eastAsia="zh-CN"/>
              </w:rPr>
              <w:t>废气</w:t>
            </w:r>
            <w:r>
              <w:rPr>
                <w:rFonts w:hint="eastAsia" w:ascii="Times New Roman" w:hAnsi="Times New Roman" w:eastAsia="宋体" w:cs="Times New Roman"/>
                <w:b/>
                <w:bCs/>
                <w:sz w:val="24"/>
                <w:szCs w:val="24"/>
                <w:u w:val="single"/>
                <w:lang w:eastAsia="zh-CN"/>
              </w:rPr>
              <w:t>和原料挥发产生的有机废气</w:t>
            </w:r>
          </w:p>
          <w:p>
            <w:pPr>
              <w:pStyle w:val="27"/>
              <w:keepNext w:val="0"/>
              <w:keepLines w:val="0"/>
              <w:pageBreakBefore w:val="0"/>
              <w:widowControl w:val="0"/>
              <w:kinsoku/>
              <w:wordWrap/>
              <w:overflowPunct/>
              <w:topLinePunct w:val="0"/>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color w:val="auto"/>
                <w:kern w:val="2"/>
                <w:sz w:val="24"/>
                <w:szCs w:val="24"/>
                <w:u w:val="single"/>
                <w:lang w:val="en-US" w:eastAsia="zh-CN" w:bidi="ar"/>
              </w:rPr>
            </w:pPr>
            <w:r>
              <w:rPr>
                <w:rFonts w:hint="eastAsia" w:ascii="Times New Roman" w:hAnsi="Times New Roman" w:eastAsia="宋体" w:cs="Times New Roman"/>
                <w:b/>
                <w:bCs/>
                <w:sz w:val="24"/>
                <w:szCs w:val="24"/>
                <w:u w:val="single"/>
                <w:lang w:val="en-US" w:eastAsia="zh-CN"/>
              </w:rPr>
              <w:t>根据业主提供资料，</w:t>
            </w:r>
            <w:r>
              <w:rPr>
                <w:rFonts w:hint="default" w:ascii="Times New Roman" w:hAnsi="Times New Roman" w:eastAsia="宋体" w:cs="Times New Roman"/>
                <w:b/>
                <w:bCs/>
                <w:sz w:val="24"/>
                <w:szCs w:val="24"/>
                <w:u w:val="single"/>
                <w:lang w:val="en-US" w:eastAsia="zh-CN"/>
              </w:rPr>
              <w:t>本项目烘干工序所用的蒸汽是</w:t>
            </w:r>
            <w:r>
              <w:rPr>
                <w:rFonts w:hint="eastAsia" w:ascii="Times New Roman" w:hAnsi="Times New Roman" w:eastAsia="宋体" w:cs="Times New Roman"/>
                <w:b/>
                <w:bCs/>
                <w:sz w:val="24"/>
                <w:szCs w:val="24"/>
                <w:u w:val="single"/>
                <w:lang w:val="en-US" w:eastAsia="zh-CN"/>
              </w:rPr>
              <w:t>由天然气低氮燃烧器</w:t>
            </w:r>
            <w:r>
              <w:rPr>
                <w:rFonts w:hint="default" w:ascii="Times New Roman" w:hAnsi="Times New Roman" w:eastAsia="宋体" w:cs="Times New Roman"/>
                <w:b/>
                <w:bCs/>
                <w:sz w:val="24"/>
                <w:szCs w:val="24"/>
                <w:u w:val="single"/>
                <w:lang w:val="en-US" w:eastAsia="zh-CN"/>
              </w:rPr>
              <w:t>燃烧天然气提供，</w:t>
            </w:r>
            <w:r>
              <w:rPr>
                <w:rFonts w:hint="eastAsia" w:ascii="Times New Roman" w:hAnsi="Times New Roman" w:eastAsia="宋体" w:cs="Times New Roman"/>
                <w:b/>
                <w:bCs/>
                <w:sz w:val="24"/>
                <w:szCs w:val="24"/>
                <w:u w:val="single"/>
                <w:lang w:val="en-US" w:eastAsia="zh-CN"/>
              </w:rPr>
              <w:t>每台烘干机配备两台天然气低氮燃烧器，</w:t>
            </w:r>
            <w:r>
              <w:rPr>
                <w:rFonts w:hint="default" w:ascii="Times New Roman" w:hAnsi="Times New Roman" w:eastAsia="宋体" w:cs="Times New Roman"/>
                <w:b/>
                <w:bCs/>
                <w:color w:val="auto"/>
                <w:kern w:val="2"/>
                <w:sz w:val="24"/>
                <w:szCs w:val="24"/>
                <w:u w:val="single"/>
                <w:lang w:val="en-US" w:eastAsia="zh-CN" w:bidi="ar"/>
              </w:rPr>
              <w:t>天然气属于清洁能源。</w:t>
            </w:r>
            <w:r>
              <w:rPr>
                <w:rFonts w:hint="eastAsia" w:ascii="Times New Roman" w:hAnsi="Times New Roman" w:eastAsia="宋体" w:cs="Times New Roman"/>
                <w:b/>
                <w:bCs/>
                <w:color w:val="auto"/>
                <w:kern w:val="2"/>
                <w:sz w:val="24"/>
                <w:szCs w:val="24"/>
                <w:u w:val="single"/>
                <w:lang w:val="en-US" w:eastAsia="zh-CN" w:bidi="ar"/>
              </w:rPr>
              <w:t>项目建设</w:t>
            </w:r>
            <w:r>
              <w:rPr>
                <w:rFonts w:hint="default" w:ascii="Times New Roman" w:hAnsi="Times New Roman" w:eastAsia="宋体" w:cs="Times New Roman"/>
                <w:b/>
                <w:bCs/>
                <w:color w:val="auto"/>
                <w:kern w:val="2"/>
                <w:sz w:val="24"/>
                <w:szCs w:val="24"/>
                <w:u w:val="single"/>
                <w:lang w:val="en-US" w:eastAsia="zh-CN" w:bidi="ar"/>
              </w:rPr>
              <w:t>天然气</w:t>
            </w:r>
            <w:r>
              <w:rPr>
                <w:rFonts w:hint="eastAsia" w:ascii="Times New Roman" w:hAnsi="Times New Roman" w:eastAsia="宋体" w:cs="Times New Roman"/>
                <w:b/>
                <w:bCs/>
                <w:color w:val="auto"/>
                <w:kern w:val="2"/>
                <w:sz w:val="24"/>
                <w:szCs w:val="24"/>
                <w:u w:val="single"/>
                <w:lang w:val="en-US" w:eastAsia="zh-CN" w:bidi="ar"/>
              </w:rPr>
              <w:t>总</w:t>
            </w:r>
            <w:r>
              <w:rPr>
                <w:rFonts w:hint="default" w:ascii="Times New Roman" w:hAnsi="Times New Roman" w:eastAsia="宋体" w:cs="Times New Roman"/>
                <w:b/>
                <w:bCs/>
                <w:color w:val="auto"/>
                <w:kern w:val="2"/>
                <w:sz w:val="24"/>
                <w:szCs w:val="24"/>
                <w:u w:val="single"/>
                <w:lang w:val="en-US" w:eastAsia="zh-CN" w:bidi="ar"/>
              </w:rPr>
              <w:t>使用量为28.8万m</w:t>
            </w:r>
            <w:r>
              <w:rPr>
                <w:rFonts w:hint="default" w:ascii="Times New Roman" w:hAnsi="Times New Roman" w:eastAsia="宋体" w:cs="Times New Roman"/>
                <w:b/>
                <w:bCs/>
                <w:color w:val="auto"/>
                <w:kern w:val="2"/>
                <w:sz w:val="24"/>
                <w:szCs w:val="24"/>
                <w:u w:val="single"/>
                <w:vertAlign w:val="superscript"/>
                <w:lang w:val="en-US" w:eastAsia="zh-CN" w:bidi="ar"/>
              </w:rPr>
              <w:t>3</w:t>
            </w:r>
            <w:r>
              <w:rPr>
                <w:rFonts w:hint="default" w:ascii="Times New Roman" w:hAnsi="Times New Roman" w:eastAsia="宋体" w:cs="Times New Roman"/>
                <w:b/>
                <w:bCs/>
                <w:color w:val="auto"/>
                <w:kern w:val="2"/>
                <w:sz w:val="24"/>
                <w:szCs w:val="24"/>
                <w:u w:val="single"/>
                <w:lang w:val="en-US" w:eastAsia="zh-CN" w:bidi="ar"/>
              </w:rPr>
              <w:t>/a。</w:t>
            </w:r>
            <w:r>
              <w:rPr>
                <w:rFonts w:hint="default" w:ascii="Times New Roman" w:hAnsi="Times New Roman" w:eastAsia="宋体" w:cs="Times New Roman"/>
                <w:b/>
                <w:bCs/>
                <w:color w:val="auto"/>
                <w:u w:val="single"/>
              </w:rPr>
              <w:t>天然气燃烧过程产生的主要污染物为SO</w:t>
            </w:r>
            <w:r>
              <w:rPr>
                <w:rFonts w:hint="default" w:ascii="Times New Roman" w:hAnsi="Times New Roman" w:eastAsia="宋体" w:cs="Times New Roman"/>
                <w:b/>
                <w:bCs/>
                <w:color w:val="auto"/>
                <w:u w:val="single"/>
                <w:vertAlign w:val="subscript"/>
              </w:rPr>
              <w:t>2</w:t>
            </w:r>
            <w:r>
              <w:rPr>
                <w:rFonts w:hint="default" w:ascii="Times New Roman" w:hAnsi="Times New Roman" w:eastAsia="宋体" w:cs="Times New Roman"/>
                <w:b/>
                <w:bCs/>
                <w:color w:val="auto"/>
                <w:u w:val="single"/>
              </w:rPr>
              <w:t>、NO</w:t>
            </w:r>
            <w:r>
              <w:rPr>
                <w:rFonts w:hint="default" w:ascii="Times New Roman" w:hAnsi="Times New Roman" w:eastAsia="宋体" w:cs="Times New Roman"/>
                <w:b/>
                <w:bCs/>
                <w:color w:val="auto"/>
                <w:u w:val="single"/>
                <w:vertAlign w:val="subscript"/>
              </w:rPr>
              <w:t>x</w:t>
            </w:r>
            <w:r>
              <w:rPr>
                <w:rFonts w:hint="default" w:ascii="Times New Roman" w:hAnsi="Times New Roman" w:eastAsia="宋体" w:cs="Times New Roman"/>
                <w:b/>
                <w:bCs/>
                <w:color w:val="auto"/>
                <w:u w:val="single"/>
              </w:rPr>
              <w:t>和</w:t>
            </w:r>
            <w:r>
              <w:rPr>
                <w:rFonts w:hint="eastAsia" w:ascii="Times New Roman" w:hAnsi="Times New Roman" w:eastAsia="宋体" w:cs="Times New Roman"/>
                <w:b/>
                <w:bCs/>
                <w:color w:val="auto"/>
                <w:u w:val="single"/>
                <w:lang w:eastAsia="zh-CN"/>
              </w:rPr>
              <w:t>烟尘（</w:t>
            </w:r>
            <w:r>
              <w:rPr>
                <w:rFonts w:hint="default" w:ascii="Times New Roman" w:hAnsi="Times New Roman" w:eastAsia="宋体" w:cs="Times New Roman"/>
                <w:b/>
                <w:bCs/>
                <w:color w:val="auto"/>
                <w:u w:val="single"/>
              </w:rPr>
              <w:t>颗粒物</w:t>
            </w:r>
            <w:r>
              <w:rPr>
                <w:rFonts w:hint="eastAsia" w:ascii="Times New Roman" w:hAnsi="Times New Roman" w:eastAsia="宋体" w:cs="Times New Roman"/>
                <w:b/>
                <w:bCs/>
                <w:color w:val="auto"/>
                <w:u w:val="single"/>
                <w:lang w:eastAsia="zh-CN"/>
              </w:rPr>
              <w:t>）</w:t>
            </w:r>
            <w:r>
              <w:rPr>
                <w:rFonts w:hint="default" w:ascii="Times New Roman" w:hAnsi="Times New Roman" w:eastAsia="宋体" w:cs="Times New Roman"/>
                <w:b/>
                <w:bCs/>
                <w:color w:val="auto"/>
                <w:u w:val="single"/>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right="0" w:rightChars="0" w:firstLine="482" w:firstLineChars="200"/>
              <w:jc w:val="both"/>
              <w:textAlignment w:val="auto"/>
              <w:outlineLvl w:val="9"/>
              <w:rPr>
                <w:rFonts w:hint="default" w:ascii="Times New Roman" w:hAnsi="Times New Roman" w:eastAsia="宋体" w:cs="Times New Roman"/>
                <w:b/>
                <w:bCs/>
                <w:color w:val="000000"/>
                <w:kern w:val="2"/>
                <w:sz w:val="24"/>
                <w:szCs w:val="24"/>
                <w:highlight w:val="none"/>
                <w:u w:val="single"/>
                <w:lang w:val="en-US" w:eastAsia="zh-CN" w:bidi="ar"/>
              </w:rPr>
            </w:pPr>
            <w:r>
              <w:rPr>
                <w:rFonts w:hint="eastAsia" w:ascii="Times New Roman" w:hAnsi="Times New Roman" w:eastAsia="宋体" w:cs="Times New Roman"/>
                <w:b/>
                <w:bCs/>
                <w:color w:val="auto"/>
                <w:kern w:val="2"/>
                <w:sz w:val="24"/>
                <w:szCs w:val="24"/>
                <w:u w:val="single"/>
                <w:lang w:val="en-US" w:eastAsia="zh-CN" w:bidi="ar"/>
              </w:rPr>
              <w:t>参照</w:t>
            </w:r>
            <w:r>
              <w:rPr>
                <w:rFonts w:hint="default" w:ascii="Times New Roman" w:hAnsi="Times New Roman" w:eastAsia="宋体" w:cs="Times New Roman"/>
                <w:b/>
                <w:bCs/>
                <w:color w:val="auto"/>
                <w:kern w:val="2"/>
                <w:sz w:val="24"/>
                <w:szCs w:val="24"/>
                <w:u w:val="single"/>
                <w:lang w:val="en-US" w:eastAsia="zh-CN" w:bidi="ar"/>
              </w:rPr>
              <w:t>《工业污染源产排污系数手册》（下册）（2010年修订）</w:t>
            </w:r>
            <w:r>
              <w:rPr>
                <w:rFonts w:hint="default" w:ascii="Times New Roman" w:hAnsi="Times New Roman" w:cs="Times New Roman"/>
                <w:b/>
                <w:bCs/>
                <w:color w:val="auto"/>
                <w:sz w:val="24"/>
                <w:u w:val="single"/>
              </w:rPr>
              <w:t>：4430工业锅炉（热力生产和供应行业）产排污系数表-燃气工业锅炉（续2），天然气燃烧排放的主要污染因子为NOx和SO</w:t>
            </w:r>
            <w:r>
              <w:rPr>
                <w:rFonts w:hint="default" w:ascii="Times New Roman" w:hAnsi="Times New Roman" w:cs="Times New Roman"/>
                <w:b/>
                <w:bCs/>
                <w:color w:val="auto"/>
                <w:sz w:val="24"/>
                <w:u w:val="single"/>
                <w:vertAlign w:val="subscript"/>
              </w:rPr>
              <w:t>2</w:t>
            </w:r>
            <w:r>
              <w:rPr>
                <w:rFonts w:hint="default" w:ascii="Times New Roman" w:hAnsi="Times New Roman" w:cs="Times New Roman"/>
                <w:b/>
                <w:bCs/>
                <w:color w:val="auto"/>
                <w:sz w:val="24"/>
                <w:u w:val="single"/>
              </w:rPr>
              <w:t>，燃烧产物各排放系数分别为</w:t>
            </w:r>
            <w:r>
              <w:rPr>
                <w:rFonts w:hint="default" w:ascii="Times New Roman" w:hAnsi="Times New Roman" w:eastAsia="宋体" w:cs="Times New Roman"/>
                <w:b/>
                <w:bCs/>
                <w:color w:val="auto"/>
                <w:kern w:val="2"/>
                <w:sz w:val="24"/>
                <w:szCs w:val="24"/>
                <w:u w:val="single"/>
                <w:lang w:val="en-US" w:eastAsia="zh-CN" w:bidi="ar"/>
              </w:rPr>
              <w:t>：工业废气量136259.17标立方米/万立方米-天然气、SO</w:t>
            </w:r>
            <w:r>
              <w:rPr>
                <w:rFonts w:hint="default" w:ascii="Times New Roman" w:hAnsi="Times New Roman" w:eastAsia="宋体" w:cs="Times New Roman"/>
                <w:b/>
                <w:bCs/>
                <w:color w:val="auto"/>
                <w:kern w:val="2"/>
                <w:sz w:val="24"/>
                <w:szCs w:val="24"/>
                <w:u w:val="single"/>
                <w:vertAlign w:val="subscript"/>
                <w:lang w:val="en-US" w:eastAsia="zh-CN" w:bidi="ar"/>
              </w:rPr>
              <w:t xml:space="preserve">2 </w:t>
            </w:r>
            <w:r>
              <w:rPr>
                <w:rFonts w:hint="default" w:ascii="Times New Roman" w:hAnsi="Times New Roman" w:eastAsia="宋体" w:cs="Times New Roman"/>
                <w:b/>
                <w:bCs/>
                <w:color w:val="auto"/>
                <w:kern w:val="2"/>
                <w:sz w:val="24"/>
                <w:szCs w:val="24"/>
                <w:u w:val="single"/>
                <w:lang w:val="en-US" w:eastAsia="zh-CN" w:bidi="ar"/>
              </w:rPr>
              <w:t>0.02S（S=200）kg/万立方米-天然气、NO</w:t>
            </w:r>
            <w:r>
              <w:rPr>
                <w:rFonts w:hint="default" w:ascii="Times New Roman" w:hAnsi="Times New Roman" w:eastAsia="宋体" w:cs="Times New Roman"/>
                <w:b/>
                <w:bCs/>
                <w:color w:val="auto"/>
                <w:kern w:val="2"/>
                <w:sz w:val="24"/>
                <w:szCs w:val="24"/>
                <w:u w:val="single"/>
                <w:vertAlign w:val="subscript"/>
                <w:lang w:val="en-US" w:eastAsia="zh-CN" w:bidi="ar"/>
              </w:rPr>
              <w:t>x</w:t>
            </w:r>
            <w:r>
              <w:rPr>
                <w:rFonts w:hint="default" w:ascii="Times New Roman" w:hAnsi="Times New Roman" w:eastAsia="宋体" w:cs="Times New Roman"/>
                <w:b/>
                <w:bCs/>
                <w:color w:val="auto"/>
                <w:kern w:val="2"/>
                <w:sz w:val="24"/>
                <w:szCs w:val="24"/>
                <w:u w:val="single"/>
                <w:lang w:val="en-US" w:eastAsia="zh-CN" w:bidi="ar"/>
              </w:rPr>
              <w:t>18.71kg/万立方米-天然气</w:t>
            </w:r>
            <w:r>
              <w:rPr>
                <w:rFonts w:hint="default" w:ascii="Times New Roman" w:hAnsi="Times New Roman" w:eastAsia="宋体" w:cs="Times New Roman"/>
                <w:b/>
                <w:bCs/>
                <w:color w:val="000000"/>
                <w:kern w:val="2"/>
                <w:sz w:val="24"/>
                <w:szCs w:val="24"/>
                <w:u w:val="single"/>
                <w:lang w:val="en-US" w:eastAsia="zh-CN" w:bidi="ar"/>
              </w:rPr>
              <w:t>。</w:t>
            </w:r>
            <w:r>
              <w:rPr>
                <w:rFonts w:hint="default" w:ascii="Times New Roman" w:hAnsi="Times New Roman" w:cs="Times New Roman"/>
                <w:b/>
                <w:bCs/>
                <w:color w:val="000000"/>
                <w:sz w:val="24"/>
                <w:u w:val="single"/>
              </w:rPr>
              <w:t>经查阅《环境保护实用数据手册》，天然气燃烧时产生的烟尘(颗粒物)为</w:t>
            </w:r>
            <w:r>
              <w:rPr>
                <w:rFonts w:hint="default" w:ascii="Times New Roman" w:hAnsi="Times New Roman" w:eastAsia="宋体" w:cs="Times New Roman"/>
                <w:b/>
                <w:bCs/>
                <w:color w:val="000000"/>
                <w:kern w:val="2"/>
                <w:sz w:val="24"/>
                <w:szCs w:val="24"/>
                <w:u w:val="single"/>
                <w:lang w:val="en-US" w:eastAsia="zh-CN" w:bidi="ar"/>
              </w:rPr>
              <w:t>2.4kg/万立方米-天然气</w:t>
            </w:r>
            <w:r>
              <w:rPr>
                <w:rFonts w:hint="default" w:ascii="Times New Roman" w:hAnsi="Times New Roman" w:cs="Times New Roman"/>
                <w:b/>
                <w:bCs/>
                <w:color w:val="000000"/>
                <w:sz w:val="24"/>
                <w:u w:val="single"/>
              </w:rPr>
              <w:t>。</w:t>
            </w:r>
            <w:r>
              <w:rPr>
                <w:rFonts w:hint="default" w:ascii="Times New Roman" w:hAnsi="Times New Roman" w:eastAsia="宋体" w:cs="Times New Roman"/>
                <w:b/>
                <w:bCs/>
                <w:color w:val="000000"/>
                <w:kern w:val="2"/>
                <w:sz w:val="24"/>
                <w:szCs w:val="24"/>
                <w:u w:val="single"/>
                <w:lang w:val="en-US" w:eastAsia="zh-CN" w:bidi="ar"/>
              </w:rPr>
              <w:t>经计算，天然气燃烧废气量：</w:t>
            </w:r>
            <w:r>
              <w:rPr>
                <w:rFonts w:hint="default" w:ascii="Times New Roman" w:hAnsi="Times New Roman" w:cs="Times New Roman"/>
                <w:b/>
                <w:bCs/>
                <w:color w:val="000000"/>
                <w:kern w:val="2"/>
                <w:sz w:val="24"/>
                <w:szCs w:val="24"/>
                <w:u w:val="single"/>
                <w:lang w:val="en-US" w:eastAsia="zh-CN" w:bidi="ar"/>
              </w:rPr>
              <w:t>3.9</w:t>
            </w:r>
            <w:r>
              <w:rPr>
                <w:rFonts w:hint="default" w:ascii="Times New Roman" w:hAnsi="Times New Roman" w:cs="Times New Roman"/>
                <w:b/>
                <w:bCs/>
                <w:color w:val="000000"/>
                <w:sz w:val="24"/>
                <w:szCs w:val="24"/>
                <w:u w:val="single"/>
              </w:rPr>
              <w:t>×10</w:t>
            </w:r>
            <w:r>
              <w:rPr>
                <w:rFonts w:hint="default" w:ascii="Times New Roman" w:hAnsi="Times New Roman" w:cs="Times New Roman"/>
                <w:b/>
                <w:bCs/>
                <w:color w:val="000000"/>
                <w:sz w:val="24"/>
                <w:szCs w:val="24"/>
                <w:u w:val="single"/>
                <w:vertAlign w:val="superscript"/>
              </w:rPr>
              <w:t>6</w:t>
            </w:r>
            <w:r>
              <w:rPr>
                <w:rFonts w:hint="default" w:ascii="Times New Roman" w:hAnsi="Times New Roman" w:cs="Times New Roman"/>
                <w:b/>
                <w:bCs/>
                <w:color w:val="000000"/>
                <w:sz w:val="24"/>
                <w:szCs w:val="24"/>
                <w:u w:val="single"/>
                <w:vertAlign w:val="superscript"/>
                <w:lang w:val="en-US" w:eastAsia="zh-CN"/>
              </w:rPr>
              <w:t xml:space="preserve"> </w:t>
            </w:r>
            <w:r>
              <w:rPr>
                <w:rFonts w:hint="default" w:ascii="Times New Roman" w:hAnsi="Times New Roman" w:eastAsia="Times New Roman" w:cs="Times New Roman"/>
                <w:b/>
                <w:bCs/>
                <w:color w:val="000000"/>
                <w:kern w:val="2"/>
                <w:sz w:val="24"/>
                <w:szCs w:val="24"/>
                <w:u w:val="single"/>
                <w:lang w:val="en-US" w:eastAsia="zh-CN" w:bidi="ar"/>
              </w:rPr>
              <w:t>m</w:t>
            </w:r>
            <w:r>
              <w:rPr>
                <w:rFonts w:hint="default" w:ascii="Times New Roman" w:hAnsi="Times New Roman" w:eastAsia="Times New Roman" w:cs="Times New Roman"/>
                <w:b/>
                <w:bCs/>
                <w:color w:val="000000"/>
                <w:kern w:val="2"/>
                <w:sz w:val="24"/>
                <w:szCs w:val="24"/>
                <w:u w:val="single"/>
                <w:vertAlign w:val="superscript"/>
                <w:lang w:val="en-US" w:eastAsia="zh-CN" w:bidi="ar"/>
              </w:rPr>
              <w:t>3</w:t>
            </w:r>
            <w:r>
              <w:rPr>
                <w:rFonts w:hint="default" w:ascii="Times New Roman" w:hAnsi="Times New Roman" w:eastAsia="Times New Roman" w:cs="Times New Roman"/>
                <w:b/>
                <w:bCs/>
                <w:color w:val="000000"/>
                <w:kern w:val="2"/>
                <w:sz w:val="24"/>
                <w:szCs w:val="24"/>
                <w:u w:val="single"/>
                <w:lang w:val="en-US" w:eastAsia="zh-CN" w:bidi="ar"/>
              </w:rPr>
              <w:t>/a</w:t>
            </w:r>
            <w:r>
              <w:rPr>
                <w:rFonts w:hint="default" w:ascii="Times New Roman" w:hAnsi="Times New Roman" w:eastAsia="宋体" w:cs="Times New Roman"/>
                <w:b/>
                <w:bCs/>
                <w:color w:val="000000"/>
                <w:kern w:val="2"/>
                <w:sz w:val="24"/>
                <w:szCs w:val="24"/>
                <w:u w:val="single"/>
                <w:lang w:val="en-US" w:eastAsia="zh-CN" w:bidi="ar"/>
              </w:rPr>
              <w:t>、烟尘：0.0691</w:t>
            </w:r>
            <w:r>
              <w:rPr>
                <w:rFonts w:hint="default" w:ascii="Times New Roman" w:hAnsi="Times New Roman" w:eastAsia="Times New Roman" w:cs="Times New Roman"/>
                <w:b/>
                <w:bCs/>
                <w:color w:val="000000"/>
                <w:kern w:val="2"/>
                <w:sz w:val="24"/>
                <w:szCs w:val="24"/>
                <w:u w:val="single"/>
                <w:lang w:val="en-US" w:eastAsia="zh-CN" w:bidi="ar"/>
              </w:rPr>
              <w:t>t/a</w:t>
            </w:r>
            <w:r>
              <w:rPr>
                <w:rFonts w:hint="default" w:ascii="Times New Roman" w:hAnsi="Times New Roman" w:eastAsia="宋体" w:cs="Times New Roman"/>
                <w:b/>
                <w:bCs/>
                <w:color w:val="000000"/>
                <w:kern w:val="2"/>
                <w:sz w:val="24"/>
                <w:szCs w:val="24"/>
                <w:u w:val="single"/>
                <w:lang w:val="en-US" w:eastAsia="zh-CN" w:bidi="ar"/>
              </w:rPr>
              <w:t>、SO</w:t>
            </w:r>
            <w:r>
              <w:rPr>
                <w:rFonts w:hint="default" w:ascii="Times New Roman" w:hAnsi="Times New Roman" w:eastAsia="宋体" w:cs="Times New Roman"/>
                <w:b/>
                <w:bCs/>
                <w:color w:val="000000"/>
                <w:kern w:val="2"/>
                <w:sz w:val="24"/>
                <w:szCs w:val="24"/>
                <w:u w:val="single"/>
                <w:vertAlign w:val="subscript"/>
                <w:lang w:val="en-US" w:eastAsia="zh-CN" w:bidi="ar"/>
              </w:rPr>
              <w:t>2</w:t>
            </w:r>
            <w:r>
              <w:rPr>
                <w:rFonts w:hint="default" w:ascii="Times New Roman" w:hAnsi="Times New Roman" w:eastAsia="宋体" w:cs="Times New Roman"/>
                <w:b/>
                <w:bCs/>
                <w:color w:val="000000"/>
                <w:kern w:val="2"/>
                <w:sz w:val="24"/>
                <w:szCs w:val="24"/>
                <w:u w:val="single"/>
                <w:lang w:val="en-US" w:eastAsia="zh-CN" w:bidi="ar"/>
              </w:rPr>
              <w:t>：0.</w:t>
            </w:r>
            <w:r>
              <w:rPr>
                <w:rFonts w:hint="default" w:ascii="Times New Roman" w:hAnsi="Times New Roman" w:cs="Times New Roman"/>
                <w:b/>
                <w:bCs/>
                <w:color w:val="000000"/>
                <w:kern w:val="2"/>
                <w:sz w:val="24"/>
                <w:szCs w:val="24"/>
                <w:u w:val="single"/>
                <w:lang w:val="en-US" w:eastAsia="zh-CN" w:bidi="ar"/>
              </w:rPr>
              <w:t>1152t</w:t>
            </w:r>
            <w:r>
              <w:rPr>
                <w:rFonts w:hint="default" w:ascii="Times New Roman" w:hAnsi="Times New Roman" w:eastAsia="Times New Roman" w:cs="Times New Roman"/>
                <w:b/>
                <w:bCs/>
                <w:color w:val="000000"/>
                <w:kern w:val="2"/>
                <w:sz w:val="24"/>
                <w:szCs w:val="24"/>
                <w:u w:val="single"/>
                <w:lang w:val="en-US" w:eastAsia="zh-CN" w:bidi="ar"/>
              </w:rPr>
              <w:t>/a</w:t>
            </w:r>
            <w:r>
              <w:rPr>
                <w:rFonts w:hint="default" w:ascii="Times New Roman" w:hAnsi="Times New Roman" w:eastAsia="宋体" w:cs="Times New Roman"/>
                <w:b/>
                <w:bCs/>
                <w:color w:val="000000"/>
                <w:kern w:val="2"/>
                <w:sz w:val="24"/>
                <w:szCs w:val="24"/>
                <w:u w:val="single"/>
                <w:lang w:val="en-US" w:eastAsia="zh-CN" w:bidi="ar"/>
              </w:rPr>
              <w:t>、</w:t>
            </w:r>
            <w:r>
              <w:rPr>
                <w:rFonts w:hint="default" w:ascii="Times New Roman" w:hAnsi="Times New Roman" w:eastAsia="Times New Roman" w:cs="Times New Roman"/>
                <w:b/>
                <w:bCs/>
                <w:color w:val="000000"/>
                <w:kern w:val="2"/>
                <w:sz w:val="24"/>
                <w:szCs w:val="24"/>
                <w:u w:val="single"/>
                <w:lang w:val="en-US" w:eastAsia="zh-CN" w:bidi="ar"/>
              </w:rPr>
              <w:t>NOx</w:t>
            </w:r>
            <w:r>
              <w:rPr>
                <w:rFonts w:hint="default" w:ascii="Times New Roman" w:hAnsi="Times New Roman" w:eastAsia="宋体" w:cs="Times New Roman"/>
                <w:b/>
                <w:bCs/>
                <w:color w:val="000000"/>
                <w:kern w:val="2"/>
                <w:sz w:val="24"/>
                <w:szCs w:val="24"/>
                <w:u w:val="single"/>
                <w:lang w:val="en-US" w:eastAsia="zh-CN" w:bidi="ar"/>
              </w:rPr>
              <w:t>：0.5388t</w:t>
            </w:r>
            <w:r>
              <w:rPr>
                <w:rFonts w:hint="default" w:ascii="Times New Roman" w:hAnsi="Times New Roman" w:eastAsia="Times New Roman" w:cs="Times New Roman"/>
                <w:b/>
                <w:bCs/>
                <w:color w:val="000000"/>
                <w:kern w:val="2"/>
                <w:sz w:val="24"/>
                <w:szCs w:val="24"/>
                <w:highlight w:val="none"/>
                <w:u w:val="single"/>
                <w:lang w:val="en-US" w:eastAsia="zh-CN" w:bidi="ar"/>
              </w:rPr>
              <w:t>/a</w:t>
            </w:r>
            <w:r>
              <w:rPr>
                <w:rFonts w:hint="default" w:ascii="Times New Roman" w:hAnsi="Times New Roman" w:eastAsia="宋体" w:cs="Times New Roman"/>
                <w:b/>
                <w:bCs/>
                <w:color w:val="000000"/>
                <w:kern w:val="2"/>
                <w:sz w:val="24"/>
                <w:szCs w:val="24"/>
                <w:highlight w:val="none"/>
                <w:u w:val="single"/>
                <w:lang w:val="en-US" w:eastAsia="zh-CN" w:bidi="ar"/>
              </w:rPr>
              <w:t>。烟尘、</w:t>
            </w:r>
            <w:r>
              <w:rPr>
                <w:rFonts w:hint="default" w:ascii="Times New Roman" w:hAnsi="Times New Roman" w:eastAsia="Times New Roman" w:cs="Times New Roman"/>
                <w:b/>
                <w:bCs/>
                <w:color w:val="000000"/>
                <w:kern w:val="2"/>
                <w:sz w:val="24"/>
                <w:szCs w:val="24"/>
                <w:highlight w:val="none"/>
                <w:u w:val="single"/>
                <w:lang w:val="en-US" w:eastAsia="zh-CN" w:bidi="ar"/>
              </w:rPr>
              <w:t>SO</w:t>
            </w:r>
            <w:r>
              <w:rPr>
                <w:rFonts w:hint="default" w:ascii="Times New Roman" w:hAnsi="Times New Roman" w:eastAsia="Times New Roman" w:cs="Times New Roman"/>
                <w:b/>
                <w:bCs/>
                <w:color w:val="000000"/>
                <w:kern w:val="2"/>
                <w:sz w:val="24"/>
                <w:szCs w:val="24"/>
                <w:highlight w:val="none"/>
                <w:u w:val="single"/>
                <w:vertAlign w:val="subscript"/>
                <w:lang w:val="en-US" w:eastAsia="zh-CN" w:bidi="ar"/>
              </w:rPr>
              <w:t>2</w:t>
            </w:r>
            <w:r>
              <w:rPr>
                <w:rFonts w:hint="default" w:ascii="Times New Roman" w:hAnsi="Times New Roman" w:eastAsia="宋体" w:cs="Times New Roman"/>
                <w:b/>
                <w:bCs/>
                <w:color w:val="000000"/>
                <w:kern w:val="2"/>
                <w:sz w:val="24"/>
                <w:szCs w:val="24"/>
                <w:highlight w:val="none"/>
                <w:u w:val="single"/>
                <w:lang w:val="en-US" w:eastAsia="zh-CN" w:bidi="ar"/>
              </w:rPr>
              <w:t>和</w:t>
            </w:r>
            <w:r>
              <w:rPr>
                <w:rFonts w:hint="default" w:ascii="Times New Roman" w:hAnsi="Times New Roman" w:eastAsia="Times New Roman" w:cs="Times New Roman"/>
                <w:b/>
                <w:bCs/>
                <w:color w:val="000000"/>
                <w:kern w:val="2"/>
                <w:sz w:val="24"/>
                <w:szCs w:val="24"/>
                <w:highlight w:val="none"/>
                <w:u w:val="single"/>
                <w:lang w:val="en-US" w:eastAsia="zh-CN" w:bidi="ar"/>
              </w:rPr>
              <w:t>NOx</w:t>
            </w:r>
            <w:r>
              <w:rPr>
                <w:rFonts w:hint="default" w:ascii="Times New Roman" w:hAnsi="Times New Roman" w:eastAsia="宋体" w:cs="Times New Roman"/>
                <w:b/>
                <w:bCs/>
                <w:color w:val="000000"/>
                <w:kern w:val="2"/>
                <w:sz w:val="24"/>
                <w:szCs w:val="24"/>
                <w:highlight w:val="none"/>
                <w:u w:val="single"/>
                <w:lang w:val="en-US" w:eastAsia="zh-CN" w:bidi="ar"/>
              </w:rPr>
              <w:t>的产生浓度分别为</w:t>
            </w:r>
            <w:r>
              <w:rPr>
                <w:rFonts w:hint="default" w:ascii="Times New Roman" w:hAnsi="Times New Roman" w:cs="Times New Roman"/>
                <w:b/>
                <w:bCs/>
                <w:color w:val="000000"/>
                <w:kern w:val="2"/>
                <w:sz w:val="24"/>
                <w:szCs w:val="24"/>
                <w:highlight w:val="none"/>
                <w:u w:val="single"/>
                <w:lang w:val="en-US" w:eastAsia="zh-CN" w:bidi="ar"/>
              </w:rPr>
              <w:t>17.6</w:t>
            </w:r>
            <w:r>
              <w:rPr>
                <w:rFonts w:hint="default" w:ascii="Times New Roman" w:hAnsi="Times New Roman" w:eastAsia="Times New Roman" w:cs="Times New Roman"/>
                <w:b/>
                <w:bCs/>
                <w:color w:val="000000"/>
                <w:kern w:val="2"/>
                <w:sz w:val="24"/>
                <w:szCs w:val="24"/>
                <w:highlight w:val="none"/>
                <w:u w:val="single"/>
                <w:lang w:val="en-US" w:eastAsia="zh-CN" w:bidi="ar"/>
              </w:rPr>
              <w:t>mg/m</w:t>
            </w:r>
            <w:r>
              <w:rPr>
                <w:rFonts w:hint="default" w:ascii="Times New Roman" w:hAnsi="Times New Roman" w:eastAsia="Times New Roman" w:cs="Times New Roman"/>
                <w:b/>
                <w:bCs/>
                <w:color w:val="000000"/>
                <w:kern w:val="2"/>
                <w:sz w:val="24"/>
                <w:szCs w:val="24"/>
                <w:highlight w:val="none"/>
                <w:u w:val="single"/>
                <w:vertAlign w:val="superscript"/>
                <w:lang w:val="en-US" w:eastAsia="zh-CN" w:bidi="ar"/>
              </w:rPr>
              <w:t>3</w:t>
            </w:r>
            <w:r>
              <w:rPr>
                <w:rFonts w:hint="default" w:ascii="Times New Roman" w:hAnsi="Times New Roman" w:eastAsia="宋体" w:cs="Times New Roman"/>
                <w:b/>
                <w:bCs/>
                <w:color w:val="000000"/>
                <w:kern w:val="2"/>
                <w:sz w:val="24"/>
                <w:szCs w:val="24"/>
                <w:highlight w:val="none"/>
                <w:u w:val="single"/>
                <w:lang w:val="en-US" w:eastAsia="zh-CN" w:bidi="ar"/>
              </w:rPr>
              <w:t>、</w:t>
            </w:r>
            <w:r>
              <w:rPr>
                <w:rFonts w:hint="default" w:ascii="Times New Roman" w:hAnsi="Times New Roman" w:cs="Times New Roman"/>
                <w:b/>
                <w:bCs/>
                <w:color w:val="000000"/>
                <w:kern w:val="2"/>
                <w:sz w:val="24"/>
                <w:szCs w:val="24"/>
                <w:highlight w:val="none"/>
                <w:u w:val="single"/>
                <w:lang w:val="en-US" w:eastAsia="zh-CN" w:bidi="ar"/>
              </w:rPr>
              <w:t>29.4</w:t>
            </w:r>
            <w:r>
              <w:rPr>
                <w:rFonts w:hint="default" w:ascii="Times New Roman" w:hAnsi="Times New Roman" w:eastAsia="Times New Roman" w:cs="Times New Roman"/>
                <w:b/>
                <w:bCs/>
                <w:color w:val="000000"/>
                <w:kern w:val="2"/>
                <w:sz w:val="24"/>
                <w:szCs w:val="24"/>
                <w:highlight w:val="none"/>
                <w:u w:val="single"/>
                <w:lang w:val="en-US" w:eastAsia="zh-CN" w:bidi="ar"/>
              </w:rPr>
              <w:t>mg/m</w:t>
            </w:r>
            <w:r>
              <w:rPr>
                <w:rFonts w:hint="default" w:ascii="Times New Roman" w:hAnsi="Times New Roman" w:eastAsia="Times New Roman" w:cs="Times New Roman"/>
                <w:b/>
                <w:bCs/>
                <w:color w:val="000000"/>
                <w:kern w:val="2"/>
                <w:sz w:val="24"/>
                <w:szCs w:val="24"/>
                <w:highlight w:val="none"/>
                <w:u w:val="single"/>
                <w:vertAlign w:val="superscript"/>
                <w:lang w:val="en-US" w:eastAsia="zh-CN" w:bidi="ar"/>
              </w:rPr>
              <w:t>3</w:t>
            </w:r>
            <w:r>
              <w:rPr>
                <w:rFonts w:hint="default" w:ascii="Times New Roman" w:hAnsi="Times New Roman" w:eastAsia="宋体" w:cs="Times New Roman"/>
                <w:b/>
                <w:bCs/>
                <w:color w:val="000000"/>
                <w:kern w:val="2"/>
                <w:sz w:val="24"/>
                <w:szCs w:val="24"/>
                <w:highlight w:val="none"/>
                <w:u w:val="single"/>
                <w:lang w:val="en-US" w:eastAsia="zh-CN" w:bidi="ar"/>
              </w:rPr>
              <w:t>和</w:t>
            </w:r>
            <w:r>
              <w:rPr>
                <w:rFonts w:hint="default" w:ascii="Times New Roman" w:hAnsi="Times New Roman" w:cs="Times New Roman"/>
                <w:b/>
                <w:bCs/>
                <w:color w:val="000000"/>
                <w:kern w:val="2"/>
                <w:sz w:val="24"/>
                <w:szCs w:val="24"/>
                <w:highlight w:val="none"/>
                <w:u w:val="single"/>
                <w:lang w:val="en-US" w:eastAsia="zh-CN" w:bidi="ar"/>
              </w:rPr>
              <w:t>137.3</w:t>
            </w:r>
            <w:r>
              <w:rPr>
                <w:rFonts w:hint="default" w:ascii="Times New Roman" w:hAnsi="Times New Roman" w:eastAsia="Times New Roman" w:cs="Times New Roman"/>
                <w:b/>
                <w:bCs/>
                <w:color w:val="000000"/>
                <w:kern w:val="2"/>
                <w:sz w:val="24"/>
                <w:szCs w:val="24"/>
                <w:highlight w:val="none"/>
                <w:u w:val="single"/>
                <w:lang w:val="en-US" w:eastAsia="zh-CN" w:bidi="ar"/>
              </w:rPr>
              <w:t>mg/m</w:t>
            </w:r>
            <w:r>
              <w:rPr>
                <w:rFonts w:hint="default" w:ascii="Times New Roman" w:hAnsi="Times New Roman" w:eastAsia="Times New Roman" w:cs="Times New Roman"/>
                <w:b/>
                <w:bCs/>
                <w:color w:val="000000"/>
                <w:kern w:val="2"/>
                <w:sz w:val="24"/>
                <w:szCs w:val="24"/>
                <w:highlight w:val="none"/>
                <w:u w:val="single"/>
                <w:vertAlign w:val="superscript"/>
                <w:lang w:val="en-US" w:eastAsia="zh-CN" w:bidi="ar"/>
              </w:rPr>
              <w:t>3</w:t>
            </w:r>
            <w:r>
              <w:rPr>
                <w:rFonts w:hint="default" w:ascii="Times New Roman" w:hAnsi="Times New Roman" w:eastAsia="宋体" w:cs="Times New Roman"/>
                <w:b/>
                <w:bCs/>
                <w:color w:val="000000"/>
                <w:kern w:val="2"/>
                <w:sz w:val="24"/>
                <w:szCs w:val="24"/>
                <w:highlight w:val="none"/>
                <w:u w:val="single"/>
                <w:lang w:val="en-US"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right="0" w:rightChars="0" w:firstLine="482" w:firstLineChars="200"/>
              <w:jc w:val="both"/>
              <w:textAlignment w:val="auto"/>
              <w:outlineLvl w:val="9"/>
              <w:rPr>
                <w:rFonts w:hint="default" w:ascii="Times New Roman" w:hAnsi="Times New Roman" w:cs="Times New Roman"/>
                <w:b/>
                <w:bCs/>
                <w:color w:val="auto"/>
                <w:sz w:val="24"/>
                <w:szCs w:val="24"/>
                <w:u w:val="single"/>
                <w:lang w:val="en-US" w:eastAsia="zh-CN"/>
              </w:rPr>
            </w:pPr>
            <w:r>
              <w:rPr>
                <w:rFonts w:hint="eastAsia" w:ascii="Times New Roman" w:hAnsi="Times New Roman" w:eastAsia="宋体" w:cs="Times New Roman"/>
                <w:b/>
                <w:bCs/>
                <w:color w:val="000000"/>
                <w:kern w:val="2"/>
                <w:sz w:val="24"/>
                <w:szCs w:val="24"/>
                <w:highlight w:val="none"/>
                <w:u w:val="single"/>
                <w:lang w:val="en-US" w:eastAsia="zh-CN" w:bidi="ar"/>
              </w:rPr>
              <w:t>在烘干的过程中，</w:t>
            </w:r>
            <w:r>
              <w:rPr>
                <w:rFonts w:hint="eastAsia" w:ascii="Times New Roman" w:hAnsi="Times New Roman" w:cs="Times New Roman"/>
                <w:b/>
                <w:bCs/>
                <w:color w:val="000000"/>
                <w:sz w:val="24"/>
                <w:szCs w:val="24"/>
                <w:u w:val="single"/>
                <w:vertAlign w:val="baseline"/>
                <w:lang w:val="en-US" w:eastAsia="zh-CN"/>
              </w:rPr>
              <w:t>水性</w:t>
            </w:r>
            <w:r>
              <w:rPr>
                <w:rFonts w:hint="eastAsia" w:ascii="Times New Roman" w:hAnsi="Times New Roman" w:cs="Times New Roman"/>
                <w:b/>
                <w:bCs/>
                <w:color w:val="auto"/>
                <w:sz w:val="24"/>
                <w:szCs w:val="24"/>
                <w:u w:val="single"/>
                <w:vertAlign w:val="baseline"/>
                <w:lang w:val="en-US" w:eastAsia="zh-CN"/>
              </w:rPr>
              <w:t>色浆中颜料溶剂按最高0.5%全部挥发，乳化剂（润湿分散剂）不含有VOC</w:t>
            </w:r>
            <w:r>
              <w:rPr>
                <w:rFonts w:hint="eastAsia" w:ascii="Times New Roman" w:hAnsi="Times New Roman" w:cs="Times New Roman"/>
                <w:b/>
                <w:bCs/>
                <w:color w:val="auto"/>
                <w:sz w:val="24"/>
                <w:szCs w:val="24"/>
                <w:u w:val="single"/>
                <w:vertAlign w:val="subscript"/>
                <w:lang w:val="en-US" w:eastAsia="zh-CN"/>
              </w:rPr>
              <w:t>s</w:t>
            </w:r>
            <w:r>
              <w:rPr>
                <w:rFonts w:hint="eastAsia" w:ascii="Times New Roman" w:hAnsi="Times New Roman" w:cs="Times New Roman"/>
                <w:b/>
                <w:bCs/>
                <w:color w:val="auto"/>
                <w:sz w:val="24"/>
                <w:szCs w:val="24"/>
                <w:u w:val="single"/>
                <w:vertAlign w:val="baseline"/>
                <w:lang w:val="en-US" w:eastAsia="zh-CN"/>
              </w:rPr>
              <w:t>，增稠剂和粘合剂中均含有丙烯酸，</w:t>
            </w:r>
            <w:r>
              <w:rPr>
                <w:rFonts w:hint="default" w:ascii="Times New Roman" w:hAnsi="Times New Roman" w:cs="Times New Roman"/>
                <w:b/>
                <w:bCs/>
                <w:color w:val="auto"/>
                <w:sz w:val="24"/>
                <w:szCs w:val="24"/>
                <w:u w:val="single"/>
                <w:vertAlign w:val="baseline"/>
                <w:lang w:val="en-US" w:eastAsia="zh-CN"/>
              </w:rPr>
              <w:t>根据</w:t>
            </w:r>
            <w:r>
              <w:rPr>
                <w:rFonts w:hint="eastAsia" w:ascii="Times New Roman" w:hAnsi="Times New Roman" w:cs="Times New Roman"/>
                <w:b/>
                <w:bCs/>
                <w:color w:val="auto"/>
                <w:sz w:val="24"/>
                <w:szCs w:val="24"/>
                <w:u w:val="single"/>
                <w:vertAlign w:val="baseline"/>
                <w:lang w:val="en-US" w:eastAsia="zh-CN"/>
              </w:rPr>
              <w:t>查找</w:t>
            </w:r>
            <w:r>
              <w:rPr>
                <w:rFonts w:hint="default" w:ascii="Times New Roman" w:hAnsi="Times New Roman" w:cs="Times New Roman"/>
                <w:b/>
                <w:bCs/>
                <w:color w:val="auto"/>
                <w:sz w:val="24"/>
                <w:szCs w:val="24"/>
                <w:u w:val="single"/>
                <w:vertAlign w:val="baseline"/>
                <w:lang w:val="en-US" w:eastAsia="zh-CN"/>
              </w:rPr>
              <w:t>《环境保护实用数据手册》（胡名操主编，机械工业出版社，1994年）的数据资料</w:t>
            </w:r>
            <w:r>
              <w:rPr>
                <w:rFonts w:hint="eastAsia" w:ascii="Times New Roman" w:hAnsi="Times New Roman" w:cs="Times New Roman"/>
                <w:b/>
                <w:bCs/>
                <w:color w:val="auto"/>
                <w:sz w:val="24"/>
                <w:szCs w:val="24"/>
                <w:u w:val="single"/>
                <w:vertAlign w:val="baseline"/>
                <w:lang w:val="en-US" w:eastAsia="zh-CN"/>
              </w:rPr>
              <w:t>及丙烯酸相关的理化性质可知</w:t>
            </w:r>
            <w:r>
              <w:rPr>
                <w:rFonts w:hint="default" w:ascii="Times New Roman" w:hAnsi="Times New Roman" w:cs="Times New Roman"/>
                <w:b/>
                <w:bCs/>
                <w:color w:val="auto"/>
                <w:sz w:val="24"/>
                <w:szCs w:val="24"/>
                <w:u w:val="single"/>
                <w:vertAlign w:val="baseline"/>
                <w:lang w:val="en-US" w:eastAsia="zh-CN"/>
              </w:rPr>
              <w:t>，</w:t>
            </w:r>
            <w:r>
              <w:rPr>
                <w:rFonts w:hint="eastAsia" w:ascii="Times New Roman" w:hAnsi="Times New Roman" w:cs="Times New Roman"/>
                <w:b/>
                <w:bCs/>
                <w:color w:val="auto"/>
                <w:sz w:val="24"/>
                <w:szCs w:val="24"/>
                <w:u w:val="single"/>
                <w:vertAlign w:val="baseline"/>
                <w:lang w:val="en-US" w:eastAsia="zh-CN"/>
              </w:rPr>
              <w:t>加热时有机废气的挥发量约占使用量的1%</w:t>
            </w:r>
            <w:r>
              <w:rPr>
                <w:rFonts w:hint="eastAsia" w:ascii="Times New Roman" w:hAnsi="Times New Roman" w:cs="Times New Roman"/>
                <w:b/>
                <w:bCs/>
                <w:color w:val="auto"/>
                <w:sz w:val="24"/>
                <w:szCs w:val="24"/>
                <w:u w:val="single"/>
                <w:lang w:eastAsia="zh-CN"/>
              </w:rPr>
              <w:t>。</w:t>
            </w:r>
            <w:r>
              <w:rPr>
                <w:rFonts w:hint="default" w:ascii="Times New Roman" w:hAnsi="Times New Roman" w:cs="Times New Roman"/>
                <w:b/>
                <w:bCs/>
                <w:color w:val="auto"/>
                <w:sz w:val="24"/>
                <w:szCs w:val="24"/>
                <w:u w:val="single"/>
                <w:vertAlign w:val="baseline"/>
                <w:lang w:val="en-US" w:eastAsia="zh-CN"/>
              </w:rPr>
              <w:t>根据企业提供</w:t>
            </w:r>
            <w:r>
              <w:rPr>
                <w:rFonts w:hint="eastAsia" w:ascii="Times New Roman" w:hAnsi="Times New Roman" w:cs="Times New Roman"/>
                <w:b/>
                <w:bCs/>
                <w:color w:val="auto"/>
                <w:sz w:val="24"/>
                <w:szCs w:val="24"/>
                <w:u w:val="single"/>
                <w:vertAlign w:val="baseline"/>
                <w:lang w:val="en-US" w:eastAsia="zh-CN"/>
              </w:rPr>
              <w:t>，</w:t>
            </w:r>
            <w:r>
              <w:rPr>
                <w:rFonts w:hint="default" w:ascii="Times New Roman" w:hAnsi="Times New Roman" w:cs="Times New Roman"/>
                <w:b/>
                <w:bCs/>
                <w:color w:val="auto"/>
                <w:sz w:val="24"/>
                <w:szCs w:val="24"/>
                <w:u w:val="single"/>
                <w:lang w:val="en-US" w:eastAsia="zh-CN"/>
              </w:rPr>
              <w:t>预计两条生产线生产</w:t>
            </w:r>
            <w:r>
              <w:rPr>
                <w:rFonts w:hint="eastAsia" w:ascii="Times New Roman" w:hAnsi="Times New Roman" w:cs="Times New Roman"/>
                <w:b/>
                <w:bCs/>
                <w:color w:val="auto"/>
                <w:sz w:val="24"/>
                <w:szCs w:val="24"/>
                <w:u w:val="single"/>
                <w:lang w:val="en-US" w:eastAsia="zh-CN"/>
              </w:rPr>
              <w:t>时水性色浆需要30</w:t>
            </w:r>
            <w:r>
              <w:rPr>
                <w:rFonts w:hint="default" w:ascii="Times New Roman" w:hAnsi="Times New Roman" w:cs="Times New Roman"/>
                <w:b/>
                <w:bCs/>
                <w:color w:val="auto"/>
                <w:sz w:val="24"/>
                <w:szCs w:val="24"/>
                <w:u w:val="single"/>
                <w:lang w:val="en-US" w:eastAsia="zh-CN"/>
              </w:rPr>
              <w:t>t/a，</w:t>
            </w:r>
            <w:r>
              <w:rPr>
                <w:rFonts w:hint="eastAsia" w:ascii="Times New Roman" w:hAnsi="Times New Roman" w:cs="Times New Roman"/>
                <w:b/>
                <w:bCs/>
                <w:color w:val="auto"/>
                <w:sz w:val="24"/>
                <w:szCs w:val="24"/>
                <w:u w:val="single"/>
                <w:lang w:val="en-US" w:eastAsia="zh-CN"/>
              </w:rPr>
              <w:t>则有机废气的挥发量</w:t>
            </w:r>
            <w:r>
              <w:rPr>
                <w:rFonts w:hint="default" w:ascii="Times New Roman" w:hAnsi="Times New Roman" w:cs="Times New Roman"/>
                <w:b/>
                <w:bCs/>
                <w:color w:val="auto"/>
                <w:sz w:val="24"/>
                <w:szCs w:val="24"/>
                <w:u w:val="single"/>
                <w:lang w:val="en-US" w:eastAsia="zh-CN"/>
              </w:rPr>
              <w:t>为30×5%×0.5%=0.0075</w:t>
            </w:r>
            <w:r>
              <w:rPr>
                <w:rFonts w:hint="default" w:ascii="Times New Roman" w:hAnsi="Times New Roman" w:cs="Times New Roman"/>
                <w:b/>
                <w:bCs/>
                <w:color w:val="auto"/>
                <w:sz w:val="24"/>
                <w:szCs w:val="24"/>
                <w:u w:val="single"/>
              </w:rPr>
              <w:t>t/a</w:t>
            </w:r>
            <w:r>
              <w:rPr>
                <w:rFonts w:hint="eastAsia" w:ascii="Times New Roman" w:hAnsi="Times New Roman" w:cs="Times New Roman"/>
                <w:b/>
                <w:bCs/>
                <w:color w:val="auto"/>
                <w:sz w:val="24"/>
                <w:szCs w:val="24"/>
                <w:u w:val="single"/>
                <w:lang w:eastAsia="zh-CN"/>
              </w:rPr>
              <w:t>，</w:t>
            </w:r>
            <w:r>
              <w:rPr>
                <w:rFonts w:hint="eastAsia" w:ascii="Times New Roman" w:hAnsi="Times New Roman" w:cs="Times New Roman"/>
                <w:b/>
                <w:bCs/>
                <w:color w:val="auto"/>
                <w:sz w:val="24"/>
                <w:szCs w:val="24"/>
                <w:u w:val="single"/>
                <w:lang w:val="en-US" w:eastAsia="zh-CN"/>
              </w:rPr>
              <w:t>增稠剂需要30</w:t>
            </w:r>
            <w:r>
              <w:rPr>
                <w:rFonts w:hint="default" w:ascii="Times New Roman" w:hAnsi="Times New Roman" w:cs="Times New Roman"/>
                <w:b/>
                <w:bCs/>
                <w:color w:val="auto"/>
                <w:sz w:val="24"/>
                <w:szCs w:val="24"/>
                <w:u w:val="single"/>
                <w:lang w:val="en-US" w:eastAsia="zh-CN"/>
              </w:rPr>
              <w:t>t/a，</w:t>
            </w:r>
            <w:r>
              <w:rPr>
                <w:rFonts w:hint="eastAsia" w:ascii="Times New Roman" w:hAnsi="Times New Roman" w:cs="Times New Roman"/>
                <w:b/>
                <w:bCs/>
                <w:color w:val="auto"/>
                <w:sz w:val="24"/>
                <w:szCs w:val="24"/>
                <w:u w:val="single"/>
                <w:lang w:val="en-US" w:eastAsia="zh-CN"/>
              </w:rPr>
              <w:t>则有机废气</w:t>
            </w:r>
            <w:r>
              <w:rPr>
                <w:rFonts w:hint="default" w:ascii="Times New Roman" w:hAnsi="Times New Roman" w:cs="Times New Roman"/>
                <w:b/>
                <w:bCs/>
                <w:color w:val="auto"/>
                <w:sz w:val="24"/>
                <w:szCs w:val="24"/>
                <w:u w:val="single"/>
                <w:lang w:val="en-US" w:eastAsia="zh-CN"/>
              </w:rPr>
              <w:t>的挥发量为30×37%×1%=0.111</w:t>
            </w:r>
            <w:r>
              <w:rPr>
                <w:rFonts w:hint="default" w:ascii="Times New Roman" w:hAnsi="Times New Roman" w:cs="Times New Roman"/>
                <w:b/>
                <w:bCs/>
                <w:color w:val="auto"/>
                <w:sz w:val="24"/>
                <w:szCs w:val="24"/>
                <w:u w:val="single"/>
              </w:rPr>
              <w:t>t/a</w:t>
            </w:r>
            <w:r>
              <w:rPr>
                <w:rFonts w:hint="default" w:ascii="Times New Roman" w:hAnsi="Times New Roman" w:cs="Times New Roman"/>
                <w:b/>
                <w:bCs/>
                <w:color w:val="auto"/>
                <w:sz w:val="24"/>
                <w:szCs w:val="24"/>
                <w:u w:val="single"/>
                <w:lang w:eastAsia="zh-CN"/>
              </w:rPr>
              <w:t>，</w:t>
            </w:r>
            <w:r>
              <w:rPr>
                <w:rFonts w:hint="default" w:ascii="Times New Roman" w:hAnsi="Times New Roman" w:cs="Times New Roman"/>
                <w:b/>
                <w:bCs/>
                <w:color w:val="auto"/>
                <w:sz w:val="24"/>
                <w:szCs w:val="24"/>
                <w:u w:val="single"/>
                <w:lang w:val="en-US" w:eastAsia="zh-CN"/>
              </w:rPr>
              <w:t>粘合剂需要135t/a，则有机废气的挥发量为135×35%</w:t>
            </w:r>
            <w:r>
              <w:rPr>
                <w:rFonts w:hint="default" w:ascii="Times New Roman" w:hAnsi="Times New Roman" w:eastAsia="宋体" w:cs="Times New Roman"/>
                <w:b/>
                <w:bCs/>
                <w:color w:val="auto"/>
                <w:sz w:val="24"/>
                <w:szCs w:val="24"/>
                <w:u w:val="single"/>
                <w:lang w:val="en-US" w:eastAsia="zh-CN"/>
              </w:rPr>
              <w:t>×</w:t>
            </w:r>
            <w:r>
              <w:rPr>
                <w:rFonts w:hint="default" w:ascii="Times New Roman" w:hAnsi="Times New Roman" w:cs="Times New Roman"/>
                <w:b/>
                <w:bCs/>
                <w:color w:val="auto"/>
                <w:sz w:val="24"/>
                <w:szCs w:val="24"/>
                <w:u w:val="single"/>
                <w:lang w:val="en-US" w:eastAsia="zh-CN"/>
              </w:rPr>
              <w:t>1%=0.4725</w:t>
            </w:r>
            <w:r>
              <w:rPr>
                <w:rFonts w:hint="default" w:ascii="Times New Roman" w:hAnsi="Times New Roman" w:cs="Times New Roman"/>
                <w:b/>
                <w:bCs/>
                <w:color w:val="auto"/>
                <w:sz w:val="24"/>
                <w:szCs w:val="24"/>
                <w:u w:val="single"/>
              </w:rPr>
              <w:t>t/a</w:t>
            </w:r>
            <w:r>
              <w:rPr>
                <w:rFonts w:hint="eastAsia" w:ascii="Times New Roman" w:hAnsi="Times New Roman" w:cs="Times New Roman"/>
                <w:b/>
                <w:bCs/>
                <w:color w:val="auto"/>
                <w:sz w:val="24"/>
                <w:szCs w:val="24"/>
                <w:u w:val="single"/>
                <w:lang w:eastAsia="zh-CN"/>
              </w:rPr>
              <w:t>，故本项目有机废气（</w:t>
            </w:r>
            <w:r>
              <w:rPr>
                <w:rFonts w:hint="default" w:ascii="Times New Roman" w:hAnsi="Times New Roman" w:cs="Times New Roman"/>
                <w:b/>
                <w:bCs/>
                <w:color w:val="auto"/>
                <w:sz w:val="24"/>
                <w:szCs w:val="24"/>
                <w:u w:val="single"/>
              </w:rPr>
              <w:t>非甲烷总烃</w:t>
            </w:r>
            <w:r>
              <w:rPr>
                <w:rFonts w:hint="eastAsia" w:ascii="Times New Roman" w:hAnsi="Times New Roman" w:cs="Times New Roman"/>
                <w:b/>
                <w:bCs/>
                <w:color w:val="auto"/>
                <w:sz w:val="24"/>
                <w:szCs w:val="24"/>
                <w:u w:val="single"/>
                <w:lang w:eastAsia="zh-CN"/>
              </w:rPr>
              <w:t>）</w:t>
            </w:r>
            <w:r>
              <w:rPr>
                <w:rFonts w:hint="default" w:ascii="Times New Roman" w:hAnsi="Times New Roman" w:cs="Times New Roman"/>
                <w:b/>
                <w:bCs/>
                <w:color w:val="auto"/>
                <w:sz w:val="24"/>
                <w:szCs w:val="24"/>
                <w:u w:val="single"/>
                <w:lang w:eastAsia="zh-CN"/>
              </w:rPr>
              <w:t>总</w:t>
            </w:r>
            <w:r>
              <w:rPr>
                <w:rFonts w:hint="default" w:ascii="Times New Roman" w:hAnsi="Times New Roman" w:cs="Times New Roman"/>
                <w:b/>
                <w:bCs/>
                <w:color w:val="auto"/>
                <w:sz w:val="24"/>
                <w:szCs w:val="24"/>
                <w:u w:val="single"/>
              </w:rPr>
              <w:t>产生量约为</w:t>
            </w:r>
            <w:r>
              <w:rPr>
                <w:rFonts w:hint="eastAsia" w:ascii="Times New Roman" w:hAnsi="Times New Roman" w:cs="Times New Roman"/>
                <w:b/>
                <w:bCs/>
                <w:color w:val="auto"/>
                <w:sz w:val="24"/>
                <w:szCs w:val="24"/>
                <w:u w:val="single"/>
                <w:lang w:val="en-US" w:eastAsia="zh-CN"/>
              </w:rPr>
              <w:t>0.5910</w:t>
            </w:r>
            <w:r>
              <w:rPr>
                <w:rFonts w:hint="default" w:ascii="Times New Roman" w:hAnsi="Times New Roman" w:cs="Times New Roman"/>
                <w:b/>
                <w:bCs/>
                <w:color w:val="auto"/>
                <w:sz w:val="24"/>
                <w:szCs w:val="24"/>
                <w:u w:val="single"/>
              </w:rPr>
              <w:t>t/a。</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firstLineChars="200"/>
              <w:jc w:val="both"/>
              <w:textAlignment w:val="auto"/>
              <w:outlineLvl w:val="9"/>
              <w:rPr>
                <w:rFonts w:hint="eastAsia" w:ascii="Times New Roman" w:hAnsi="Times New Roman" w:eastAsia="宋体" w:cs="Times New Roman"/>
                <w:b/>
                <w:bCs/>
                <w:color w:val="auto"/>
                <w:sz w:val="24"/>
                <w:u w:val="wave" w:color="auto"/>
                <w:lang w:val="en-US" w:eastAsia="zh-CN"/>
              </w:rPr>
            </w:pPr>
            <w:r>
              <w:rPr>
                <w:rFonts w:hint="eastAsia" w:ascii="Times New Roman" w:hAnsi="Times New Roman" w:eastAsia="宋体" w:cs="Times New Roman"/>
                <w:b/>
                <w:bCs/>
                <w:color w:val="000000"/>
                <w:kern w:val="2"/>
                <w:sz w:val="24"/>
                <w:szCs w:val="24"/>
                <w:highlight w:val="none"/>
                <w:u w:val="single"/>
                <w:lang w:val="en-US" w:eastAsia="zh-CN" w:bidi="ar"/>
              </w:rPr>
              <w:t>天然气经低氮燃烧器燃烧后产生的热气与由于烘干机内部是负压而进入烘干机的冷风中和后对印花布进行烘干处理，烘干的过程中印花布上的原料会产生有机废气，与燃烧天然气产生的废气一同由烘干机上方的管道收集后排入一套</w:t>
            </w:r>
            <w:r>
              <w:rPr>
                <w:rFonts w:hint="eastAsia" w:ascii="Times New Roman" w:hAnsi="Times New Roman" w:cs="Times New Roman"/>
                <w:b/>
                <w:bCs/>
                <w:color w:val="000000"/>
                <w:sz w:val="24"/>
                <w:szCs w:val="24"/>
                <w:u w:val="single"/>
              </w:rPr>
              <w:t>UV光催化氧化</w:t>
            </w:r>
            <w:r>
              <w:rPr>
                <w:rFonts w:hint="eastAsia" w:ascii="Times New Roman" w:hAnsi="Times New Roman" w:cs="Times New Roman"/>
                <w:b/>
                <w:bCs/>
                <w:color w:val="000000"/>
                <w:sz w:val="24"/>
                <w:szCs w:val="24"/>
                <w:u w:val="single"/>
                <w:lang w:val="en-US" w:eastAsia="zh-CN"/>
              </w:rPr>
              <w:t>+活性炭吸附</w:t>
            </w:r>
            <w:r>
              <w:rPr>
                <w:rFonts w:hint="eastAsia" w:ascii="Times New Roman" w:hAnsi="Times New Roman" w:cs="Times New Roman"/>
                <w:b/>
                <w:bCs/>
                <w:color w:val="000000"/>
                <w:sz w:val="24"/>
                <w:szCs w:val="24"/>
                <w:u w:val="single"/>
              </w:rPr>
              <w:t>处理装置</w:t>
            </w:r>
            <w:r>
              <w:rPr>
                <w:rFonts w:hint="eastAsia" w:ascii="Times New Roman" w:hAnsi="Times New Roman" w:cs="Times New Roman"/>
                <w:b/>
                <w:bCs/>
                <w:color w:val="000000"/>
                <w:sz w:val="24"/>
                <w:szCs w:val="24"/>
                <w:u w:val="single"/>
                <w:lang w:eastAsia="zh-CN"/>
              </w:rPr>
              <w:t>进行处理，处理后由</w:t>
            </w:r>
            <w:r>
              <w:rPr>
                <w:rFonts w:hint="eastAsia" w:ascii="Times New Roman" w:hAnsi="Times New Roman" w:cs="Times New Roman"/>
                <w:b/>
                <w:bCs/>
                <w:color w:val="000000"/>
                <w:sz w:val="24"/>
                <w:szCs w:val="24"/>
                <w:u w:val="single"/>
                <w:lang w:val="en-US" w:eastAsia="zh-CN"/>
              </w:rPr>
              <w:t>1根15m高排气筒高空排放。由于烘干机内部一直是负压，故废气不会从烘干机进出口排出，全部由管道收集排入治理设施进行治理。</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ascii="Times New Roman" w:hAnsi="Times New Roman" w:eastAsia="宋体" w:cs="Times New Roman"/>
                <w:b/>
                <w:bCs/>
                <w:color w:val="000000"/>
                <w:sz w:val="24"/>
                <w:szCs w:val="24"/>
                <w:highlight w:val="none"/>
                <w:u w:val="single"/>
                <w:lang w:val="en-US" w:eastAsia="zh-CN"/>
              </w:rPr>
            </w:pPr>
            <w:r>
              <w:rPr>
                <w:rFonts w:hint="eastAsia" w:ascii="Times New Roman" w:hAnsi="Times New Roman" w:cs="Times New Roman"/>
                <w:b/>
                <w:bCs/>
                <w:color w:val="auto"/>
                <w:sz w:val="24"/>
                <w:u w:val="single" w:color="auto"/>
                <w:lang w:eastAsia="zh-CN"/>
              </w:rPr>
              <w:t>本项目产生的非甲烷总烃总量为</w:t>
            </w:r>
            <w:r>
              <w:rPr>
                <w:rFonts w:hint="eastAsia" w:ascii="Times New Roman" w:hAnsi="Times New Roman" w:eastAsia="宋体" w:cs="Times New Roman"/>
                <w:b/>
                <w:bCs/>
                <w:sz w:val="24"/>
                <w:szCs w:val="24"/>
                <w:u w:val="single" w:color="auto"/>
                <w:lang w:val="en-US" w:eastAsia="zh-CN"/>
              </w:rPr>
              <w:t>0.195t/a+0.5910t/a=0.7860t/a</w:t>
            </w:r>
            <w:r>
              <w:rPr>
                <w:rFonts w:hint="eastAsia" w:ascii="Times New Roman" w:hAnsi="Times New Roman" w:cs="Times New Roman"/>
                <w:b/>
                <w:bCs/>
                <w:color w:val="auto"/>
                <w:sz w:val="24"/>
                <w:u w:val="single" w:color="auto"/>
                <w:lang w:eastAsia="zh-CN"/>
              </w:rPr>
              <w:t>，UV</w:t>
            </w:r>
            <w:r>
              <w:rPr>
                <w:rFonts w:hint="eastAsia" w:ascii="Times New Roman" w:hAnsi="Times New Roman" w:eastAsia="宋体" w:cs="Times New Roman"/>
                <w:b/>
                <w:bCs/>
                <w:color w:val="auto"/>
                <w:sz w:val="24"/>
                <w:u w:val="single" w:color="auto"/>
                <w:lang w:val="en-US" w:eastAsia="zh-CN"/>
              </w:rPr>
              <w:t>光催化氧化去除效率为75%，活性炭吸附</w:t>
            </w:r>
            <w:r>
              <w:rPr>
                <w:rFonts w:hint="eastAsia" w:ascii="Times New Roman" w:hAnsi="Times New Roman" w:cs="Times New Roman"/>
                <w:b/>
                <w:bCs/>
                <w:color w:val="auto"/>
                <w:sz w:val="24"/>
                <w:u w:val="single" w:color="auto"/>
                <w:lang w:eastAsia="zh-CN"/>
              </w:rPr>
              <w:t>处理效率按</w:t>
            </w:r>
            <w:r>
              <w:rPr>
                <w:rFonts w:hint="eastAsia" w:ascii="Times New Roman" w:hAnsi="Times New Roman" w:cs="Times New Roman"/>
                <w:b/>
                <w:bCs/>
                <w:color w:val="auto"/>
                <w:sz w:val="24"/>
                <w:u w:val="single" w:color="auto"/>
                <w:lang w:val="en-US" w:eastAsia="zh-CN"/>
              </w:rPr>
              <w:t>80</w:t>
            </w:r>
            <w:r>
              <w:rPr>
                <w:rFonts w:hint="eastAsia" w:ascii="Times New Roman" w:hAnsi="Times New Roman" w:cs="Times New Roman"/>
                <w:b/>
                <w:bCs/>
                <w:color w:val="auto"/>
                <w:sz w:val="24"/>
                <w:u w:val="single" w:color="auto"/>
                <w:lang w:eastAsia="zh-CN"/>
              </w:rPr>
              <w:t>%</w:t>
            </w:r>
            <w:r>
              <w:rPr>
                <w:rFonts w:hint="default" w:ascii="Times New Roman" w:hAnsi="Times New Roman" w:cs="Times New Roman"/>
                <w:b/>
                <w:bCs/>
                <w:color w:val="auto"/>
                <w:sz w:val="24"/>
                <w:u w:val="single" w:color="auto"/>
                <w:lang w:val="en-US" w:eastAsia="zh-CN"/>
              </w:rPr>
              <w:t>计算，</w:t>
            </w:r>
            <w:r>
              <w:rPr>
                <w:rFonts w:hint="eastAsia" w:ascii="Times New Roman" w:hAnsi="Times New Roman" w:cs="Times New Roman"/>
                <w:b/>
                <w:bCs/>
                <w:color w:val="auto"/>
                <w:sz w:val="24"/>
                <w:u w:val="single" w:color="auto"/>
                <w:lang w:val="en-US" w:eastAsia="zh-CN"/>
              </w:rPr>
              <w:t>则</w:t>
            </w:r>
            <w:r>
              <w:rPr>
                <w:rFonts w:hint="eastAsia" w:ascii="Times New Roman" w:hAnsi="Times New Roman" w:cs="Times New Roman"/>
                <w:b/>
                <w:bCs/>
                <w:color w:val="auto"/>
                <w:sz w:val="24"/>
                <w:u w:val="single" w:color="auto"/>
                <w:lang w:eastAsia="zh-CN"/>
              </w:rPr>
              <w:t>UV</w:t>
            </w:r>
            <w:r>
              <w:rPr>
                <w:rFonts w:hint="eastAsia" w:ascii="Times New Roman" w:hAnsi="Times New Roman" w:eastAsia="宋体" w:cs="Times New Roman"/>
                <w:b/>
                <w:bCs/>
                <w:color w:val="auto"/>
                <w:sz w:val="24"/>
                <w:u w:val="single" w:color="auto"/>
                <w:lang w:val="en-US" w:eastAsia="zh-CN"/>
              </w:rPr>
              <w:t>光催化氧化+活性炭吸附综合去除效率为95%，</w:t>
            </w:r>
            <w:r>
              <w:rPr>
                <w:rFonts w:hint="default" w:ascii="Times New Roman" w:hAnsi="Times New Roman" w:eastAsia="宋体" w:cs="Times New Roman"/>
                <w:b/>
                <w:bCs/>
                <w:color w:val="auto"/>
                <w:sz w:val="24"/>
                <w:u w:val="single" w:color="auto"/>
                <w:lang w:val="en-US" w:eastAsia="zh-CN"/>
              </w:rPr>
              <w:t>风机</w:t>
            </w:r>
            <w:r>
              <w:rPr>
                <w:rFonts w:hint="eastAsia" w:ascii="Times New Roman" w:hAnsi="Times New Roman" w:eastAsia="宋体" w:cs="Times New Roman"/>
                <w:b/>
                <w:bCs/>
                <w:color w:val="auto"/>
                <w:sz w:val="24"/>
                <w:u w:val="single" w:color="auto"/>
                <w:lang w:val="en-US" w:eastAsia="zh-CN"/>
              </w:rPr>
              <w:t>总</w:t>
            </w:r>
            <w:r>
              <w:rPr>
                <w:rFonts w:hint="default" w:ascii="Times New Roman" w:hAnsi="Times New Roman" w:eastAsia="宋体" w:cs="Times New Roman"/>
                <w:b/>
                <w:bCs/>
                <w:color w:val="auto"/>
                <w:sz w:val="24"/>
                <w:u w:val="single" w:color="auto"/>
                <w:lang w:val="en-US" w:eastAsia="zh-CN"/>
              </w:rPr>
              <w:t>风量为</w:t>
            </w:r>
            <w:r>
              <w:rPr>
                <w:rFonts w:hint="eastAsia" w:ascii="Times New Roman" w:hAnsi="Times New Roman" w:eastAsia="宋体" w:cs="Times New Roman"/>
                <w:b/>
                <w:bCs/>
                <w:color w:val="auto"/>
                <w:sz w:val="24"/>
                <w:u w:val="single" w:color="auto"/>
                <w:lang w:val="en-US" w:eastAsia="zh-CN"/>
              </w:rPr>
              <w:t>5</w:t>
            </w:r>
            <w:r>
              <w:rPr>
                <w:rFonts w:hint="default" w:ascii="Times New Roman" w:hAnsi="Times New Roman" w:eastAsia="宋体" w:cs="Times New Roman"/>
                <w:b/>
                <w:bCs/>
                <w:color w:val="auto"/>
                <w:sz w:val="24"/>
                <w:u w:val="single" w:color="auto"/>
                <w:lang w:val="en-US" w:eastAsia="zh-CN"/>
              </w:rPr>
              <w:t>0</w:t>
            </w:r>
            <w:r>
              <w:rPr>
                <w:rFonts w:hint="eastAsia" w:ascii="Times New Roman" w:hAnsi="Times New Roman" w:eastAsia="宋体" w:cs="Times New Roman"/>
                <w:b/>
                <w:bCs/>
                <w:color w:val="auto"/>
                <w:sz w:val="24"/>
                <w:u w:val="single" w:color="auto"/>
                <w:lang w:val="en-US" w:eastAsia="zh-CN"/>
              </w:rPr>
              <w:t>0</w:t>
            </w:r>
            <w:r>
              <w:rPr>
                <w:rFonts w:hint="default" w:ascii="Times New Roman" w:hAnsi="Times New Roman" w:eastAsia="宋体" w:cs="Times New Roman"/>
                <w:b/>
                <w:bCs/>
                <w:color w:val="auto"/>
                <w:sz w:val="24"/>
                <w:u w:val="single" w:color="auto"/>
                <w:lang w:val="en-US" w:eastAsia="zh-CN"/>
              </w:rPr>
              <w:t>0m</w:t>
            </w:r>
            <w:r>
              <w:rPr>
                <w:rFonts w:hint="default" w:ascii="Times New Roman" w:hAnsi="Times New Roman" w:eastAsia="宋体" w:cs="Times New Roman"/>
                <w:b/>
                <w:bCs/>
                <w:color w:val="auto"/>
                <w:sz w:val="24"/>
                <w:u w:val="single" w:color="auto"/>
                <w:vertAlign w:val="superscript"/>
                <w:lang w:val="en-US" w:eastAsia="zh-CN"/>
              </w:rPr>
              <w:t>3</w:t>
            </w:r>
            <w:r>
              <w:rPr>
                <w:rFonts w:hint="default" w:ascii="Times New Roman" w:hAnsi="Times New Roman" w:eastAsia="宋体" w:cs="Times New Roman"/>
                <w:b/>
                <w:bCs/>
                <w:color w:val="auto"/>
                <w:sz w:val="24"/>
                <w:u w:val="single" w:color="auto"/>
                <w:lang w:val="en-US" w:eastAsia="zh-CN"/>
              </w:rPr>
              <w:t>/h</w:t>
            </w:r>
            <w:r>
              <w:rPr>
                <w:rFonts w:hint="eastAsia" w:ascii="Times New Roman" w:hAnsi="Times New Roman" w:eastAsia="宋体" w:cs="Times New Roman"/>
                <w:b/>
                <w:bCs/>
                <w:color w:val="auto"/>
                <w:sz w:val="24"/>
                <w:u w:val="single" w:color="auto"/>
                <w:lang w:val="en-US" w:eastAsia="zh-CN"/>
              </w:rPr>
              <w:t>。</w:t>
            </w:r>
            <w:r>
              <w:rPr>
                <w:rFonts w:hint="eastAsia" w:ascii="Times New Roman" w:hAnsi="Times New Roman" w:cs="Times New Roman"/>
                <w:b/>
                <w:bCs/>
                <w:color w:val="auto"/>
                <w:sz w:val="24"/>
                <w:u w:val="single" w:color="auto"/>
                <w:lang w:eastAsia="zh-CN"/>
              </w:rPr>
              <w:t>UV</w:t>
            </w:r>
            <w:r>
              <w:rPr>
                <w:rFonts w:hint="eastAsia" w:ascii="Times New Roman" w:hAnsi="Times New Roman" w:eastAsia="宋体" w:cs="Times New Roman"/>
                <w:b/>
                <w:bCs/>
                <w:color w:val="auto"/>
                <w:sz w:val="24"/>
                <w:u w:val="single" w:color="auto"/>
                <w:lang w:val="en-US" w:eastAsia="zh-CN"/>
              </w:rPr>
              <w:t>光催化氧化+活性炭吸附装置对颗粒物去除效率约为10%，对二氧化硫和氮氧化物无去除效率。故</w:t>
            </w:r>
            <w:r>
              <w:rPr>
                <w:rFonts w:hint="default" w:ascii="Times New Roman" w:hAnsi="Times New Roman" w:cs="Times New Roman"/>
                <w:b/>
                <w:bCs/>
                <w:color w:val="auto"/>
                <w:sz w:val="24"/>
                <w:u w:val="single" w:color="auto"/>
                <w:lang w:val="en-US" w:eastAsia="zh-CN"/>
              </w:rPr>
              <w:t>非甲烷总烃的有组织</w:t>
            </w:r>
            <w:r>
              <w:rPr>
                <w:rFonts w:hint="eastAsia" w:ascii="Times New Roman" w:hAnsi="Times New Roman" w:cs="Times New Roman"/>
                <w:b/>
                <w:bCs/>
                <w:color w:val="auto"/>
                <w:sz w:val="24"/>
                <w:u w:val="single" w:color="auto"/>
                <w:lang w:val="en-US" w:eastAsia="zh-CN"/>
              </w:rPr>
              <w:t>总</w:t>
            </w:r>
            <w:r>
              <w:rPr>
                <w:rFonts w:hint="default" w:ascii="Times New Roman" w:hAnsi="Times New Roman" w:cs="Times New Roman"/>
                <w:b/>
                <w:bCs/>
                <w:color w:val="auto"/>
                <w:sz w:val="24"/>
                <w:u w:val="single" w:color="auto"/>
                <w:lang w:val="en-US" w:eastAsia="zh-CN"/>
              </w:rPr>
              <w:t>排放量为</w:t>
            </w:r>
            <w:r>
              <w:rPr>
                <w:rFonts w:hint="eastAsia" w:ascii="Times New Roman" w:hAnsi="Times New Roman" w:cs="Times New Roman"/>
                <w:b/>
                <w:bCs/>
                <w:color w:val="auto"/>
                <w:sz w:val="24"/>
                <w:u w:val="single" w:color="auto"/>
                <w:lang w:val="en-US" w:eastAsia="zh-CN"/>
              </w:rPr>
              <w:t>0.0393</w:t>
            </w:r>
            <w:r>
              <w:rPr>
                <w:rFonts w:hint="default" w:ascii="Times New Roman" w:hAnsi="Times New Roman" w:cs="Times New Roman"/>
                <w:b/>
                <w:bCs/>
                <w:color w:val="auto"/>
                <w:sz w:val="24"/>
                <w:u w:val="single" w:color="auto"/>
                <w:lang w:val="en-US" w:eastAsia="zh-CN"/>
              </w:rPr>
              <w:t>t/a（</w:t>
            </w:r>
            <w:r>
              <w:rPr>
                <w:rFonts w:hint="eastAsia" w:ascii="Times New Roman" w:hAnsi="Times New Roman" w:cs="Times New Roman"/>
                <w:b/>
                <w:bCs/>
                <w:color w:val="auto"/>
                <w:sz w:val="24"/>
                <w:u w:val="single" w:color="auto"/>
                <w:lang w:val="en-US" w:eastAsia="zh-CN"/>
              </w:rPr>
              <w:t>1.4556</w:t>
            </w:r>
            <w:r>
              <w:rPr>
                <w:rFonts w:hint="default" w:ascii="Times New Roman" w:hAnsi="Times New Roman" w:cs="Times New Roman"/>
                <w:b/>
                <w:bCs/>
                <w:color w:val="auto"/>
                <w:sz w:val="24"/>
                <w:u w:val="single" w:color="auto"/>
                <w:lang w:val="en-US" w:eastAsia="zh-CN"/>
              </w:rPr>
              <w:t>mg/m</w:t>
            </w:r>
            <w:r>
              <w:rPr>
                <w:rFonts w:hint="default" w:ascii="Times New Roman" w:hAnsi="Times New Roman" w:cs="Times New Roman"/>
                <w:b/>
                <w:bCs/>
                <w:color w:val="auto"/>
                <w:sz w:val="24"/>
                <w:u w:val="single" w:color="auto"/>
                <w:vertAlign w:val="superscript"/>
                <w:lang w:val="en-US" w:eastAsia="zh-CN"/>
              </w:rPr>
              <w:t>3</w:t>
            </w:r>
            <w:r>
              <w:rPr>
                <w:rFonts w:hint="default" w:ascii="Times New Roman" w:hAnsi="Times New Roman" w:cs="Times New Roman"/>
                <w:b/>
                <w:bCs/>
                <w:color w:val="auto"/>
                <w:sz w:val="24"/>
                <w:u w:val="single" w:color="auto"/>
                <w:lang w:val="en-US" w:eastAsia="zh-CN"/>
              </w:rPr>
              <w:t>），排放速率</w:t>
            </w:r>
            <w:r>
              <w:rPr>
                <w:rFonts w:hint="eastAsia" w:ascii="Times New Roman" w:hAnsi="Times New Roman" w:cs="Times New Roman"/>
                <w:b/>
                <w:bCs/>
                <w:color w:val="auto"/>
                <w:sz w:val="24"/>
                <w:u w:val="single" w:color="auto"/>
                <w:lang w:val="en-US" w:eastAsia="zh-CN"/>
              </w:rPr>
              <w:t>0.0073</w:t>
            </w:r>
            <w:r>
              <w:rPr>
                <w:rFonts w:hint="default" w:ascii="Times New Roman" w:hAnsi="Times New Roman" w:eastAsia="宋体" w:cs="Times New Roman"/>
                <w:b/>
                <w:bCs/>
                <w:color w:val="auto"/>
                <w:sz w:val="24"/>
                <w:u w:val="single" w:color="auto"/>
                <w:lang w:val="en-US" w:eastAsia="zh-CN"/>
              </w:rPr>
              <w:t>kg/h（设备运行时间为</w:t>
            </w:r>
            <w:r>
              <w:rPr>
                <w:rFonts w:hint="eastAsia" w:ascii="Times New Roman" w:hAnsi="Times New Roman" w:eastAsia="宋体" w:cs="Times New Roman"/>
                <w:b/>
                <w:bCs/>
                <w:color w:val="auto"/>
                <w:sz w:val="24"/>
                <w:u w:val="single" w:color="auto"/>
                <w:lang w:val="en-US" w:eastAsia="zh-CN"/>
              </w:rPr>
              <w:t>54</w:t>
            </w:r>
            <w:r>
              <w:rPr>
                <w:rFonts w:hint="default" w:ascii="Times New Roman" w:hAnsi="Times New Roman" w:eastAsia="宋体" w:cs="Times New Roman"/>
                <w:b/>
                <w:bCs/>
                <w:color w:val="auto"/>
                <w:sz w:val="24"/>
                <w:u w:val="single" w:color="auto"/>
                <w:lang w:val="en-US" w:eastAsia="zh-CN"/>
              </w:rPr>
              <w:t>00h/a）</w:t>
            </w:r>
            <w:r>
              <w:rPr>
                <w:rFonts w:hint="eastAsia" w:ascii="Times New Roman" w:hAnsi="Times New Roman" w:eastAsia="宋体" w:cs="Times New Roman"/>
                <w:b/>
                <w:bCs/>
                <w:color w:val="auto"/>
                <w:sz w:val="24"/>
                <w:u w:val="single" w:color="auto"/>
                <w:lang w:val="en-US" w:eastAsia="zh-CN"/>
              </w:rPr>
              <w:t>，颗粒物排放量为0.0622</w:t>
            </w:r>
            <w:r>
              <w:rPr>
                <w:rFonts w:hint="default" w:ascii="Times New Roman" w:hAnsi="Times New Roman" w:cs="Times New Roman"/>
                <w:b/>
                <w:bCs/>
                <w:color w:val="auto"/>
                <w:sz w:val="24"/>
                <w:u w:val="single" w:color="auto"/>
                <w:lang w:val="en-US" w:eastAsia="zh-CN"/>
              </w:rPr>
              <w:t>t/a</w:t>
            </w:r>
            <w:r>
              <w:rPr>
                <w:rFonts w:hint="eastAsia" w:ascii="Times New Roman" w:hAnsi="Times New Roman" w:cs="Times New Roman"/>
                <w:b/>
                <w:bCs/>
                <w:color w:val="auto"/>
                <w:sz w:val="24"/>
                <w:u w:val="single" w:color="auto"/>
                <w:lang w:val="en-US" w:eastAsia="zh-CN"/>
              </w:rPr>
              <w:t>（2.3037</w:t>
            </w:r>
            <w:r>
              <w:rPr>
                <w:rFonts w:hint="default" w:ascii="Times New Roman" w:hAnsi="Times New Roman" w:cs="Times New Roman"/>
                <w:b/>
                <w:bCs/>
                <w:color w:val="auto"/>
                <w:sz w:val="24"/>
                <w:u w:val="single" w:color="auto"/>
                <w:lang w:val="en-US" w:eastAsia="zh-CN"/>
              </w:rPr>
              <w:t>mg/m</w:t>
            </w:r>
            <w:r>
              <w:rPr>
                <w:rFonts w:hint="default" w:ascii="Times New Roman" w:hAnsi="Times New Roman" w:cs="Times New Roman"/>
                <w:b/>
                <w:bCs/>
                <w:color w:val="auto"/>
                <w:sz w:val="24"/>
                <w:u w:val="single" w:color="auto"/>
                <w:vertAlign w:val="superscript"/>
                <w:lang w:val="en-US" w:eastAsia="zh-CN"/>
              </w:rPr>
              <w:t>3</w:t>
            </w:r>
            <w:r>
              <w:rPr>
                <w:rFonts w:hint="eastAsia" w:ascii="Times New Roman" w:hAnsi="Times New Roman" w:cs="Times New Roman"/>
                <w:b/>
                <w:bCs/>
                <w:color w:val="auto"/>
                <w:sz w:val="24"/>
                <w:u w:val="single" w:color="auto"/>
                <w:lang w:val="en-US" w:eastAsia="zh-CN"/>
              </w:rPr>
              <w:t>），</w:t>
            </w:r>
            <w:r>
              <w:rPr>
                <w:rFonts w:hint="default" w:ascii="Times New Roman" w:hAnsi="Times New Roman" w:eastAsia="宋体" w:cs="Times New Roman"/>
                <w:b/>
                <w:bCs/>
                <w:color w:val="000000"/>
                <w:kern w:val="2"/>
                <w:sz w:val="24"/>
                <w:szCs w:val="24"/>
                <w:u w:val="single" w:color="auto"/>
                <w:lang w:val="en-US" w:eastAsia="zh-CN" w:bidi="ar"/>
              </w:rPr>
              <w:t>SO</w:t>
            </w:r>
            <w:r>
              <w:rPr>
                <w:rFonts w:hint="default" w:ascii="Times New Roman" w:hAnsi="Times New Roman" w:eastAsia="宋体" w:cs="Times New Roman"/>
                <w:b/>
                <w:bCs/>
                <w:color w:val="000000"/>
                <w:kern w:val="2"/>
                <w:sz w:val="24"/>
                <w:szCs w:val="24"/>
                <w:u w:val="single" w:color="auto"/>
                <w:vertAlign w:val="subscript"/>
                <w:lang w:val="en-US" w:eastAsia="zh-CN" w:bidi="ar"/>
              </w:rPr>
              <w:t>2</w:t>
            </w:r>
            <w:r>
              <w:rPr>
                <w:rFonts w:hint="eastAsia" w:ascii="Times New Roman" w:hAnsi="Times New Roman" w:eastAsia="宋体" w:cs="Times New Roman"/>
                <w:b/>
                <w:bCs/>
                <w:color w:val="000000"/>
                <w:kern w:val="2"/>
                <w:sz w:val="24"/>
                <w:szCs w:val="24"/>
                <w:u w:val="single" w:color="auto"/>
                <w:lang w:val="en-US" w:eastAsia="zh-CN" w:bidi="ar"/>
              </w:rPr>
              <w:t>排放量为</w:t>
            </w:r>
            <w:r>
              <w:rPr>
                <w:rFonts w:hint="default" w:ascii="Times New Roman" w:hAnsi="Times New Roman" w:eastAsia="宋体" w:cs="Times New Roman"/>
                <w:b/>
                <w:bCs/>
                <w:color w:val="000000"/>
                <w:kern w:val="2"/>
                <w:sz w:val="24"/>
                <w:szCs w:val="24"/>
                <w:u w:val="single" w:color="auto"/>
                <w:lang w:val="en-US" w:eastAsia="zh-CN" w:bidi="ar"/>
              </w:rPr>
              <w:t>0.</w:t>
            </w:r>
            <w:r>
              <w:rPr>
                <w:rFonts w:hint="default" w:ascii="Times New Roman" w:hAnsi="Times New Roman" w:cs="Times New Roman"/>
                <w:b/>
                <w:bCs/>
                <w:color w:val="000000"/>
                <w:kern w:val="2"/>
                <w:sz w:val="24"/>
                <w:szCs w:val="24"/>
                <w:u w:val="single" w:color="auto"/>
                <w:lang w:val="en-US" w:eastAsia="zh-CN" w:bidi="ar"/>
              </w:rPr>
              <w:t>1152t</w:t>
            </w:r>
            <w:r>
              <w:rPr>
                <w:rFonts w:hint="default" w:ascii="Times New Roman" w:hAnsi="Times New Roman" w:eastAsia="Times New Roman" w:cs="Times New Roman"/>
                <w:b/>
                <w:bCs/>
                <w:color w:val="000000"/>
                <w:kern w:val="2"/>
                <w:sz w:val="24"/>
                <w:szCs w:val="24"/>
                <w:u w:val="single" w:color="auto"/>
                <w:lang w:val="en-US" w:eastAsia="zh-CN" w:bidi="ar"/>
              </w:rPr>
              <w:t>/a</w:t>
            </w:r>
            <w:r>
              <w:rPr>
                <w:rFonts w:hint="eastAsia" w:ascii="Times New Roman" w:hAnsi="Times New Roman" w:eastAsia="Times New Roman" w:cs="Times New Roman"/>
                <w:b/>
                <w:bCs/>
                <w:color w:val="000000"/>
                <w:kern w:val="2"/>
                <w:sz w:val="24"/>
                <w:szCs w:val="24"/>
                <w:u w:val="single" w:color="auto"/>
                <w:lang w:val="en-US" w:eastAsia="zh-CN" w:bidi="ar"/>
              </w:rPr>
              <w:t>（4.2667</w:t>
            </w:r>
            <w:r>
              <w:rPr>
                <w:rFonts w:hint="default" w:ascii="Times New Roman" w:hAnsi="Times New Roman" w:cs="Times New Roman"/>
                <w:b/>
                <w:bCs/>
                <w:color w:val="000000"/>
                <w:sz w:val="24"/>
                <w:u w:val="single" w:color="auto"/>
                <w:lang w:val="en-US" w:eastAsia="zh-CN"/>
              </w:rPr>
              <w:t>mg/m</w:t>
            </w:r>
            <w:r>
              <w:rPr>
                <w:rFonts w:hint="default" w:ascii="Times New Roman" w:hAnsi="Times New Roman" w:cs="Times New Roman"/>
                <w:b/>
                <w:bCs/>
                <w:color w:val="000000"/>
                <w:sz w:val="24"/>
                <w:u w:val="single" w:color="auto"/>
                <w:vertAlign w:val="superscript"/>
                <w:lang w:val="en-US" w:eastAsia="zh-CN"/>
              </w:rPr>
              <w:t>3</w:t>
            </w:r>
            <w:r>
              <w:rPr>
                <w:rFonts w:hint="eastAsia" w:ascii="Times New Roman" w:hAnsi="Times New Roman" w:eastAsia="Times New Roman" w:cs="Times New Roman"/>
                <w:b/>
                <w:bCs/>
                <w:color w:val="000000"/>
                <w:kern w:val="2"/>
                <w:sz w:val="24"/>
                <w:szCs w:val="24"/>
                <w:u w:val="single" w:color="auto"/>
                <w:lang w:val="en-US" w:eastAsia="zh-CN" w:bidi="ar"/>
              </w:rPr>
              <w:t>）</w:t>
            </w:r>
            <w:r>
              <w:rPr>
                <w:rFonts w:hint="eastAsia" w:ascii="Times New Roman" w:hAnsi="Times New Roman" w:eastAsia="宋体" w:cs="Times New Roman"/>
                <w:b/>
                <w:bCs/>
                <w:color w:val="000000"/>
                <w:kern w:val="2"/>
                <w:sz w:val="24"/>
                <w:szCs w:val="24"/>
                <w:u w:val="single" w:color="auto"/>
                <w:lang w:val="en-US" w:eastAsia="zh-CN" w:bidi="ar"/>
              </w:rPr>
              <w:t>，</w:t>
            </w:r>
            <w:r>
              <w:rPr>
                <w:rFonts w:hint="default" w:ascii="Times New Roman" w:hAnsi="Times New Roman" w:eastAsia="Times New Roman" w:cs="Times New Roman"/>
                <w:b/>
                <w:bCs/>
                <w:color w:val="000000"/>
                <w:kern w:val="2"/>
                <w:sz w:val="24"/>
                <w:szCs w:val="24"/>
                <w:u w:val="single" w:color="auto"/>
                <w:lang w:val="en-US" w:eastAsia="zh-CN" w:bidi="ar"/>
              </w:rPr>
              <w:t>NOx</w:t>
            </w:r>
            <w:r>
              <w:rPr>
                <w:rFonts w:hint="eastAsia" w:ascii="Times New Roman" w:hAnsi="Times New Roman" w:eastAsia="宋体" w:cs="Times New Roman"/>
                <w:b/>
                <w:bCs/>
                <w:color w:val="000000"/>
                <w:kern w:val="2"/>
                <w:sz w:val="24"/>
                <w:szCs w:val="24"/>
                <w:u w:val="single" w:color="auto"/>
                <w:lang w:val="en-US" w:eastAsia="zh-CN" w:bidi="ar"/>
              </w:rPr>
              <w:t>排放量为</w:t>
            </w:r>
            <w:r>
              <w:rPr>
                <w:rFonts w:hint="default" w:ascii="Times New Roman" w:hAnsi="Times New Roman" w:eastAsia="宋体" w:cs="Times New Roman"/>
                <w:b/>
                <w:bCs/>
                <w:color w:val="000000"/>
                <w:kern w:val="2"/>
                <w:sz w:val="24"/>
                <w:szCs w:val="24"/>
                <w:u w:val="single" w:color="auto"/>
                <w:lang w:val="en-US" w:eastAsia="zh-CN" w:bidi="ar"/>
              </w:rPr>
              <w:t>0.5388t</w:t>
            </w:r>
            <w:r>
              <w:rPr>
                <w:rFonts w:hint="default" w:ascii="Times New Roman" w:hAnsi="Times New Roman" w:eastAsia="Times New Roman" w:cs="Times New Roman"/>
                <w:b/>
                <w:bCs/>
                <w:color w:val="000000"/>
                <w:kern w:val="2"/>
                <w:sz w:val="24"/>
                <w:szCs w:val="24"/>
                <w:highlight w:val="none"/>
                <w:u w:val="single" w:color="auto"/>
                <w:lang w:val="en-US" w:eastAsia="zh-CN" w:bidi="ar"/>
              </w:rPr>
              <w:t>/a</w:t>
            </w:r>
            <w:r>
              <w:rPr>
                <w:rFonts w:hint="eastAsia" w:ascii="Times New Roman" w:hAnsi="Times New Roman" w:eastAsia="Times New Roman" w:cs="Times New Roman"/>
                <w:b/>
                <w:bCs/>
                <w:color w:val="000000"/>
                <w:kern w:val="2"/>
                <w:sz w:val="24"/>
                <w:szCs w:val="24"/>
                <w:highlight w:val="none"/>
                <w:u w:val="single" w:color="auto"/>
                <w:lang w:val="en-US" w:eastAsia="zh-CN" w:bidi="ar"/>
              </w:rPr>
              <w:t>（19.9556</w:t>
            </w:r>
            <w:r>
              <w:rPr>
                <w:rFonts w:hint="default" w:ascii="Times New Roman" w:hAnsi="Times New Roman" w:cs="Times New Roman"/>
                <w:b/>
                <w:bCs/>
                <w:color w:val="000000"/>
                <w:sz w:val="24"/>
                <w:u w:val="single" w:color="auto"/>
                <w:lang w:val="en-US" w:eastAsia="zh-CN"/>
              </w:rPr>
              <w:t>mg/m</w:t>
            </w:r>
            <w:r>
              <w:rPr>
                <w:rFonts w:hint="default" w:ascii="Times New Roman" w:hAnsi="Times New Roman" w:cs="Times New Roman"/>
                <w:b/>
                <w:bCs/>
                <w:color w:val="000000"/>
                <w:sz w:val="24"/>
                <w:u w:val="single" w:color="auto"/>
                <w:vertAlign w:val="superscript"/>
                <w:lang w:val="en-US" w:eastAsia="zh-CN"/>
              </w:rPr>
              <w:t>3</w:t>
            </w:r>
            <w:r>
              <w:rPr>
                <w:rFonts w:hint="eastAsia" w:ascii="Times New Roman" w:hAnsi="Times New Roman" w:eastAsia="Times New Roman" w:cs="Times New Roman"/>
                <w:b/>
                <w:bCs/>
                <w:color w:val="000000"/>
                <w:kern w:val="2"/>
                <w:sz w:val="24"/>
                <w:szCs w:val="24"/>
                <w:highlight w:val="none"/>
                <w:u w:val="single" w:color="auto"/>
                <w:lang w:val="en-US" w:eastAsia="zh-CN" w:bidi="ar"/>
              </w:rPr>
              <w:t>）</w:t>
            </w:r>
            <w:r>
              <w:rPr>
                <w:rFonts w:hint="default" w:ascii="Times New Roman" w:hAnsi="Times New Roman" w:cs="Times New Roman"/>
                <w:b/>
                <w:bCs/>
                <w:color w:val="000000"/>
                <w:sz w:val="24"/>
                <w:u w:val="single" w:color="auto"/>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360" w:lineRule="auto"/>
              <w:ind w:right="0" w:rightChars="0" w:firstLine="482" w:firstLineChars="200"/>
              <w:jc w:val="both"/>
              <w:textAlignment w:val="auto"/>
              <w:outlineLvl w:val="9"/>
              <w:rPr>
                <w:rFonts w:hint="eastAsia" w:ascii="Times New Roman" w:hAnsi="Times New Roman" w:eastAsia="宋体" w:cs="Times New Roman"/>
                <w:b/>
                <w:bCs/>
                <w:color w:val="000000"/>
                <w:sz w:val="24"/>
                <w:szCs w:val="24"/>
                <w:highlight w:val="none"/>
                <w:u w:val="single"/>
                <w:lang w:val="en-US" w:eastAsia="zh-CN"/>
              </w:rPr>
            </w:pPr>
            <w:r>
              <w:rPr>
                <w:rFonts w:hint="eastAsia" w:ascii="Times New Roman" w:hAnsi="Times New Roman" w:eastAsia="宋体" w:cs="Times New Roman"/>
                <w:b/>
                <w:bCs/>
                <w:color w:val="000000"/>
                <w:sz w:val="24"/>
                <w:szCs w:val="24"/>
                <w:highlight w:val="none"/>
                <w:u w:val="single"/>
                <w:lang w:val="en-US" w:eastAsia="zh-CN"/>
              </w:rPr>
              <w:t>2、无组织废气</w:t>
            </w:r>
          </w:p>
          <w:p>
            <w:pPr>
              <w:keepNext w:val="0"/>
              <w:keepLines w:val="0"/>
              <w:widowControl w:val="0"/>
              <w:suppressLineNumbers w:val="0"/>
              <w:adjustRightInd w:val="0"/>
              <w:snapToGrid w:val="0"/>
              <w:spacing w:before="0" w:beforeAutospacing="0" w:after="0" w:afterAutospacing="0" w:line="360" w:lineRule="auto"/>
              <w:ind w:right="0" w:firstLine="482" w:firstLineChars="200"/>
              <w:jc w:val="both"/>
              <w:rPr>
                <w:rFonts w:hint="default" w:ascii="Times New Roman" w:hAnsi="Times New Roman" w:eastAsia="宋体" w:cs="Times New Roman"/>
                <w:color w:val="FF0000"/>
                <w:kern w:val="2"/>
                <w:sz w:val="24"/>
                <w:szCs w:val="24"/>
                <w:highlight w:val="none"/>
                <w:lang w:val="en-US" w:eastAsia="zh-CN" w:bidi="ar"/>
              </w:rPr>
            </w:pPr>
            <w:r>
              <w:rPr>
                <w:rFonts w:hint="eastAsia" w:ascii="Times New Roman" w:cs="Times New Roman"/>
                <w:b/>
                <w:bCs/>
                <w:color w:val="000000"/>
                <w:sz w:val="24"/>
                <w:szCs w:val="24"/>
                <w:highlight w:val="none"/>
                <w:u w:val="single"/>
              </w:rPr>
              <w:t>项目印花时间较短，有</w:t>
            </w:r>
            <w:r>
              <w:rPr>
                <w:rFonts w:hint="eastAsia" w:ascii="Times New Roman" w:cs="Times New Roman"/>
                <w:b/>
                <w:bCs/>
                <w:color w:val="000000"/>
                <w:sz w:val="24"/>
                <w:szCs w:val="24"/>
                <w:highlight w:val="none"/>
                <w:u w:val="single"/>
                <w:lang w:eastAsia="zh-CN"/>
              </w:rPr>
              <w:t>小</w:t>
            </w:r>
            <w:r>
              <w:rPr>
                <w:rFonts w:hint="eastAsia" w:ascii="Times New Roman" w:cs="Times New Roman"/>
                <w:b/>
                <w:bCs/>
                <w:color w:val="000000"/>
                <w:sz w:val="24"/>
                <w:szCs w:val="24"/>
                <w:highlight w:val="none"/>
                <w:u w:val="single"/>
              </w:rPr>
              <w:t>部分非甲烷总烃散逸，</w:t>
            </w:r>
            <w:r>
              <w:rPr>
                <w:rFonts w:hint="eastAsia" w:ascii="Times New Roman" w:cs="Times New Roman"/>
                <w:b/>
                <w:bCs/>
                <w:color w:val="000000"/>
                <w:sz w:val="24"/>
                <w:szCs w:val="24"/>
                <w:highlight w:val="none"/>
                <w:u w:val="single"/>
                <w:lang w:eastAsia="zh-CN"/>
              </w:rPr>
              <w:t>不易收集，以无组织形式排放。</w:t>
            </w:r>
            <w:r>
              <w:rPr>
                <w:rFonts w:hint="eastAsia" w:ascii="Times New Roman" w:cs="Times New Roman"/>
                <w:b/>
                <w:bCs/>
                <w:color w:val="000000"/>
                <w:sz w:val="24"/>
                <w:szCs w:val="24"/>
                <w:highlight w:val="none"/>
                <w:u w:val="single"/>
              </w:rPr>
              <w:t>产生量按原料的0.</w:t>
            </w:r>
            <w:r>
              <w:rPr>
                <w:rFonts w:hint="eastAsia" w:ascii="Times New Roman" w:cs="Times New Roman"/>
                <w:b/>
                <w:bCs/>
                <w:color w:val="000000"/>
                <w:sz w:val="24"/>
                <w:szCs w:val="24"/>
                <w:highlight w:val="none"/>
                <w:u w:val="single"/>
                <w:lang w:val="en-US" w:eastAsia="zh-CN"/>
              </w:rPr>
              <w:t>03</w:t>
            </w:r>
            <w:r>
              <w:rPr>
                <w:rFonts w:hint="eastAsia" w:ascii="Times New Roman" w:cs="Times New Roman"/>
                <w:b/>
                <w:bCs/>
                <w:color w:val="000000"/>
                <w:sz w:val="24"/>
                <w:szCs w:val="24"/>
                <w:highlight w:val="none"/>
                <w:u w:val="single"/>
              </w:rPr>
              <w:t>%</w:t>
            </w:r>
            <w:r>
              <w:rPr>
                <w:rFonts w:ascii="Times New Roman" w:cs="Times New Roman"/>
                <w:b/>
                <w:bCs/>
                <w:color w:val="000000"/>
                <w:sz w:val="24"/>
                <w:szCs w:val="24"/>
                <w:highlight w:val="none"/>
                <w:u w:val="single"/>
              </w:rPr>
              <w:t>计算，</w:t>
            </w:r>
            <w:r>
              <w:rPr>
                <w:rFonts w:hint="eastAsia" w:ascii="Times New Roman" w:cs="Times New Roman"/>
                <w:b/>
                <w:bCs/>
                <w:color w:val="000000"/>
                <w:sz w:val="24"/>
                <w:szCs w:val="24"/>
                <w:highlight w:val="none"/>
                <w:u w:val="single"/>
              </w:rPr>
              <w:t>则</w:t>
            </w:r>
            <w:r>
              <w:rPr>
                <w:rFonts w:ascii="Times New Roman" w:hAnsi="Times New Roman" w:cs="Times New Roman"/>
                <w:b/>
                <w:bCs/>
                <w:color w:val="000000"/>
                <w:sz w:val="24"/>
                <w:szCs w:val="24"/>
                <w:highlight w:val="none"/>
                <w:u w:val="single"/>
              </w:rPr>
              <w:t>本项目</w:t>
            </w:r>
            <w:r>
              <w:rPr>
                <w:rFonts w:hint="eastAsia" w:ascii="Times New Roman" w:hAnsi="Times New Roman" w:cs="Times New Roman"/>
                <w:b/>
                <w:bCs/>
                <w:color w:val="000000"/>
                <w:sz w:val="24"/>
                <w:szCs w:val="24"/>
                <w:highlight w:val="none"/>
                <w:u w:val="single"/>
                <w:lang w:eastAsia="zh-CN"/>
              </w:rPr>
              <w:t>两条生产线</w:t>
            </w:r>
            <w:r>
              <w:rPr>
                <w:rFonts w:hint="eastAsia" w:ascii="Times New Roman" w:hAnsi="Times New Roman" w:cs="Times New Roman"/>
                <w:b/>
                <w:bCs/>
                <w:color w:val="000000"/>
                <w:sz w:val="24"/>
                <w:szCs w:val="24"/>
                <w:highlight w:val="none"/>
                <w:u w:val="single"/>
              </w:rPr>
              <w:t>印花时产生</w:t>
            </w:r>
            <w:r>
              <w:rPr>
                <w:rFonts w:ascii="Times New Roman" w:hAnsi="Times New Roman" w:cs="Times New Roman"/>
                <w:b/>
                <w:bCs/>
                <w:color w:val="000000"/>
                <w:sz w:val="24"/>
                <w:szCs w:val="24"/>
                <w:highlight w:val="none"/>
                <w:u w:val="single"/>
              </w:rPr>
              <w:t>的非甲烷总烃</w:t>
            </w:r>
            <w:r>
              <w:rPr>
                <w:rFonts w:hint="eastAsia" w:ascii="Times New Roman" w:hAnsi="Times New Roman" w:cs="Times New Roman"/>
                <w:b/>
                <w:bCs/>
                <w:color w:val="000000"/>
                <w:sz w:val="24"/>
                <w:szCs w:val="24"/>
                <w:highlight w:val="none"/>
                <w:u w:val="single"/>
                <w:lang w:eastAsia="zh-CN"/>
              </w:rPr>
              <w:t>总</w:t>
            </w:r>
            <w:r>
              <w:rPr>
                <w:rFonts w:ascii="Times New Roman" w:hAnsi="Times New Roman" w:cs="Times New Roman"/>
                <w:b/>
                <w:bCs/>
                <w:color w:val="000000"/>
                <w:sz w:val="24"/>
                <w:szCs w:val="24"/>
                <w:highlight w:val="none"/>
                <w:u w:val="single"/>
              </w:rPr>
              <w:t>量为</w:t>
            </w:r>
            <w:r>
              <w:rPr>
                <w:rFonts w:hint="eastAsia" w:ascii="Times New Roman" w:hAnsi="Times New Roman" w:cs="Times New Roman"/>
                <w:b/>
                <w:bCs/>
                <w:color w:val="000000"/>
                <w:sz w:val="24"/>
                <w:szCs w:val="24"/>
                <w:highlight w:val="none"/>
                <w:u w:val="single"/>
                <w:lang w:val="en-US" w:eastAsia="zh-CN"/>
              </w:rPr>
              <w:t>0.0585</w:t>
            </w:r>
            <w:r>
              <w:rPr>
                <w:rFonts w:ascii="Times New Roman" w:hAnsi="Times New Roman" w:cs="Times New Roman"/>
                <w:b/>
                <w:bCs/>
                <w:color w:val="000000"/>
                <w:sz w:val="24"/>
                <w:szCs w:val="24"/>
                <w:highlight w:val="none"/>
                <w:u w:val="single"/>
                <w:lang w:val="pt-BR"/>
              </w:rPr>
              <w:t>t/a，</w:t>
            </w:r>
            <w:r>
              <w:rPr>
                <w:rFonts w:hint="eastAsia" w:ascii="Times New Roman" w:hAnsi="Times New Roman" w:cs="Times New Roman"/>
                <w:b/>
                <w:bCs/>
                <w:color w:val="000000"/>
                <w:sz w:val="24"/>
                <w:szCs w:val="24"/>
                <w:highlight w:val="none"/>
                <w:u w:val="single"/>
              </w:rPr>
              <w:t>则</w:t>
            </w:r>
            <w:r>
              <w:rPr>
                <w:rFonts w:ascii="Times New Roman" w:hAnsi="Times New Roman" w:cs="Times New Roman"/>
                <w:b/>
                <w:bCs/>
                <w:color w:val="000000"/>
                <w:sz w:val="24"/>
                <w:szCs w:val="24"/>
                <w:highlight w:val="none"/>
                <w:u w:val="single"/>
              </w:rPr>
              <w:t>非甲烷总烃</w:t>
            </w:r>
            <w:r>
              <w:rPr>
                <w:rFonts w:hint="eastAsia" w:ascii="Times New Roman" w:hAnsi="Times New Roman" w:cs="Times New Roman"/>
                <w:b/>
                <w:bCs/>
                <w:color w:val="000000"/>
                <w:sz w:val="24"/>
                <w:szCs w:val="24"/>
                <w:highlight w:val="none"/>
                <w:u w:val="single"/>
              </w:rPr>
              <w:t>无组织排放</w:t>
            </w:r>
            <w:r>
              <w:rPr>
                <w:rFonts w:hint="eastAsia" w:ascii="Times New Roman" w:hAnsi="Times New Roman" w:cs="Times New Roman"/>
                <w:b/>
                <w:bCs/>
                <w:color w:val="000000"/>
                <w:sz w:val="24"/>
                <w:szCs w:val="24"/>
                <w:highlight w:val="none"/>
                <w:u w:val="single"/>
                <w:lang w:eastAsia="zh-CN"/>
              </w:rPr>
              <w:t>总</w:t>
            </w:r>
            <w:r>
              <w:rPr>
                <w:rFonts w:ascii="Times New Roman" w:hAnsi="Times New Roman" w:cs="Times New Roman"/>
                <w:b/>
                <w:bCs/>
                <w:color w:val="000000"/>
                <w:sz w:val="24"/>
                <w:szCs w:val="24"/>
                <w:highlight w:val="none"/>
                <w:u w:val="single"/>
              </w:rPr>
              <w:t>量为</w:t>
            </w:r>
            <w:r>
              <w:rPr>
                <w:rFonts w:hint="eastAsia" w:ascii="Times New Roman" w:hAnsi="Times New Roman" w:cs="Times New Roman"/>
                <w:b/>
                <w:bCs/>
                <w:color w:val="000000"/>
                <w:sz w:val="24"/>
                <w:szCs w:val="24"/>
                <w:highlight w:val="none"/>
                <w:u w:val="single"/>
                <w:lang w:val="en-US" w:eastAsia="zh-CN"/>
              </w:rPr>
              <w:t>0.0585</w:t>
            </w:r>
            <w:r>
              <w:rPr>
                <w:rFonts w:ascii="Times New Roman" w:hAnsi="Times New Roman" w:cs="Times New Roman"/>
                <w:b/>
                <w:bCs/>
                <w:color w:val="000000"/>
                <w:sz w:val="24"/>
                <w:szCs w:val="24"/>
                <w:highlight w:val="none"/>
                <w:u w:val="single"/>
                <w:lang w:val="pt-BR"/>
              </w:rPr>
              <w:t>t/a，</w:t>
            </w:r>
            <w:r>
              <w:rPr>
                <w:rFonts w:hint="eastAsia" w:ascii="Times New Roman" w:hAnsi="Times New Roman" w:cs="Times New Roman"/>
                <w:b/>
                <w:bCs/>
                <w:color w:val="000000"/>
                <w:sz w:val="24"/>
                <w:szCs w:val="24"/>
                <w:highlight w:val="none"/>
                <w:u w:val="single"/>
                <w:lang w:val="pt-BR"/>
              </w:rPr>
              <w:t>排放</w:t>
            </w:r>
            <w:r>
              <w:rPr>
                <w:rFonts w:ascii="Times New Roman" w:hAnsi="Times New Roman" w:cs="Times New Roman"/>
                <w:b/>
                <w:bCs/>
                <w:color w:val="000000"/>
                <w:sz w:val="24"/>
                <w:szCs w:val="24"/>
                <w:highlight w:val="none"/>
                <w:u w:val="single"/>
                <w:lang w:val="pt-BR"/>
              </w:rPr>
              <w:t>速率</w:t>
            </w:r>
            <w:r>
              <w:rPr>
                <w:rFonts w:hint="eastAsia" w:ascii="Times New Roman" w:hAnsi="Times New Roman" w:cs="Times New Roman"/>
                <w:b/>
                <w:bCs/>
                <w:color w:val="000000"/>
                <w:sz w:val="24"/>
                <w:szCs w:val="24"/>
                <w:highlight w:val="none"/>
                <w:u w:val="single"/>
                <w:lang w:val="pt-BR"/>
              </w:rPr>
              <w:t>均</w:t>
            </w:r>
            <w:r>
              <w:rPr>
                <w:rFonts w:ascii="Times New Roman" w:hAnsi="Times New Roman" w:cs="Times New Roman"/>
                <w:b/>
                <w:bCs/>
                <w:color w:val="000000"/>
                <w:sz w:val="24"/>
                <w:szCs w:val="24"/>
                <w:highlight w:val="none"/>
                <w:u w:val="single"/>
                <w:lang w:val="pt-BR"/>
              </w:rPr>
              <w:t>为</w:t>
            </w:r>
            <w:r>
              <w:rPr>
                <w:rFonts w:hint="eastAsia" w:ascii="Times New Roman" w:hAnsi="Times New Roman" w:cs="Times New Roman"/>
                <w:b/>
                <w:bCs/>
                <w:color w:val="000000"/>
                <w:sz w:val="24"/>
                <w:szCs w:val="24"/>
                <w:highlight w:val="none"/>
                <w:u w:val="single"/>
                <w:lang w:val="en-US" w:eastAsia="zh-CN"/>
              </w:rPr>
              <w:t>0.0108</w:t>
            </w:r>
            <w:r>
              <w:rPr>
                <w:rFonts w:ascii="Times New Roman" w:hAnsi="Times New Roman" w:cs="Times New Roman"/>
                <w:b/>
                <w:bCs/>
                <w:color w:val="000000"/>
                <w:sz w:val="24"/>
                <w:szCs w:val="24"/>
                <w:highlight w:val="none"/>
                <w:u w:val="single"/>
                <w:lang w:val="pt-BR"/>
              </w:rPr>
              <w:t>kg/h</w:t>
            </w:r>
            <w:r>
              <w:rPr>
                <w:rFonts w:hint="eastAsia" w:ascii="Times New Roman" w:hAnsi="Times New Roman" w:cs="Times New Roman"/>
                <w:b/>
                <w:bCs/>
                <w:color w:val="000000"/>
                <w:sz w:val="24"/>
                <w:szCs w:val="24"/>
                <w:highlight w:val="none"/>
                <w:u w:val="single"/>
                <w:lang w:val="pt-BR" w:eastAsia="zh-CN"/>
              </w:rPr>
              <w:t>。</w:t>
            </w:r>
            <w:r>
              <w:rPr>
                <w:rFonts w:hint="default" w:ascii="Times New Roman" w:hAnsi="Times New Roman" w:eastAsia="宋体" w:cs="Times New Roman"/>
                <w:color w:val="auto"/>
                <w:sz w:val="24"/>
                <w:lang w:val="en-US" w:eastAsia="zh-CN"/>
              </w:rPr>
              <w:t>根据《环境影响评价技术导则-大气环境》（HJ2.2-2008）中推荐的计算方法计算，评价对生产车间非甲烷总烃进行估算，估算模式参数详见下表。</w:t>
            </w:r>
          </w:p>
          <w:p>
            <w:pPr>
              <w:spacing w:line="240" w:lineRule="auto"/>
              <w:jc w:val="center"/>
              <w:rPr>
                <w:rFonts w:hint="default" w:ascii="Times New Roman" w:hAnsi="Times New Roman" w:cs="Times New Roman"/>
                <w:sz w:val="24"/>
                <w:lang w:eastAsia="zh-CN"/>
              </w:rPr>
            </w:pPr>
            <w:r>
              <w:rPr>
                <w:rFonts w:hint="default" w:ascii="Times New Roman" w:hAnsi="Times New Roman" w:cs="Times New Roman"/>
                <w:b w:val="0"/>
                <w:bCs/>
                <w:kern w:val="0"/>
                <w:sz w:val="24"/>
                <w:szCs w:val="21"/>
                <w:u w:val="none"/>
              </w:rPr>
              <w:t>表</w:t>
            </w:r>
            <w:r>
              <w:rPr>
                <w:rFonts w:hint="eastAsia" w:ascii="Times New Roman" w:hAnsi="Times New Roman" w:cs="Times New Roman"/>
                <w:b w:val="0"/>
                <w:bCs/>
                <w:kern w:val="0"/>
                <w:sz w:val="24"/>
                <w:szCs w:val="21"/>
                <w:u w:val="none"/>
                <w:lang w:val="en-US" w:eastAsia="zh-CN"/>
              </w:rPr>
              <w:t>40</w:t>
            </w:r>
            <w:r>
              <w:rPr>
                <w:rFonts w:hint="default" w:ascii="Times New Roman" w:hAnsi="Times New Roman" w:cs="Times New Roman"/>
                <w:b w:val="0"/>
                <w:bCs/>
                <w:kern w:val="0"/>
                <w:sz w:val="24"/>
                <w:szCs w:val="21"/>
                <w:u w:val="none"/>
                <w:lang w:val="en-US" w:eastAsia="zh-CN"/>
              </w:rPr>
              <w:t xml:space="preserve">    </w:t>
            </w:r>
            <w:r>
              <w:rPr>
                <w:rFonts w:hint="default" w:ascii="Times New Roman" w:hAnsi="Times New Roman" w:cs="Times New Roman"/>
                <w:b w:val="0"/>
                <w:bCs/>
                <w:kern w:val="0"/>
                <w:sz w:val="24"/>
                <w:szCs w:val="21"/>
                <w:u w:val="none"/>
              </w:rPr>
              <w:t xml:space="preserve"> 无组织废气浓度计算参数一览表</w:t>
            </w:r>
          </w:p>
          <w:tbl>
            <w:tblPr>
              <w:tblStyle w:val="17"/>
              <w:tblW w:w="8562"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77"/>
              <w:gridCol w:w="1321"/>
              <w:gridCol w:w="1373"/>
              <w:gridCol w:w="1151"/>
              <w:gridCol w:w="1272"/>
              <w:gridCol w:w="1206"/>
              <w:gridCol w:w="106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40" w:hRule="atLeast"/>
                <w:jc w:val="center"/>
              </w:trPr>
              <w:tc>
                <w:tcPr>
                  <w:tcW w:w="1177" w:type="dxa"/>
                  <w:tcBorders>
                    <w:top w:val="single" w:color="auto" w:sz="12" w:space="0"/>
                    <w:left w:val="single" w:color="auto" w:sz="12" w:space="0"/>
                    <w:bottom w:val="single" w:color="auto" w:sz="8" w:space="0"/>
                    <w:right w:val="single" w:color="auto" w:sz="8" w:space="0"/>
                  </w:tcBorders>
                  <w:noWrap w:val="0"/>
                  <w:vAlign w:val="center"/>
                </w:tcPr>
                <w:p>
                  <w:pPr>
                    <w:jc w:val="center"/>
                    <w:rPr>
                      <w:rFonts w:hint="default" w:ascii="Times New Roman" w:hAnsi="Times New Roman" w:cs="Times New Roman"/>
                      <w:b w:val="0"/>
                      <w:bCs/>
                      <w:kern w:val="0"/>
                      <w:szCs w:val="21"/>
                      <w:u w:val="none"/>
                    </w:rPr>
                  </w:pPr>
                  <w:r>
                    <w:rPr>
                      <w:rFonts w:hint="default" w:ascii="Times New Roman" w:hAnsi="Times New Roman" w:cs="Times New Roman"/>
                      <w:b w:val="0"/>
                      <w:bCs/>
                      <w:kern w:val="0"/>
                      <w:szCs w:val="21"/>
                      <w:u w:val="none"/>
                    </w:rPr>
                    <w:t>产污单元</w:t>
                  </w:r>
                </w:p>
              </w:tc>
              <w:tc>
                <w:tcPr>
                  <w:tcW w:w="1321" w:type="dxa"/>
                  <w:tcBorders>
                    <w:top w:val="single" w:color="auto" w:sz="12" w:space="0"/>
                    <w:left w:val="single" w:color="auto" w:sz="8" w:space="0"/>
                    <w:bottom w:val="single" w:color="auto" w:sz="8" w:space="0"/>
                    <w:right w:val="single" w:color="auto" w:sz="8" w:space="0"/>
                  </w:tcBorders>
                  <w:noWrap w:val="0"/>
                  <w:vAlign w:val="center"/>
                </w:tcPr>
                <w:p>
                  <w:pPr>
                    <w:jc w:val="center"/>
                    <w:rPr>
                      <w:rFonts w:hint="default" w:ascii="Times New Roman" w:hAnsi="Times New Roman" w:cs="Times New Roman"/>
                      <w:b w:val="0"/>
                      <w:bCs/>
                      <w:kern w:val="0"/>
                      <w:szCs w:val="21"/>
                      <w:u w:val="none"/>
                    </w:rPr>
                  </w:pPr>
                  <w:r>
                    <w:rPr>
                      <w:rFonts w:hint="default" w:ascii="Times New Roman" w:hAnsi="Times New Roman" w:cs="Times New Roman"/>
                      <w:b w:val="0"/>
                      <w:bCs/>
                      <w:kern w:val="0"/>
                      <w:szCs w:val="21"/>
                      <w:u w:val="none"/>
                    </w:rPr>
                    <w:t>污染物</w:t>
                  </w:r>
                </w:p>
              </w:tc>
              <w:tc>
                <w:tcPr>
                  <w:tcW w:w="1373" w:type="dxa"/>
                  <w:tcBorders>
                    <w:top w:val="single" w:color="auto" w:sz="12" w:space="0"/>
                    <w:left w:val="single" w:color="auto" w:sz="8" w:space="0"/>
                    <w:bottom w:val="single" w:color="auto" w:sz="8" w:space="0"/>
                    <w:right w:val="single" w:color="auto" w:sz="8" w:space="0"/>
                  </w:tcBorders>
                  <w:noWrap w:val="0"/>
                  <w:vAlign w:val="center"/>
                </w:tcPr>
                <w:p>
                  <w:pPr>
                    <w:jc w:val="center"/>
                    <w:rPr>
                      <w:rFonts w:hint="default" w:ascii="Times New Roman" w:hAnsi="Times New Roman" w:cs="Times New Roman"/>
                      <w:b w:val="0"/>
                      <w:bCs/>
                      <w:kern w:val="0"/>
                      <w:szCs w:val="21"/>
                      <w:u w:val="none"/>
                    </w:rPr>
                  </w:pPr>
                  <w:r>
                    <w:rPr>
                      <w:rFonts w:hint="default" w:ascii="Times New Roman" w:hAnsi="Times New Roman" w:cs="Times New Roman"/>
                      <w:b w:val="0"/>
                      <w:bCs/>
                      <w:kern w:val="0"/>
                      <w:szCs w:val="21"/>
                      <w:u w:val="none"/>
                    </w:rPr>
                    <w:t>排放速率（kg/h）</w:t>
                  </w:r>
                </w:p>
              </w:tc>
              <w:tc>
                <w:tcPr>
                  <w:tcW w:w="1151" w:type="dxa"/>
                  <w:tcBorders>
                    <w:top w:val="single" w:color="auto" w:sz="12" w:space="0"/>
                    <w:left w:val="single" w:color="auto" w:sz="8" w:space="0"/>
                    <w:bottom w:val="single" w:color="auto" w:sz="8" w:space="0"/>
                    <w:right w:val="single" w:color="auto" w:sz="8" w:space="0"/>
                  </w:tcBorders>
                  <w:noWrap w:val="0"/>
                  <w:vAlign w:val="center"/>
                </w:tcPr>
                <w:p>
                  <w:pPr>
                    <w:jc w:val="center"/>
                    <w:rPr>
                      <w:rFonts w:hint="default" w:ascii="Times New Roman" w:hAnsi="Times New Roman" w:cs="Times New Roman"/>
                      <w:b w:val="0"/>
                      <w:bCs/>
                      <w:kern w:val="0"/>
                      <w:szCs w:val="21"/>
                      <w:u w:val="none"/>
                    </w:rPr>
                  </w:pPr>
                  <w:r>
                    <w:rPr>
                      <w:rFonts w:hint="default" w:ascii="Times New Roman" w:hAnsi="Times New Roman" w:cs="Times New Roman"/>
                      <w:b w:val="0"/>
                      <w:bCs/>
                      <w:kern w:val="0"/>
                      <w:szCs w:val="21"/>
                      <w:u w:val="none"/>
                    </w:rPr>
                    <w:t>质量标准（mg/m</w:t>
                  </w:r>
                  <w:r>
                    <w:rPr>
                      <w:rFonts w:hint="default" w:ascii="Times New Roman" w:hAnsi="Times New Roman" w:cs="Times New Roman"/>
                      <w:b w:val="0"/>
                      <w:bCs/>
                      <w:kern w:val="0"/>
                      <w:szCs w:val="21"/>
                      <w:u w:val="none"/>
                      <w:vertAlign w:val="superscript"/>
                    </w:rPr>
                    <w:t>3</w:t>
                  </w:r>
                  <w:r>
                    <w:rPr>
                      <w:rFonts w:hint="default" w:ascii="Times New Roman" w:hAnsi="Times New Roman" w:cs="Times New Roman"/>
                      <w:b w:val="0"/>
                      <w:bCs/>
                      <w:kern w:val="0"/>
                      <w:szCs w:val="21"/>
                      <w:u w:val="none"/>
                    </w:rPr>
                    <w:t>）</w:t>
                  </w:r>
                </w:p>
              </w:tc>
              <w:tc>
                <w:tcPr>
                  <w:tcW w:w="1272" w:type="dxa"/>
                  <w:tcBorders>
                    <w:top w:val="single" w:color="auto" w:sz="12" w:space="0"/>
                    <w:left w:val="single" w:color="auto" w:sz="8" w:space="0"/>
                    <w:bottom w:val="single" w:color="auto" w:sz="8" w:space="0"/>
                    <w:right w:val="single" w:color="auto" w:sz="8" w:space="0"/>
                  </w:tcBorders>
                  <w:noWrap w:val="0"/>
                  <w:vAlign w:val="center"/>
                </w:tcPr>
                <w:p>
                  <w:pPr>
                    <w:ind w:left="-44" w:leftChars="-21" w:right="-27" w:rightChars="-13"/>
                    <w:jc w:val="center"/>
                    <w:rPr>
                      <w:rFonts w:hint="default" w:ascii="Times New Roman" w:hAnsi="Times New Roman" w:cs="Times New Roman"/>
                      <w:b w:val="0"/>
                      <w:bCs/>
                      <w:kern w:val="0"/>
                      <w:szCs w:val="21"/>
                      <w:u w:val="none"/>
                    </w:rPr>
                  </w:pPr>
                  <w:r>
                    <w:rPr>
                      <w:rFonts w:hint="default" w:ascii="Times New Roman" w:hAnsi="Times New Roman" w:cs="Times New Roman"/>
                      <w:b w:val="0"/>
                      <w:bCs/>
                      <w:kern w:val="0"/>
                      <w:szCs w:val="21"/>
                      <w:u w:val="none"/>
                    </w:rPr>
                    <w:t>面源有效高度(m)</w:t>
                  </w:r>
                </w:p>
              </w:tc>
              <w:tc>
                <w:tcPr>
                  <w:tcW w:w="1206" w:type="dxa"/>
                  <w:tcBorders>
                    <w:top w:val="single" w:color="auto" w:sz="12" w:space="0"/>
                    <w:left w:val="single" w:color="auto" w:sz="8" w:space="0"/>
                    <w:bottom w:val="single" w:color="auto" w:sz="8" w:space="0"/>
                    <w:right w:val="single" w:color="auto" w:sz="8" w:space="0"/>
                  </w:tcBorders>
                  <w:noWrap w:val="0"/>
                  <w:vAlign w:val="center"/>
                </w:tcPr>
                <w:p>
                  <w:pPr>
                    <w:jc w:val="center"/>
                    <w:rPr>
                      <w:rFonts w:hint="default" w:ascii="Times New Roman" w:hAnsi="Times New Roman" w:cs="Times New Roman"/>
                      <w:b w:val="0"/>
                      <w:bCs/>
                      <w:kern w:val="0"/>
                      <w:szCs w:val="21"/>
                      <w:u w:val="none"/>
                    </w:rPr>
                  </w:pPr>
                  <w:r>
                    <w:rPr>
                      <w:rFonts w:hint="default" w:ascii="Times New Roman" w:hAnsi="Times New Roman" w:cs="Times New Roman"/>
                      <w:b w:val="0"/>
                      <w:bCs/>
                      <w:kern w:val="0"/>
                      <w:szCs w:val="21"/>
                      <w:u w:val="none"/>
                    </w:rPr>
                    <w:t>面源宽度（m）</w:t>
                  </w:r>
                </w:p>
              </w:tc>
              <w:tc>
                <w:tcPr>
                  <w:tcW w:w="1062" w:type="dxa"/>
                  <w:tcBorders>
                    <w:top w:val="single" w:color="auto" w:sz="12" w:space="0"/>
                    <w:left w:val="single" w:color="auto" w:sz="8" w:space="0"/>
                    <w:bottom w:val="single" w:color="auto" w:sz="8" w:space="0"/>
                    <w:right w:val="single" w:color="auto" w:sz="12" w:space="0"/>
                  </w:tcBorders>
                  <w:noWrap w:val="0"/>
                  <w:vAlign w:val="center"/>
                </w:tcPr>
                <w:p>
                  <w:pPr>
                    <w:jc w:val="center"/>
                    <w:rPr>
                      <w:rFonts w:hint="default" w:ascii="Times New Roman" w:hAnsi="Times New Roman" w:cs="Times New Roman"/>
                      <w:b w:val="0"/>
                      <w:bCs/>
                      <w:kern w:val="0"/>
                      <w:szCs w:val="21"/>
                      <w:u w:val="none"/>
                    </w:rPr>
                  </w:pPr>
                  <w:r>
                    <w:rPr>
                      <w:rFonts w:hint="default" w:ascii="Times New Roman" w:hAnsi="Times New Roman" w:cs="Times New Roman"/>
                      <w:b w:val="0"/>
                      <w:bCs/>
                      <w:kern w:val="0"/>
                      <w:szCs w:val="21"/>
                      <w:u w:val="none"/>
                    </w:rPr>
                    <w:t>面源长度（m）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71" w:hRule="atLeast"/>
                <w:jc w:val="center"/>
              </w:trPr>
              <w:tc>
                <w:tcPr>
                  <w:tcW w:w="1177" w:type="dxa"/>
                  <w:tcBorders>
                    <w:top w:val="single" w:color="auto" w:sz="8" w:space="0"/>
                    <w:left w:val="single" w:color="auto" w:sz="12" w:space="0"/>
                    <w:bottom w:val="single" w:color="auto" w:sz="12" w:space="0"/>
                    <w:right w:val="single" w:color="auto" w:sz="8" w:space="0"/>
                  </w:tcBorders>
                  <w:noWrap w:val="0"/>
                  <w:vAlign w:val="center"/>
                </w:tcPr>
                <w:p>
                  <w:pPr>
                    <w:jc w:val="center"/>
                    <w:rPr>
                      <w:rFonts w:hint="default" w:ascii="Times New Roman" w:hAnsi="Times New Roman" w:eastAsia="宋体" w:cs="Times New Roman"/>
                      <w:b w:val="0"/>
                      <w:bCs/>
                      <w:kern w:val="0"/>
                      <w:szCs w:val="21"/>
                      <w:u w:val="none"/>
                      <w:lang w:eastAsia="zh-CN"/>
                    </w:rPr>
                  </w:pPr>
                  <w:r>
                    <w:rPr>
                      <w:rFonts w:hint="default" w:ascii="Times New Roman" w:hAnsi="Times New Roman" w:cs="Times New Roman"/>
                      <w:b w:val="0"/>
                      <w:bCs/>
                      <w:kern w:val="0"/>
                      <w:szCs w:val="21"/>
                      <w:u w:val="none"/>
                      <w:lang w:val="en-US" w:eastAsia="zh-CN"/>
                    </w:rPr>
                    <w:t>生产车间</w:t>
                  </w:r>
                </w:p>
              </w:tc>
              <w:tc>
                <w:tcPr>
                  <w:tcW w:w="1321" w:type="dxa"/>
                  <w:tcBorders>
                    <w:top w:val="single" w:color="auto" w:sz="8" w:space="0"/>
                    <w:left w:val="single" w:color="auto" w:sz="8" w:space="0"/>
                    <w:bottom w:val="single" w:color="auto" w:sz="12" w:space="0"/>
                    <w:right w:val="single" w:color="auto" w:sz="8" w:space="0"/>
                  </w:tcBorders>
                  <w:noWrap w:val="0"/>
                  <w:vAlign w:val="center"/>
                </w:tcPr>
                <w:p>
                  <w:pPr>
                    <w:jc w:val="center"/>
                    <w:rPr>
                      <w:rFonts w:hint="default" w:ascii="Times New Roman" w:hAnsi="Times New Roman" w:cs="Times New Roman"/>
                      <w:b w:val="0"/>
                      <w:bCs/>
                      <w:kern w:val="0"/>
                      <w:szCs w:val="21"/>
                      <w:u w:val="none"/>
                    </w:rPr>
                  </w:pPr>
                  <w:r>
                    <w:rPr>
                      <w:rFonts w:hint="default" w:ascii="Times New Roman" w:hAnsi="Times New Roman" w:cs="Times New Roman"/>
                      <w:sz w:val="21"/>
                      <w:szCs w:val="21"/>
                      <w:highlight w:val="none"/>
                      <w:lang w:eastAsia="zh-CN"/>
                    </w:rPr>
                    <w:t>非甲烷总烃</w:t>
                  </w:r>
                </w:p>
              </w:tc>
              <w:tc>
                <w:tcPr>
                  <w:tcW w:w="1373" w:type="dxa"/>
                  <w:tcBorders>
                    <w:top w:val="single" w:color="auto" w:sz="8" w:space="0"/>
                    <w:left w:val="single" w:color="auto" w:sz="8" w:space="0"/>
                    <w:bottom w:val="single" w:color="auto" w:sz="12" w:space="0"/>
                    <w:right w:val="single" w:color="auto" w:sz="8" w:space="0"/>
                  </w:tcBorders>
                  <w:noWrap w:val="0"/>
                  <w:vAlign w:val="center"/>
                </w:tcPr>
                <w:p>
                  <w:pPr>
                    <w:jc w:val="center"/>
                    <w:rPr>
                      <w:rFonts w:hint="default" w:ascii="Times New Roman" w:hAnsi="Times New Roman" w:eastAsia="宋体" w:cs="Times New Roman"/>
                      <w:b w:val="0"/>
                      <w:bCs/>
                      <w:kern w:val="0"/>
                      <w:szCs w:val="21"/>
                      <w:u w:val="none"/>
                      <w:lang w:val="en-US" w:eastAsia="zh-CN"/>
                    </w:rPr>
                  </w:pPr>
                  <w:r>
                    <w:rPr>
                      <w:rFonts w:hint="default" w:ascii="Times New Roman" w:hAnsi="Times New Roman" w:eastAsia="宋体" w:cs="Times New Roman"/>
                      <w:b w:val="0"/>
                      <w:bCs/>
                      <w:kern w:val="0"/>
                      <w:szCs w:val="21"/>
                      <w:u w:val="none"/>
                      <w:lang w:val="en-US" w:eastAsia="zh-CN"/>
                    </w:rPr>
                    <w:t>0.010</w:t>
                  </w:r>
                  <w:r>
                    <w:rPr>
                      <w:rFonts w:hint="eastAsia" w:ascii="Times New Roman" w:hAnsi="Times New Roman" w:eastAsia="宋体" w:cs="Times New Roman"/>
                      <w:b w:val="0"/>
                      <w:bCs/>
                      <w:kern w:val="0"/>
                      <w:szCs w:val="21"/>
                      <w:u w:val="none"/>
                      <w:lang w:val="en-US" w:eastAsia="zh-CN"/>
                    </w:rPr>
                    <w:t>8</w:t>
                  </w:r>
                </w:p>
              </w:tc>
              <w:tc>
                <w:tcPr>
                  <w:tcW w:w="1151" w:type="dxa"/>
                  <w:tcBorders>
                    <w:top w:val="single" w:color="auto" w:sz="8" w:space="0"/>
                    <w:left w:val="single" w:color="auto" w:sz="8" w:space="0"/>
                    <w:bottom w:val="single" w:color="auto" w:sz="12" w:space="0"/>
                    <w:right w:val="single" w:color="auto" w:sz="8" w:space="0"/>
                  </w:tcBorders>
                  <w:noWrap w:val="0"/>
                  <w:vAlign w:val="center"/>
                </w:tcPr>
                <w:p>
                  <w:pPr>
                    <w:jc w:val="center"/>
                    <w:rPr>
                      <w:rFonts w:hint="default" w:ascii="Times New Roman" w:hAnsi="Times New Roman" w:cs="Times New Roman"/>
                      <w:b w:val="0"/>
                      <w:bCs/>
                      <w:kern w:val="0"/>
                      <w:szCs w:val="21"/>
                      <w:u w:val="none"/>
                      <w:lang w:val="en-US"/>
                    </w:rPr>
                  </w:pPr>
                  <w:r>
                    <w:rPr>
                      <w:rFonts w:hint="default" w:ascii="Times New Roman" w:hAnsi="Times New Roman" w:cs="Times New Roman"/>
                      <w:sz w:val="21"/>
                      <w:szCs w:val="21"/>
                      <w:highlight w:val="none"/>
                      <w:lang w:val="en-US" w:eastAsia="zh-CN"/>
                    </w:rPr>
                    <w:t>2.0</w:t>
                  </w:r>
                </w:p>
              </w:tc>
              <w:tc>
                <w:tcPr>
                  <w:tcW w:w="1272" w:type="dxa"/>
                  <w:tcBorders>
                    <w:top w:val="single" w:color="auto" w:sz="8" w:space="0"/>
                    <w:left w:val="single" w:color="auto" w:sz="8" w:space="0"/>
                    <w:bottom w:val="single" w:color="auto" w:sz="12" w:space="0"/>
                    <w:right w:val="single" w:color="auto" w:sz="8" w:space="0"/>
                  </w:tcBorders>
                  <w:noWrap w:val="0"/>
                  <w:vAlign w:val="center"/>
                </w:tcPr>
                <w:p>
                  <w:pPr>
                    <w:jc w:val="center"/>
                    <w:rPr>
                      <w:rFonts w:hint="default" w:ascii="Times New Roman" w:hAnsi="Times New Roman" w:eastAsia="宋体" w:cs="Times New Roman"/>
                      <w:b w:val="0"/>
                      <w:bCs/>
                      <w:kern w:val="0"/>
                      <w:szCs w:val="21"/>
                      <w:highlight w:val="yellow"/>
                      <w:u w:val="none"/>
                      <w:lang w:val="en-US" w:eastAsia="zh-CN"/>
                    </w:rPr>
                  </w:pPr>
                  <w:r>
                    <w:rPr>
                      <w:rFonts w:hint="default" w:ascii="Times New Roman" w:hAnsi="Times New Roman" w:cs="Times New Roman"/>
                      <w:b w:val="0"/>
                      <w:bCs/>
                      <w:kern w:val="0"/>
                      <w:szCs w:val="21"/>
                      <w:highlight w:val="none"/>
                      <w:u w:val="none"/>
                      <w:lang w:val="en-US" w:eastAsia="zh-CN"/>
                    </w:rPr>
                    <w:t>5.5</w:t>
                  </w:r>
                </w:p>
              </w:tc>
              <w:tc>
                <w:tcPr>
                  <w:tcW w:w="1206" w:type="dxa"/>
                  <w:tcBorders>
                    <w:top w:val="single" w:color="auto" w:sz="8" w:space="0"/>
                    <w:left w:val="single" w:color="auto" w:sz="8" w:space="0"/>
                    <w:bottom w:val="single" w:color="auto" w:sz="12" w:space="0"/>
                    <w:right w:val="single" w:color="auto" w:sz="8" w:space="0"/>
                  </w:tcBorders>
                  <w:noWrap w:val="0"/>
                  <w:vAlign w:val="center"/>
                </w:tcPr>
                <w:p>
                  <w:pPr>
                    <w:jc w:val="center"/>
                    <w:rPr>
                      <w:rFonts w:hint="default" w:ascii="Times New Roman" w:hAnsi="Times New Roman" w:cs="Times New Roman"/>
                      <w:b w:val="0"/>
                      <w:bCs/>
                      <w:kern w:val="0"/>
                      <w:szCs w:val="21"/>
                      <w:u w:val="none"/>
                      <w:lang w:val="en-US"/>
                    </w:rPr>
                  </w:pPr>
                  <w:r>
                    <w:rPr>
                      <w:rFonts w:hint="default" w:ascii="Times New Roman" w:hAnsi="Times New Roman" w:cs="Times New Roman"/>
                      <w:color w:val="auto"/>
                      <w:sz w:val="21"/>
                      <w:szCs w:val="21"/>
                      <w:highlight w:val="none"/>
                      <w:lang w:val="en-US" w:eastAsia="zh-CN"/>
                    </w:rPr>
                    <w:t>15.33</w:t>
                  </w:r>
                </w:p>
              </w:tc>
              <w:tc>
                <w:tcPr>
                  <w:tcW w:w="1062" w:type="dxa"/>
                  <w:tcBorders>
                    <w:top w:val="single" w:color="auto" w:sz="8" w:space="0"/>
                    <w:left w:val="single" w:color="auto" w:sz="8" w:space="0"/>
                    <w:bottom w:val="single" w:color="auto" w:sz="12" w:space="0"/>
                    <w:right w:val="single" w:color="auto" w:sz="12" w:space="0"/>
                  </w:tcBorders>
                  <w:noWrap w:val="0"/>
                  <w:vAlign w:val="center"/>
                </w:tcPr>
                <w:p>
                  <w:pPr>
                    <w:jc w:val="center"/>
                    <w:rPr>
                      <w:rFonts w:hint="default" w:ascii="Times New Roman" w:hAnsi="Times New Roman" w:cs="Times New Roman"/>
                      <w:b w:val="0"/>
                      <w:bCs/>
                      <w:kern w:val="0"/>
                      <w:szCs w:val="21"/>
                      <w:u w:val="none"/>
                      <w:lang w:val="en-US"/>
                    </w:rPr>
                  </w:pPr>
                  <w:r>
                    <w:rPr>
                      <w:rFonts w:hint="default" w:ascii="Times New Roman" w:hAnsi="Times New Roman" w:cs="Times New Roman"/>
                      <w:color w:val="auto"/>
                      <w:sz w:val="21"/>
                      <w:szCs w:val="21"/>
                      <w:highlight w:val="none"/>
                      <w:lang w:val="en-US" w:eastAsia="zh-CN"/>
                    </w:rPr>
                    <w:t>30</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right="0" w:rightChars="0" w:firstLine="482" w:firstLineChars="200"/>
              <w:jc w:val="both"/>
              <w:textAlignment w:val="auto"/>
              <w:outlineLvl w:val="9"/>
              <w:rPr>
                <w:rFonts w:hint="eastAsia" w:ascii="Times New Roman" w:hAnsi="Times New Roman" w:eastAsia="宋体" w:cs="Times New Roman"/>
                <w:b/>
                <w:bCs/>
                <w:color w:val="auto"/>
                <w:sz w:val="24"/>
                <w:u w:val="single"/>
                <w:lang w:val="en-US" w:eastAsia="zh-CN"/>
              </w:rPr>
            </w:pPr>
            <w:r>
              <w:rPr>
                <w:rFonts w:hint="default" w:ascii="Times New Roman" w:hAnsi="Times New Roman" w:eastAsia="宋体" w:cs="Times New Roman"/>
                <w:b/>
                <w:bCs/>
                <w:color w:val="auto"/>
                <w:sz w:val="24"/>
                <w:u w:val="single"/>
                <w:lang w:val="en-US" w:eastAsia="zh-CN"/>
              </w:rPr>
              <w:t>评价采用《环境影响评价技术导则-大气环境》（HJ2.2-2008）推荐模式清单中的估算模式对非甲烷总烃最大落地浓度进行估算</w:t>
            </w:r>
            <w:r>
              <w:rPr>
                <w:rFonts w:hint="eastAsia" w:ascii="Times New Roman" w:hAnsi="Times New Roman" w:eastAsia="宋体" w:cs="Times New Roman"/>
                <w:b/>
                <w:bCs/>
                <w:color w:val="auto"/>
                <w:sz w:val="24"/>
                <w:u w:val="single"/>
                <w:lang w:val="en-US" w:eastAsia="zh-CN"/>
              </w:rPr>
              <w:t>，本项目生产车间距西厂界距离为0m，距东厂界45m，据南厂界60m，距北厂界为160m，距东侧代店村54m，据北侧店后营村200m。本项目无组织非甲烷总烃厂界、最大落地以及敏感点预测结果见下表：</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right="0" w:rightChars="0" w:firstLine="2409" w:firstLineChars="1000"/>
              <w:jc w:val="both"/>
              <w:textAlignment w:val="auto"/>
              <w:outlineLvl w:val="9"/>
              <w:rPr>
                <w:rFonts w:hint="eastAsia" w:ascii="Times New Roman" w:hAnsi="Times New Roman" w:eastAsia="宋体" w:cs="Times New Roman"/>
                <w:b/>
                <w:bCs/>
                <w:color w:val="auto"/>
                <w:sz w:val="24"/>
                <w:u w:val="single"/>
                <w:lang w:val="en-US" w:eastAsia="zh-CN"/>
              </w:rPr>
            </w:pPr>
            <w:r>
              <w:rPr>
                <w:rFonts w:hint="eastAsia" w:ascii="Times New Roman" w:hAnsi="Times New Roman" w:eastAsia="宋体" w:cs="Times New Roman"/>
                <w:b/>
                <w:bCs/>
                <w:color w:val="auto"/>
                <w:sz w:val="24"/>
                <w:u w:val="single"/>
                <w:lang w:val="en-US" w:eastAsia="zh-CN"/>
              </w:rPr>
              <w:t>表41       无组织非甲烷总烃浓度预测结果</w:t>
            </w:r>
          </w:p>
          <w:tbl>
            <w:tblPr>
              <w:tblStyle w:val="17"/>
              <w:tblW w:w="85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82"/>
              <w:gridCol w:w="3183"/>
              <w:gridCol w:w="1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3382" w:type="dxa"/>
                  <w:vMerge w:val="restart"/>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距源中心下风向距离 D（m）</w:t>
                  </w:r>
                </w:p>
              </w:tc>
              <w:tc>
                <w:tcPr>
                  <w:tcW w:w="5180" w:type="dxa"/>
                  <w:gridSpan w:val="2"/>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bCs/>
                      <w:sz w:val="21"/>
                      <w:szCs w:val="21"/>
                      <w:u w:val="single"/>
                      <w:lang w:eastAsia="zh-CN"/>
                    </w:rPr>
                  </w:pPr>
                  <w:r>
                    <w:rPr>
                      <w:rFonts w:hint="default" w:ascii="Times New Roman" w:hAnsi="Times New Roman" w:cs="Times New Roman"/>
                      <w:b/>
                      <w:bCs/>
                      <w:sz w:val="21"/>
                      <w:szCs w:val="21"/>
                      <w:u w:val="single"/>
                      <w:lang w:eastAsia="zh-CN"/>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3382" w:type="dxa"/>
                  <w:vMerge w:val="continue"/>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b/>
                      <w:bCs/>
                      <w:sz w:val="21"/>
                      <w:szCs w:val="21"/>
                      <w:u w:val="single"/>
                    </w:rPr>
                  </w:pPr>
                </w:p>
              </w:tc>
              <w:tc>
                <w:tcPr>
                  <w:tcW w:w="3183"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b/>
                      <w:bCs/>
                      <w:sz w:val="21"/>
                      <w:szCs w:val="21"/>
                      <w:u w:val="single"/>
                      <w:lang w:eastAsia="zh-CN"/>
                    </w:rPr>
                  </w:pPr>
                  <w:r>
                    <w:rPr>
                      <w:rFonts w:hint="default" w:ascii="Times New Roman" w:hAnsi="Times New Roman" w:cs="Times New Roman"/>
                      <w:b/>
                      <w:bCs/>
                      <w:sz w:val="21"/>
                      <w:szCs w:val="21"/>
                      <w:u w:val="single"/>
                      <w:lang w:eastAsia="zh-CN"/>
                    </w:rPr>
                    <w:t>下风向预测浓度 C</w:t>
                  </w:r>
                  <w:r>
                    <w:rPr>
                      <w:rFonts w:hint="default" w:ascii="Times New Roman" w:hAnsi="Times New Roman" w:cs="Times New Roman"/>
                      <w:b/>
                      <w:bCs/>
                      <w:sz w:val="21"/>
                      <w:szCs w:val="21"/>
                      <w:u w:val="single"/>
                      <w:vertAlign w:val="subscript"/>
                      <w:lang w:eastAsia="zh-CN"/>
                    </w:rPr>
                    <w:t>i1</w:t>
                  </w:r>
                  <w:r>
                    <w:rPr>
                      <w:rFonts w:hint="default" w:ascii="Times New Roman" w:hAnsi="Times New Roman" w:cs="Times New Roman"/>
                      <w:b/>
                      <w:bCs/>
                      <w:sz w:val="21"/>
                      <w:szCs w:val="21"/>
                      <w:u w:val="single"/>
                      <w:lang w:eastAsia="zh-CN"/>
                    </w:rPr>
                    <w:t xml:space="preserve"> (mg/m</w:t>
                  </w:r>
                  <w:r>
                    <w:rPr>
                      <w:rFonts w:hint="default" w:ascii="Times New Roman" w:hAnsi="Times New Roman" w:cs="Times New Roman"/>
                      <w:b/>
                      <w:bCs/>
                      <w:sz w:val="21"/>
                      <w:szCs w:val="21"/>
                      <w:u w:val="single"/>
                      <w:vertAlign w:val="superscript"/>
                      <w:lang w:eastAsia="zh-CN"/>
                    </w:rPr>
                    <w:t>3</w:t>
                  </w:r>
                  <w:r>
                    <w:rPr>
                      <w:rFonts w:hint="default" w:ascii="Times New Roman" w:hAnsi="Times New Roman" w:cs="Times New Roman"/>
                      <w:b/>
                      <w:bCs/>
                      <w:sz w:val="21"/>
                      <w:szCs w:val="21"/>
                      <w:u w:val="single"/>
                      <w:lang w:eastAsia="zh-CN"/>
                    </w:rPr>
                    <w:t xml:space="preserve"> )</w:t>
                  </w:r>
                </w:p>
              </w:tc>
              <w:tc>
                <w:tcPr>
                  <w:tcW w:w="1997"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3382"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eastAsia="宋体"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1</w:t>
                  </w:r>
                </w:p>
              </w:tc>
              <w:tc>
                <w:tcPr>
                  <w:tcW w:w="3183"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eastAsia="宋体"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0.0004</w:t>
                  </w:r>
                </w:p>
              </w:tc>
              <w:tc>
                <w:tcPr>
                  <w:tcW w:w="1997"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3382"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45</w:t>
                  </w:r>
                </w:p>
              </w:tc>
              <w:tc>
                <w:tcPr>
                  <w:tcW w:w="3183"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0.0100</w:t>
                  </w:r>
                </w:p>
              </w:tc>
              <w:tc>
                <w:tcPr>
                  <w:tcW w:w="1997"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3382"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54</w:t>
                  </w:r>
                </w:p>
              </w:tc>
              <w:tc>
                <w:tcPr>
                  <w:tcW w:w="3183"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0.01106</w:t>
                  </w:r>
                </w:p>
              </w:tc>
              <w:tc>
                <w:tcPr>
                  <w:tcW w:w="1997"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3382"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57</w:t>
                  </w:r>
                </w:p>
              </w:tc>
              <w:tc>
                <w:tcPr>
                  <w:tcW w:w="3183"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0.01113</w:t>
                  </w:r>
                </w:p>
              </w:tc>
              <w:tc>
                <w:tcPr>
                  <w:tcW w:w="1997"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0.56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jc w:val="center"/>
              </w:trPr>
              <w:tc>
                <w:tcPr>
                  <w:tcW w:w="3382"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eastAsia="宋体"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60</w:t>
                  </w:r>
                </w:p>
              </w:tc>
              <w:tc>
                <w:tcPr>
                  <w:tcW w:w="3183"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eastAsia="宋体"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0.01109</w:t>
                  </w:r>
                </w:p>
              </w:tc>
              <w:tc>
                <w:tcPr>
                  <w:tcW w:w="1997"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jc w:val="center"/>
              </w:trPr>
              <w:tc>
                <w:tcPr>
                  <w:tcW w:w="3382"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160</w:t>
                  </w:r>
                </w:p>
              </w:tc>
              <w:tc>
                <w:tcPr>
                  <w:tcW w:w="3183"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0.0101</w:t>
                  </w:r>
                </w:p>
              </w:tc>
              <w:tc>
                <w:tcPr>
                  <w:tcW w:w="1997"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0.54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3382"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eastAsia="宋体"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200</w:t>
                  </w:r>
                </w:p>
              </w:tc>
              <w:tc>
                <w:tcPr>
                  <w:tcW w:w="3183"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eastAsia="宋体"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0.0106</w:t>
                  </w:r>
                </w:p>
              </w:tc>
              <w:tc>
                <w:tcPr>
                  <w:tcW w:w="1997"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0.53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3382"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eastAsia="宋体"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300</w:t>
                  </w:r>
                </w:p>
              </w:tc>
              <w:tc>
                <w:tcPr>
                  <w:tcW w:w="3183"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eastAsia="宋体"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0.0088</w:t>
                  </w:r>
                </w:p>
              </w:tc>
              <w:tc>
                <w:tcPr>
                  <w:tcW w:w="1997"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0.44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3382" w:type="dxa"/>
                  <w:tcBorders>
                    <w:tl2br w:val="nil"/>
                    <w:tr2bl w:val="nil"/>
                  </w:tcBorders>
                  <w:noWrap w:val="0"/>
                  <w:vAlign w:val="center"/>
                </w:tcPr>
                <w:p>
                  <w:pPr>
                    <w:spacing w:line="240" w:lineRule="auto"/>
                    <w:jc w:val="center"/>
                    <w:rPr>
                      <w:rFonts w:hint="eastAsia" w:ascii="Times New Roman" w:hAnsi="Times New Roman" w:cs="Times New Roman"/>
                      <w:b/>
                      <w:bCs/>
                      <w:sz w:val="21"/>
                      <w:szCs w:val="21"/>
                      <w:u w:val="single"/>
                      <w:lang w:val="en-US" w:eastAsia="zh-CN"/>
                    </w:rPr>
                  </w:pPr>
                  <w:r>
                    <w:rPr>
                      <w:rFonts w:hint="eastAsia" w:ascii="Times New Roman" w:hAnsi="Times New Roman"/>
                      <w:b/>
                      <w:bCs/>
                      <w:sz w:val="21"/>
                      <w:szCs w:val="21"/>
                      <w:u w:val="single"/>
                      <w:lang w:val="en-US" w:eastAsia="zh-CN"/>
                    </w:rPr>
                    <w:t>400</w:t>
                  </w:r>
                </w:p>
              </w:tc>
              <w:tc>
                <w:tcPr>
                  <w:tcW w:w="3183"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eastAsia="宋体"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0.0067</w:t>
                  </w:r>
                </w:p>
              </w:tc>
              <w:tc>
                <w:tcPr>
                  <w:tcW w:w="1997"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3382" w:type="dxa"/>
                  <w:tcBorders>
                    <w:tl2br w:val="nil"/>
                    <w:tr2bl w:val="nil"/>
                  </w:tcBorders>
                  <w:noWrap w:val="0"/>
                  <w:vAlign w:val="center"/>
                </w:tcPr>
                <w:p>
                  <w:pPr>
                    <w:spacing w:line="240" w:lineRule="auto"/>
                    <w:jc w:val="center"/>
                    <w:rPr>
                      <w:rFonts w:hint="eastAsia" w:ascii="Times New Roman" w:hAnsi="Times New Roman" w:cs="Times New Roman"/>
                      <w:b/>
                      <w:bCs/>
                      <w:sz w:val="21"/>
                      <w:szCs w:val="21"/>
                      <w:u w:val="single"/>
                      <w:lang w:val="en-US" w:eastAsia="zh-CN"/>
                    </w:rPr>
                  </w:pPr>
                  <w:r>
                    <w:rPr>
                      <w:rFonts w:hint="eastAsia" w:ascii="Times New Roman" w:hAnsi="Times New Roman"/>
                      <w:b/>
                      <w:bCs/>
                      <w:sz w:val="21"/>
                      <w:szCs w:val="21"/>
                      <w:u w:val="single"/>
                      <w:lang w:val="en-US" w:eastAsia="zh-CN"/>
                    </w:rPr>
                    <w:t>500</w:t>
                  </w:r>
                </w:p>
              </w:tc>
              <w:tc>
                <w:tcPr>
                  <w:tcW w:w="3183"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eastAsia="宋体"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0.0050</w:t>
                  </w:r>
                </w:p>
              </w:tc>
              <w:tc>
                <w:tcPr>
                  <w:tcW w:w="1997"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3382"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最大浓度</w:t>
                  </w:r>
                </w:p>
              </w:tc>
              <w:tc>
                <w:tcPr>
                  <w:tcW w:w="3183"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rightChars="0" w:firstLine="0" w:firstLineChars="0"/>
                    <w:jc w:val="center"/>
                    <w:rPr>
                      <w:rFonts w:hint="eastAsia" w:ascii="Times New Roman" w:hAnsi="Times New Roman"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0.01113</w:t>
                  </w:r>
                </w:p>
              </w:tc>
              <w:tc>
                <w:tcPr>
                  <w:tcW w:w="1997"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rightChars="0" w:firstLine="0" w:firstLineChars="0"/>
                    <w:jc w:val="center"/>
                    <w:rPr>
                      <w:rFonts w:hint="eastAsia" w:ascii="Times New Roman" w:hAnsi="Times New Roman"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0.56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3382"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最大浓度出现的距离</w:t>
                  </w:r>
                </w:p>
              </w:tc>
              <w:tc>
                <w:tcPr>
                  <w:tcW w:w="5180" w:type="dxa"/>
                  <w:gridSpan w:val="2"/>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57m</w:t>
                  </w:r>
                </w:p>
              </w:tc>
            </w:tr>
          </w:tbl>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eastAsia" w:ascii="Times New Roman" w:hAnsi="Times New Roman" w:eastAsia="宋体" w:cs="Times New Roman"/>
                <w:color w:val="auto"/>
                <w:sz w:val="24"/>
                <w:lang w:val="en-US" w:eastAsia="zh-CN"/>
              </w:rPr>
            </w:pPr>
            <w:r>
              <w:rPr>
                <w:rFonts w:hint="eastAsia" w:cs="Times New Roman"/>
                <w:b w:val="0"/>
                <w:bCs w:val="0"/>
                <w:color w:val="000000"/>
                <w:sz w:val="24"/>
                <w:highlight w:val="none"/>
                <w:u w:val="none"/>
                <w:lang w:val="en-US" w:eastAsia="zh-CN"/>
              </w:rPr>
              <w:t>由预测结果可知，</w:t>
            </w:r>
            <w:r>
              <w:rPr>
                <w:rFonts w:hint="default" w:ascii="Times New Roman" w:hAnsi="Times New Roman" w:cs="Times New Roman"/>
                <w:b w:val="0"/>
                <w:bCs w:val="0"/>
                <w:sz w:val="24"/>
                <w:highlight w:val="none"/>
                <w:u w:val="none"/>
              </w:rPr>
              <w:t>项目无组织</w:t>
            </w:r>
            <w:r>
              <w:rPr>
                <w:rFonts w:hint="eastAsia" w:ascii="Times New Roman" w:hAnsi="Times New Roman" w:cs="Times New Roman"/>
                <w:b w:val="0"/>
                <w:bCs w:val="0"/>
                <w:sz w:val="24"/>
                <w:highlight w:val="none"/>
                <w:u w:val="none"/>
                <w:lang w:eastAsia="zh-CN"/>
              </w:rPr>
              <w:t>非甲烷总烃</w:t>
            </w:r>
            <w:r>
              <w:rPr>
                <w:rFonts w:hint="eastAsia" w:cs="Times New Roman"/>
                <w:b w:val="0"/>
                <w:bCs w:val="0"/>
                <w:sz w:val="24"/>
                <w:highlight w:val="none"/>
                <w:u w:val="none"/>
                <w:lang w:val="en-US" w:eastAsia="zh-CN"/>
              </w:rPr>
              <w:t>厂界、</w:t>
            </w:r>
            <w:r>
              <w:rPr>
                <w:rFonts w:hint="default" w:ascii="Times New Roman" w:hAnsi="Times New Roman" w:cs="Times New Roman"/>
                <w:b w:val="0"/>
                <w:bCs w:val="0"/>
                <w:sz w:val="24"/>
                <w:highlight w:val="none"/>
                <w:u w:val="none"/>
              </w:rPr>
              <w:t>最大落地</w:t>
            </w:r>
            <w:r>
              <w:rPr>
                <w:rFonts w:hint="eastAsia" w:cs="Times New Roman"/>
                <w:b w:val="0"/>
                <w:bCs w:val="0"/>
                <w:sz w:val="24"/>
                <w:highlight w:val="none"/>
                <w:u w:val="none"/>
                <w:lang w:val="en-US" w:eastAsia="zh-CN"/>
              </w:rPr>
              <w:t>以及敏感点</w:t>
            </w:r>
            <w:r>
              <w:rPr>
                <w:rFonts w:hint="eastAsia" w:cs="Times New Roman"/>
                <w:b w:val="0"/>
                <w:bCs w:val="0"/>
                <w:color w:val="auto"/>
                <w:sz w:val="24"/>
                <w:highlight w:val="none"/>
                <w:u w:val="none"/>
                <w:lang w:val="en-US" w:eastAsia="zh-CN"/>
              </w:rPr>
              <w:t>代店村、店后营村</w:t>
            </w:r>
            <w:r>
              <w:rPr>
                <w:rFonts w:hint="eastAsia" w:cs="Times New Roman"/>
                <w:b w:val="0"/>
                <w:bCs w:val="0"/>
                <w:sz w:val="24"/>
                <w:highlight w:val="none"/>
                <w:u w:val="none"/>
                <w:lang w:val="en-US" w:eastAsia="zh-CN"/>
              </w:rPr>
              <w:t>处</w:t>
            </w:r>
            <w:r>
              <w:rPr>
                <w:rFonts w:hint="default" w:ascii="Times New Roman" w:hAnsi="Times New Roman" w:cs="Times New Roman"/>
                <w:b w:val="0"/>
                <w:bCs w:val="0"/>
                <w:sz w:val="24"/>
                <w:highlight w:val="none"/>
                <w:u w:val="none"/>
              </w:rPr>
              <w:t>浓度</w:t>
            </w:r>
            <w:r>
              <w:rPr>
                <w:rFonts w:hint="eastAsia" w:cs="Times New Roman"/>
                <w:b w:val="0"/>
                <w:bCs w:val="0"/>
                <w:sz w:val="24"/>
                <w:highlight w:val="none"/>
                <w:u w:val="none"/>
                <w:lang w:val="en-US" w:eastAsia="zh-CN"/>
              </w:rPr>
              <w:t>均</w:t>
            </w:r>
            <w:r>
              <w:rPr>
                <w:rFonts w:hint="default" w:ascii="Times New Roman" w:hAnsi="Times New Roman" w:cs="Times New Roman"/>
                <w:b w:val="0"/>
                <w:bCs w:val="0"/>
                <w:sz w:val="24"/>
                <w:highlight w:val="none"/>
                <w:u w:val="none"/>
              </w:rPr>
              <w:t>满足《大气污染物综合排放标准》（GB16297-1996）中</w:t>
            </w:r>
            <w:r>
              <w:rPr>
                <w:rFonts w:hint="eastAsia" w:ascii="Times New Roman" w:hAnsi="Times New Roman" w:cs="Times New Roman"/>
                <w:b w:val="0"/>
                <w:bCs w:val="0"/>
                <w:sz w:val="24"/>
                <w:highlight w:val="none"/>
                <w:u w:val="none"/>
                <w:lang w:eastAsia="zh-CN"/>
              </w:rPr>
              <w:t>非甲烷总烃</w:t>
            </w:r>
            <w:r>
              <w:rPr>
                <w:rFonts w:hint="default" w:ascii="Times New Roman" w:hAnsi="Times New Roman" w:cs="Times New Roman"/>
                <w:b w:val="0"/>
                <w:bCs w:val="0"/>
                <w:sz w:val="24"/>
                <w:u w:val="none"/>
              </w:rPr>
              <w:t>无组织排放浓度最大值（4</w:t>
            </w:r>
            <w:r>
              <w:rPr>
                <w:rFonts w:hint="default" w:ascii="Times New Roman" w:hAnsi="Times New Roman" w:cs="Times New Roman"/>
                <w:b w:val="0"/>
                <w:bCs w:val="0"/>
                <w:sz w:val="24"/>
                <w:u w:val="none"/>
                <w:lang w:val="en-US" w:eastAsia="zh-CN"/>
              </w:rPr>
              <w:t>.0</w:t>
            </w:r>
            <w:r>
              <w:rPr>
                <w:rFonts w:hint="default" w:ascii="Times New Roman" w:hAnsi="Times New Roman" w:cs="Times New Roman"/>
                <w:b w:val="0"/>
                <w:bCs w:val="0"/>
                <w:sz w:val="24"/>
                <w:u w:val="none"/>
              </w:rPr>
              <w:t>mg/m</w:t>
            </w:r>
            <w:r>
              <w:rPr>
                <w:rFonts w:hint="default" w:ascii="Times New Roman" w:hAnsi="Times New Roman" w:cs="Times New Roman"/>
                <w:b w:val="0"/>
                <w:bCs w:val="0"/>
                <w:sz w:val="24"/>
                <w:u w:val="none"/>
                <w:vertAlign w:val="superscript"/>
              </w:rPr>
              <w:t>3</w:t>
            </w:r>
            <w:r>
              <w:rPr>
                <w:rFonts w:hint="default" w:ascii="Times New Roman" w:hAnsi="Times New Roman" w:cs="Times New Roman"/>
                <w:b w:val="0"/>
                <w:bCs w:val="0"/>
                <w:sz w:val="24"/>
                <w:u w:val="none"/>
              </w:rPr>
              <w:t>）</w:t>
            </w:r>
            <w:r>
              <w:rPr>
                <w:rFonts w:hint="default" w:ascii="Times New Roman" w:hAnsi="Times New Roman" w:cs="Times New Roman"/>
                <w:b w:val="0"/>
                <w:bCs w:val="0"/>
                <w:color w:val="auto"/>
                <w:sz w:val="24"/>
                <w:u w:val="none"/>
              </w:rPr>
              <w:t>的要求</w:t>
            </w:r>
            <w:r>
              <w:rPr>
                <w:rFonts w:hint="eastAsia" w:ascii="Times New Roman" w:hAnsi="Times New Roman" w:cs="Times New Roman"/>
                <w:b w:val="0"/>
                <w:bCs w:val="0"/>
                <w:color w:val="auto"/>
                <w:sz w:val="24"/>
                <w:u w:val="none"/>
                <w:lang w:eastAsia="zh-CN"/>
              </w:rPr>
              <w:t>和</w:t>
            </w:r>
            <w:r>
              <w:rPr>
                <w:rFonts w:hint="default" w:ascii="Times New Roman" w:hAnsi="Times New Roman" w:cs="Times New Roman"/>
                <w:b w:val="0"/>
                <w:bCs w:val="0"/>
                <w:sz w:val="24"/>
                <w:szCs w:val="24"/>
                <w:u w:val="none"/>
              </w:rPr>
              <w:t>《关于全省开展工业企业挥发性有机物专项治理工作中排放建议值的通知》豫环攻坚办【2017】162号</w:t>
            </w:r>
            <w:r>
              <w:rPr>
                <w:rFonts w:hint="eastAsia" w:ascii="Times New Roman" w:hAnsi="Times New Roman" w:cs="Times New Roman"/>
                <w:b w:val="0"/>
                <w:bCs w:val="0"/>
                <w:sz w:val="24"/>
                <w:szCs w:val="24"/>
                <w:u w:val="none"/>
                <w:lang w:eastAsia="zh-CN"/>
              </w:rPr>
              <w:t>中厂界</w:t>
            </w:r>
            <w:r>
              <w:rPr>
                <w:rFonts w:hint="default" w:ascii="Times New Roman" w:hAnsi="Times New Roman" w:cs="Times New Roman"/>
                <w:b w:val="0"/>
                <w:bCs w:val="0"/>
                <w:sz w:val="24"/>
                <w:u w:val="none"/>
              </w:rPr>
              <w:t>无组织排放浓度最大值（</w:t>
            </w:r>
            <w:r>
              <w:rPr>
                <w:rFonts w:hint="eastAsia" w:ascii="Times New Roman" w:hAnsi="Times New Roman" w:cs="Times New Roman"/>
                <w:b w:val="0"/>
                <w:bCs w:val="0"/>
                <w:sz w:val="24"/>
                <w:u w:val="none"/>
                <w:lang w:val="en-US" w:eastAsia="zh-CN"/>
              </w:rPr>
              <w:t>2</w:t>
            </w:r>
            <w:r>
              <w:rPr>
                <w:rFonts w:hint="default" w:ascii="Times New Roman" w:hAnsi="Times New Roman" w:cs="Times New Roman"/>
                <w:b w:val="0"/>
                <w:bCs w:val="0"/>
                <w:sz w:val="24"/>
                <w:u w:val="none"/>
                <w:lang w:val="en-US" w:eastAsia="zh-CN"/>
              </w:rPr>
              <w:t>.0</w:t>
            </w:r>
            <w:r>
              <w:rPr>
                <w:rFonts w:hint="default" w:ascii="Times New Roman" w:hAnsi="Times New Roman" w:cs="Times New Roman"/>
                <w:b w:val="0"/>
                <w:bCs w:val="0"/>
                <w:sz w:val="24"/>
                <w:u w:val="none"/>
              </w:rPr>
              <w:t>mg/m</w:t>
            </w:r>
            <w:r>
              <w:rPr>
                <w:rFonts w:hint="default" w:ascii="Times New Roman" w:hAnsi="Times New Roman" w:cs="Times New Roman"/>
                <w:b w:val="0"/>
                <w:bCs w:val="0"/>
                <w:sz w:val="24"/>
                <w:u w:val="none"/>
                <w:vertAlign w:val="superscript"/>
              </w:rPr>
              <w:t>3</w:t>
            </w:r>
            <w:r>
              <w:rPr>
                <w:rFonts w:hint="default" w:ascii="Times New Roman" w:hAnsi="Times New Roman" w:cs="Times New Roman"/>
                <w:b w:val="0"/>
                <w:bCs w:val="0"/>
                <w:sz w:val="24"/>
                <w:u w:val="none"/>
              </w:rPr>
              <w:t>）</w:t>
            </w:r>
            <w:r>
              <w:rPr>
                <w:rFonts w:hint="default" w:ascii="Times New Roman" w:hAnsi="Times New Roman" w:cs="Times New Roman"/>
                <w:b w:val="0"/>
                <w:bCs w:val="0"/>
                <w:color w:val="auto"/>
                <w:sz w:val="24"/>
                <w:u w:val="none"/>
              </w:rPr>
              <w:t>的要求</w:t>
            </w:r>
            <w:r>
              <w:rPr>
                <w:rFonts w:hint="eastAsia" w:cs="Times New Roman"/>
                <w:b w:val="0"/>
                <w:bCs w:val="0"/>
                <w:sz w:val="24"/>
                <w:highlight w:val="none"/>
                <w:u w:val="none"/>
                <w:lang w:eastAsia="zh-CN"/>
              </w:rPr>
              <w:t>，</w:t>
            </w:r>
            <w:r>
              <w:rPr>
                <w:rFonts w:hint="eastAsia" w:cs="Times New Roman"/>
                <w:b w:val="0"/>
                <w:bCs w:val="0"/>
                <w:sz w:val="24"/>
                <w:highlight w:val="none"/>
                <w:u w:val="none"/>
                <w:lang w:val="en-US" w:eastAsia="zh-CN"/>
              </w:rPr>
              <w:t>对周边环境和敏感点影响较小</w:t>
            </w:r>
            <w:r>
              <w:rPr>
                <w:rFonts w:hint="eastAsia" w:ascii="Times New Roman" w:hAnsi="Times New Roman" w:cs="Times New Roman"/>
                <w:b w:val="0"/>
                <w:bCs w:val="0"/>
                <w:sz w:val="24"/>
                <w:highlight w:val="none"/>
                <w:u w:val="none"/>
                <w:lang w:eastAsia="zh-CN"/>
              </w:rPr>
              <w:t>。</w:t>
            </w:r>
            <w:r>
              <w:rPr>
                <w:rFonts w:hint="eastAsia" w:ascii="Times New Roman" w:hAnsi="Times New Roman" w:cs="Times New Roman"/>
                <w:b w:val="0"/>
                <w:bCs w:val="0"/>
                <w:sz w:val="24"/>
                <w:highlight w:val="none"/>
                <w:u w:val="none"/>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right="0" w:rightChars="0" w:firstLine="482" w:firstLineChars="200"/>
              <w:jc w:val="both"/>
              <w:textAlignment w:val="auto"/>
              <w:outlineLvl w:val="9"/>
              <w:rPr>
                <w:rFonts w:hint="default" w:ascii="Times New Roman" w:hAnsi="Times New Roman" w:eastAsia="宋体" w:cs="Times New Roman"/>
                <w:b/>
                <w:bCs/>
                <w:color w:val="000000"/>
                <w:sz w:val="24"/>
                <w:u w:val="single"/>
                <w:lang w:val="en-US" w:eastAsia="zh-CN"/>
              </w:rPr>
            </w:pPr>
            <w:r>
              <w:rPr>
                <w:rFonts w:hint="default" w:ascii="Times New Roman" w:hAnsi="Times New Roman" w:eastAsia="宋体" w:cs="Times New Roman"/>
                <w:b/>
                <w:bCs/>
                <w:color w:val="000000"/>
                <w:sz w:val="24"/>
                <w:u w:val="single"/>
                <w:lang w:val="en-US" w:eastAsia="zh-CN"/>
              </w:rPr>
              <w:t>具体产排情况见表</w:t>
            </w:r>
            <w:r>
              <w:rPr>
                <w:rFonts w:hint="eastAsia" w:ascii="Times New Roman" w:hAnsi="Times New Roman" w:eastAsia="宋体" w:cs="Times New Roman"/>
                <w:b/>
                <w:bCs/>
                <w:color w:val="000000"/>
                <w:sz w:val="24"/>
                <w:u w:val="single"/>
                <w:lang w:val="en-US" w:eastAsia="zh-CN"/>
              </w:rPr>
              <w:t>42</w:t>
            </w:r>
            <w:r>
              <w:rPr>
                <w:rFonts w:hint="default" w:ascii="Times New Roman" w:hAnsi="Times New Roman" w:eastAsia="宋体" w:cs="Times New Roman"/>
                <w:b/>
                <w:bCs/>
                <w:color w:val="000000"/>
                <w:sz w:val="24"/>
                <w:u w:val="single"/>
                <w:lang w:val="en-US" w:eastAsia="zh-CN"/>
              </w:rPr>
              <w:t>。</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1440" w:firstLineChars="600"/>
              <w:jc w:val="both"/>
              <w:textAlignment w:val="auto"/>
              <w:outlineLvl w:val="9"/>
              <w:rPr>
                <w:rFonts w:hint="default" w:ascii="Times New Roman" w:hAnsi="Times New Roman" w:cs="Times New Roman"/>
                <w:b w:val="0"/>
                <w:bCs w:val="0"/>
                <w:sz w:val="24"/>
                <w:szCs w:val="24"/>
                <w:highlight w:val="none"/>
                <w:vertAlign w:val="baseline"/>
              </w:rPr>
            </w:pPr>
            <w:r>
              <w:rPr>
                <w:rFonts w:hint="default" w:ascii="Times New Roman" w:hAnsi="Times New Roman" w:cs="Times New Roman"/>
                <w:b w:val="0"/>
                <w:bCs w:val="0"/>
                <w:sz w:val="24"/>
                <w:szCs w:val="24"/>
                <w:highlight w:val="none"/>
                <w:lang w:val="en-US" w:eastAsia="zh-CN"/>
              </w:rPr>
              <w:t>表</w:t>
            </w:r>
            <w:r>
              <w:rPr>
                <w:rFonts w:hint="eastAsia" w:ascii="Times New Roman" w:hAnsi="Times New Roman" w:cs="Times New Roman"/>
                <w:b w:val="0"/>
                <w:bCs w:val="0"/>
                <w:sz w:val="24"/>
                <w:szCs w:val="24"/>
                <w:highlight w:val="none"/>
                <w:lang w:val="en-US" w:eastAsia="zh-CN"/>
              </w:rPr>
              <w:t>42</w:t>
            </w:r>
            <w:r>
              <w:rPr>
                <w:rFonts w:hint="default" w:ascii="Times New Roman" w:hAnsi="Times New Roman" w:cs="Times New Roman"/>
                <w:b w:val="0"/>
                <w:bCs w:val="0"/>
                <w:sz w:val="24"/>
                <w:szCs w:val="24"/>
                <w:highlight w:val="none"/>
                <w:lang w:val="en-US" w:eastAsia="zh-CN"/>
              </w:rPr>
              <w:t xml:space="preserve">              </w:t>
            </w:r>
            <w:r>
              <w:rPr>
                <w:rFonts w:hint="eastAsia" w:ascii="Times New Roman" w:hAnsi="Times New Roman" w:cs="Times New Roman"/>
                <w:b w:val="0"/>
                <w:bCs w:val="0"/>
                <w:sz w:val="24"/>
                <w:szCs w:val="24"/>
                <w:highlight w:val="none"/>
                <w:lang w:val="en-US" w:eastAsia="zh-CN"/>
              </w:rPr>
              <w:t>废气污染物</w:t>
            </w:r>
            <w:r>
              <w:rPr>
                <w:rFonts w:hint="default" w:ascii="Times New Roman" w:hAnsi="Times New Roman" w:cs="Times New Roman"/>
                <w:b w:val="0"/>
                <w:bCs w:val="0"/>
                <w:sz w:val="24"/>
                <w:szCs w:val="24"/>
                <w:highlight w:val="none"/>
                <w:lang w:val="en-US" w:eastAsia="zh-CN"/>
              </w:rPr>
              <w:t>产排情况一览表</w:t>
            </w:r>
          </w:p>
          <w:tbl>
            <w:tblPr>
              <w:tblStyle w:val="17"/>
              <w:tblW w:w="85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924"/>
              <w:gridCol w:w="1188"/>
              <w:gridCol w:w="972"/>
              <w:gridCol w:w="1236"/>
              <w:gridCol w:w="853"/>
              <w:gridCol w:w="1011"/>
              <w:gridCol w:w="12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078" w:type="dxa"/>
                  <w:gridSpan w:val="2"/>
                  <w:tcBorders>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kern w:val="0"/>
                      <w:lang w:eastAsia="zh-CN"/>
                    </w:rPr>
                  </w:pPr>
                  <w:r>
                    <w:rPr>
                      <w:rFonts w:hint="eastAsia" w:ascii="Times New Roman" w:hAnsi="Times New Roman" w:cs="Times New Roman"/>
                      <w:kern w:val="0"/>
                      <w:lang w:eastAsia="zh-CN"/>
                    </w:rPr>
                    <w:t>产污环节</w:t>
                  </w:r>
                </w:p>
              </w:tc>
              <w:tc>
                <w:tcPr>
                  <w:tcW w:w="1188" w:type="dxa"/>
                  <w:tcBorders>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kern w:val="0"/>
                      <w:lang w:eastAsia="zh-CN"/>
                    </w:rPr>
                  </w:pPr>
                  <w:r>
                    <w:rPr>
                      <w:rFonts w:hint="eastAsia" w:ascii="Times New Roman" w:hAnsi="Times New Roman" w:eastAsia="宋体" w:cs="Times New Roman"/>
                      <w:kern w:val="0"/>
                      <w:lang w:eastAsia="zh-CN"/>
                    </w:rPr>
                    <w:t>污染因子</w:t>
                  </w:r>
                </w:p>
              </w:tc>
              <w:tc>
                <w:tcPr>
                  <w:tcW w:w="972" w:type="dxa"/>
                  <w:tcBorders>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lang w:eastAsia="zh-CN"/>
                    </w:rPr>
                  </w:pPr>
                  <w:r>
                    <w:rPr>
                      <w:rFonts w:hint="default" w:ascii="Times New Roman" w:hAnsi="Times New Roman" w:cs="Times New Roman"/>
                      <w:kern w:val="0"/>
                      <w:lang w:eastAsia="zh-CN"/>
                    </w:rPr>
                    <w:t>产生量</w:t>
                  </w:r>
                </w:p>
                <w:p>
                  <w:pPr>
                    <w:widowControl/>
                    <w:spacing w:line="240" w:lineRule="auto"/>
                    <w:jc w:val="center"/>
                    <w:rPr>
                      <w:rFonts w:hint="default" w:ascii="Times New Roman" w:hAnsi="Times New Roman" w:eastAsia="宋体" w:cs="Times New Roman"/>
                      <w:kern w:val="0"/>
                      <w:lang w:eastAsia="zh-CN"/>
                    </w:rPr>
                  </w:pPr>
                  <w:r>
                    <w:rPr>
                      <w:rFonts w:hint="default" w:ascii="Times New Roman" w:hAnsi="Times New Roman" w:cs="Times New Roman"/>
                      <w:kern w:val="0"/>
                      <w:lang w:eastAsia="zh-CN"/>
                    </w:rPr>
                    <w:t>（</w:t>
                  </w:r>
                  <w:r>
                    <w:rPr>
                      <w:rFonts w:hint="default" w:ascii="Times New Roman" w:hAnsi="Times New Roman" w:cs="Times New Roman"/>
                      <w:kern w:val="0"/>
                      <w:lang w:val="en-US" w:eastAsia="zh-CN"/>
                    </w:rPr>
                    <w:t>t/a</w:t>
                  </w:r>
                  <w:r>
                    <w:rPr>
                      <w:rFonts w:hint="default" w:ascii="Times New Roman" w:hAnsi="Times New Roman" w:cs="Times New Roman"/>
                      <w:kern w:val="0"/>
                      <w:lang w:eastAsia="zh-CN"/>
                    </w:rPr>
                    <w:t>）</w:t>
                  </w:r>
                </w:p>
              </w:tc>
              <w:tc>
                <w:tcPr>
                  <w:tcW w:w="1236" w:type="dxa"/>
                  <w:tcBorders>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kern w:val="0"/>
                      <w:lang w:eastAsia="zh-CN"/>
                    </w:rPr>
                  </w:pPr>
                  <w:r>
                    <w:rPr>
                      <w:rFonts w:hint="default" w:ascii="Times New Roman" w:hAnsi="Times New Roman" w:cs="Times New Roman"/>
                      <w:kern w:val="0"/>
                      <w:lang w:eastAsia="zh-CN"/>
                    </w:rPr>
                    <w:t>产生浓度（</w:t>
                  </w:r>
                  <w:r>
                    <w:rPr>
                      <w:rFonts w:hint="default" w:ascii="Times New Roman" w:hAnsi="Times New Roman" w:cs="Times New Roman"/>
                      <w:kern w:val="0"/>
                      <w:lang w:val="en-US" w:eastAsia="zh-CN"/>
                    </w:rPr>
                    <w:t>mg/m</w:t>
                  </w:r>
                  <w:r>
                    <w:rPr>
                      <w:rFonts w:hint="default" w:ascii="Times New Roman" w:hAnsi="Times New Roman" w:cs="Times New Roman"/>
                      <w:kern w:val="0"/>
                      <w:vertAlign w:val="superscript"/>
                      <w:lang w:val="en-US" w:eastAsia="zh-CN"/>
                    </w:rPr>
                    <w:t>3</w:t>
                  </w:r>
                  <w:r>
                    <w:rPr>
                      <w:rFonts w:hint="default" w:ascii="Times New Roman" w:hAnsi="Times New Roman" w:cs="Times New Roman"/>
                      <w:kern w:val="0"/>
                      <w:lang w:eastAsia="zh-CN"/>
                    </w:rPr>
                    <w:t>）</w:t>
                  </w:r>
                </w:p>
              </w:tc>
              <w:tc>
                <w:tcPr>
                  <w:tcW w:w="853" w:type="dxa"/>
                  <w:tcBorders>
                    <w:left w:val="single" w:color="auto" w:sz="4" w:space="0"/>
                    <w:bottom w:val="single" w:color="auto" w:sz="4" w:space="0"/>
                  </w:tcBorders>
                  <w:noWrap w:val="0"/>
                  <w:vAlign w:val="center"/>
                </w:tcPr>
                <w:p>
                  <w:pPr>
                    <w:widowControl/>
                    <w:spacing w:line="240" w:lineRule="auto"/>
                    <w:jc w:val="center"/>
                    <w:rPr>
                      <w:rFonts w:hint="default" w:ascii="Times New Roman" w:hAnsi="Times New Roman" w:cs="Times New Roman"/>
                      <w:kern w:val="0"/>
                      <w:lang w:eastAsia="zh-CN"/>
                    </w:rPr>
                  </w:pPr>
                  <w:r>
                    <w:rPr>
                      <w:rFonts w:hint="default" w:ascii="Times New Roman" w:hAnsi="Times New Roman" w:cs="Times New Roman"/>
                      <w:kern w:val="0"/>
                      <w:lang w:eastAsia="zh-CN"/>
                    </w:rPr>
                    <w:t>排放量</w:t>
                  </w:r>
                </w:p>
                <w:p>
                  <w:pPr>
                    <w:widowControl/>
                    <w:spacing w:line="240" w:lineRule="auto"/>
                    <w:jc w:val="center"/>
                    <w:rPr>
                      <w:rFonts w:hint="default" w:ascii="Times New Roman" w:hAnsi="Times New Roman" w:eastAsia="宋体" w:cs="Times New Roman"/>
                      <w:kern w:val="0"/>
                      <w:lang w:eastAsia="zh-CN"/>
                    </w:rPr>
                  </w:pPr>
                  <w:r>
                    <w:rPr>
                      <w:rFonts w:hint="default" w:ascii="Times New Roman" w:hAnsi="Times New Roman" w:cs="Times New Roman"/>
                      <w:kern w:val="0"/>
                      <w:lang w:eastAsia="zh-CN"/>
                    </w:rPr>
                    <w:t>（</w:t>
                  </w:r>
                  <w:r>
                    <w:rPr>
                      <w:rFonts w:hint="default" w:ascii="Times New Roman" w:hAnsi="Times New Roman" w:cs="Times New Roman"/>
                      <w:kern w:val="0"/>
                      <w:lang w:val="en-US" w:eastAsia="zh-CN"/>
                    </w:rPr>
                    <w:t>t/a</w:t>
                  </w:r>
                  <w:r>
                    <w:rPr>
                      <w:rFonts w:hint="default" w:ascii="Times New Roman" w:hAnsi="Times New Roman" w:cs="Times New Roman"/>
                      <w:kern w:val="0"/>
                      <w:lang w:eastAsia="zh-CN"/>
                    </w:rPr>
                    <w:t>）</w:t>
                  </w:r>
                </w:p>
              </w:tc>
              <w:tc>
                <w:tcPr>
                  <w:tcW w:w="1011" w:type="dxa"/>
                  <w:tcBorders>
                    <w:left w:val="single" w:color="auto" w:sz="4" w:space="0"/>
                    <w:bottom w:val="single" w:color="auto" w:sz="4" w:space="0"/>
                  </w:tcBorders>
                  <w:noWrap w:val="0"/>
                  <w:vAlign w:val="center"/>
                </w:tcPr>
                <w:p>
                  <w:pPr>
                    <w:widowControl/>
                    <w:spacing w:line="240" w:lineRule="auto"/>
                    <w:jc w:val="center"/>
                    <w:rPr>
                      <w:rFonts w:hint="default" w:ascii="Times New Roman" w:hAnsi="Times New Roman" w:eastAsia="宋体" w:cs="Times New Roman"/>
                      <w:kern w:val="0"/>
                      <w:lang w:eastAsia="zh-CN"/>
                    </w:rPr>
                  </w:pPr>
                  <w:r>
                    <w:rPr>
                      <w:rFonts w:hint="default" w:ascii="Times New Roman" w:hAnsi="Times New Roman" w:cs="Times New Roman"/>
                      <w:kern w:val="0"/>
                      <w:lang w:eastAsia="zh-CN"/>
                    </w:rPr>
                    <w:t>排放速率（</w:t>
                  </w:r>
                  <w:r>
                    <w:rPr>
                      <w:rFonts w:hint="default" w:ascii="Times New Roman" w:hAnsi="Times New Roman" w:cs="Times New Roman"/>
                      <w:kern w:val="0"/>
                      <w:lang w:val="en-US" w:eastAsia="zh-CN"/>
                    </w:rPr>
                    <w:t>kg/h</w:t>
                  </w:r>
                  <w:r>
                    <w:rPr>
                      <w:rFonts w:hint="default" w:ascii="Times New Roman" w:hAnsi="Times New Roman" w:cs="Times New Roman"/>
                      <w:kern w:val="0"/>
                      <w:lang w:eastAsia="zh-CN"/>
                    </w:rPr>
                    <w:t>）</w:t>
                  </w:r>
                </w:p>
              </w:tc>
              <w:tc>
                <w:tcPr>
                  <w:tcW w:w="1224" w:type="dxa"/>
                  <w:tcBorders>
                    <w:left w:val="single" w:color="auto" w:sz="4" w:space="0"/>
                    <w:bottom w:val="single" w:color="auto" w:sz="4" w:space="0"/>
                  </w:tcBorders>
                  <w:noWrap w:val="0"/>
                  <w:vAlign w:val="center"/>
                </w:tcPr>
                <w:p>
                  <w:pPr>
                    <w:widowControl/>
                    <w:spacing w:line="240" w:lineRule="auto"/>
                    <w:jc w:val="center"/>
                    <w:rPr>
                      <w:rFonts w:hint="default" w:ascii="Times New Roman" w:hAnsi="Times New Roman" w:cs="Times New Roman"/>
                      <w:kern w:val="0"/>
                      <w:lang w:eastAsia="zh-CN"/>
                    </w:rPr>
                  </w:pPr>
                  <w:r>
                    <w:rPr>
                      <w:rFonts w:hint="default" w:ascii="Times New Roman" w:hAnsi="Times New Roman" w:cs="Times New Roman"/>
                      <w:kern w:val="0"/>
                      <w:lang w:eastAsia="zh-CN"/>
                    </w:rPr>
                    <w:t>排放浓度</w:t>
                  </w:r>
                </w:p>
                <w:p>
                  <w:pPr>
                    <w:widowControl/>
                    <w:spacing w:line="240" w:lineRule="auto"/>
                    <w:jc w:val="center"/>
                    <w:rPr>
                      <w:rFonts w:hint="default" w:ascii="Times New Roman" w:hAnsi="Times New Roman" w:cs="Times New Roman"/>
                      <w:kern w:val="0"/>
                      <w:lang w:eastAsia="zh-CN"/>
                    </w:rPr>
                  </w:pPr>
                  <w:r>
                    <w:rPr>
                      <w:rFonts w:hint="default" w:ascii="Times New Roman" w:hAnsi="Times New Roman" w:cs="Times New Roman"/>
                      <w:kern w:val="0"/>
                      <w:lang w:eastAsia="zh-CN"/>
                    </w:rPr>
                    <w:t>（</w:t>
                  </w:r>
                  <w:r>
                    <w:rPr>
                      <w:rFonts w:hint="default" w:ascii="Times New Roman" w:hAnsi="Times New Roman" w:cs="Times New Roman"/>
                      <w:kern w:val="0"/>
                      <w:lang w:val="en-US" w:eastAsia="zh-CN"/>
                    </w:rPr>
                    <w:t>mg/m</w:t>
                  </w:r>
                  <w:r>
                    <w:rPr>
                      <w:rFonts w:hint="default" w:ascii="Times New Roman" w:hAnsi="Times New Roman" w:cs="Times New Roman"/>
                      <w:kern w:val="0"/>
                      <w:vertAlign w:val="superscript"/>
                      <w:lang w:val="en-US" w:eastAsia="zh-CN"/>
                    </w:rPr>
                    <w:t>3</w:t>
                  </w:r>
                  <w:r>
                    <w:rPr>
                      <w:rFonts w:hint="default" w:ascii="Times New Roman" w:hAnsi="Times New Roman" w:cs="Times New Roman"/>
                      <w:kern w:val="0"/>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1154" w:type="dxa"/>
                  <w:tcBorders>
                    <w:top w:val="single" w:color="auto" w:sz="4" w:space="0"/>
                    <w:right w:val="single" w:color="auto" w:sz="4" w:space="0"/>
                  </w:tcBorders>
                  <w:noWrap w:val="0"/>
                  <w:vAlign w:val="center"/>
                </w:tcPr>
                <w:p>
                  <w:pPr>
                    <w:widowControl/>
                    <w:spacing w:line="240" w:lineRule="auto"/>
                    <w:jc w:val="center"/>
                    <w:rPr>
                      <w:rFonts w:hint="eastAsia" w:ascii="Times New Roman" w:hAnsi="Times New Roman" w:eastAsia="宋体" w:cs="Times New Roman"/>
                      <w:kern w:val="0"/>
                      <w:lang w:eastAsia="zh-CN"/>
                    </w:rPr>
                  </w:pPr>
                  <w:r>
                    <w:rPr>
                      <w:rFonts w:hint="eastAsia" w:ascii="Times New Roman" w:hAnsi="Times New Roman" w:eastAsia="宋体" w:cs="Times New Roman"/>
                      <w:kern w:val="0"/>
                      <w:lang w:eastAsia="zh-CN"/>
                    </w:rPr>
                    <w:t>配料、烘干工序</w:t>
                  </w:r>
                </w:p>
              </w:tc>
              <w:tc>
                <w:tcPr>
                  <w:tcW w:w="924" w:type="dxa"/>
                  <w:tcBorders>
                    <w:top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lang w:val="en-US" w:eastAsia="zh-CN"/>
                    </w:rPr>
                  </w:pPr>
                  <w:r>
                    <w:rPr>
                      <w:rFonts w:hint="default" w:ascii="Times New Roman" w:hAnsi="Times New Roman" w:cs="Times New Roman"/>
                      <w:kern w:val="0"/>
                      <w:lang w:val="en-US" w:eastAsia="zh-CN"/>
                    </w:rPr>
                    <w:t>有组织</w:t>
                  </w:r>
                </w:p>
              </w:tc>
              <w:tc>
                <w:tcPr>
                  <w:tcW w:w="1188" w:type="dxa"/>
                  <w:vMerge w:val="restart"/>
                  <w:tcBorders>
                    <w:top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lang w:val="en-US" w:eastAsia="zh-CN"/>
                    </w:rPr>
                  </w:pPr>
                  <w:r>
                    <w:rPr>
                      <w:rFonts w:hint="default" w:ascii="Times New Roman" w:hAnsi="Times New Roman" w:cs="Times New Roman"/>
                      <w:kern w:val="0"/>
                      <w:lang w:val="en-US" w:eastAsia="zh-CN"/>
                    </w:rPr>
                    <w:t>非甲烷总烃</w:t>
                  </w:r>
                </w:p>
              </w:tc>
              <w:tc>
                <w:tcPr>
                  <w:tcW w:w="972" w:type="dxa"/>
                  <w:tcBorders>
                    <w:top w:val="single" w:color="auto" w:sz="4" w:space="0"/>
                    <w:left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kern w:val="0"/>
                      <w:lang w:val="en-US" w:eastAsia="zh-CN"/>
                    </w:rPr>
                  </w:pPr>
                  <w:r>
                    <w:rPr>
                      <w:rFonts w:hint="eastAsia" w:ascii="Times New Roman" w:hAnsi="Times New Roman" w:eastAsia="宋体" w:cs="Times New Roman"/>
                      <w:kern w:val="0"/>
                      <w:lang w:val="en-US" w:eastAsia="zh-CN"/>
                    </w:rPr>
                    <w:t>0.7860</w:t>
                  </w:r>
                </w:p>
              </w:tc>
              <w:tc>
                <w:tcPr>
                  <w:tcW w:w="12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29.11</w:t>
                  </w:r>
                </w:p>
              </w:tc>
              <w:tc>
                <w:tcPr>
                  <w:tcW w:w="853" w:type="dxa"/>
                  <w:tcBorders>
                    <w:top w:val="single" w:color="auto" w:sz="4" w:space="0"/>
                    <w:left w:val="single" w:color="auto" w:sz="4" w:space="0"/>
                    <w:bottom w:val="single" w:color="auto" w:sz="4" w:space="0"/>
                  </w:tcBorders>
                  <w:noWrap w:val="0"/>
                  <w:vAlign w:val="center"/>
                </w:tcPr>
                <w:p>
                  <w:pPr>
                    <w:widowControl/>
                    <w:spacing w:line="240" w:lineRule="auto"/>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0.0393</w:t>
                  </w:r>
                </w:p>
              </w:tc>
              <w:tc>
                <w:tcPr>
                  <w:tcW w:w="1011" w:type="dxa"/>
                  <w:tcBorders>
                    <w:top w:val="single" w:color="auto" w:sz="4" w:space="0"/>
                    <w:left w:val="single" w:color="auto" w:sz="4" w:space="0"/>
                    <w:bottom w:val="single" w:color="auto" w:sz="4" w:space="0"/>
                  </w:tcBorders>
                  <w:noWrap w:val="0"/>
                  <w:vAlign w:val="center"/>
                </w:tcPr>
                <w:p>
                  <w:pPr>
                    <w:widowControl/>
                    <w:spacing w:line="240" w:lineRule="auto"/>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0.0073</w:t>
                  </w:r>
                </w:p>
              </w:tc>
              <w:tc>
                <w:tcPr>
                  <w:tcW w:w="1224" w:type="dxa"/>
                  <w:tcBorders>
                    <w:top w:val="single" w:color="auto" w:sz="4" w:space="0"/>
                    <w:left w:val="single" w:color="auto" w:sz="4" w:space="0"/>
                    <w:bottom w:val="single" w:color="auto" w:sz="4" w:space="0"/>
                  </w:tcBorders>
                  <w:noWrap w:val="0"/>
                  <w:vAlign w:val="center"/>
                </w:tcPr>
                <w:p>
                  <w:pPr>
                    <w:widowControl/>
                    <w:spacing w:line="240" w:lineRule="auto"/>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1.4556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1154" w:type="dxa"/>
                  <w:tcBorders>
                    <w:right w:val="single" w:color="auto" w:sz="4" w:space="0"/>
                  </w:tcBorders>
                  <w:noWrap w:val="0"/>
                  <w:vAlign w:val="center"/>
                </w:tcPr>
                <w:p>
                  <w:pPr>
                    <w:widowControl/>
                    <w:spacing w:line="240" w:lineRule="auto"/>
                    <w:jc w:val="center"/>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印花工序</w:t>
                  </w:r>
                </w:p>
              </w:tc>
              <w:tc>
                <w:tcPr>
                  <w:tcW w:w="924" w:type="dxa"/>
                  <w:tcBorders>
                    <w:right w:val="single" w:color="auto" w:sz="4" w:space="0"/>
                  </w:tcBorders>
                  <w:noWrap w:val="0"/>
                  <w:vAlign w:val="center"/>
                </w:tcPr>
                <w:p>
                  <w:pPr>
                    <w:widowControl/>
                    <w:spacing w:line="240" w:lineRule="auto"/>
                    <w:jc w:val="center"/>
                    <w:rPr>
                      <w:rFonts w:hint="default" w:ascii="Times New Roman" w:hAnsi="Times New Roman" w:cs="Times New Roman"/>
                      <w:kern w:val="0"/>
                      <w:lang w:val="en-US" w:eastAsia="zh-CN"/>
                    </w:rPr>
                  </w:pPr>
                  <w:r>
                    <w:rPr>
                      <w:rFonts w:hint="default" w:ascii="Times New Roman" w:hAnsi="Times New Roman" w:cs="Times New Roman"/>
                      <w:kern w:val="0"/>
                      <w:lang w:val="en-US" w:eastAsia="zh-CN"/>
                    </w:rPr>
                    <w:t>无组织</w:t>
                  </w:r>
                </w:p>
              </w:tc>
              <w:tc>
                <w:tcPr>
                  <w:tcW w:w="1188" w:type="dxa"/>
                  <w:vMerge w:val="continue"/>
                  <w:tcBorders>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lang w:val="en-US" w:eastAsia="zh-CN"/>
                    </w:rPr>
                  </w:pPr>
                </w:p>
              </w:tc>
              <w:tc>
                <w:tcPr>
                  <w:tcW w:w="972" w:type="dxa"/>
                  <w:tcBorders>
                    <w:left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lang w:val="en-US" w:eastAsia="zh-CN"/>
                    </w:rPr>
                  </w:pPr>
                  <w:r>
                    <w:rPr>
                      <w:rFonts w:hint="eastAsia" w:ascii="Times New Roman" w:hAnsi="Times New Roman" w:cs="Times New Roman"/>
                      <w:kern w:val="0"/>
                      <w:lang w:val="en-US" w:eastAsia="zh-CN"/>
                    </w:rPr>
                    <w:t>0.0585</w:t>
                  </w:r>
                </w:p>
              </w:tc>
              <w:tc>
                <w:tcPr>
                  <w:tcW w:w="12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color w:val="auto"/>
                      <w:kern w:val="0"/>
                      <w:lang w:val="en-US" w:eastAsia="zh-CN"/>
                    </w:rPr>
                  </w:pPr>
                  <w:r>
                    <w:rPr>
                      <w:rFonts w:hint="default" w:ascii="Times New Roman" w:hAnsi="Times New Roman" w:cs="Times New Roman"/>
                      <w:color w:val="auto"/>
                      <w:kern w:val="0"/>
                      <w:lang w:val="en-US" w:eastAsia="zh-CN"/>
                    </w:rPr>
                    <w:t>/</w:t>
                  </w:r>
                </w:p>
              </w:tc>
              <w:tc>
                <w:tcPr>
                  <w:tcW w:w="853" w:type="dxa"/>
                  <w:tcBorders>
                    <w:top w:val="single" w:color="auto" w:sz="4" w:space="0"/>
                    <w:left w:val="single" w:color="auto" w:sz="4" w:space="0"/>
                    <w:bottom w:val="single" w:color="auto" w:sz="4" w:space="0"/>
                  </w:tcBorders>
                  <w:noWrap w:val="0"/>
                  <w:vAlign w:val="center"/>
                </w:tcPr>
                <w:p>
                  <w:pPr>
                    <w:widowControl/>
                    <w:spacing w:line="240" w:lineRule="auto"/>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0.0585</w:t>
                  </w:r>
                </w:p>
              </w:tc>
              <w:tc>
                <w:tcPr>
                  <w:tcW w:w="1011" w:type="dxa"/>
                  <w:tcBorders>
                    <w:top w:val="single" w:color="auto" w:sz="4" w:space="0"/>
                    <w:left w:val="single" w:color="auto" w:sz="4" w:space="0"/>
                    <w:bottom w:val="single" w:color="auto" w:sz="4" w:space="0"/>
                  </w:tcBorders>
                  <w:noWrap w:val="0"/>
                  <w:vAlign w:val="center"/>
                </w:tcPr>
                <w:p>
                  <w:pPr>
                    <w:widowControl/>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0.0108</w:t>
                  </w:r>
                </w:p>
              </w:tc>
              <w:tc>
                <w:tcPr>
                  <w:tcW w:w="1224" w:type="dxa"/>
                  <w:tcBorders>
                    <w:top w:val="single" w:color="auto" w:sz="4" w:space="0"/>
                    <w:left w:val="single" w:color="auto" w:sz="4" w:space="0"/>
                    <w:bottom w:val="single" w:color="auto" w:sz="4" w:space="0"/>
                  </w:tcBorders>
                  <w:noWrap w:val="0"/>
                  <w:vAlign w:val="center"/>
                </w:tcPr>
                <w:p>
                  <w:pPr>
                    <w:widowControl/>
                    <w:spacing w:line="240" w:lineRule="auto"/>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0.0111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2078" w:type="dxa"/>
                  <w:gridSpan w:val="2"/>
                  <w:vMerge w:val="restart"/>
                  <w:tcBorders>
                    <w:right w:val="single" w:color="auto" w:sz="4" w:space="0"/>
                  </w:tcBorders>
                  <w:noWrap w:val="0"/>
                  <w:vAlign w:val="center"/>
                </w:tcPr>
                <w:p>
                  <w:pPr>
                    <w:widowControl/>
                    <w:spacing w:line="240" w:lineRule="auto"/>
                    <w:jc w:val="center"/>
                    <w:rPr>
                      <w:rFonts w:hint="default" w:ascii="Times New Roman" w:hAnsi="Times New Roman" w:cs="Times New Roman"/>
                      <w:kern w:val="0"/>
                      <w:lang w:val="en-US" w:eastAsia="zh-CN"/>
                    </w:rPr>
                  </w:pPr>
                  <w:r>
                    <w:rPr>
                      <w:rFonts w:hint="eastAsia" w:ascii="Times New Roman" w:hAnsi="Times New Roman" w:cs="Times New Roman"/>
                      <w:kern w:val="0"/>
                      <w:lang w:val="en-US" w:eastAsia="zh-CN"/>
                    </w:rPr>
                    <w:t>天然气燃烧器燃烧废气</w:t>
                  </w:r>
                </w:p>
              </w:tc>
              <w:tc>
                <w:tcPr>
                  <w:tcW w:w="1188" w:type="dxa"/>
                  <w:tcBorders>
                    <w:top w:val="single" w:color="auto" w:sz="4" w:space="0"/>
                    <w:bottom w:val="single" w:color="auto" w:sz="4" w:space="0"/>
                    <w:right w:val="single" w:color="auto" w:sz="4" w:space="0"/>
                  </w:tcBorders>
                  <w:noWrap w:val="0"/>
                  <w:vAlign w:val="center"/>
                </w:tcPr>
                <w:p>
                  <w:pPr>
                    <w:widowControl/>
                    <w:spacing w:line="240" w:lineRule="auto"/>
                    <w:jc w:val="center"/>
                    <w:rPr>
                      <w:rFonts w:hint="eastAsia" w:ascii="Times New Roman" w:hAnsi="Times New Roman" w:cs="Times New Roman"/>
                      <w:kern w:val="0"/>
                      <w:lang w:val="en-US" w:eastAsia="zh-CN"/>
                    </w:rPr>
                  </w:pPr>
                  <w:r>
                    <w:rPr>
                      <w:rFonts w:hint="eastAsia" w:ascii="Times New Roman" w:hAnsi="Times New Roman" w:cs="Times New Roman"/>
                      <w:kern w:val="0"/>
                      <w:lang w:val="en-US" w:eastAsia="zh-CN"/>
                    </w:rPr>
                    <w:t>烟尘</w:t>
                  </w:r>
                </w:p>
                <w:p>
                  <w:pPr>
                    <w:widowControl/>
                    <w:spacing w:line="240" w:lineRule="auto"/>
                    <w:jc w:val="center"/>
                    <w:rPr>
                      <w:rFonts w:hint="default" w:ascii="Times New Roman" w:hAnsi="Times New Roman" w:cs="Times New Roman"/>
                      <w:kern w:val="0"/>
                      <w:lang w:val="en-US" w:eastAsia="zh-CN"/>
                    </w:rPr>
                  </w:pPr>
                  <w:r>
                    <w:rPr>
                      <w:rFonts w:hint="eastAsia" w:ascii="Times New Roman" w:hAnsi="Times New Roman" w:cs="Times New Roman"/>
                      <w:kern w:val="0"/>
                      <w:lang w:val="en-US" w:eastAsia="zh-CN"/>
                    </w:rPr>
                    <w:t>（颗粒物）</w:t>
                  </w:r>
                </w:p>
              </w:tc>
              <w:tc>
                <w:tcPr>
                  <w:tcW w:w="972" w:type="dxa"/>
                  <w:tcBorders>
                    <w:left w:val="single" w:color="auto" w:sz="4" w:space="0"/>
                    <w:right w:val="single" w:color="auto" w:sz="4" w:space="0"/>
                  </w:tcBorders>
                  <w:noWrap w:val="0"/>
                  <w:vAlign w:val="center"/>
                </w:tcPr>
                <w:p>
                  <w:pPr>
                    <w:widowControl/>
                    <w:spacing w:line="240" w:lineRule="auto"/>
                    <w:jc w:val="center"/>
                    <w:rPr>
                      <w:rFonts w:hint="eastAsia" w:ascii="Times New Roman" w:hAnsi="Times New Roman" w:cs="Times New Roman"/>
                      <w:kern w:val="0"/>
                      <w:lang w:val="en-US" w:eastAsia="zh-CN"/>
                    </w:rPr>
                  </w:pPr>
                  <w:r>
                    <w:rPr>
                      <w:rFonts w:hint="eastAsia" w:ascii="Times New Roman" w:hAnsi="Times New Roman" w:cs="Times New Roman"/>
                      <w:kern w:val="0"/>
                      <w:lang w:val="en-US" w:eastAsia="zh-CN"/>
                    </w:rPr>
                    <w:t>0.0691</w:t>
                  </w:r>
                </w:p>
              </w:tc>
              <w:tc>
                <w:tcPr>
                  <w:tcW w:w="12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17.6</w:t>
                  </w:r>
                </w:p>
              </w:tc>
              <w:tc>
                <w:tcPr>
                  <w:tcW w:w="853" w:type="dxa"/>
                  <w:tcBorders>
                    <w:top w:val="single" w:color="auto" w:sz="4" w:space="0"/>
                    <w:left w:val="single" w:color="auto" w:sz="4" w:space="0"/>
                    <w:bottom w:val="single" w:color="auto" w:sz="4" w:space="0"/>
                  </w:tcBorders>
                  <w:noWrap w:val="0"/>
                  <w:vAlign w:val="center"/>
                </w:tcPr>
                <w:p>
                  <w:pPr>
                    <w:widowControl/>
                    <w:spacing w:line="240" w:lineRule="auto"/>
                    <w:jc w:val="center"/>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0.0622</w:t>
                  </w:r>
                </w:p>
              </w:tc>
              <w:tc>
                <w:tcPr>
                  <w:tcW w:w="1011" w:type="dxa"/>
                  <w:tcBorders>
                    <w:top w:val="single" w:color="auto" w:sz="4" w:space="0"/>
                    <w:left w:val="single" w:color="auto" w:sz="4" w:space="0"/>
                    <w:bottom w:val="single" w:color="auto" w:sz="4" w:space="0"/>
                  </w:tcBorders>
                  <w:noWrap w:val="0"/>
                  <w:vAlign w:val="center"/>
                </w:tcPr>
                <w:p>
                  <w:pPr>
                    <w:widowControl/>
                    <w:spacing w:line="240" w:lineRule="auto"/>
                    <w:jc w:val="center"/>
                    <w:rPr>
                      <w:rFonts w:hint="eastAsia" w:ascii="Times New Roman" w:hAnsi="Times New Roman" w:cs="Times New Roman"/>
                      <w:lang w:val="en-US" w:eastAsia="zh-CN"/>
                    </w:rPr>
                  </w:pPr>
                  <w:r>
                    <w:rPr>
                      <w:rFonts w:hint="eastAsia" w:ascii="Times New Roman" w:hAnsi="Times New Roman" w:cs="Times New Roman"/>
                      <w:lang w:val="en-US" w:eastAsia="zh-CN"/>
                    </w:rPr>
                    <w:t>0.0115</w:t>
                  </w:r>
                </w:p>
              </w:tc>
              <w:tc>
                <w:tcPr>
                  <w:tcW w:w="1224" w:type="dxa"/>
                  <w:tcBorders>
                    <w:top w:val="single" w:color="auto" w:sz="4" w:space="0"/>
                    <w:left w:val="single" w:color="auto" w:sz="4" w:space="0"/>
                    <w:bottom w:val="single" w:color="auto" w:sz="4" w:space="0"/>
                  </w:tcBorders>
                  <w:noWrap w:val="0"/>
                  <w:vAlign w:val="center"/>
                </w:tcPr>
                <w:p>
                  <w:pPr>
                    <w:widowControl/>
                    <w:spacing w:line="240" w:lineRule="auto"/>
                    <w:jc w:val="center"/>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2.3037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2078" w:type="dxa"/>
                  <w:gridSpan w:val="2"/>
                  <w:vMerge w:val="continue"/>
                  <w:tcBorders>
                    <w:right w:val="single" w:color="auto" w:sz="4" w:space="0"/>
                  </w:tcBorders>
                  <w:noWrap w:val="0"/>
                  <w:vAlign w:val="center"/>
                </w:tcPr>
                <w:p>
                  <w:pPr>
                    <w:widowControl/>
                    <w:spacing w:line="240" w:lineRule="auto"/>
                    <w:jc w:val="center"/>
                    <w:rPr>
                      <w:rFonts w:hint="default" w:ascii="Times New Roman" w:hAnsi="Times New Roman" w:cs="Times New Roman"/>
                      <w:kern w:val="0"/>
                      <w:lang w:val="en-US" w:eastAsia="zh-CN"/>
                    </w:rPr>
                  </w:pPr>
                </w:p>
              </w:tc>
              <w:tc>
                <w:tcPr>
                  <w:tcW w:w="1188" w:type="dxa"/>
                  <w:tcBorders>
                    <w:top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vertAlign w:val="baseline"/>
                      <w:lang w:val="en-US" w:eastAsia="zh-CN"/>
                    </w:rPr>
                  </w:pPr>
                  <w:r>
                    <w:rPr>
                      <w:rFonts w:hint="eastAsia" w:ascii="Times New Roman" w:hAnsi="Times New Roman" w:cs="Times New Roman"/>
                      <w:kern w:val="0"/>
                      <w:lang w:val="en-US" w:eastAsia="zh-CN"/>
                    </w:rPr>
                    <w:t>SO</w:t>
                  </w:r>
                  <w:r>
                    <w:rPr>
                      <w:rFonts w:hint="eastAsia" w:ascii="Times New Roman" w:hAnsi="Times New Roman" w:cs="Times New Roman"/>
                      <w:kern w:val="0"/>
                      <w:vertAlign w:val="subscript"/>
                      <w:lang w:val="en-US" w:eastAsia="zh-CN"/>
                    </w:rPr>
                    <w:t>2</w:t>
                  </w:r>
                </w:p>
              </w:tc>
              <w:tc>
                <w:tcPr>
                  <w:tcW w:w="972" w:type="dxa"/>
                  <w:tcBorders>
                    <w:left w:val="single" w:color="auto" w:sz="4" w:space="0"/>
                    <w:right w:val="single" w:color="auto" w:sz="4" w:space="0"/>
                  </w:tcBorders>
                  <w:noWrap w:val="0"/>
                  <w:vAlign w:val="center"/>
                </w:tcPr>
                <w:p>
                  <w:pPr>
                    <w:widowControl/>
                    <w:spacing w:line="240" w:lineRule="auto"/>
                    <w:jc w:val="center"/>
                    <w:rPr>
                      <w:rFonts w:hint="eastAsia" w:ascii="Times New Roman" w:hAnsi="Times New Roman" w:cs="Times New Roman"/>
                      <w:kern w:val="0"/>
                      <w:lang w:val="en-US" w:eastAsia="zh-CN"/>
                    </w:rPr>
                  </w:pPr>
                  <w:r>
                    <w:rPr>
                      <w:rFonts w:hint="eastAsia" w:ascii="Times New Roman" w:hAnsi="Times New Roman" w:cs="Times New Roman"/>
                      <w:kern w:val="0"/>
                      <w:lang w:val="en-US" w:eastAsia="zh-CN"/>
                    </w:rPr>
                    <w:t>0.1152</w:t>
                  </w:r>
                </w:p>
              </w:tc>
              <w:tc>
                <w:tcPr>
                  <w:tcW w:w="12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29.4</w:t>
                  </w:r>
                </w:p>
              </w:tc>
              <w:tc>
                <w:tcPr>
                  <w:tcW w:w="853" w:type="dxa"/>
                  <w:tcBorders>
                    <w:top w:val="single" w:color="auto" w:sz="4" w:space="0"/>
                    <w:left w:val="single" w:color="auto" w:sz="4" w:space="0"/>
                    <w:bottom w:val="single" w:color="auto" w:sz="4" w:space="0"/>
                  </w:tcBorders>
                  <w:noWrap w:val="0"/>
                  <w:vAlign w:val="center"/>
                </w:tcPr>
                <w:p>
                  <w:pPr>
                    <w:widowControl/>
                    <w:spacing w:line="240" w:lineRule="auto"/>
                    <w:jc w:val="center"/>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0.1152</w:t>
                  </w:r>
                </w:p>
              </w:tc>
              <w:tc>
                <w:tcPr>
                  <w:tcW w:w="1011" w:type="dxa"/>
                  <w:tcBorders>
                    <w:top w:val="single" w:color="auto" w:sz="4" w:space="0"/>
                    <w:left w:val="single" w:color="auto" w:sz="4" w:space="0"/>
                    <w:bottom w:val="single" w:color="auto" w:sz="4" w:space="0"/>
                  </w:tcBorders>
                  <w:noWrap w:val="0"/>
                  <w:vAlign w:val="center"/>
                </w:tcPr>
                <w:p>
                  <w:pPr>
                    <w:widowControl/>
                    <w:spacing w:line="240" w:lineRule="auto"/>
                    <w:jc w:val="center"/>
                    <w:rPr>
                      <w:rFonts w:hint="eastAsia" w:ascii="Times New Roman" w:hAnsi="Times New Roman" w:cs="Times New Roman"/>
                      <w:lang w:val="en-US" w:eastAsia="zh-CN"/>
                    </w:rPr>
                  </w:pPr>
                  <w:r>
                    <w:rPr>
                      <w:rFonts w:hint="eastAsia" w:ascii="Times New Roman" w:hAnsi="Times New Roman" w:cs="Times New Roman"/>
                      <w:lang w:val="en-US" w:eastAsia="zh-CN"/>
                    </w:rPr>
                    <w:t>0.0213</w:t>
                  </w:r>
                </w:p>
              </w:tc>
              <w:tc>
                <w:tcPr>
                  <w:tcW w:w="1224" w:type="dxa"/>
                  <w:tcBorders>
                    <w:top w:val="single" w:color="auto" w:sz="4" w:space="0"/>
                    <w:left w:val="single" w:color="auto" w:sz="4" w:space="0"/>
                    <w:bottom w:val="single" w:color="auto" w:sz="4" w:space="0"/>
                  </w:tcBorders>
                  <w:noWrap w:val="0"/>
                  <w:vAlign w:val="center"/>
                </w:tcPr>
                <w:p>
                  <w:pPr>
                    <w:widowControl/>
                    <w:spacing w:line="240" w:lineRule="auto"/>
                    <w:jc w:val="center"/>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4.2667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2078" w:type="dxa"/>
                  <w:gridSpan w:val="2"/>
                  <w:vMerge w:val="continue"/>
                  <w:tcBorders>
                    <w:right w:val="single" w:color="auto" w:sz="4" w:space="0"/>
                  </w:tcBorders>
                  <w:noWrap w:val="0"/>
                  <w:vAlign w:val="center"/>
                </w:tcPr>
                <w:p>
                  <w:pPr>
                    <w:widowControl/>
                    <w:spacing w:line="240" w:lineRule="auto"/>
                    <w:jc w:val="center"/>
                    <w:rPr>
                      <w:rFonts w:hint="default" w:ascii="Times New Roman" w:hAnsi="Times New Roman" w:cs="Times New Roman"/>
                      <w:kern w:val="0"/>
                      <w:lang w:val="en-US" w:eastAsia="zh-CN"/>
                    </w:rPr>
                  </w:pPr>
                </w:p>
              </w:tc>
              <w:tc>
                <w:tcPr>
                  <w:tcW w:w="1188" w:type="dxa"/>
                  <w:tcBorders>
                    <w:top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kern w:val="0"/>
                      <w:vertAlign w:val="subscript"/>
                      <w:lang w:val="en-US" w:eastAsia="zh-CN"/>
                    </w:rPr>
                  </w:pPr>
                  <w:r>
                    <w:rPr>
                      <w:rFonts w:hint="eastAsia" w:ascii="Times New Roman" w:hAnsi="Times New Roman" w:cs="Times New Roman"/>
                      <w:kern w:val="0"/>
                      <w:lang w:val="en-US" w:eastAsia="zh-CN"/>
                    </w:rPr>
                    <w:t>NO</w:t>
                  </w:r>
                  <w:r>
                    <w:rPr>
                      <w:rFonts w:hint="eastAsia" w:ascii="Times New Roman" w:hAnsi="Times New Roman" w:cs="Times New Roman"/>
                      <w:kern w:val="0"/>
                      <w:vertAlign w:val="subscript"/>
                      <w:lang w:val="en-US" w:eastAsia="zh-CN"/>
                    </w:rPr>
                    <w:t>x</w:t>
                  </w:r>
                </w:p>
              </w:tc>
              <w:tc>
                <w:tcPr>
                  <w:tcW w:w="972" w:type="dxa"/>
                  <w:tcBorders>
                    <w:left w:val="single" w:color="auto" w:sz="4" w:space="0"/>
                    <w:right w:val="single" w:color="auto" w:sz="4" w:space="0"/>
                  </w:tcBorders>
                  <w:noWrap w:val="0"/>
                  <w:vAlign w:val="center"/>
                </w:tcPr>
                <w:p>
                  <w:pPr>
                    <w:widowControl/>
                    <w:spacing w:line="240" w:lineRule="auto"/>
                    <w:jc w:val="center"/>
                    <w:rPr>
                      <w:rFonts w:hint="eastAsia" w:ascii="Times New Roman" w:hAnsi="Times New Roman" w:cs="Times New Roman"/>
                      <w:kern w:val="0"/>
                      <w:lang w:val="en-US" w:eastAsia="zh-CN"/>
                    </w:rPr>
                  </w:pPr>
                  <w:r>
                    <w:rPr>
                      <w:rFonts w:hint="eastAsia" w:ascii="Times New Roman" w:hAnsi="Times New Roman" w:cs="Times New Roman"/>
                      <w:kern w:val="0"/>
                      <w:lang w:val="en-US" w:eastAsia="zh-CN"/>
                    </w:rPr>
                    <w:t>0.5388</w:t>
                  </w:r>
                </w:p>
              </w:tc>
              <w:tc>
                <w:tcPr>
                  <w:tcW w:w="1236" w:type="dxa"/>
                  <w:tcBorders>
                    <w:top w:val="single" w:color="auto" w:sz="4" w:space="0"/>
                    <w:left w:val="single" w:color="auto" w:sz="4" w:space="0"/>
                    <w:right w:val="single" w:color="auto" w:sz="4" w:space="0"/>
                  </w:tcBorders>
                  <w:noWrap w:val="0"/>
                  <w:vAlign w:val="center"/>
                </w:tcPr>
                <w:p>
                  <w:pPr>
                    <w:widowControl/>
                    <w:spacing w:line="240" w:lineRule="auto"/>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137.3</w:t>
                  </w:r>
                </w:p>
              </w:tc>
              <w:tc>
                <w:tcPr>
                  <w:tcW w:w="853" w:type="dxa"/>
                  <w:tcBorders>
                    <w:top w:val="single" w:color="auto" w:sz="4" w:space="0"/>
                    <w:left w:val="single" w:color="auto" w:sz="4" w:space="0"/>
                  </w:tcBorders>
                  <w:noWrap w:val="0"/>
                  <w:vAlign w:val="center"/>
                </w:tcPr>
                <w:p>
                  <w:pPr>
                    <w:widowControl/>
                    <w:spacing w:line="240" w:lineRule="auto"/>
                    <w:jc w:val="center"/>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0.5388</w:t>
                  </w:r>
                </w:p>
              </w:tc>
              <w:tc>
                <w:tcPr>
                  <w:tcW w:w="1011" w:type="dxa"/>
                  <w:tcBorders>
                    <w:top w:val="single" w:color="auto" w:sz="4" w:space="0"/>
                    <w:left w:val="single" w:color="auto" w:sz="4" w:space="0"/>
                  </w:tcBorders>
                  <w:noWrap w:val="0"/>
                  <w:vAlign w:val="center"/>
                </w:tcPr>
                <w:p>
                  <w:pPr>
                    <w:widowControl/>
                    <w:spacing w:line="240" w:lineRule="auto"/>
                    <w:jc w:val="center"/>
                    <w:rPr>
                      <w:rFonts w:hint="eastAsia" w:ascii="Times New Roman" w:hAnsi="Times New Roman" w:cs="Times New Roman"/>
                      <w:lang w:val="en-US" w:eastAsia="zh-CN"/>
                    </w:rPr>
                  </w:pPr>
                  <w:r>
                    <w:rPr>
                      <w:rFonts w:hint="eastAsia" w:ascii="Times New Roman" w:hAnsi="Times New Roman" w:cs="Times New Roman"/>
                      <w:lang w:val="en-US" w:eastAsia="zh-CN"/>
                    </w:rPr>
                    <w:t>0.0998</w:t>
                  </w:r>
                </w:p>
              </w:tc>
              <w:tc>
                <w:tcPr>
                  <w:tcW w:w="1224" w:type="dxa"/>
                  <w:tcBorders>
                    <w:top w:val="single" w:color="auto" w:sz="4" w:space="0"/>
                    <w:left w:val="single" w:color="auto" w:sz="4" w:space="0"/>
                  </w:tcBorders>
                  <w:noWrap w:val="0"/>
                  <w:vAlign w:val="center"/>
                </w:tcPr>
                <w:p>
                  <w:pPr>
                    <w:widowControl/>
                    <w:spacing w:line="240" w:lineRule="auto"/>
                    <w:jc w:val="center"/>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19.9556</w:t>
                  </w:r>
                </w:p>
              </w:tc>
            </w:tr>
          </w:tbl>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00"/>
                <w:sz w:val="24"/>
                <w:lang w:val="en-US" w:eastAsia="zh-CN"/>
              </w:rPr>
            </w:pPr>
            <w:r>
              <w:rPr>
                <w:rFonts w:hint="default" w:ascii="Times New Roman" w:hAnsi="Times New Roman" w:cs="Times New Roman"/>
                <w:sz w:val="24"/>
                <w:lang w:val="en-US" w:eastAsia="zh-CN"/>
              </w:rPr>
              <w:t>由上表可以看出，</w:t>
            </w:r>
            <w:r>
              <w:rPr>
                <w:rFonts w:hint="default" w:ascii="Times New Roman" w:hAnsi="Times New Roman" w:cs="Times New Roman"/>
                <w:sz w:val="24"/>
              </w:rPr>
              <w:t>本项目产生的有机废气</w:t>
            </w:r>
            <w:r>
              <w:rPr>
                <w:rFonts w:hint="default" w:ascii="Times New Roman" w:hAnsi="Times New Roman" w:cs="Times New Roman"/>
                <w:sz w:val="24"/>
                <w:lang w:eastAsia="zh-CN"/>
              </w:rPr>
              <w:t>排放浓度满足</w:t>
            </w:r>
            <w:r>
              <w:rPr>
                <w:rFonts w:hint="default" w:ascii="Times New Roman" w:hAnsi="Times New Roman" w:cs="Times New Roman"/>
                <w:b w:val="0"/>
                <w:bCs w:val="0"/>
                <w:sz w:val="24"/>
                <w:szCs w:val="24"/>
                <w:u w:val="none"/>
              </w:rPr>
              <w:t>《关于全省开展工业企业挥发性有机物专项治理工作中排放建议值的通知》豫环攻坚办【2017】162号文</w:t>
            </w:r>
            <w:r>
              <w:rPr>
                <w:rFonts w:hint="default" w:ascii="Times New Roman" w:hAnsi="Times New Roman" w:cs="Times New Roman"/>
                <w:b w:val="0"/>
                <w:bCs w:val="0"/>
                <w:sz w:val="24"/>
                <w:szCs w:val="24"/>
                <w:u w:val="none"/>
                <w:lang w:eastAsia="zh-CN"/>
              </w:rPr>
              <w:t>中</w:t>
            </w:r>
            <w:r>
              <w:rPr>
                <w:rFonts w:hint="default" w:ascii="Times New Roman" w:hAnsi="Times New Roman" w:cs="Times New Roman"/>
                <w:b w:val="0"/>
                <w:bCs w:val="0"/>
                <w:color w:val="auto"/>
                <w:sz w:val="24"/>
                <w:szCs w:val="24"/>
                <w:u w:val="none"/>
                <w:lang w:eastAsia="zh-CN"/>
              </w:rPr>
              <w:t>工业企业挥发性有机物排放建议</w:t>
            </w:r>
            <w:r>
              <w:rPr>
                <w:rFonts w:hint="default" w:ascii="Times New Roman" w:hAnsi="Times New Roman" w:eastAsia="宋体" w:cs="Times New Roman"/>
                <w:b w:val="0"/>
                <w:bCs w:val="0"/>
                <w:color w:val="auto"/>
                <w:sz w:val="24"/>
                <w:szCs w:val="24"/>
                <w:u w:val="none"/>
                <w:lang w:eastAsia="zh-CN"/>
              </w:rPr>
              <w:t>值</w:t>
            </w:r>
            <w:r>
              <w:rPr>
                <w:rFonts w:hint="eastAsia" w:ascii="宋体" w:hAnsi="宋体" w:eastAsia="宋体" w:cs="宋体"/>
                <w:b w:val="0"/>
                <w:bCs w:val="0"/>
                <w:color w:val="auto"/>
                <w:sz w:val="24"/>
                <w:szCs w:val="24"/>
                <w:u w:val="none"/>
                <w:lang w:eastAsia="zh-CN"/>
              </w:rPr>
              <w:t>“其他行业”，“有机废气排出口”非甲</w:t>
            </w:r>
            <w:r>
              <w:rPr>
                <w:rFonts w:hint="default" w:ascii="Times New Roman" w:hAnsi="Times New Roman" w:eastAsia="宋体" w:cs="Times New Roman"/>
                <w:b w:val="0"/>
                <w:bCs w:val="0"/>
                <w:color w:val="auto"/>
                <w:sz w:val="24"/>
                <w:szCs w:val="24"/>
                <w:u w:val="none"/>
                <w:lang w:eastAsia="zh-CN"/>
              </w:rPr>
              <w:t>烷总烃</w:t>
            </w:r>
            <w:r>
              <w:rPr>
                <w:rFonts w:hint="eastAsia" w:ascii="宋体" w:hAnsi="宋体" w:eastAsia="宋体" w:cs="宋体"/>
                <w:b w:val="0"/>
                <w:bCs w:val="0"/>
                <w:color w:val="auto"/>
                <w:sz w:val="24"/>
                <w:szCs w:val="24"/>
                <w:u w:val="none"/>
                <w:lang w:eastAsia="zh-CN"/>
              </w:rPr>
              <w:t>“</w:t>
            </w:r>
            <w:r>
              <w:rPr>
                <w:rFonts w:hint="eastAsia" w:ascii="宋体" w:hAnsi="宋体" w:eastAsia="宋体" w:cs="宋体"/>
                <w:b w:val="0"/>
                <w:bCs w:val="0"/>
                <w:color w:val="auto"/>
                <w:sz w:val="24"/>
                <w:szCs w:val="24"/>
                <w:u w:val="none"/>
                <w:lang w:val="en-US" w:eastAsia="zh-CN"/>
              </w:rPr>
              <w:t>建</w:t>
            </w:r>
            <w:r>
              <w:rPr>
                <w:rFonts w:hint="default" w:ascii="Times New Roman" w:hAnsi="Times New Roman" w:eastAsia="宋体" w:cs="Times New Roman"/>
                <w:b w:val="0"/>
                <w:bCs w:val="0"/>
                <w:color w:val="auto"/>
                <w:sz w:val="24"/>
                <w:szCs w:val="24"/>
                <w:u w:val="none"/>
                <w:lang w:val="en-US" w:eastAsia="zh-CN"/>
              </w:rPr>
              <w:t>议排放浓度</w:t>
            </w:r>
            <w:r>
              <w:rPr>
                <w:rFonts w:hint="default" w:ascii="Times New Roman" w:hAnsi="Times New Roman" w:cs="Times New Roman"/>
                <w:b w:val="0"/>
                <w:bCs w:val="0"/>
                <w:color w:val="auto"/>
                <w:sz w:val="24"/>
                <w:szCs w:val="24"/>
                <w:u w:val="none"/>
                <w:lang w:val="en-US" w:eastAsia="zh-CN"/>
              </w:rPr>
              <w:t>80mg/m</w:t>
            </w:r>
            <w:r>
              <w:rPr>
                <w:rFonts w:hint="default" w:ascii="Times New Roman" w:hAnsi="Times New Roman" w:cs="Times New Roman"/>
                <w:b w:val="0"/>
                <w:bCs w:val="0"/>
                <w:color w:val="auto"/>
                <w:sz w:val="24"/>
                <w:szCs w:val="24"/>
                <w:u w:val="none"/>
                <w:vertAlign w:val="superscript"/>
                <w:lang w:val="en-US" w:eastAsia="zh-CN"/>
              </w:rPr>
              <w:t>3</w:t>
            </w:r>
            <w:r>
              <w:rPr>
                <w:rFonts w:hint="eastAsia" w:ascii="宋体" w:hAnsi="宋体" w:eastAsia="宋体" w:cs="宋体"/>
                <w:b w:val="0"/>
                <w:bCs w:val="0"/>
                <w:color w:val="auto"/>
                <w:sz w:val="24"/>
                <w:szCs w:val="24"/>
                <w:u w:val="none"/>
                <w:lang w:eastAsia="zh-CN"/>
              </w:rPr>
              <w:t>”</w:t>
            </w:r>
            <w:r>
              <w:rPr>
                <w:rFonts w:hint="default" w:ascii="Times New Roman" w:hAnsi="Times New Roman" w:eastAsia="宋体" w:cs="Times New Roman"/>
                <w:b w:val="0"/>
                <w:bCs w:val="0"/>
                <w:color w:val="auto"/>
                <w:sz w:val="24"/>
                <w:szCs w:val="24"/>
                <w:u w:val="none"/>
                <w:lang w:eastAsia="zh-CN"/>
              </w:rPr>
              <w:t>及无</w:t>
            </w:r>
            <w:r>
              <w:rPr>
                <w:rFonts w:hint="default" w:ascii="Times New Roman" w:hAnsi="Times New Roman" w:cs="Times New Roman"/>
                <w:b w:val="0"/>
                <w:bCs w:val="0"/>
                <w:color w:val="auto"/>
                <w:sz w:val="24"/>
                <w:szCs w:val="24"/>
                <w:u w:val="none"/>
                <w:lang w:eastAsia="zh-CN"/>
              </w:rPr>
              <w:t>组织厂界</w:t>
            </w:r>
            <w:r>
              <w:rPr>
                <w:rFonts w:hint="default" w:ascii="Times New Roman" w:hAnsi="Times New Roman" w:cs="Times New Roman"/>
                <w:sz w:val="24"/>
              </w:rPr>
              <w:t>排放浓度最大值（</w:t>
            </w:r>
            <w:r>
              <w:rPr>
                <w:rFonts w:hint="default" w:ascii="Times New Roman" w:hAnsi="Times New Roman" w:cs="Times New Roman"/>
                <w:sz w:val="24"/>
                <w:lang w:val="en-US" w:eastAsia="zh-CN"/>
              </w:rPr>
              <w:t>2.0</w:t>
            </w:r>
            <w:r>
              <w:rPr>
                <w:rFonts w:hint="default" w:ascii="Times New Roman" w:hAnsi="Times New Roman" w:cs="Times New Roman"/>
                <w:sz w:val="24"/>
              </w:rPr>
              <w:t>mg/m</w:t>
            </w:r>
            <w:r>
              <w:rPr>
                <w:rFonts w:hint="default" w:ascii="Times New Roman" w:hAnsi="Times New Roman" w:cs="Times New Roman"/>
                <w:sz w:val="24"/>
                <w:vertAlign w:val="superscript"/>
              </w:rPr>
              <w:t>3</w:t>
            </w:r>
            <w:r>
              <w:rPr>
                <w:rFonts w:hint="default" w:ascii="Times New Roman" w:hAnsi="Times New Roman" w:cs="Times New Roman"/>
                <w:sz w:val="24"/>
              </w:rPr>
              <w:t>）的要求</w:t>
            </w:r>
            <w:r>
              <w:rPr>
                <w:rFonts w:hint="default" w:ascii="Times New Roman" w:hAnsi="Times New Roman" w:eastAsia="宋体" w:cs="Times New Roman"/>
                <w:sz w:val="24"/>
                <w:szCs w:val="24"/>
                <w:lang w:val="en-US" w:eastAsia="zh-CN"/>
              </w:rPr>
              <w:t>，</w:t>
            </w:r>
            <w:r>
              <w:rPr>
                <w:rFonts w:hint="default" w:ascii="Times New Roman" w:hAnsi="Times New Roman" w:cs="Times New Roman"/>
                <w:sz w:val="24"/>
              </w:rPr>
              <w:t>同时满足《大气污染物综合排放标准》（GB16297-1996）中非甲烷总烃有组织排放浓度限值（120mg/m</w:t>
            </w:r>
            <w:r>
              <w:rPr>
                <w:rFonts w:hint="default" w:ascii="Times New Roman" w:hAnsi="Times New Roman" w:cs="Times New Roman"/>
                <w:sz w:val="24"/>
                <w:vertAlign w:val="superscript"/>
              </w:rPr>
              <w:t>3</w:t>
            </w:r>
            <w:r>
              <w:rPr>
                <w:rFonts w:hint="default" w:ascii="Times New Roman" w:hAnsi="Times New Roman" w:cs="Times New Roman"/>
                <w:sz w:val="24"/>
              </w:rPr>
              <w:t>）</w:t>
            </w:r>
            <w:r>
              <w:rPr>
                <w:rFonts w:hint="default" w:ascii="Times New Roman" w:hAnsi="Times New Roman" w:cs="Times New Roman"/>
                <w:sz w:val="24"/>
                <w:lang w:eastAsia="zh-CN"/>
              </w:rPr>
              <w:t>、</w:t>
            </w:r>
            <w:r>
              <w:rPr>
                <w:rFonts w:hint="default" w:ascii="Times New Roman" w:hAnsi="Times New Roman" w:cs="Times New Roman"/>
                <w:sz w:val="24"/>
              </w:rPr>
              <w:t>15m高排气筒最大排放速率</w:t>
            </w:r>
            <w:r>
              <w:rPr>
                <w:rFonts w:hint="eastAsia" w:ascii="Times New Roman" w:hAnsi="Times New Roman" w:cs="Times New Roman"/>
                <w:sz w:val="24"/>
                <w:lang w:val="en-US" w:eastAsia="zh-CN"/>
              </w:rPr>
              <w:t>10</w:t>
            </w:r>
            <w:r>
              <w:rPr>
                <w:rFonts w:hint="default" w:ascii="Times New Roman" w:hAnsi="Times New Roman" w:cs="Times New Roman"/>
                <w:sz w:val="24"/>
              </w:rPr>
              <w:t>kg/h和无组织排放浓度最大值（4</w:t>
            </w:r>
            <w:r>
              <w:rPr>
                <w:rFonts w:hint="default" w:ascii="Times New Roman" w:hAnsi="Times New Roman" w:cs="Times New Roman"/>
                <w:sz w:val="24"/>
                <w:lang w:val="en-US" w:eastAsia="zh-CN"/>
              </w:rPr>
              <w:t>.0</w:t>
            </w:r>
            <w:r>
              <w:rPr>
                <w:rFonts w:hint="default" w:ascii="Times New Roman" w:hAnsi="Times New Roman" w:cs="Times New Roman"/>
                <w:sz w:val="24"/>
              </w:rPr>
              <w:t>mg/m</w:t>
            </w:r>
            <w:r>
              <w:rPr>
                <w:rFonts w:hint="default" w:ascii="Times New Roman" w:hAnsi="Times New Roman" w:cs="Times New Roman"/>
                <w:sz w:val="24"/>
                <w:vertAlign w:val="superscript"/>
              </w:rPr>
              <w:t>3</w:t>
            </w:r>
            <w:r>
              <w:rPr>
                <w:rFonts w:hint="default" w:ascii="Times New Roman" w:hAnsi="Times New Roman" w:cs="Times New Roman"/>
                <w:sz w:val="24"/>
              </w:rPr>
              <w:t>）</w:t>
            </w:r>
            <w:r>
              <w:rPr>
                <w:rFonts w:hint="default" w:ascii="Times New Roman" w:hAnsi="Times New Roman" w:cs="Times New Roman"/>
                <w:color w:val="auto"/>
                <w:sz w:val="24"/>
              </w:rPr>
              <w:t>的要</w:t>
            </w:r>
            <w:r>
              <w:rPr>
                <w:rFonts w:hint="default" w:ascii="Times New Roman" w:hAnsi="Times New Roman" w:cs="Times New Roman"/>
                <w:b w:val="0"/>
                <w:bCs w:val="0"/>
                <w:color w:val="000000"/>
                <w:sz w:val="24"/>
                <w:u w:val="none"/>
              </w:rPr>
              <w:t>求</w:t>
            </w:r>
            <w:r>
              <w:rPr>
                <w:rFonts w:hint="eastAsia" w:ascii="Times New Roman" w:hAnsi="Times New Roman" w:cs="Times New Roman"/>
                <w:b w:val="0"/>
                <w:bCs w:val="0"/>
                <w:color w:val="000000"/>
                <w:sz w:val="24"/>
                <w:u w:val="none"/>
                <w:lang w:eastAsia="zh-CN"/>
              </w:rPr>
              <w:t>；天然气燃烧废气</w:t>
            </w:r>
            <w:r>
              <w:rPr>
                <w:rFonts w:hint="eastAsia" w:ascii="Times New Roman" w:hAnsi="Times New Roman" w:eastAsia="宋体" w:cs="Times New Roman"/>
                <w:b w:val="0"/>
                <w:bCs w:val="0"/>
                <w:color w:val="000000"/>
                <w:kern w:val="2"/>
                <w:sz w:val="24"/>
                <w:szCs w:val="24"/>
                <w:highlight w:val="none"/>
                <w:u w:val="none"/>
                <w:lang w:val="en-US" w:eastAsia="zh-CN" w:bidi="ar"/>
              </w:rPr>
              <w:t>排放浓度</w:t>
            </w:r>
            <w:r>
              <w:rPr>
                <w:rFonts w:hint="default" w:ascii="Times New Roman" w:hAnsi="Times New Roman" w:eastAsia="宋体" w:cs="Times New Roman"/>
                <w:b w:val="0"/>
                <w:bCs w:val="0"/>
                <w:color w:val="000000"/>
                <w:kern w:val="2"/>
                <w:sz w:val="24"/>
                <w:szCs w:val="24"/>
                <w:highlight w:val="none"/>
                <w:u w:val="none"/>
                <w:lang w:val="en-US" w:eastAsia="zh-CN" w:bidi="ar"/>
              </w:rPr>
              <w:t>满足《河南省工业炉窑大气污染物排放标准》(DB41/1066-2015)表1标准颗粒物30mg/m³、SO</w:t>
            </w:r>
            <w:r>
              <w:rPr>
                <w:rFonts w:hint="default" w:ascii="Times New Roman" w:hAnsi="Times New Roman" w:eastAsia="宋体" w:cs="Times New Roman"/>
                <w:b w:val="0"/>
                <w:bCs w:val="0"/>
                <w:color w:val="000000"/>
                <w:kern w:val="2"/>
                <w:sz w:val="24"/>
                <w:szCs w:val="24"/>
                <w:highlight w:val="none"/>
                <w:u w:val="none"/>
                <w:vertAlign w:val="subscript"/>
                <w:lang w:val="en-US" w:eastAsia="zh-CN" w:bidi="ar"/>
              </w:rPr>
              <w:t>2</w:t>
            </w:r>
            <w:r>
              <w:rPr>
                <w:rFonts w:hint="default" w:ascii="Times New Roman" w:hAnsi="Times New Roman" w:eastAsia="宋体" w:cs="Times New Roman"/>
                <w:b w:val="0"/>
                <w:bCs w:val="0"/>
                <w:color w:val="000000"/>
                <w:kern w:val="2"/>
                <w:sz w:val="24"/>
                <w:szCs w:val="24"/>
                <w:highlight w:val="none"/>
                <w:u w:val="none"/>
                <w:vertAlign w:val="baseline"/>
                <w:lang w:val="en-US" w:eastAsia="zh-CN" w:bidi="ar"/>
              </w:rPr>
              <w:t>200</w:t>
            </w:r>
            <w:r>
              <w:rPr>
                <w:rFonts w:hint="default" w:ascii="Times New Roman" w:hAnsi="Times New Roman" w:eastAsia="宋体" w:cs="Times New Roman"/>
                <w:b w:val="0"/>
                <w:bCs w:val="0"/>
                <w:color w:val="000000"/>
                <w:kern w:val="2"/>
                <w:sz w:val="24"/>
                <w:szCs w:val="24"/>
                <w:highlight w:val="none"/>
                <w:u w:val="none"/>
                <w:lang w:val="en-US" w:eastAsia="zh-CN" w:bidi="ar"/>
              </w:rPr>
              <w:t>mg/m³、NO</w:t>
            </w:r>
            <w:r>
              <w:rPr>
                <w:rFonts w:hint="default" w:ascii="Times New Roman" w:hAnsi="Times New Roman" w:eastAsia="宋体" w:cs="Times New Roman"/>
                <w:b w:val="0"/>
                <w:bCs w:val="0"/>
                <w:color w:val="000000"/>
                <w:kern w:val="2"/>
                <w:sz w:val="24"/>
                <w:szCs w:val="24"/>
                <w:highlight w:val="none"/>
                <w:u w:val="none"/>
                <w:vertAlign w:val="subscript"/>
                <w:lang w:val="en-US" w:eastAsia="zh-CN" w:bidi="ar"/>
              </w:rPr>
              <w:t>x</w:t>
            </w:r>
            <w:r>
              <w:rPr>
                <w:rFonts w:hint="default" w:ascii="Times New Roman" w:hAnsi="Times New Roman" w:eastAsia="宋体" w:cs="Times New Roman"/>
                <w:b w:val="0"/>
                <w:bCs w:val="0"/>
                <w:color w:val="000000"/>
                <w:kern w:val="2"/>
                <w:sz w:val="24"/>
                <w:szCs w:val="24"/>
                <w:highlight w:val="none"/>
                <w:u w:val="none"/>
                <w:lang w:val="en-US" w:eastAsia="zh-CN" w:bidi="ar"/>
              </w:rPr>
              <w:t xml:space="preserve"> 400mg/m³</w:t>
            </w:r>
            <w:r>
              <w:rPr>
                <w:rFonts w:hint="eastAsia" w:ascii="Times New Roman" w:hAnsi="Times New Roman" w:eastAsia="宋体" w:cs="Times New Roman"/>
                <w:b w:val="0"/>
                <w:bCs w:val="0"/>
                <w:color w:val="000000"/>
                <w:kern w:val="2"/>
                <w:sz w:val="24"/>
                <w:szCs w:val="24"/>
                <w:highlight w:val="none"/>
                <w:u w:val="none"/>
                <w:lang w:val="en-US" w:eastAsia="zh-CN" w:bidi="ar"/>
              </w:rPr>
              <w:t>；同时满足</w:t>
            </w:r>
            <w:r>
              <w:rPr>
                <w:rFonts w:hint="eastAsia" w:ascii="Times New Roman" w:hAnsi="Times New Roman" w:cs="Times New Roman"/>
                <w:b w:val="0"/>
                <w:bCs w:val="0"/>
                <w:color w:val="000000"/>
                <w:sz w:val="24"/>
                <w:szCs w:val="24"/>
                <w:u w:val="none"/>
                <w:lang w:val="en-US" w:eastAsia="zh-CN"/>
              </w:rPr>
              <w:t>《新乡市环境污染攻坚战三年行动实施方案》和《京津冀及周边地区2018-2019 年秋冬季大气污染综合治理攻坚行动方案》（环大气[2018]100号）中“暂未制定行业标准”的污染物排放要求（</w:t>
            </w:r>
            <w:r>
              <w:rPr>
                <w:rFonts w:hint="default" w:ascii="Times New Roman" w:hAnsi="Times New Roman" w:eastAsia="宋体" w:cs="Times New Roman"/>
                <w:b w:val="0"/>
                <w:bCs w:val="0"/>
                <w:color w:val="000000"/>
                <w:kern w:val="2"/>
                <w:sz w:val="24"/>
                <w:szCs w:val="24"/>
                <w:highlight w:val="none"/>
                <w:u w:val="none"/>
                <w:lang w:val="en-US" w:eastAsia="zh-CN" w:bidi="ar"/>
              </w:rPr>
              <w:t>颗粒物30mg/m³、SO</w:t>
            </w:r>
            <w:r>
              <w:rPr>
                <w:rFonts w:hint="default" w:ascii="Times New Roman" w:hAnsi="Times New Roman" w:eastAsia="宋体" w:cs="Times New Roman"/>
                <w:b w:val="0"/>
                <w:bCs w:val="0"/>
                <w:color w:val="000000"/>
                <w:kern w:val="2"/>
                <w:sz w:val="24"/>
                <w:szCs w:val="24"/>
                <w:highlight w:val="none"/>
                <w:u w:val="none"/>
                <w:vertAlign w:val="subscript"/>
                <w:lang w:val="en-US" w:eastAsia="zh-CN" w:bidi="ar"/>
              </w:rPr>
              <w:t>2</w:t>
            </w:r>
            <w:r>
              <w:rPr>
                <w:rFonts w:hint="eastAsia" w:ascii="Times New Roman" w:hAnsi="Times New Roman" w:eastAsia="宋体" w:cs="Times New Roman"/>
                <w:b w:val="0"/>
                <w:bCs w:val="0"/>
                <w:color w:val="000000"/>
                <w:kern w:val="2"/>
                <w:sz w:val="24"/>
                <w:szCs w:val="24"/>
                <w:highlight w:val="none"/>
                <w:u w:val="none"/>
                <w:vertAlign w:val="subscript"/>
                <w:lang w:val="en-US" w:eastAsia="zh-CN" w:bidi="ar"/>
              </w:rPr>
              <w:t xml:space="preserve"> </w:t>
            </w:r>
            <w:r>
              <w:rPr>
                <w:rFonts w:hint="default" w:ascii="Times New Roman" w:hAnsi="Times New Roman" w:eastAsia="宋体" w:cs="Times New Roman"/>
                <w:b w:val="0"/>
                <w:bCs w:val="0"/>
                <w:color w:val="000000"/>
                <w:kern w:val="2"/>
                <w:sz w:val="24"/>
                <w:szCs w:val="24"/>
                <w:highlight w:val="none"/>
                <w:u w:val="none"/>
                <w:vertAlign w:val="baseline"/>
                <w:lang w:val="en-US" w:eastAsia="zh-CN" w:bidi="ar"/>
              </w:rPr>
              <w:t>200</w:t>
            </w:r>
            <w:r>
              <w:rPr>
                <w:rFonts w:hint="default" w:ascii="Times New Roman" w:hAnsi="Times New Roman" w:eastAsia="宋体" w:cs="Times New Roman"/>
                <w:b w:val="0"/>
                <w:bCs w:val="0"/>
                <w:color w:val="000000"/>
                <w:kern w:val="2"/>
                <w:sz w:val="24"/>
                <w:szCs w:val="24"/>
                <w:highlight w:val="none"/>
                <w:u w:val="none"/>
                <w:lang w:val="en-US" w:eastAsia="zh-CN" w:bidi="ar"/>
              </w:rPr>
              <w:t>mg/m³、NO</w:t>
            </w:r>
            <w:r>
              <w:rPr>
                <w:rFonts w:hint="default" w:ascii="Times New Roman" w:hAnsi="Times New Roman" w:eastAsia="宋体" w:cs="Times New Roman"/>
                <w:b w:val="0"/>
                <w:bCs w:val="0"/>
                <w:color w:val="000000"/>
                <w:kern w:val="2"/>
                <w:sz w:val="24"/>
                <w:szCs w:val="24"/>
                <w:highlight w:val="none"/>
                <w:u w:val="none"/>
                <w:vertAlign w:val="subscript"/>
                <w:lang w:val="en-US" w:eastAsia="zh-CN" w:bidi="ar"/>
              </w:rPr>
              <w:t>x</w:t>
            </w:r>
            <w:r>
              <w:rPr>
                <w:rFonts w:hint="default" w:ascii="Times New Roman" w:hAnsi="Times New Roman" w:eastAsia="宋体" w:cs="Times New Roman"/>
                <w:b w:val="0"/>
                <w:bCs w:val="0"/>
                <w:color w:val="000000"/>
                <w:kern w:val="2"/>
                <w:sz w:val="24"/>
                <w:szCs w:val="24"/>
                <w:highlight w:val="none"/>
                <w:u w:val="none"/>
                <w:lang w:val="en-US" w:eastAsia="zh-CN" w:bidi="ar"/>
              </w:rPr>
              <w:t xml:space="preserve"> </w:t>
            </w:r>
            <w:r>
              <w:rPr>
                <w:rFonts w:hint="eastAsia" w:ascii="Times New Roman" w:hAnsi="Times New Roman" w:eastAsia="宋体" w:cs="Times New Roman"/>
                <w:b w:val="0"/>
                <w:bCs w:val="0"/>
                <w:color w:val="000000"/>
                <w:kern w:val="2"/>
                <w:sz w:val="24"/>
                <w:szCs w:val="24"/>
                <w:highlight w:val="none"/>
                <w:u w:val="none"/>
                <w:lang w:val="en-US" w:eastAsia="zh-CN" w:bidi="ar"/>
              </w:rPr>
              <w:t>3</w:t>
            </w:r>
            <w:r>
              <w:rPr>
                <w:rFonts w:hint="default" w:ascii="Times New Roman" w:hAnsi="Times New Roman" w:eastAsia="宋体" w:cs="Times New Roman"/>
                <w:b w:val="0"/>
                <w:bCs w:val="0"/>
                <w:color w:val="000000"/>
                <w:kern w:val="2"/>
                <w:sz w:val="24"/>
                <w:szCs w:val="24"/>
                <w:highlight w:val="none"/>
                <w:u w:val="none"/>
                <w:lang w:val="en-US" w:eastAsia="zh-CN" w:bidi="ar"/>
              </w:rPr>
              <w:t>00mg/m³</w:t>
            </w:r>
            <w:r>
              <w:rPr>
                <w:rFonts w:hint="eastAsia" w:ascii="Times New Roman" w:hAnsi="Times New Roman" w:cs="Times New Roman"/>
                <w:b w:val="0"/>
                <w:bCs w:val="0"/>
                <w:color w:val="000000"/>
                <w:sz w:val="24"/>
                <w:szCs w:val="24"/>
                <w:u w:val="none"/>
                <w:lang w:val="en-US" w:eastAsia="zh-CN"/>
              </w:rPr>
              <w:t>）。</w:t>
            </w:r>
          </w:p>
          <w:p>
            <w:pPr>
              <w:pStyle w:val="23"/>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sz w:val="24"/>
                <w:szCs w:val="24"/>
                <w:u w:val="single"/>
                <w:lang w:val="en-US" w:eastAsia="zh-CN"/>
              </w:rPr>
            </w:pPr>
            <w:r>
              <w:rPr>
                <w:rFonts w:hint="eastAsia" w:ascii="Times New Roman" w:hAnsi="Times New Roman" w:eastAsia="宋体" w:cs="Times New Roman"/>
                <w:b/>
                <w:bCs/>
                <w:color w:val="auto"/>
                <w:kern w:val="2"/>
                <w:sz w:val="24"/>
                <w:szCs w:val="20"/>
                <w:u w:val="single"/>
                <w:vertAlign w:val="baseline"/>
                <w:lang w:val="en-US" w:eastAsia="zh-CN" w:bidi="ar-SA"/>
              </w:rPr>
              <w:t>《新乡市互利纺织品有限公司年产3000吨纯棉中高档针织面料干法印花深加工项目》为新建项目，</w:t>
            </w:r>
            <w:r>
              <w:rPr>
                <w:rFonts w:hint="default" w:ascii="Times New Roman" w:hAnsi="Times New Roman" w:eastAsia="宋体" w:cs="Times New Roman"/>
                <w:b/>
                <w:bCs/>
                <w:color w:val="auto"/>
                <w:sz w:val="24"/>
                <w:szCs w:val="24"/>
                <w:u w:val="single"/>
                <w:lang w:eastAsia="zh-CN"/>
              </w:rPr>
              <w:t>印花、烘干过程中的原料挥发</w:t>
            </w:r>
            <w:r>
              <w:rPr>
                <w:rFonts w:hint="eastAsia" w:ascii="Times New Roman" w:hAnsi="Times New Roman" w:eastAsia="宋体" w:cs="Times New Roman"/>
                <w:b/>
                <w:bCs/>
                <w:color w:val="auto"/>
                <w:sz w:val="24"/>
                <w:szCs w:val="24"/>
                <w:u w:val="single"/>
                <w:lang w:eastAsia="zh-CN"/>
              </w:rPr>
              <w:t>会</w:t>
            </w:r>
            <w:r>
              <w:rPr>
                <w:rFonts w:hint="default" w:ascii="Times New Roman" w:hAnsi="Times New Roman" w:eastAsia="宋体" w:cs="Times New Roman"/>
                <w:b/>
                <w:bCs/>
                <w:color w:val="auto"/>
                <w:sz w:val="24"/>
                <w:szCs w:val="24"/>
                <w:u w:val="single"/>
                <w:lang w:eastAsia="zh-CN"/>
              </w:rPr>
              <w:t>产生有机废气（以非甲烷总烃计</w:t>
            </w:r>
            <w:r>
              <w:rPr>
                <w:rFonts w:hint="eastAsia" w:ascii="Times New Roman" w:hAnsi="Times New Roman" w:eastAsia="宋体" w:cs="Times New Roman"/>
                <w:b/>
                <w:bCs/>
                <w:color w:val="auto"/>
                <w:sz w:val="24"/>
                <w:szCs w:val="24"/>
                <w:u w:val="single"/>
                <w:lang w:eastAsia="zh-CN"/>
              </w:rPr>
              <w:t>），经过工程分析，本项目有机废气总排放量为</w:t>
            </w:r>
            <w:r>
              <w:rPr>
                <w:rFonts w:hint="eastAsia" w:ascii="Times New Roman" w:hAnsi="Times New Roman" w:eastAsia="宋体" w:cs="Times New Roman"/>
                <w:b/>
                <w:bCs/>
                <w:color w:val="auto"/>
                <w:sz w:val="24"/>
                <w:szCs w:val="24"/>
                <w:u w:val="single"/>
                <w:lang w:val="en-US" w:eastAsia="zh-CN"/>
              </w:rPr>
              <w:t>0.0978t/a。</w:t>
            </w:r>
          </w:p>
          <w:p>
            <w:pPr>
              <w:pStyle w:val="23"/>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0"/>
                <w:u w:val="single"/>
                <w:vertAlign w:val="baseline"/>
                <w:lang w:val="en-US" w:eastAsia="zh-CN" w:bidi="ar-SA"/>
              </w:rPr>
            </w:pPr>
            <w:r>
              <w:rPr>
                <w:rFonts w:hint="eastAsia" w:ascii="Times New Roman" w:hAnsi="Times New Roman" w:eastAsia="宋体" w:cs="Times New Roman"/>
                <w:b/>
                <w:bCs/>
                <w:color w:val="auto"/>
                <w:sz w:val="24"/>
                <w:szCs w:val="24"/>
                <w:u w:val="single"/>
                <w:lang w:val="en-US" w:eastAsia="zh-CN"/>
              </w:rPr>
              <w:t>由于现有项目通过升级改造将现有的有机废气的排放量降低，故本项目借用现有项目减少的</w:t>
            </w:r>
            <w:r>
              <w:rPr>
                <w:rFonts w:hint="eastAsia" w:ascii="Times New Roman" w:hAnsi="Times New Roman" w:eastAsia="宋体" w:cs="Times New Roman"/>
                <w:b/>
                <w:bCs/>
                <w:color w:val="auto"/>
                <w:kern w:val="2"/>
                <w:sz w:val="24"/>
                <w:szCs w:val="20"/>
                <w:u w:val="single"/>
                <w:vertAlign w:val="baseline"/>
                <w:lang w:val="en-US" w:eastAsia="zh-CN" w:bidi="ar-SA"/>
              </w:rPr>
              <w:t>VOCs(挥发性有机物)排放量</w:t>
            </w:r>
            <w:r>
              <w:rPr>
                <w:rFonts w:hint="eastAsia" w:ascii="Times New Roman" w:hAnsi="Times New Roman" w:eastAsia="宋体" w:cs="Times New Roman"/>
                <w:b/>
                <w:bCs/>
                <w:color w:val="auto"/>
                <w:sz w:val="24"/>
                <w:szCs w:val="24"/>
                <w:u w:val="single"/>
                <w:lang w:val="en-US" w:eastAsia="zh-CN"/>
              </w:rPr>
              <w:t>，因此本项目排放到外界的有机废气量为0.0978</w:t>
            </w:r>
            <w:r>
              <w:rPr>
                <w:rFonts w:hint="eastAsia" w:ascii="Times New Roman" w:hAnsi="Times New Roman" w:eastAsia="宋体" w:cs="Times New Roman"/>
                <w:b/>
                <w:bCs/>
                <w:color w:val="auto"/>
                <w:kern w:val="2"/>
                <w:sz w:val="24"/>
                <w:szCs w:val="20"/>
                <w:u w:val="single"/>
                <w:vertAlign w:val="baseline"/>
                <w:lang w:val="en-US" w:eastAsia="zh-CN" w:bidi="ar-SA"/>
              </w:rPr>
              <w:t>t/a</w:t>
            </w:r>
            <w:r>
              <w:rPr>
                <w:rFonts w:hint="eastAsia" w:ascii="Times New Roman" w:hAnsi="Times New Roman" w:eastAsia="宋体" w:cs="Times New Roman"/>
                <w:b/>
                <w:bCs/>
                <w:color w:val="auto"/>
                <w:sz w:val="24"/>
                <w:szCs w:val="24"/>
                <w:u w:val="single"/>
                <w:lang w:val="en-US" w:eastAsia="zh-CN"/>
              </w:rPr>
              <w:t>-0.6985</w:t>
            </w:r>
            <w:r>
              <w:rPr>
                <w:rFonts w:hint="eastAsia" w:ascii="Times New Roman" w:hAnsi="Times New Roman" w:eastAsia="宋体" w:cs="Times New Roman"/>
                <w:b/>
                <w:bCs/>
                <w:color w:val="auto"/>
                <w:kern w:val="2"/>
                <w:sz w:val="24"/>
                <w:szCs w:val="20"/>
                <w:u w:val="single"/>
                <w:vertAlign w:val="baseline"/>
                <w:lang w:val="en-US" w:eastAsia="zh-CN" w:bidi="ar-SA"/>
              </w:rPr>
              <w:t>t/a</w:t>
            </w:r>
            <w:r>
              <w:rPr>
                <w:rFonts w:hint="eastAsia" w:ascii="Times New Roman" w:hAnsi="Times New Roman" w:eastAsia="宋体" w:cs="Times New Roman"/>
                <w:b/>
                <w:bCs/>
                <w:color w:val="auto"/>
                <w:sz w:val="24"/>
                <w:szCs w:val="24"/>
                <w:u w:val="single"/>
                <w:lang w:val="en-US" w:eastAsia="zh-CN"/>
              </w:rPr>
              <w:t>= -0.6007</w:t>
            </w:r>
            <w:r>
              <w:rPr>
                <w:rFonts w:hint="eastAsia" w:ascii="Times New Roman" w:hAnsi="Times New Roman" w:eastAsia="宋体" w:cs="Times New Roman"/>
                <w:b/>
                <w:bCs/>
                <w:color w:val="auto"/>
                <w:kern w:val="2"/>
                <w:sz w:val="24"/>
                <w:szCs w:val="20"/>
                <w:u w:val="single"/>
                <w:vertAlign w:val="baseline"/>
                <w:lang w:val="en-US" w:eastAsia="zh-CN" w:bidi="ar-SA"/>
              </w:rPr>
              <w:t>t/a，即现有项目降低的VOCs排放量经过该新建VOCs排放量替代后，空余量还剩余</w:t>
            </w:r>
            <w:r>
              <w:rPr>
                <w:rFonts w:hint="eastAsia" w:ascii="Times New Roman" w:hAnsi="Times New Roman" w:eastAsia="宋体" w:cs="Times New Roman"/>
                <w:b/>
                <w:bCs/>
                <w:color w:val="auto"/>
                <w:sz w:val="24"/>
                <w:szCs w:val="24"/>
                <w:u w:val="single"/>
                <w:lang w:val="en-US" w:eastAsia="zh-CN"/>
              </w:rPr>
              <w:t>0.6007</w:t>
            </w:r>
            <w:r>
              <w:rPr>
                <w:rFonts w:hint="eastAsia" w:ascii="Times New Roman" w:hAnsi="Times New Roman" w:eastAsia="宋体" w:cs="Times New Roman"/>
                <w:b/>
                <w:bCs/>
                <w:color w:val="auto"/>
                <w:kern w:val="2"/>
                <w:sz w:val="24"/>
                <w:szCs w:val="20"/>
                <w:u w:val="single"/>
                <w:vertAlign w:val="baseline"/>
                <w:lang w:val="en-US" w:eastAsia="zh-CN" w:bidi="ar-SA"/>
              </w:rPr>
              <w:t>t/a，故该项目建设不新增有机废气排放量，满足《新乡市人民政府办公室关于印发新乡市2018年大气污染防治攻坚战实施方案的通知》（新政办(2018)22号）和《新乡市环境污染攻坚战三年行动实施方案》（2018-2020）中实现区域内VOCs(挥发性有机物)排放等量或倍量削减替代的</w:t>
            </w:r>
          </w:p>
          <w:p>
            <w:pPr>
              <w:pStyle w:val="23"/>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auto"/>
                <w:kern w:val="2"/>
                <w:sz w:val="24"/>
                <w:szCs w:val="20"/>
                <w:u w:val="single"/>
                <w:vertAlign w:val="baseline"/>
                <w:lang w:val="en-US" w:eastAsia="zh-CN" w:bidi="ar-SA"/>
              </w:rPr>
            </w:pPr>
            <w:r>
              <w:rPr>
                <w:rFonts w:hint="eastAsia" w:ascii="Times New Roman" w:hAnsi="Times New Roman" w:eastAsia="宋体" w:cs="Times New Roman"/>
                <w:b/>
                <w:bCs/>
                <w:color w:val="auto"/>
                <w:kern w:val="2"/>
                <w:sz w:val="24"/>
                <w:szCs w:val="20"/>
                <w:u w:val="single"/>
                <w:vertAlign w:val="baseline"/>
                <w:lang w:val="en-US" w:eastAsia="zh-CN" w:bidi="ar-SA"/>
              </w:rPr>
              <w:t>要求。</w:t>
            </w:r>
          </w:p>
          <w:p>
            <w:pPr>
              <w:pStyle w:val="2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val="0"/>
                <w:kern w:val="2"/>
                <w:sz w:val="24"/>
                <w:szCs w:val="20"/>
                <w:vertAlign w:val="baseline"/>
                <w:lang w:val="en-US" w:eastAsia="zh-CN" w:bidi="ar-SA"/>
              </w:rPr>
            </w:pPr>
            <w:r>
              <w:rPr>
                <w:sz w:val="24"/>
              </w:rPr>
              <mc:AlternateContent>
                <mc:Choice Requires="wps">
                  <w:drawing>
                    <wp:anchor distT="0" distB="0" distL="114300" distR="114300" simplePos="0" relativeHeight="251828224" behindDoc="0" locked="0" layoutInCell="1" allowOverlap="1">
                      <wp:simplePos x="0" y="0"/>
                      <wp:positionH relativeFrom="column">
                        <wp:posOffset>-34290</wp:posOffset>
                      </wp:positionH>
                      <wp:positionV relativeFrom="paragraph">
                        <wp:posOffset>268605</wp:posOffset>
                      </wp:positionV>
                      <wp:extent cx="4023360" cy="2286000"/>
                      <wp:effectExtent l="4445" t="5080" r="0" b="10160"/>
                      <wp:wrapNone/>
                      <wp:docPr id="38" name="矩形 38"/>
                      <wp:cNvGraphicFramePr/>
                      <a:graphic xmlns:a="http://schemas.openxmlformats.org/drawingml/2006/main">
                        <a:graphicData uri="http://schemas.microsoft.com/office/word/2010/wordprocessingShape">
                          <wps:wsp>
                            <wps:cNvSpPr/>
                            <wps:spPr>
                              <a:xfrm>
                                <a:off x="0" y="0"/>
                                <a:ext cx="4023360" cy="2286000"/>
                              </a:xfrm>
                              <a:prstGeom prst="rect">
                                <a:avLst/>
                              </a:prstGeom>
                              <a:noFill/>
                              <a:ln w="9525" cap="flat" cmpd="sng">
                                <a:solidFill>
                                  <a:srgbClr val="000000"/>
                                </a:solidFill>
                                <a:prstDash val="lgDashDotDot"/>
                                <a:miter/>
                                <a:headEnd type="none" w="med" len="med"/>
                                <a:tailEnd type="none" w="med" len="med"/>
                              </a:ln>
                            </wps:spPr>
                            <wps:bodyPr upright="1"/>
                          </wps:wsp>
                        </a:graphicData>
                      </a:graphic>
                    </wp:anchor>
                  </w:drawing>
                </mc:Choice>
                <mc:Fallback>
                  <w:pict>
                    <v:rect id="_x0000_s1026" o:spid="_x0000_s1026" o:spt="1" style="position:absolute;left:0pt;margin-left:-2.7pt;margin-top:21.15pt;height:180pt;width:316.8pt;z-index:251828224;mso-width-relative:page;mso-height-relative:page;" filled="f" stroked="t" coordsize="21600,21600" o:gfxdata="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YOW8&#10;2wAAAAkBAAAPAAAAAAAAAAEAIAAAACIAAABkcnMvZG93bnJldi54bWxQSwECFAAUAAAACACHTuJA&#10;MDWm4+UBAACxAwAADgAAAAAAAAABACAAAAAqAQAAZHJzL2Uyb0RvYy54bWxQSwUGAAAAAAYABgBZ&#10;AQAAgQUAAAAA&#10;">
                      <v:fill on="f" focussize="0,0"/>
                      <v:stroke color="#000000" joinstyle="miter" dashstyle="longDashDotDot"/>
                      <v:imagedata o:title=""/>
                      <o:lock v:ext="edit" aspectratio="f"/>
                    </v:rect>
                  </w:pict>
                </mc:Fallback>
              </mc:AlternateContent>
            </w:r>
            <w:r>
              <w:rPr>
                <w:rFonts w:hint="eastAsia" w:ascii="Times New Roman" w:hAnsi="Times New Roman" w:eastAsia="宋体" w:cs="Times New Roman"/>
                <w:bCs w:val="0"/>
                <w:kern w:val="2"/>
                <w:sz w:val="24"/>
                <w:szCs w:val="20"/>
                <w:vertAlign w:val="baseline"/>
                <w:lang w:val="en-US" w:eastAsia="zh-CN" w:bidi="ar-SA"/>
              </w:rPr>
              <w:t>本项目生产过程中产生的废气处理工艺流程图见下图8：</w:t>
            </w:r>
          </w:p>
          <w:p>
            <w:pPr>
              <w:pStyle w:val="2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val="0"/>
                <w:kern w:val="2"/>
                <w:sz w:val="24"/>
                <w:szCs w:val="20"/>
                <w:vertAlign w:val="baseline"/>
                <w:lang w:val="en-US" w:eastAsia="zh-CN" w:bidi="ar-SA"/>
              </w:rPr>
            </w:pPr>
            <w:r>
              <w:rPr>
                <w:sz w:val="24"/>
              </w:rPr>
              <mc:AlternateContent>
                <mc:Choice Requires="wps">
                  <w:drawing>
                    <wp:anchor distT="0" distB="0" distL="114300" distR="114300" simplePos="0" relativeHeight="251822080" behindDoc="0" locked="0" layoutInCell="1" allowOverlap="1">
                      <wp:simplePos x="0" y="0"/>
                      <wp:positionH relativeFrom="column">
                        <wp:posOffset>2611120</wp:posOffset>
                      </wp:positionH>
                      <wp:positionV relativeFrom="paragraph">
                        <wp:posOffset>42545</wp:posOffset>
                      </wp:positionV>
                      <wp:extent cx="429260" cy="250825"/>
                      <wp:effectExtent l="0" t="0" r="0" b="0"/>
                      <wp:wrapNone/>
                      <wp:docPr id="39" name="矩形 39"/>
                      <wp:cNvGraphicFramePr/>
                      <a:graphic xmlns:a="http://schemas.openxmlformats.org/drawingml/2006/main">
                        <a:graphicData uri="http://schemas.microsoft.com/office/word/2010/wordprocessingShape">
                          <wps:wsp>
                            <wps:cNvSpPr/>
                            <wps:spPr>
                              <a:xfrm>
                                <a:off x="0" y="0"/>
                                <a:ext cx="429260" cy="250825"/>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sz w:val="18"/>
                                      <w:szCs w:val="18"/>
                                      <w:lang w:eastAsia="zh-CN"/>
                                    </w:rPr>
                                    <w:t>管道</w:t>
                                  </w:r>
                                </w:p>
                              </w:txbxContent>
                            </wps:txbx>
                            <wps:bodyPr upright="1"/>
                          </wps:wsp>
                        </a:graphicData>
                      </a:graphic>
                    </wp:anchor>
                  </w:drawing>
                </mc:Choice>
                <mc:Fallback>
                  <w:pict>
                    <v:rect id="_x0000_s1026" o:spid="_x0000_s1026" o:spt="1" style="position:absolute;left:0pt;margin-left:205.6pt;margin-top:3.35pt;height:19.75pt;width:33.8pt;z-index:251822080;mso-width-relative:page;mso-height-relative:page;" filled="f" stroked="f" coordsize="21600,21600" o:gfxdata="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wfxRX9kAAAAIAQAADwAAAAAAAAABACAAAAAiAAAAZHJzL2Rvd25y&#10;ZXYueG1sUEsBAhQAFAAAAAgAh07iQDCEYdeLAQAA/QIAAA4AAAAAAAAAAQAgAAAAKAEAAGRycy9l&#10;Mm9Eb2MueG1sUEsFBgAAAAAGAAYAWQEAACU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sz w:val="18"/>
                                <w:szCs w:val="18"/>
                                <w:lang w:eastAsia="zh-CN"/>
                              </w:rPr>
                              <w:t>管道</w:t>
                            </w:r>
                          </w:p>
                        </w:txbxContent>
                      </v:textbox>
                    </v:rect>
                  </w:pict>
                </mc:Fallback>
              </mc:AlternateContent>
            </w:r>
            <w:r>
              <w:rPr>
                <w:sz w:val="24"/>
              </w:rPr>
              <mc:AlternateContent>
                <mc:Choice Requires="wps">
                  <w:drawing>
                    <wp:anchor distT="0" distB="0" distL="114300" distR="114300" simplePos="0" relativeHeight="251806720" behindDoc="0" locked="0" layoutInCell="1" allowOverlap="1">
                      <wp:simplePos x="0" y="0"/>
                      <wp:positionH relativeFrom="column">
                        <wp:posOffset>3517265</wp:posOffset>
                      </wp:positionH>
                      <wp:positionV relativeFrom="paragraph">
                        <wp:posOffset>225425</wp:posOffset>
                      </wp:positionV>
                      <wp:extent cx="737870" cy="760730"/>
                      <wp:effectExtent l="5080" t="4445" r="0" b="12065"/>
                      <wp:wrapNone/>
                      <wp:docPr id="40" name="任意多边形 40"/>
                      <wp:cNvGraphicFramePr/>
                      <a:graphic xmlns:a="http://schemas.openxmlformats.org/drawingml/2006/main">
                        <a:graphicData uri="http://schemas.microsoft.com/office/word/2010/wordprocessingShape">
                          <wps:wsp>
                            <wps:cNvSpPr/>
                            <wps:spPr>
                              <a:xfrm>
                                <a:off x="0" y="0"/>
                                <a:ext cx="737870" cy="760730"/>
                              </a:xfrm>
                              <a:custGeom>
                                <a:avLst/>
                                <a:gdLst/>
                                <a:ahLst/>
                                <a:cxnLst/>
                                <a:pathLst>
                                  <a:path w="1092" h="1103">
                                    <a:moveTo>
                                      <a:pt x="0" y="803"/>
                                    </a:moveTo>
                                    <a:lnTo>
                                      <a:pt x="0" y="0"/>
                                    </a:lnTo>
                                    <a:lnTo>
                                      <a:pt x="744" y="0"/>
                                    </a:lnTo>
                                    <a:lnTo>
                                      <a:pt x="744" y="1103"/>
                                    </a:lnTo>
                                    <a:lnTo>
                                      <a:pt x="1092" y="1103"/>
                                    </a:ln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76.95pt;margin-top:17.75pt;height:59.9pt;width:58.1pt;z-index:251806720;mso-width-relative:page;mso-height-relative:page;" filled="f" stroked="t" coordsize="1092,1103" o:gfxdata="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hBON/ZAAAACgEAAA8AAAAAAAAAAQAgAAAAIgAAAGRy&#10;cy9kb3ducmV2LnhtbFBLAQIUABQAAAAIAIdO4kBsLiOmPQIAALsEAAAOAAAAAAAAAAEAIAAAACgB&#10;AABkcnMvZTJvRG9jLnhtbFBLBQYAAAAABgAGAFkBAADXBQAAAAA=&#10;" path="m0,803l0,0,744,0,744,1103,1092,1103e">
                      <v:fill on="f"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802624" behindDoc="0" locked="0" layoutInCell="1" allowOverlap="1">
                      <wp:simplePos x="0" y="0"/>
                      <wp:positionH relativeFrom="column">
                        <wp:posOffset>1253490</wp:posOffset>
                      </wp:positionH>
                      <wp:positionV relativeFrom="paragraph">
                        <wp:posOffset>88265</wp:posOffset>
                      </wp:positionV>
                      <wp:extent cx="2871470" cy="701040"/>
                      <wp:effectExtent l="4445" t="5080" r="4445" b="10160"/>
                      <wp:wrapNone/>
                      <wp:docPr id="41" name="任意多边形 41"/>
                      <wp:cNvGraphicFramePr/>
                      <a:graphic xmlns:a="http://schemas.openxmlformats.org/drawingml/2006/main">
                        <a:graphicData uri="http://schemas.microsoft.com/office/word/2010/wordprocessingShape">
                          <wps:wsp>
                            <wps:cNvSpPr/>
                            <wps:spPr>
                              <a:xfrm>
                                <a:off x="0" y="0"/>
                                <a:ext cx="2871470" cy="701040"/>
                              </a:xfrm>
                              <a:custGeom>
                                <a:avLst/>
                                <a:gdLst/>
                                <a:ahLst/>
                                <a:cxnLst/>
                                <a:pathLst>
                                  <a:path w="3348" h="864">
                                    <a:moveTo>
                                      <a:pt x="0" y="864"/>
                                    </a:moveTo>
                                    <a:lnTo>
                                      <a:pt x="0" y="0"/>
                                    </a:lnTo>
                                    <a:lnTo>
                                      <a:pt x="3348" y="0"/>
                                    </a:ln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8.7pt;margin-top:6.95pt;height:55.2pt;width:226.1pt;z-index:251802624;mso-width-relative:page;mso-height-relative:page;" filled="f" stroked="t" coordsize="3348,864" o:gfxdata="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GYk0W2QAAAAoBAAAPAAAAAAAAAAEAIAAAACIAAABkcnMvZG93bnJldi54bWxQSwECFAAUAAAA&#10;CACHTuJA4+6eUCYCAABpBAAADgAAAAAAAAABACAAAAAoAQAAZHJzL2Uyb0RvYy54bWxQSwUGAAAA&#10;AAYABgBZAQAAwAUAAAAA&#10;" path="m0,864l0,0,3348,0e">
                      <v:fill on="f"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789312" behindDoc="0" locked="0" layoutInCell="1" allowOverlap="1">
                      <wp:simplePos x="0" y="0"/>
                      <wp:positionH relativeFrom="column">
                        <wp:posOffset>-19050</wp:posOffset>
                      </wp:positionH>
                      <wp:positionV relativeFrom="paragraph">
                        <wp:posOffset>17145</wp:posOffset>
                      </wp:positionV>
                      <wp:extent cx="920115" cy="683895"/>
                      <wp:effectExtent l="4445" t="4445" r="5080" b="12700"/>
                      <wp:wrapNone/>
                      <wp:docPr id="42" name="矩形 42"/>
                      <wp:cNvGraphicFramePr/>
                      <a:graphic xmlns:a="http://schemas.openxmlformats.org/drawingml/2006/main">
                        <a:graphicData uri="http://schemas.microsoft.com/office/word/2010/wordprocessingShape">
                          <wps:wsp>
                            <wps:cNvSpPr/>
                            <wps:spPr>
                              <a:xfrm>
                                <a:off x="0" y="0"/>
                                <a:ext cx="920115" cy="683895"/>
                              </a:xfrm>
                              <a:prstGeom prst="rect">
                                <a:avLst/>
                              </a:prstGeom>
                              <a:solidFill>
                                <a:srgbClr val="FFFFFF"/>
                              </a:solidFill>
                              <a:ln w="9525" cap="flat" cmpd="sng">
                                <a:solidFill>
                                  <a:srgbClr val="000000"/>
                                </a:solidFill>
                                <a:prstDash val="dash"/>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sz w:val="18"/>
                                      <w:szCs w:val="18"/>
                                      <w:lang w:eastAsia="zh-CN"/>
                                    </w:rPr>
                                    <w:t>原料：粘合剂</w:t>
                                  </w:r>
                                  <w:r>
                                    <w:rPr>
                                      <w:rFonts w:hint="eastAsia" w:eastAsia="宋体"/>
                                      <w:sz w:val="18"/>
                                      <w:szCs w:val="18"/>
                                      <w:lang w:eastAsia="zh-CN"/>
                                    </w:rPr>
                                    <w:t>、增稠剂、水性色浆桶装密闭存放原料区</w:t>
                                  </w:r>
                                </w:p>
                              </w:txbxContent>
                            </wps:txbx>
                            <wps:bodyPr upright="1"/>
                          </wps:wsp>
                        </a:graphicData>
                      </a:graphic>
                    </wp:anchor>
                  </w:drawing>
                </mc:Choice>
                <mc:Fallback>
                  <w:pict>
                    <v:rect id="_x0000_s1026" o:spid="_x0000_s1026" o:spt="1" style="position:absolute;left:0pt;margin-left:-1.5pt;margin-top:1.35pt;height:53.85pt;width:72.45pt;z-index:251789312;mso-width-relative:page;mso-height-relative:page;" fillcolor="#FFFFFF" filled="t" stroked="t" coordsize="21600,21600" o:gfxdata="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q/OGtgA&#10;AAAIAQAADwAAAAAAAAABACAAAAAiAAAAZHJzL2Rvd25yZXYueG1sUEsBAhQAFAAAAAgAh07iQEcD&#10;hsLmAQAA2wMAAA4AAAAAAAAAAQAgAAAAJwEAAGRycy9lMm9Eb2MueG1sUEsFBgAAAAAGAAYAWQEA&#10;AH8FAAAAAA==&#10;">
                      <v:fill on="t" focussize="0,0"/>
                      <v:stroke color="#000000" joinstyle="miter" dashstyle="dash"/>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sz w:val="18"/>
                                <w:szCs w:val="18"/>
                                <w:lang w:eastAsia="zh-CN"/>
                              </w:rPr>
                              <w:t>原料：粘合剂</w:t>
                            </w:r>
                            <w:r>
                              <w:rPr>
                                <w:rFonts w:hint="eastAsia" w:eastAsia="宋体"/>
                                <w:sz w:val="18"/>
                                <w:szCs w:val="18"/>
                                <w:lang w:eastAsia="zh-CN"/>
                              </w:rPr>
                              <w:t>、增稠剂、水性色浆桶装密闭存放原料区</w:t>
                            </w:r>
                          </w:p>
                        </w:txbxContent>
                      </v:textbox>
                    </v:rect>
                  </w:pict>
                </mc:Fallback>
              </mc:AlternateContent>
            </w:r>
            <w:r>
              <w:rPr>
                <w:sz w:val="24"/>
              </w:rPr>
              <mc:AlternateContent>
                <mc:Choice Requires="wps">
                  <w:drawing>
                    <wp:anchor distT="0" distB="0" distL="114300" distR="114300" simplePos="0" relativeHeight="251805696" behindDoc="0" locked="0" layoutInCell="1" allowOverlap="1">
                      <wp:simplePos x="0" y="0"/>
                      <wp:positionH relativeFrom="column">
                        <wp:posOffset>4126865</wp:posOffset>
                      </wp:positionH>
                      <wp:positionV relativeFrom="paragraph">
                        <wp:posOffset>95250</wp:posOffset>
                      </wp:positionV>
                      <wp:extent cx="160020" cy="784225"/>
                      <wp:effectExtent l="4445" t="0" r="0" b="8255"/>
                      <wp:wrapNone/>
                      <wp:docPr id="43" name="任意多边形 43"/>
                      <wp:cNvGraphicFramePr/>
                      <a:graphic xmlns:a="http://schemas.openxmlformats.org/drawingml/2006/main">
                        <a:graphicData uri="http://schemas.microsoft.com/office/word/2010/wordprocessingShape">
                          <wps:wsp>
                            <wps:cNvSpPr/>
                            <wps:spPr>
                              <a:xfrm>
                                <a:off x="0" y="0"/>
                                <a:ext cx="160020" cy="784225"/>
                              </a:xfrm>
                              <a:custGeom>
                                <a:avLst/>
                                <a:gdLst/>
                                <a:ahLst/>
                                <a:cxnLst/>
                                <a:pathLst>
                                  <a:path w="180" h="1200">
                                    <a:moveTo>
                                      <a:pt x="0" y="0"/>
                                    </a:moveTo>
                                    <a:lnTo>
                                      <a:pt x="0" y="1200"/>
                                    </a:lnTo>
                                    <a:lnTo>
                                      <a:pt x="180" y="1200"/>
                                    </a:ln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24.95pt;margin-top:7.5pt;height:61.75pt;width:12.6pt;z-index:251805696;mso-width-relative:page;mso-height-relative:page;" filled="f" stroked="t" coordsize="180,1200" o:gfxdata="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5vUa6NsAAAAKAQAADwAAAAAAAAABACAAAAAiAAAAZHJzL2Rvd25yZXYueG1sUEsBAhQAFAAAAAgA&#10;h07iQIWPaksiAgAAawQAAA4AAAAAAAAAAQAgAAAAKgEAAGRycy9lMm9Eb2MueG1sUEsFBgAAAAAG&#10;AAYAWQEAAL4FAAAAAA==&#10;" path="m0,0l0,1200,180,1200e">
                      <v:fill on="f"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819008" behindDoc="0" locked="0" layoutInCell="1" allowOverlap="1">
                      <wp:simplePos x="0" y="0"/>
                      <wp:positionH relativeFrom="column">
                        <wp:posOffset>3608070</wp:posOffset>
                      </wp:positionH>
                      <wp:positionV relativeFrom="paragraph">
                        <wp:posOffset>170180</wp:posOffset>
                      </wp:positionV>
                      <wp:extent cx="266700" cy="1270"/>
                      <wp:effectExtent l="0" t="37465" r="7620" b="37465"/>
                      <wp:wrapNone/>
                      <wp:docPr id="44" name="直接连接符 44"/>
                      <wp:cNvGraphicFramePr/>
                      <a:graphic xmlns:a="http://schemas.openxmlformats.org/drawingml/2006/main">
                        <a:graphicData uri="http://schemas.microsoft.com/office/word/2010/wordprocessingShape">
                          <wps:wsp>
                            <wps:cNvCnPr/>
                            <wps:spPr>
                              <a:xfrm flipH="1">
                                <a:off x="0" y="0"/>
                                <a:ext cx="266700" cy="1270"/>
                              </a:xfrm>
                              <a:prstGeom prst="line">
                                <a:avLst/>
                              </a:prstGeom>
                              <a:ln w="3175" cap="flat" cmpd="sng">
                                <a:solidFill>
                                  <a:srgbClr val="000000"/>
                                </a:solidFill>
                                <a:prstDash val="dashDot"/>
                                <a:headEnd type="triangle" w="med" len="med"/>
                                <a:tailEnd type="none" w="med" len="med"/>
                              </a:ln>
                            </wps:spPr>
                            <wps:bodyPr upright="1"/>
                          </wps:wsp>
                        </a:graphicData>
                      </a:graphic>
                    </wp:anchor>
                  </w:drawing>
                </mc:Choice>
                <mc:Fallback>
                  <w:pict>
                    <v:line id="_x0000_s1026" o:spid="_x0000_s1026" o:spt="20" style="position:absolute;left:0pt;flip:x;margin-left:284.1pt;margin-top:13.4pt;height:0.1pt;width:21pt;z-index:251819008;mso-width-relative:page;mso-height-relative:page;" filled="f" stroked="t" coordsize="21600,21600" o:gfxdata="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eyH+F1gAAAAkBAAAPAAAAAAAAAAEAIAAAACIAAABkcnMvZG93bnJldi54bWxQSwECFAAUAAAA&#10;CACHTuJAC2ybgfABAACqAwAADgAAAAAAAAABACAAAAAlAQAAZHJzL2Uyb0RvYy54bWxQSwUGAAAA&#10;AAYABgBZAQAAhwUAAAAA&#10;">
                      <v:fill on="f" focussize="0,0"/>
                      <v:stroke weight="0.25pt" color="#000000" joinstyle="round" dashstyle="dashDot" startarrow="block"/>
                      <v:imagedata o:title=""/>
                      <o:lock v:ext="edit" aspectratio="f"/>
                    </v:line>
                  </w:pict>
                </mc:Fallback>
              </mc:AlternateContent>
            </w:r>
            <w:r>
              <w:rPr>
                <w:sz w:val="24"/>
              </w:rPr>
              <mc:AlternateContent>
                <mc:Choice Requires="wps">
                  <w:drawing>
                    <wp:anchor distT="0" distB="0" distL="114300" distR="114300" simplePos="0" relativeHeight="251815936" behindDoc="0" locked="0" layoutInCell="1" allowOverlap="1">
                      <wp:simplePos x="0" y="0"/>
                      <wp:positionH relativeFrom="column">
                        <wp:posOffset>2106930</wp:posOffset>
                      </wp:positionH>
                      <wp:positionV relativeFrom="paragraph">
                        <wp:posOffset>177800</wp:posOffset>
                      </wp:positionV>
                      <wp:extent cx="266700" cy="1270"/>
                      <wp:effectExtent l="0" t="37465" r="7620" b="37465"/>
                      <wp:wrapNone/>
                      <wp:docPr id="45" name="直接连接符 45"/>
                      <wp:cNvGraphicFramePr/>
                      <a:graphic xmlns:a="http://schemas.openxmlformats.org/drawingml/2006/main">
                        <a:graphicData uri="http://schemas.microsoft.com/office/word/2010/wordprocessingShape">
                          <wps:wsp>
                            <wps:cNvCnPr/>
                            <wps:spPr>
                              <a:xfrm flipH="1">
                                <a:off x="0" y="0"/>
                                <a:ext cx="266700" cy="1270"/>
                              </a:xfrm>
                              <a:prstGeom prst="line">
                                <a:avLst/>
                              </a:prstGeom>
                              <a:ln w="3175" cap="flat" cmpd="sng">
                                <a:solidFill>
                                  <a:srgbClr val="000000"/>
                                </a:solidFill>
                                <a:prstDash val="dashDot"/>
                                <a:headEnd type="triangle" w="med" len="med"/>
                                <a:tailEnd type="none" w="med" len="med"/>
                              </a:ln>
                            </wps:spPr>
                            <wps:bodyPr upright="1"/>
                          </wps:wsp>
                        </a:graphicData>
                      </a:graphic>
                    </wp:anchor>
                  </w:drawing>
                </mc:Choice>
                <mc:Fallback>
                  <w:pict>
                    <v:line id="_x0000_s1026" o:spid="_x0000_s1026" o:spt="20" style="position:absolute;left:0pt;flip:x;margin-left:165.9pt;margin-top:14pt;height:0.1pt;width:21pt;z-index:251815936;mso-width-relative:page;mso-height-relative:page;" filled="f" stroked="t" coordsize="21600,21600" o:gfxdata="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hr9C1gAAAAkBAAAPAAAAAAAAAAEAIAAAACIAAABkcnMvZG93bnJldi54bWxQSwECFAAUAAAA&#10;CACHTuJAzH8u//ABAACqAwAADgAAAAAAAAABACAAAAAlAQAAZHJzL2Uyb0RvYy54bWxQSwUGAAAA&#10;AAYABgBZAQAAhwUAAAAA&#10;">
                      <v:fill on="f" focussize="0,0"/>
                      <v:stroke weight="0.25pt" color="#000000" joinstyle="round" dashstyle="dashDot" startarrow="block"/>
                      <v:imagedata o:title=""/>
                      <o:lock v:ext="edit" aspectratio="f"/>
                    </v:line>
                  </w:pict>
                </mc:Fallback>
              </mc:AlternateContent>
            </w:r>
            <w:r>
              <w:rPr>
                <w:sz w:val="24"/>
              </w:rPr>
              <mc:AlternateContent>
                <mc:Choice Requires="wps">
                  <w:drawing>
                    <wp:anchor distT="0" distB="0" distL="114300" distR="114300" simplePos="0" relativeHeight="251803648" behindDoc="0" locked="0" layoutInCell="1" allowOverlap="1">
                      <wp:simplePos x="0" y="0"/>
                      <wp:positionH relativeFrom="column">
                        <wp:posOffset>1382395</wp:posOffset>
                      </wp:positionH>
                      <wp:positionV relativeFrom="paragraph">
                        <wp:posOffset>231140</wp:posOffset>
                      </wp:positionV>
                      <wp:extent cx="2004695" cy="579755"/>
                      <wp:effectExtent l="4445" t="4445" r="2540" b="10160"/>
                      <wp:wrapNone/>
                      <wp:docPr id="46" name="任意多边形 46"/>
                      <wp:cNvGraphicFramePr/>
                      <a:graphic xmlns:a="http://schemas.openxmlformats.org/drawingml/2006/main">
                        <a:graphicData uri="http://schemas.microsoft.com/office/word/2010/wordprocessingShape">
                          <wps:wsp>
                            <wps:cNvSpPr/>
                            <wps:spPr>
                              <a:xfrm>
                                <a:off x="0" y="0"/>
                                <a:ext cx="2004695" cy="579755"/>
                              </a:xfrm>
                              <a:custGeom>
                                <a:avLst/>
                                <a:gdLst/>
                                <a:ahLst/>
                                <a:cxnLst/>
                                <a:pathLst>
                                  <a:path w="3348" h="864">
                                    <a:moveTo>
                                      <a:pt x="0" y="864"/>
                                    </a:moveTo>
                                    <a:lnTo>
                                      <a:pt x="0" y="0"/>
                                    </a:lnTo>
                                    <a:lnTo>
                                      <a:pt x="3348" y="0"/>
                                    </a:ln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8.85pt;margin-top:18.2pt;height:45.65pt;width:157.85pt;z-index:251803648;mso-width-relative:page;mso-height-relative:page;" filled="f" stroked="t" coordsize="3348,864" o:gfxdata="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L2CJg2AAAAAoBAAAPAAAAAAAAAAEAIAAAACIAAABkcnMvZG93bnJldi54bWxQSwECFAAUAAAA&#10;CACHTuJAq8KaAScCAABpBAAADgAAAAAAAAABACAAAAAnAQAAZHJzL2Uyb0RvYy54bWxQSwUGAAAA&#10;AAYABgBZAQAAwAUAAAAA&#10;" path="m0,864l0,0,3348,0e">
                      <v:fill on="f"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804672" behindDoc="0" locked="0" layoutInCell="1" allowOverlap="1">
                      <wp:simplePos x="0" y="0"/>
                      <wp:positionH relativeFrom="column">
                        <wp:posOffset>3387090</wp:posOffset>
                      </wp:positionH>
                      <wp:positionV relativeFrom="paragraph">
                        <wp:posOffset>231775</wp:posOffset>
                      </wp:positionV>
                      <wp:extent cx="635" cy="518160"/>
                      <wp:effectExtent l="4445" t="0" r="10160" b="0"/>
                      <wp:wrapNone/>
                      <wp:docPr id="47" name="任意多边形 47"/>
                      <wp:cNvGraphicFramePr/>
                      <a:graphic xmlns:a="http://schemas.openxmlformats.org/drawingml/2006/main">
                        <a:graphicData uri="http://schemas.microsoft.com/office/word/2010/wordprocessingShape">
                          <wps:wsp>
                            <wps:cNvSpPr/>
                            <wps:spPr>
                              <a:xfrm>
                                <a:off x="0" y="0"/>
                                <a:ext cx="635" cy="518160"/>
                              </a:xfrm>
                              <a:custGeom>
                                <a:avLst/>
                                <a:gdLst/>
                                <a:ahLst/>
                                <a:cxnLst/>
                                <a:pathLst>
                                  <a:path w="1" h="816">
                                    <a:moveTo>
                                      <a:pt x="0" y="816"/>
                                    </a:moveTo>
                                    <a:lnTo>
                                      <a:pt x="0" y="0"/>
                                    </a:ln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66.7pt;margin-top:18.25pt;height:40.8pt;width:0.05pt;z-index:251804672;mso-width-relative:page;mso-height-relative:page;" filled="f" stroked="t" coordsize="1,816" o:gfxdata="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uhW77WAAAACgEAAA8AAAAAAAAA&#10;AQAgAAAAIgAAAGRycy9kb3ducmV2LnhtbFBLAQIUABQAAAAIAIdO4kAyZXOlEwIAADsEAAAOAAAA&#10;AAAAAAEAIAAAACUBAABkcnMvZTJvRG9jLnhtbFBLBQYAAAAABgAGAFkBAACqBQAAAAA=&#10;" path="m0,816l0,0e">
                      <v:fill on="f" focussize="0,0"/>
                      <v:stroke color="#000000" joinstyle="round"/>
                      <v:imagedata o:title=""/>
                      <o:lock v:ext="edit" aspectratio="f"/>
                    </v:shape>
                  </w:pict>
                </mc:Fallback>
              </mc:AlternateContent>
            </w:r>
          </w:p>
          <w:p>
            <w:pPr>
              <w:pStyle w:val="2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val="0"/>
                <w:kern w:val="2"/>
                <w:sz w:val="24"/>
                <w:szCs w:val="20"/>
                <w:vertAlign w:val="baseline"/>
                <w:lang w:val="en-US" w:eastAsia="zh-CN" w:bidi="ar-SA"/>
              </w:rPr>
            </w:pPr>
            <w:r>
              <w:rPr>
                <w:sz w:val="24"/>
              </w:rPr>
              <mc:AlternateContent>
                <mc:Choice Requires="wps">
                  <w:drawing>
                    <wp:anchor distT="0" distB="0" distL="114300" distR="114300" simplePos="0" relativeHeight="251823104" behindDoc="0" locked="0" layoutInCell="1" allowOverlap="1">
                      <wp:simplePos x="0" y="0"/>
                      <wp:positionH relativeFrom="column">
                        <wp:posOffset>1017270</wp:posOffset>
                      </wp:positionH>
                      <wp:positionV relativeFrom="paragraph">
                        <wp:posOffset>67945</wp:posOffset>
                      </wp:positionV>
                      <wp:extent cx="307975" cy="417830"/>
                      <wp:effectExtent l="0" t="0" r="0" b="0"/>
                      <wp:wrapNone/>
                      <wp:docPr id="48" name="矩形 48"/>
                      <wp:cNvGraphicFramePr/>
                      <a:graphic xmlns:a="http://schemas.openxmlformats.org/drawingml/2006/main">
                        <a:graphicData uri="http://schemas.microsoft.com/office/word/2010/wordprocessingShape">
                          <wps:wsp>
                            <wps:cNvSpPr/>
                            <wps:spPr>
                              <a:xfrm>
                                <a:off x="0" y="0"/>
                                <a:ext cx="307975" cy="417830"/>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eastAsia="宋体"/>
                                      <w:lang w:eastAsia="zh-CN"/>
                                    </w:rPr>
                                    <w:t>管道</w:t>
                                  </w:r>
                                </w:p>
                              </w:txbxContent>
                            </wps:txbx>
                            <wps:bodyPr upright="1"/>
                          </wps:wsp>
                        </a:graphicData>
                      </a:graphic>
                    </wp:anchor>
                  </w:drawing>
                </mc:Choice>
                <mc:Fallback>
                  <w:pict>
                    <v:rect id="_x0000_s1026" o:spid="_x0000_s1026" o:spt="1" style="position:absolute;left:0pt;margin-left:80.1pt;margin-top:5.35pt;height:32.9pt;width:24.25pt;z-index:251823104;mso-width-relative:page;mso-height-relative:page;" filled="f" stroked="f" coordsize="21600,21600" o:gfxdata="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nnTUctgAAAAJAQAADwAAAAAAAAABACAAAAAiAAAAZHJzL2Rvd25y&#10;ZXYueG1sUEsBAhQAFAAAAAgAh07iQKJiBn6MAQAA/QIAAA4AAAAAAAAAAQAgAAAAJwEAAGRycy9l&#10;Mm9Eb2MueG1sUEsFBgAAAAAGAAYAWQEAACU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eastAsia="宋体"/>
                                <w:lang w:eastAsia="zh-CN"/>
                              </w:rPr>
                              <w:t>管道</w:t>
                            </w:r>
                          </w:p>
                        </w:txbxContent>
                      </v:textbox>
                    </v:rect>
                  </w:pict>
                </mc:Fallback>
              </mc:AlternateContent>
            </w:r>
            <w:r>
              <w:rPr>
                <w:sz w:val="24"/>
              </w:rPr>
              <mc:AlternateContent>
                <mc:Choice Requires="wps">
                  <w:drawing>
                    <wp:anchor distT="0" distB="0" distL="114300" distR="114300" simplePos="0" relativeHeight="251824128" behindDoc="0" locked="0" layoutInCell="1" allowOverlap="1">
                      <wp:simplePos x="0" y="0"/>
                      <wp:positionH relativeFrom="column">
                        <wp:posOffset>3158490</wp:posOffset>
                      </wp:positionH>
                      <wp:positionV relativeFrom="paragraph">
                        <wp:posOffset>22225</wp:posOffset>
                      </wp:positionV>
                      <wp:extent cx="263525" cy="411480"/>
                      <wp:effectExtent l="0" t="0" r="0" b="0"/>
                      <wp:wrapNone/>
                      <wp:docPr id="49" name="矩形 49"/>
                      <wp:cNvGraphicFramePr/>
                      <a:graphic xmlns:a="http://schemas.openxmlformats.org/drawingml/2006/main">
                        <a:graphicData uri="http://schemas.microsoft.com/office/word/2010/wordprocessingShape">
                          <wps:wsp>
                            <wps:cNvSpPr/>
                            <wps:spPr>
                              <a:xfrm>
                                <a:off x="0" y="0"/>
                                <a:ext cx="263525" cy="411480"/>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管道</w:t>
                                  </w:r>
                                </w:p>
                              </w:txbxContent>
                            </wps:txbx>
                            <wps:bodyPr upright="1"/>
                          </wps:wsp>
                        </a:graphicData>
                      </a:graphic>
                    </wp:anchor>
                  </w:drawing>
                </mc:Choice>
                <mc:Fallback>
                  <w:pict>
                    <v:rect id="_x0000_s1026" o:spid="_x0000_s1026" o:spt="1" style="position:absolute;left:0pt;margin-left:248.7pt;margin-top:1.75pt;height:32.4pt;width:20.75pt;z-index:251824128;mso-width-relative:page;mso-height-relative:page;" filled="f" stroked="f" coordsize="21600,21600" o:gfxdata="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CyMcbaAAAACAEAAA8AAAAAAAAAAQAgAAAAIgAAAGRycy9kb3du&#10;cmV2LnhtbFBLAQIUABQAAAAIAIdO4kDh1f93iwEAAP0CAAAOAAAAAAAAAAEAIAAAACkBAABkcnMv&#10;ZTJvRG9jLnhtbFBLBQYAAAAABgAGAFkBAAAm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管道</w:t>
                            </w:r>
                          </w:p>
                        </w:txbxContent>
                      </v:textbox>
                    </v:rect>
                  </w:pict>
                </mc:Fallback>
              </mc:AlternateContent>
            </w:r>
            <w:r>
              <w:rPr>
                <w:sz w:val="24"/>
              </w:rPr>
              <mc:AlternateContent>
                <mc:Choice Requires="wps">
                  <w:drawing>
                    <wp:anchor distT="0" distB="0" distL="114300" distR="114300" simplePos="0" relativeHeight="251813888" behindDoc="0" locked="0" layoutInCell="1" allowOverlap="1">
                      <wp:simplePos x="0" y="0"/>
                      <wp:positionH relativeFrom="column">
                        <wp:posOffset>1314450</wp:posOffset>
                      </wp:positionH>
                      <wp:positionV relativeFrom="paragraph">
                        <wp:posOffset>227965</wp:posOffset>
                      </wp:positionV>
                      <wp:extent cx="7620" cy="213995"/>
                      <wp:effectExtent l="33020" t="0" r="35560" b="14605"/>
                      <wp:wrapNone/>
                      <wp:docPr id="50" name="直接连接符 50"/>
                      <wp:cNvGraphicFramePr/>
                      <a:graphic xmlns:a="http://schemas.openxmlformats.org/drawingml/2006/main">
                        <a:graphicData uri="http://schemas.microsoft.com/office/word/2010/wordprocessingShape">
                          <wps:wsp>
                            <wps:cNvCnPr/>
                            <wps:spPr>
                              <a:xfrm flipH="1">
                                <a:off x="0" y="0"/>
                                <a:ext cx="7620" cy="213995"/>
                              </a:xfrm>
                              <a:prstGeom prst="line">
                                <a:avLst/>
                              </a:prstGeom>
                              <a:ln w="3175" cap="flat" cmpd="sng">
                                <a:solidFill>
                                  <a:srgbClr val="000000"/>
                                </a:solidFill>
                                <a:prstDash val="dashDot"/>
                                <a:headEnd type="triangle" w="med" len="med"/>
                                <a:tailEnd type="none" w="med" len="med"/>
                              </a:ln>
                            </wps:spPr>
                            <wps:bodyPr upright="1"/>
                          </wps:wsp>
                        </a:graphicData>
                      </a:graphic>
                    </wp:anchor>
                  </w:drawing>
                </mc:Choice>
                <mc:Fallback>
                  <w:pict>
                    <v:line id="_x0000_s1026" o:spid="_x0000_s1026" o:spt="20" style="position:absolute;left:0pt;flip:x;margin-left:103.5pt;margin-top:17.95pt;height:16.85pt;width:0.6pt;z-index:251813888;mso-width-relative:page;mso-height-relative:page;" filled="f" stroked="t" coordsize="21600,21600" o:gfxdata="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rp8RNgAAAAJAQAADwAAAAAAAAABACAAAAAiAAAAZHJzL2Rvd25yZXYueG1sUEsBAhQAFAAA&#10;AAgAh07iQLSp0mPvAQAAqgMAAA4AAAAAAAAAAQAgAAAAJwEAAGRycy9lMm9Eb2MueG1sUEsFBgAA&#10;AAAGAAYAWQEAAIgFAAAAAA==&#10;">
                      <v:fill on="f" focussize="0,0"/>
                      <v:stroke weight="0.25pt" color="#000000" joinstyle="round" dashstyle="dashDot" startarrow="block"/>
                      <v:imagedata o:title=""/>
                      <o:lock v:ext="edit" aspectratio="f"/>
                    </v:line>
                  </w:pict>
                </mc:Fallback>
              </mc:AlternateContent>
            </w:r>
            <w:r>
              <w:rPr>
                <w:sz w:val="24"/>
              </w:rPr>
              <mc:AlternateContent>
                <mc:Choice Requires="wps">
                  <w:drawing>
                    <wp:anchor distT="0" distB="0" distL="114300" distR="114300" simplePos="0" relativeHeight="251817984" behindDoc="0" locked="0" layoutInCell="1" allowOverlap="1">
                      <wp:simplePos x="0" y="0"/>
                      <wp:positionH relativeFrom="column">
                        <wp:posOffset>4072890</wp:posOffset>
                      </wp:positionH>
                      <wp:positionV relativeFrom="paragraph">
                        <wp:posOffset>227965</wp:posOffset>
                      </wp:positionV>
                      <wp:extent cx="635" cy="221615"/>
                      <wp:effectExtent l="38100" t="0" r="37465" b="6985"/>
                      <wp:wrapNone/>
                      <wp:docPr id="51" name="直接连接符 51"/>
                      <wp:cNvGraphicFramePr/>
                      <a:graphic xmlns:a="http://schemas.openxmlformats.org/drawingml/2006/main">
                        <a:graphicData uri="http://schemas.microsoft.com/office/word/2010/wordprocessingShape">
                          <wps:wsp>
                            <wps:cNvCnPr/>
                            <wps:spPr>
                              <a:xfrm flipH="1">
                                <a:off x="0" y="0"/>
                                <a:ext cx="635" cy="221615"/>
                              </a:xfrm>
                              <a:prstGeom prst="line">
                                <a:avLst/>
                              </a:prstGeom>
                              <a:ln w="3175" cap="flat" cmpd="sng">
                                <a:solidFill>
                                  <a:srgbClr val="000000"/>
                                </a:solidFill>
                                <a:prstDash val="dashDot"/>
                                <a:headEnd type="none" w="med" len="med"/>
                                <a:tailEnd type="triangle" w="med" len="med"/>
                              </a:ln>
                            </wps:spPr>
                            <wps:bodyPr upright="1"/>
                          </wps:wsp>
                        </a:graphicData>
                      </a:graphic>
                    </wp:anchor>
                  </w:drawing>
                </mc:Choice>
                <mc:Fallback>
                  <w:pict>
                    <v:line id="_x0000_s1026" o:spid="_x0000_s1026" o:spt="20" style="position:absolute;left:0pt;flip:x;margin-left:320.7pt;margin-top:17.95pt;height:17.45pt;width:0.05pt;z-index:251817984;mso-width-relative:page;mso-height-relative:page;" filled="f" stroked="t" coordsize="21600,21600" o:gfxdata="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x&#10;BNcI1wAAAAkBAAAPAAAAAAAAAAEAIAAAACIAAABkcnMvZG93bnJldi54bWxQSwECFAAUAAAACACH&#10;TuJAZGSaFuwBAACpAwAADgAAAAAAAAABACAAAAAmAQAAZHJzL2Uyb0RvYy54bWxQSwUGAAAAAAYA&#10;BgBZAQAAhAUAAAAA&#10;">
                      <v:fill on="f" focussize="0,0"/>
                      <v:stroke weight="0.25pt" color="#000000" joinstyle="round" dashstyle="dashDot" endarrow="block"/>
                      <v:imagedata o:title=""/>
                      <o:lock v:ext="edit" aspectratio="f"/>
                    </v:line>
                  </w:pict>
                </mc:Fallback>
              </mc:AlternateContent>
            </w:r>
            <w:r>
              <w:rPr>
                <w:sz w:val="24"/>
              </w:rPr>
              <mc:AlternateContent>
                <mc:Choice Requires="wps">
                  <w:drawing>
                    <wp:anchor distT="0" distB="0" distL="114300" distR="114300" simplePos="0" relativeHeight="251816960" behindDoc="0" locked="0" layoutInCell="1" allowOverlap="1">
                      <wp:simplePos x="0" y="0"/>
                      <wp:positionH relativeFrom="column">
                        <wp:posOffset>3455670</wp:posOffset>
                      </wp:positionH>
                      <wp:positionV relativeFrom="paragraph">
                        <wp:posOffset>159385</wp:posOffset>
                      </wp:positionV>
                      <wp:extent cx="7620" cy="213995"/>
                      <wp:effectExtent l="33020" t="0" r="35560" b="14605"/>
                      <wp:wrapNone/>
                      <wp:docPr id="52" name="直接连接符 52"/>
                      <wp:cNvGraphicFramePr/>
                      <a:graphic xmlns:a="http://schemas.openxmlformats.org/drawingml/2006/main">
                        <a:graphicData uri="http://schemas.microsoft.com/office/word/2010/wordprocessingShape">
                          <wps:wsp>
                            <wps:cNvCnPr/>
                            <wps:spPr>
                              <a:xfrm flipH="1">
                                <a:off x="0" y="0"/>
                                <a:ext cx="7620" cy="213995"/>
                              </a:xfrm>
                              <a:prstGeom prst="line">
                                <a:avLst/>
                              </a:prstGeom>
                              <a:ln w="3175" cap="flat" cmpd="sng">
                                <a:solidFill>
                                  <a:srgbClr val="000000"/>
                                </a:solidFill>
                                <a:prstDash val="dashDot"/>
                                <a:headEnd type="triangle" w="med" len="med"/>
                                <a:tailEnd type="none" w="med" len="med"/>
                              </a:ln>
                            </wps:spPr>
                            <wps:bodyPr upright="1"/>
                          </wps:wsp>
                        </a:graphicData>
                      </a:graphic>
                    </wp:anchor>
                  </w:drawing>
                </mc:Choice>
                <mc:Fallback>
                  <w:pict>
                    <v:line id="_x0000_s1026" o:spid="_x0000_s1026" o:spt="20" style="position:absolute;left:0pt;flip:x;margin-left:272.1pt;margin-top:12.55pt;height:16.85pt;width:0.6pt;z-index:251816960;mso-width-relative:page;mso-height-relative:page;" filled="f" stroked="t" coordsize="21600,21600" o:gfxdata="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h+Wu3XAAAACQEAAA8AAAAAAAAAAQAgAAAAIgAAAGRycy9kb3ducmV2LnhtbFBLAQIUABQAAAAI&#10;AIdO4kA6jrie7gEAAKoDAAAOAAAAAAAAAAEAIAAAACYBAABkcnMvZTJvRG9jLnhtbFBLBQYAAAAA&#10;BgAGAFkBAACGBQAAAAA=&#10;">
                      <v:fill on="f" focussize="0,0"/>
                      <v:stroke weight="0.25pt" color="#000000" joinstyle="round" dashstyle="dashDot" startarrow="block"/>
                      <v:imagedata o:title=""/>
                      <o:lock v:ext="edit" aspectratio="f"/>
                    </v:line>
                  </w:pict>
                </mc:Fallback>
              </mc:AlternateContent>
            </w:r>
          </w:p>
          <w:p>
            <w:pPr>
              <w:pStyle w:val="2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val="0"/>
                <w:kern w:val="2"/>
                <w:sz w:val="24"/>
                <w:szCs w:val="20"/>
                <w:vertAlign w:val="baseline"/>
                <w:lang w:val="en-US" w:eastAsia="zh-CN" w:bidi="ar-SA"/>
              </w:rPr>
            </w:pPr>
            <w:r>
              <w:rPr>
                <w:sz w:val="24"/>
              </w:rPr>
              <mc:AlternateContent>
                <mc:Choice Requires="wps">
                  <w:drawing>
                    <wp:anchor distT="0" distB="0" distL="114300" distR="114300" simplePos="0" relativeHeight="251830272" behindDoc="0" locked="0" layoutInCell="1" allowOverlap="1">
                      <wp:simplePos x="0" y="0"/>
                      <wp:positionH relativeFrom="column">
                        <wp:posOffset>2731770</wp:posOffset>
                      </wp:positionH>
                      <wp:positionV relativeFrom="paragraph">
                        <wp:posOffset>239395</wp:posOffset>
                      </wp:positionV>
                      <wp:extent cx="663575" cy="243840"/>
                      <wp:effectExtent l="0" t="0" r="0" b="0"/>
                      <wp:wrapNone/>
                      <wp:docPr id="53" name="矩形 53"/>
                      <wp:cNvGraphicFramePr/>
                      <a:graphic xmlns:a="http://schemas.openxmlformats.org/drawingml/2006/main">
                        <a:graphicData uri="http://schemas.microsoft.com/office/word/2010/wordprocessingShape">
                          <wps:wsp>
                            <wps:cNvSpPr/>
                            <wps:spPr>
                              <a:xfrm>
                                <a:off x="0" y="0"/>
                                <a:ext cx="663575" cy="243840"/>
                              </a:xfrm>
                              <a:prstGeom prst="rect">
                                <a:avLst/>
                              </a:prstGeom>
                              <a:noFill/>
                              <a:ln w="9525">
                                <a:noFill/>
                              </a:ln>
                            </wps:spPr>
                            <wps:txbx>
                              <w:txbxContent>
                                <w:p>
                                  <w:pPr>
                                    <w:rPr>
                                      <w:rFonts w:hint="eastAsia" w:eastAsia="宋体"/>
                                      <w:lang w:eastAsia="zh-CN"/>
                                    </w:rPr>
                                  </w:pPr>
                                  <w:r>
                                    <w:rPr>
                                      <w:rFonts w:hint="eastAsia"/>
                                      <w:sz w:val="18"/>
                                      <w:szCs w:val="18"/>
                                      <w:lang w:eastAsia="zh-CN"/>
                                    </w:rPr>
                                    <w:t>人工转移</w:t>
                                  </w:r>
                                </w:p>
                              </w:txbxContent>
                            </wps:txbx>
                            <wps:bodyPr upright="1"/>
                          </wps:wsp>
                        </a:graphicData>
                      </a:graphic>
                    </wp:anchor>
                  </w:drawing>
                </mc:Choice>
                <mc:Fallback>
                  <w:pict>
                    <v:rect id="_x0000_s1026" o:spid="_x0000_s1026" o:spt="1" style="position:absolute;left:0pt;margin-left:215.1pt;margin-top:18.85pt;height:19.2pt;width:52.25pt;z-index:251830272;mso-width-relative:page;mso-height-relative:page;" filled="f" stroked="f" coordsize="21600,21600" o:gfxdata="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ODOONsAAAAJAQAADwAAAAAAAAABACAAAAAiAAAAZHJzL2Rv&#10;d25yZXYueG1sUEsBAhQAFAAAAAgAh07iQPeEo6eMAQAA/QIAAA4AAAAAAAAAAQAgAAAAKgEAAGRy&#10;cy9lMm9Eb2MueG1sUEsFBgAAAAAGAAYAWQEAACgFAAAAAA==&#10;">
                      <v:fill on="f" focussize="0,0"/>
                      <v:stroke on="f"/>
                      <v:imagedata o:title=""/>
                      <o:lock v:ext="edit" aspectratio="f"/>
                      <v:textbox>
                        <w:txbxContent>
                          <w:p>
                            <w:pPr>
                              <w:rPr>
                                <w:rFonts w:hint="eastAsia" w:eastAsia="宋体"/>
                                <w:lang w:eastAsia="zh-CN"/>
                              </w:rPr>
                            </w:pPr>
                            <w:r>
                              <w:rPr>
                                <w:rFonts w:hint="eastAsia"/>
                                <w:sz w:val="18"/>
                                <w:szCs w:val="18"/>
                                <w:lang w:eastAsia="zh-CN"/>
                              </w:rPr>
                              <w:t>人工转移</w:t>
                            </w:r>
                          </w:p>
                        </w:txbxContent>
                      </v:textbox>
                    </v:rect>
                  </w:pict>
                </mc:Fallback>
              </mc:AlternateContent>
            </w:r>
            <w:r>
              <w:rPr>
                <w:sz w:val="24"/>
              </w:rPr>
              <mc:AlternateContent>
                <mc:Choice Requires="wps">
                  <w:drawing>
                    <wp:anchor distT="0" distB="0" distL="114300" distR="114300" simplePos="0" relativeHeight="251791360" behindDoc="0" locked="0" layoutInCell="1" allowOverlap="1">
                      <wp:simplePos x="0" y="0"/>
                      <wp:positionH relativeFrom="column">
                        <wp:posOffset>339090</wp:posOffset>
                      </wp:positionH>
                      <wp:positionV relativeFrom="paragraph">
                        <wp:posOffset>216535</wp:posOffset>
                      </wp:positionV>
                      <wp:extent cx="663575" cy="243840"/>
                      <wp:effectExtent l="0" t="0" r="0" b="0"/>
                      <wp:wrapNone/>
                      <wp:docPr id="54" name="矩形 54"/>
                      <wp:cNvGraphicFramePr/>
                      <a:graphic xmlns:a="http://schemas.openxmlformats.org/drawingml/2006/main">
                        <a:graphicData uri="http://schemas.microsoft.com/office/word/2010/wordprocessingShape">
                          <wps:wsp>
                            <wps:cNvSpPr/>
                            <wps:spPr>
                              <a:xfrm>
                                <a:off x="0" y="0"/>
                                <a:ext cx="663575" cy="243840"/>
                              </a:xfrm>
                              <a:prstGeom prst="rect">
                                <a:avLst/>
                              </a:prstGeom>
                              <a:noFill/>
                              <a:ln w="9525">
                                <a:noFill/>
                              </a:ln>
                            </wps:spPr>
                            <wps:txbx>
                              <w:txbxContent>
                                <w:p>
                                  <w:pPr>
                                    <w:rPr>
                                      <w:rFonts w:hint="eastAsia" w:eastAsia="宋体"/>
                                      <w:lang w:eastAsia="zh-CN"/>
                                    </w:rPr>
                                  </w:pPr>
                                  <w:r>
                                    <w:rPr>
                                      <w:rFonts w:hint="eastAsia"/>
                                      <w:sz w:val="18"/>
                                      <w:szCs w:val="18"/>
                                      <w:lang w:eastAsia="zh-CN"/>
                                    </w:rPr>
                                    <w:t>人工转移</w:t>
                                  </w:r>
                                </w:p>
                              </w:txbxContent>
                            </wps:txbx>
                            <wps:bodyPr upright="1"/>
                          </wps:wsp>
                        </a:graphicData>
                      </a:graphic>
                    </wp:anchor>
                  </w:drawing>
                </mc:Choice>
                <mc:Fallback>
                  <w:pict>
                    <v:rect id="_x0000_s1026" o:spid="_x0000_s1026" o:spt="1" style="position:absolute;left:0pt;margin-left:26.7pt;margin-top:17.05pt;height:19.2pt;width:52.25pt;z-index:251791360;mso-width-relative:page;mso-height-relative:page;" filled="f" stroked="f" coordsize="21600,21600" o:gfxdata="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M/JGHaAAAACAEAAA8AAAAAAAAAAQAgAAAAIgAAAGRycy9kb3du&#10;cmV2LnhtbFBLAQIUABQAAAAIAIdO4kCUcIiuiwEAAP0CAAAOAAAAAAAAAAEAIAAAACkBAABkcnMv&#10;ZTJvRG9jLnhtbFBLBQYAAAAABgAGAFkBAAAmBQAAAAA=&#10;">
                      <v:fill on="f" focussize="0,0"/>
                      <v:stroke on="f"/>
                      <v:imagedata o:title=""/>
                      <o:lock v:ext="edit" aspectratio="f"/>
                      <v:textbox>
                        <w:txbxContent>
                          <w:p>
                            <w:pPr>
                              <w:rPr>
                                <w:rFonts w:hint="eastAsia" w:eastAsia="宋体"/>
                                <w:lang w:eastAsia="zh-CN"/>
                              </w:rPr>
                            </w:pPr>
                            <w:r>
                              <w:rPr>
                                <w:rFonts w:hint="eastAsia"/>
                                <w:sz w:val="18"/>
                                <w:szCs w:val="18"/>
                                <w:lang w:eastAsia="zh-CN"/>
                              </w:rPr>
                              <w:t>人工转移</w:t>
                            </w:r>
                          </w:p>
                        </w:txbxContent>
                      </v:textbox>
                    </v:rect>
                  </w:pict>
                </mc:Fallback>
              </mc:AlternateContent>
            </w:r>
            <w:r>
              <w:rPr>
                <w:sz w:val="24"/>
              </w:rPr>
              <mc:AlternateContent>
                <mc:Choice Requires="wps">
                  <w:drawing>
                    <wp:anchor distT="0" distB="0" distL="114300" distR="114300" simplePos="0" relativeHeight="251800576" behindDoc="0" locked="0" layoutInCell="1" allowOverlap="1">
                      <wp:simplePos x="0" y="0"/>
                      <wp:positionH relativeFrom="column">
                        <wp:posOffset>392430</wp:posOffset>
                      </wp:positionH>
                      <wp:positionV relativeFrom="paragraph">
                        <wp:posOffset>177800</wp:posOffset>
                      </wp:positionV>
                      <wp:extent cx="616585" cy="259715"/>
                      <wp:effectExtent l="5080" t="0" r="3175" b="45085"/>
                      <wp:wrapNone/>
                      <wp:docPr id="55" name="任意多边形 55"/>
                      <wp:cNvGraphicFramePr/>
                      <a:graphic xmlns:a="http://schemas.openxmlformats.org/drawingml/2006/main">
                        <a:graphicData uri="http://schemas.microsoft.com/office/word/2010/wordprocessingShape">
                          <wps:wsp>
                            <wps:cNvSpPr/>
                            <wps:spPr>
                              <a:xfrm>
                                <a:off x="0" y="0"/>
                                <a:ext cx="616585" cy="259715"/>
                              </a:xfrm>
                              <a:custGeom>
                                <a:avLst/>
                                <a:gdLst/>
                                <a:ahLst/>
                                <a:cxnLst/>
                                <a:pathLst>
                                  <a:path w="948" h="409">
                                    <a:moveTo>
                                      <a:pt x="0" y="0"/>
                                    </a:moveTo>
                                    <a:lnTo>
                                      <a:pt x="0" y="409"/>
                                    </a:lnTo>
                                    <a:lnTo>
                                      <a:pt x="948" y="409"/>
                                    </a:lnTo>
                                  </a:path>
                                </a:pathLst>
                              </a:custGeom>
                              <a:noFill/>
                              <a:ln w="6350" cap="flat" cmpd="sng">
                                <a:solidFill>
                                  <a:srgbClr val="000000"/>
                                </a:solidFill>
                                <a:prstDash val="solid"/>
                                <a:headEnd type="none" w="med" len="med"/>
                                <a:tailEnd type="triangle" w="med" len="med"/>
                              </a:ln>
                            </wps:spPr>
                            <wps:bodyPr upright="1"/>
                          </wps:wsp>
                        </a:graphicData>
                      </a:graphic>
                    </wp:anchor>
                  </w:drawing>
                </mc:Choice>
                <mc:Fallback>
                  <w:pict>
                    <v:shape id="_x0000_s1026" o:spid="_x0000_s1026" o:spt="100" style="position:absolute;left:0pt;margin-left:30.9pt;margin-top:14pt;height:20.45pt;width:48.55pt;z-index:251800576;mso-width-relative:page;mso-height-relative:page;" filled="f" stroked="t" coordsize="948,409" o:gfxdata="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VDo9tYAAAAIAQAADwAAAAAAAAABACAAAAAiAAAAZHJzL2Rvd25yZXYueG1sUEsBAhQAFAAA&#10;AAgAh07iQCU4Fy4qAgAAbAQAAA4AAAAAAAAAAQAgAAAAJQEAAGRycy9lMm9Eb2MueG1sUEsFBgAA&#10;AAAGAAYAWQEAAMEFAAAAAA==&#10;" path="m0,0l0,409,948,409e">
                      <v:fill on="f" focussize="0,0"/>
                      <v:stroke weight="0.5pt"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807744" behindDoc="0" locked="0" layoutInCell="1" allowOverlap="1">
                      <wp:simplePos x="0" y="0"/>
                      <wp:positionH relativeFrom="column">
                        <wp:posOffset>4225290</wp:posOffset>
                      </wp:positionH>
                      <wp:positionV relativeFrom="paragraph">
                        <wp:posOffset>193675</wp:posOffset>
                      </wp:positionV>
                      <wp:extent cx="830580" cy="423545"/>
                      <wp:effectExtent l="5080" t="4445" r="17780" b="13970"/>
                      <wp:wrapNone/>
                      <wp:docPr id="56" name="矩形 56"/>
                      <wp:cNvGraphicFramePr/>
                      <a:graphic xmlns:a="http://schemas.openxmlformats.org/drawingml/2006/main">
                        <a:graphicData uri="http://schemas.microsoft.com/office/word/2010/wordprocessingShape">
                          <wps:wsp>
                            <wps:cNvSpPr/>
                            <wps:spPr>
                              <a:xfrm>
                                <a:off x="0" y="0"/>
                                <a:ext cx="830580" cy="423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eastAsia="宋体"/>
                                      <w:lang w:val="en-US" w:eastAsia="zh-CN"/>
                                    </w:rPr>
                                  </w:pPr>
                                  <w:r>
                                    <w:rPr>
                                      <w:rFonts w:hint="eastAsia"/>
                                      <w:lang w:val="en-US" w:eastAsia="zh-CN"/>
                                    </w:rPr>
                                    <w:t>UV光催化氧化装置</w:t>
                                  </w:r>
                                </w:p>
                              </w:txbxContent>
                            </wps:txbx>
                            <wps:bodyPr upright="1"/>
                          </wps:wsp>
                        </a:graphicData>
                      </a:graphic>
                    </wp:anchor>
                  </w:drawing>
                </mc:Choice>
                <mc:Fallback>
                  <w:pict>
                    <v:rect id="_x0000_s1026" o:spid="_x0000_s1026" o:spt="1" style="position:absolute;left:0pt;margin-left:332.7pt;margin-top:15.25pt;height:33.35pt;width:65.4pt;z-index:251807744;mso-width-relative:page;mso-height-relative:page;" fillcolor="#FFFFFF" filled="t" stroked="t" coordsize="21600,21600" o:gfxdata="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xSN47Y&#10;AAAACQEAAA8AAAAAAAAAAQAgAAAAIgAAAGRycy9kb3ducmV2LnhtbFBLAQIUABQAAAAIAIdO4kAS&#10;kkUE5wEAANwDAAAOAAAAAAAAAAEAIAAAACcBAABkcnMvZTJvRG9jLnhtbFBLBQYAAAAABgAGAFkB&#10;AACA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eastAsia="宋体"/>
                                <w:lang w:val="en-US" w:eastAsia="zh-CN"/>
                              </w:rPr>
                            </w:pPr>
                            <w:r>
                              <w:rPr>
                                <w:rFonts w:hint="eastAsia"/>
                                <w:lang w:val="en-US" w:eastAsia="zh-CN"/>
                              </w:rPr>
                              <w:t>UV光催化氧化装置</w:t>
                            </w:r>
                          </w:p>
                        </w:txbxContent>
                      </v:textbox>
                    </v:rect>
                  </w:pict>
                </mc:Fallback>
              </mc:AlternateContent>
            </w:r>
            <w:r>
              <w:rPr>
                <w:sz w:val="24"/>
              </w:rPr>
              <mc:AlternateContent>
                <mc:Choice Requires="wps">
                  <w:drawing>
                    <wp:anchor distT="0" distB="0" distL="114300" distR="114300" simplePos="0" relativeHeight="251811840" behindDoc="0" locked="0" layoutInCell="1" allowOverlap="1">
                      <wp:simplePos x="0" y="0"/>
                      <wp:positionH relativeFrom="column">
                        <wp:posOffset>5177790</wp:posOffset>
                      </wp:positionH>
                      <wp:positionV relativeFrom="paragraph">
                        <wp:posOffset>12065</wp:posOffset>
                      </wp:positionV>
                      <wp:extent cx="99060" cy="1461770"/>
                      <wp:effectExtent l="4445" t="4445" r="18415" b="12065"/>
                      <wp:wrapNone/>
                      <wp:docPr id="57" name="矩形 57"/>
                      <wp:cNvGraphicFramePr/>
                      <a:graphic xmlns:a="http://schemas.openxmlformats.org/drawingml/2006/main">
                        <a:graphicData uri="http://schemas.microsoft.com/office/word/2010/wordprocessingShape">
                          <wps:wsp>
                            <wps:cNvSpPr/>
                            <wps:spPr>
                              <a:xfrm>
                                <a:off x="0" y="0"/>
                                <a:ext cx="99060" cy="146177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07.7pt;margin-top:0.95pt;height:115.1pt;width:7.8pt;z-index:251811840;mso-width-relative:page;mso-height-relative:page;" fillcolor="#FFFFFF" filled="t" stroked="t" coordsize="21600,21600" o:gfxdata="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4fBsDNcAAAAJ&#10;AQAADwAAAAAAAAABACAAAAAiAAAAZHJzL2Rvd25yZXYueG1sUEsBAhQAFAAAAAgAh07iQAnVOVrk&#10;AQAA0QMAAA4AAAAAAAAAAQAgAAAAJgEAAGRycy9lMm9Eb2MueG1sUEsFBgAAAAAGAAYAWQEAAHwF&#10;AAAAAA==&#10;">
                      <v:fill on="t" focussize="0,0"/>
                      <v:stroke color="#000000" joinstyle="miter"/>
                      <v:imagedata o:title=""/>
                      <o:lock v:ext="edit" aspectratio="f"/>
                    </v:rect>
                  </w:pict>
                </mc:Fallback>
              </mc:AlternateContent>
            </w:r>
            <w:r>
              <w:rPr>
                <w:sz w:val="24"/>
              </w:rPr>
              <mc:AlternateContent>
                <mc:Choice Requires="wps">
                  <w:drawing>
                    <wp:anchor distT="0" distB="0" distL="114300" distR="114300" simplePos="0" relativeHeight="251801600" behindDoc="0" locked="0" layoutInCell="1" allowOverlap="1">
                      <wp:simplePos x="0" y="0"/>
                      <wp:positionH relativeFrom="column">
                        <wp:posOffset>3265170</wp:posOffset>
                      </wp:positionH>
                      <wp:positionV relativeFrom="paragraph">
                        <wp:posOffset>231775</wp:posOffset>
                      </wp:positionV>
                      <wp:extent cx="481330" cy="423545"/>
                      <wp:effectExtent l="5080" t="5080" r="16510" b="13335"/>
                      <wp:wrapNone/>
                      <wp:docPr id="58" name="矩形 58"/>
                      <wp:cNvGraphicFramePr/>
                      <a:graphic xmlns:a="http://schemas.openxmlformats.org/drawingml/2006/main">
                        <a:graphicData uri="http://schemas.microsoft.com/office/word/2010/wordprocessingShape">
                          <wps:wsp>
                            <wps:cNvSpPr/>
                            <wps:spPr>
                              <a:xfrm>
                                <a:off x="0" y="0"/>
                                <a:ext cx="481330" cy="423545"/>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eastAsia="宋体"/>
                                      <w:lang w:eastAsia="zh-CN"/>
                                    </w:rPr>
                                  </w:pPr>
                                  <w:r>
                                    <w:rPr>
                                      <w:rFonts w:hint="eastAsia"/>
                                      <w:lang w:eastAsia="zh-CN"/>
                                    </w:rPr>
                                    <w:t>烘干工序</w:t>
                                  </w:r>
                                </w:p>
                              </w:txbxContent>
                            </wps:txbx>
                            <wps:bodyPr upright="1"/>
                          </wps:wsp>
                        </a:graphicData>
                      </a:graphic>
                    </wp:anchor>
                  </w:drawing>
                </mc:Choice>
                <mc:Fallback>
                  <w:pict>
                    <v:rect id="_x0000_s1026" o:spid="_x0000_s1026" o:spt="1" style="position:absolute;left:0pt;margin-left:257.1pt;margin-top:18.25pt;height:33.35pt;width:37.9pt;z-index:251801600;mso-width-relative:page;mso-height-relative:page;" filled="f" stroked="t" coordsize="21600,21600" o:gfxdata="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Ue8Y2AAAAAoB&#10;AAAPAAAAAAAAAAEAIAAAACIAAABkcnMvZG93bnJldi54bWxQSwECFAAUAAAACACHTuJAX2YNBOIB&#10;AACzAwAADgAAAAAAAAABACAAAAAnAQAAZHJzL2Uyb0RvYy54bWxQSwUGAAAAAAYABgBZAQAAewUA&#10;AAAA&#10;">
                      <v:fill on="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eastAsia="宋体"/>
                                <w:lang w:eastAsia="zh-CN"/>
                              </w:rPr>
                            </w:pPr>
                            <w:r>
                              <w:rPr>
                                <w:rFonts w:hint="eastAsia"/>
                                <w:lang w:eastAsia="zh-CN"/>
                              </w:rPr>
                              <w:t>烘干工序</w:t>
                            </w:r>
                          </w:p>
                        </w:txbxContent>
                      </v:textbox>
                    </v:rect>
                  </w:pict>
                </mc:Fallback>
              </mc:AlternateContent>
            </w:r>
            <w:r>
              <w:rPr>
                <w:sz w:val="24"/>
              </w:rPr>
              <mc:AlternateContent>
                <mc:Choice Requires="wps">
                  <w:drawing>
                    <wp:anchor distT="0" distB="0" distL="114300" distR="114300" simplePos="0" relativeHeight="251795456" behindDoc="0" locked="0" layoutInCell="1" allowOverlap="1">
                      <wp:simplePos x="0" y="0"/>
                      <wp:positionH relativeFrom="column">
                        <wp:posOffset>2373630</wp:posOffset>
                      </wp:positionH>
                      <wp:positionV relativeFrom="paragraph">
                        <wp:posOffset>247015</wp:posOffset>
                      </wp:positionV>
                      <wp:extent cx="460375" cy="425450"/>
                      <wp:effectExtent l="4445" t="4445" r="7620" b="12065"/>
                      <wp:wrapNone/>
                      <wp:docPr id="59" name="矩形 59"/>
                      <wp:cNvGraphicFramePr/>
                      <a:graphic xmlns:a="http://schemas.openxmlformats.org/drawingml/2006/main">
                        <a:graphicData uri="http://schemas.microsoft.com/office/word/2010/wordprocessingShape">
                          <wps:wsp>
                            <wps:cNvSpPr/>
                            <wps:spPr>
                              <a:xfrm>
                                <a:off x="0" y="0"/>
                                <a:ext cx="460375" cy="425450"/>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lang w:eastAsia="zh-CN"/>
                                    </w:rPr>
                                  </w:pPr>
                                  <w:r>
                                    <w:rPr>
                                      <w:rFonts w:hint="eastAsia"/>
                                      <w:lang w:eastAsia="zh-CN"/>
                                    </w:rPr>
                                    <w:t>印花工序</w:t>
                                  </w:r>
                                </w:p>
                              </w:txbxContent>
                            </wps:txbx>
                            <wps:bodyPr upright="1"/>
                          </wps:wsp>
                        </a:graphicData>
                      </a:graphic>
                    </wp:anchor>
                  </w:drawing>
                </mc:Choice>
                <mc:Fallback>
                  <w:pict>
                    <v:rect id="_x0000_s1026" o:spid="_x0000_s1026" o:spt="1" style="position:absolute;left:0pt;margin-left:186.9pt;margin-top:19.45pt;height:33.5pt;width:36.25pt;z-index:251795456;mso-width-relative:page;mso-height-relative:page;" filled="f" stroked="t" coordsize="21600,21600" o:gfxdata="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MfF2QAA&#10;AAoBAAAPAAAAAAAAAAEAIAAAACIAAABkcnMvZG93bnJldi54bWxQSwECFAAUAAAACACHTuJAsHXT&#10;FeQBAACzAwAADgAAAAAAAAABACAAAAAoAQAAZHJzL2Uyb0RvYy54bWxQSwUGAAAAAAYABgBZAQAA&#10;fgUAAAAA&#10;">
                      <v:fill on="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lang w:eastAsia="zh-CN"/>
                              </w:rPr>
                            </w:pPr>
                            <w:r>
                              <w:rPr>
                                <w:rFonts w:hint="eastAsia"/>
                                <w:lang w:eastAsia="zh-CN"/>
                              </w:rPr>
                              <w:t>印花工序</w:t>
                            </w:r>
                          </w:p>
                        </w:txbxContent>
                      </v:textbox>
                    </v:rect>
                  </w:pict>
                </mc:Fallback>
              </mc:AlternateContent>
            </w:r>
            <w:r>
              <w:rPr>
                <w:sz w:val="24"/>
              </w:rPr>
              <mc:AlternateContent>
                <mc:Choice Requires="wps">
                  <w:drawing>
                    <wp:anchor distT="0" distB="0" distL="114300" distR="114300" simplePos="0" relativeHeight="251796480" behindDoc="0" locked="0" layoutInCell="1" allowOverlap="1">
                      <wp:simplePos x="0" y="0"/>
                      <wp:positionH relativeFrom="column">
                        <wp:posOffset>1565910</wp:posOffset>
                      </wp:positionH>
                      <wp:positionV relativeFrom="paragraph">
                        <wp:posOffset>102235</wp:posOffset>
                      </wp:positionV>
                      <wp:extent cx="762635" cy="403860"/>
                      <wp:effectExtent l="0" t="0" r="0" b="0"/>
                      <wp:wrapNone/>
                      <wp:docPr id="60" name="矩形 60"/>
                      <wp:cNvGraphicFramePr/>
                      <a:graphic xmlns:a="http://schemas.openxmlformats.org/drawingml/2006/main">
                        <a:graphicData uri="http://schemas.microsoft.com/office/word/2010/wordprocessingShape">
                          <wps:wsp>
                            <wps:cNvSpPr/>
                            <wps:spPr>
                              <a:xfrm>
                                <a:off x="0" y="0"/>
                                <a:ext cx="762635" cy="403860"/>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z w:val="18"/>
                                      <w:szCs w:val="18"/>
                                      <w:lang w:eastAsia="zh-CN"/>
                                    </w:rPr>
                                  </w:pPr>
                                  <w:r>
                                    <w:rPr>
                                      <w:rFonts w:hint="eastAsia"/>
                                      <w:sz w:val="18"/>
                                      <w:szCs w:val="18"/>
                                      <w:lang w:eastAsia="zh-CN"/>
                                    </w:rPr>
                                    <w:t>人工利用带盖小桶转移</w:t>
                                  </w:r>
                                </w:p>
                              </w:txbxContent>
                            </wps:txbx>
                            <wps:bodyPr upright="1"/>
                          </wps:wsp>
                        </a:graphicData>
                      </a:graphic>
                    </wp:anchor>
                  </w:drawing>
                </mc:Choice>
                <mc:Fallback>
                  <w:pict>
                    <v:rect id="_x0000_s1026" o:spid="_x0000_s1026" o:spt="1" style="position:absolute;left:0pt;margin-left:123.3pt;margin-top:8.05pt;height:31.8pt;width:60.05pt;z-index:251796480;mso-width-relative:page;mso-height-relative:page;" filled="f" stroked="f" coordsize="21600,21600" o:gfxdata="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aMEx2gAAAAkBAAAPAAAAAAAAAAEAIAAAACIAAABkcnMvZG93&#10;bnJldi54bWxQSwECFAAUAAAACACHTuJAH30C/IwBAAD9AgAADgAAAAAAAAABACAAAAApAQAAZHJz&#10;L2Uyb0RvYy54bWxQSwUGAAAAAAYABgBZAQAAJw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z w:val="18"/>
                                <w:szCs w:val="18"/>
                                <w:lang w:eastAsia="zh-CN"/>
                              </w:rPr>
                            </w:pPr>
                            <w:r>
                              <w:rPr>
                                <w:rFonts w:hint="eastAsia"/>
                                <w:sz w:val="18"/>
                                <w:szCs w:val="18"/>
                                <w:lang w:eastAsia="zh-CN"/>
                              </w:rPr>
                              <w:t>人工利用带盖小桶转移</w:t>
                            </w:r>
                          </w:p>
                        </w:txbxContent>
                      </v:textbox>
                    </v:rect>
                  </w:pict>
                </mc:Fallback>
              </mc:AlternateContent>
            </w:r>
          </w:p>
          <w:p>
            <w:pPr>
              <w:pStyle w:val="2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val="0"/>
                <w:kern w:val="2"/>
                <w:sz w:val="24"/>
                <w:szCs w:val="20"/>
                <w:vertAlign w:val="baseline"/>
                <w:lang w:val="en-US" w:eastAsia="zh-CN" w:bidi="ar-SA"/>
              </w:rPr>
            </w:pPr>
            <w:r>
              <w:rPr>
                <w:sz w:val="24"/>
              </w:rPr>
              <mc:AlternateContent>
                <mc:Choice Requires="wps">
                  <w:drawing>
                    <wp:anchor distT="0" distB="0" distL="114300" distR="114300" simplePos="0" relativeHeight="251827200" behindDoc="0" locked="0" layoutInCell="1" allowOverlap="1">
                      <wp:simplePos x="0" y="0"/>
                      <wp:positionH relativeFrom="column">
                        <wp:posOffset>5200650</wp:posOffset>
                      </wp:positionH>
                      <wp:positionV relativeFrom="paragraph">
                        <wp:posOffset>85090</wp:posOffset>
                      </wp:positionV>
                      <wp:extent cx="405765" cy="798830"/>
                      <wp:effectExtent l="0" t="0" r="0" b="0"/>
                      <wp:wrapNone/>
                      <wp:docPr id="61" name="矩形 61"/>
                      <wp:cNvGraphicFramePr/>
                      <a:graphic xmlns:a="http://schemas.openxmlformats.org/drawingml/2006/main">
                        <a:graphicData uri="http://schemas.microsoft.com/office/word/2010/wordprocessingShape">
                          <wps:wsp>
                            <wps:cNvSpPr/>
                            <wps:spPr>
                              <a:xfrm>
                                <a:off x="0" y="0"/>
                                <a:ext cx="405765" cy="798830"/>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sz w:val="18"/>
                                      <w:szCs w:val="18"/>
                                      <w:lang w:val="en-US" w:eastAsia="zh-CN"/>
                                    </w:rPr>
                                  </w:pPr>
                                  <w:r>
                                    <w:rPr>
                                      <w:rFonts w:hint="eastAsia" w:eastAsia="宋体"/>
                                      <w:sz w:val="18"/>
                                      <w:szCs w:val="18"/>
                                      <w:lang w:val="en-US" w:eastAsia="zh-CN"/>
                                    </w:rPr>
                                    <w:t>15m</w:t>
                                  </w:r>
                                </w:p>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sz w:val="18"/>
                                      <w:szCs w:val="18"/>
                                      <w:lang w:val="en-US" w:eastAsia="zh-CN"/>
                                    </w:rPr>
                                  </w:pPr>
                                  <w:r>
                                    <w:rPr>
                                      <w:rFonts w:hint="eastAsia" w:eastAsia="宋体"/>
                                      <w:sz w:val="18"/>
                                      <w:szCs w:val="18"/>
                                      <w:lang w:val="en-US" w:eastAsia="zh-CN"/>
                                    </w:rPr>
                                    <w:t>排</w:t>
                                  </w:r>
                                </w:p>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sz w:val="18"/>
                                      <w:szCs w:val="18"/>
                                      <w:lang w:val="en-US" w:eastAsia="zh-CN"/>
                                    </w:rPr>
                                  </w:pPr>
                                  <w:r>
                                    <w:rPr>
                                      <w:rFonts w:hint="eastAsia" w:eastAsia="宋体"/>
                                      <w:sz w:val="18"/>
                                      <w:szCs w:val="18"/>
                                      <w:lang w:val="en-US" w:eastAsia="zh-CN"/>
                                    </w:rPr>
                                    <w:t>气</w:t>
                                  </w:r>
                                </w:p>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sz w:val="18"/>
                                      <w:szCs w:val="18"/>
                                      <w:lang w:val="en-US" w:eastAsia="zh-CN"/>
                                    </w:rPr>
                                  </w:pPr>
                                  <w:r>
                                    <w:rPr>
                                      <w:rFonts w:hint="eastAsia" w:eastAsia="宋体"/>
                                      <w:sz w:val="18"/>
                                      <w:szCs w:val="18"/>
                                      <w:lang w:val="en-US" w:eastAsia="zh-CN"/>
                                    </w:rPr>
                                    <w:t>筒</w:t>
                                  </w:r>
                                </w:p>
                              </w:txbxContent>
                            </wps:txbx>
                            <wps:bodyPr upright="1"/>
                          </wps:wsp>
                        </a:graphicData>
                      </a:graphic>
                    </wp:anchor>
                  </w:drawing>
                </mc:Choice>
                <mc:Fallback>
                  <w:pict>
                    <v:rect id="_x0000_s1026" o:spid="_x0000_s1026" o:spt="1" style="position:absolute;left:0pt;margin-left:409.5pt;margin-top:6.7pt;height:62.9pt;width:31.95pt;z-index:251827200;mso-width-relative:page;mso-height-relative:page;" filled="f" stroked="f" coordsize="21600,21600" o:gfxdata="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f5uF9oAAAAKAQAADwAAAAAAAAABACAAAAAiAAAAZHJzL2Rv&#10;d25yZXYueG1sUEsBAhQAFAAAAAgAh07iQA6QaqeNAQAA/QIAAA4AAAAAAAAAAQAgAAAAKQEAAGRy&#10;cy9lMm9Eb2MueG1sUEsFBgAAAAAGAAYAWQEAACg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sz w:val="18"/>
                                <w:szCs w:val="18"/>
                                <w:lang w:val="en-US" w:eastAsia="zh-CN"/>
                              </w:rPr>
                            </w:pPr>
                            <w:r>
                              <w:rPr>
                                <w:rFonts w:hint="eastAsia" w:eastAsia="宋体"/>
                                <w:sz w:val="18"/>
                                <w:szCs w:val="18"/>
                                <w:lang w:val="en-US" w:eastAsia="zh-CN"/>
                              </w:rPr>
                              <w:t>15m</w:t>
                            </w:r>
                          </w:p>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sz w:val="18"/>
                                <w:szCs w:val="18"/>
                                <w:lang w:val="en-US" w:eastAsia="zh-CN"/>
                              </w:rPr>
                            </w:pPr>
                            <w:r>
                              <w:rPr>
                                <w:rFonts w:hint="eastAsia" w:eastAsia="宋体"/>
                                <w:sz w:val="18"/>
                                <w:szCs w:val="18"/>
                                <w:lang w:val="en-US" w:eastAsia="zh-CN"/>
                              </w:rPr>
                              <w:t>排</w:t>
                            </w:r>
                          </w:p>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sz w:val="18"/>
                                <w:szCs w:val="18"/>
                                <w:lang w:val="en-US" w:eastAsia="zh-CN"/>
                              </w:rPr>
                            </w:pPr>
                            <w:r>
                              <w:rPr>
                                <w:rFonts w:hint="eastAsia" w:eastAsia="宋体"/>
                                <w:sz w:val="18"/>
                                <w:szCs w:val="18"/>
                                <w:lang w:val="en-US" w:eastAsia="zh-CN"/>
                              </w:rPr>
                              <w:t>气</w:t>
                            </w:r>
                          </w:p>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sz w:val="18"/>
                                <w:szCs w:val="18"/>
                                <w:lang w:val="en-US" w:eastAsia="zh-CN"/>
                              </w:rPr>
                            </w:pPr>
                            <w:r>
                              <w:rPr>
                                <w:rFonts w:hint="eastAsia" w:eastAsia="宋体"/>
                                <w:sz w:val="18"/>
                                <w:szCs w:val="18"/>
                                <w:lang w:val="en-US" w:eastAsia="zh-CN"/>
                              </w:rPr>
                              <w:t>筒</w:t>
                            </w:r>
                          </w:p>
                        </w:txbxContent>
                      </v:textbox>
                    </v:rect>
                  </w:pict>
                </mc:Fallback>
              </mc:AlternateContent>
            </w:r>
            <w:r>
              <w:rPr>
                <w:sz w:val="24"/>
              </w:rPr>
              <mc:AlternateContent>
                <mc:Choice Requires="wps">
                  <w:drawing>
                    <wp:anchor distT="0" distB="0" distL="114300" distR="114300" simplePos="0" relativeHeight="251799552" behindDoc="0" locked="0" layoutInCell="1" allowOverlap="1">
                      <wp:simplePos x="0" y="0"/>
                      <wp:positionH relativeFrom="column">
                        <wp:posOffset>2853690</wp:posOffset>
                      </wp:positionH>
                      <wp:positionV relativeFrom="paragraph">
                        <wp:posOffset>197485</wp:posOffset>
                      </wp:positionV>
                      <wp:extent cx="419735" cy="635"/>
                      <wp:effectExtent l="0" t="37465" r="6985" b="38100"/>
                      <wp:wrapNone/>
                      <wp:docPr id="62" name="直接连接符 62"/>
                      <wp:cNvGraphicFramePr/>
                      <a:graphic xmlns:a="http://schemas.openxmlformats.org/drawingml/2006/main">
                        <a:graphicData uri="http://schemas.microsoft.com/office/word/2010/wordprocessingShape">
                          <wps:wsp>
                            <wps:cNvCnPr/>
                            <wps:spPr>
                              <a:xfrm>
                                <a:off x="0" y="0"/>
                                <a:ext cx="41973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4.7pt;margin-top:15.55pt;height:0.05pt;width:33.05pt;z-index:251799552;mso-width-relative:page;mso-height-relative:page;" filled="f" stroked="t" coordsize="21600,21600" o:gfxdata="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bdYp/YAAAACQEAAA8A&#10;AAAAAAAAAQAgAAAAIgAAAGRycy9kb3ducmV2LnhtbFBLAQIUABQAAAAIAIdO4kCwiZI33gEAAJ0D&#10;AAAOAAAAAAAAAAEAIAAAACcBAABkcnMvZTJvRG9jLnhtbFBLBQYAAAAABgAGAFkBAAB3BQAAAAA=&#10;">
                      <v:fill on="f" focussize="0,0"/>
                      <v:stroke weight="0.5pt"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94432" behindDoc="0" locked="0" layoutInCell="1" allowOverlap="1">
                      <wp:simplePos x="0" y="0"/>
                      <wp:positionH relativeFrom="column">
                        <wp:posOffset>1619250</wp:posOffset>
                      </wp:positionH>
                      <wp:positionV relativeFrom="paragraph">
                        <wp:posOffset>167640</wp:posOffset>
                      </wp:positionV>
                      <wp:extent cx="762635" cy="6985"/>
                      <wp:effectExtent l="0" t="37465" r="14605" b="31750"/>
                      <wp:wrapNone/>
                      <wp:docPr id="63" name="直接连接符 63"/>
                      <wp:cNvGraphicFramePr/>
                      <a:graphic xmlns:a="http://schemas.openxmlformats.org/drawingml/2006/main">
                        <a:graphicData uri="http://schemas.microsoft.com/office/word/2010/wordprocessingShape">
                          <wps:wsp>
                            <wps:cNvCnPr/>
                            <wps:spPr>
                              <a:xfrm flipV="1">
                                <a:off x="0" y="0"/>
                                <a:ext cx="762635" cy="698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27.5pt;margin-top:13.2pt;height:0.55pt;width:60.05pt;z-index:251794432;mso-width-relative:page;mso-height-relative:page;" filled="f" stroked="t" coordsize="21600,21600" o:gfxdata="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kvWoLaAAAACQEAAA8AAAAAAAAAAQAgAAAAIgAAAGRycy9kb3ducmV2LnhtbFBLAQIUABQAAAAI&#10;AIdO4kCE0Gkq6wEAAKgDAAAOAAAAAAAAAAEAIAAAACkBAABkcnMvZTJvRG9jLnhtbFBLBQYAAAAA&#10;BgAGAFkBAACGBQAAAAA=&#10;">
                      <v:fill on="f" focussize="0,0"/>
                      <v:stroke weight="0.5pt"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90336" behindDoc="0" locked="0" layoutInCell="1" allowOverlap="1">
                      <wp:simplePos x="0" y="0"/>
                      <wp:positionH relativeFrom="column">
                        <wp:posOffset>1009650</wp:posOffset>
                      </wp:positionH>
                      <wp:positionV relativeFrom="paragraph">
                        <wp:posOffset>22225</wp:posOffset>
                      </wp:positionV>
                      <wp:extent cx="603250" cy="304165"/>
                      <wp:effectExtent l="4445" t="5080" r="17145" b="10795"/>
                      <wp:wrapNone/>
                      <wp:docPr id="64" name="矩形 64"/>
                      <wp:cNvGraphicFramePr/>
                      <a:graphic xmlns:a="http://schemas.openxmlformats.org/drawingml/2006/main">
                        <a:graphicData uri="http://schemas.microsoft.com/office/word/2010/wordprocessingShape">
                          <wps:wsp>
                            <wps:cNvSpPr/>
                            <wps:spPr>
                              <a:xfrm>
                                <a:off x="0" y="0"/>
                                <a:ext cx="603250" cy="304165"/>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配料区</w:t>
                                  </w:r>
                                </w:p>
                              </w:txbxContent>
                            </wps:txbx>
                            <wps:bodyPr upright="1"/>
                          </wps:wsp>
                        </a:graphicData>
                      </a:graphic>
                    </wp:anchor>
                  </w:drawing>
                </mc:Choice>
                <mc:Fallback>
                  <w:pict>
                    <v:rect id="_x0000_s1026" o:spid="_x0000_s1026" o:spt="1" style="position:absolute;left:0pt;margin-left:79.5pt;margin-top:1.75pt;height:23.95pt;width:47.5pt;z-index:251790336;mso-width-relative:page;mso-height-relative:page;" filled="f" stroked="t" coordsize="21600,21600" o:gfxdata="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3m0xnVAAAACAEA&#10;AA8AAAAAAAAAAQAgAAAAIgAAAGRycy9kb3ducmV2LnhtbFBLAQIUABQAAAAIAIdO4kBCT3di5AEA&#10;ALMDAAAOAAAAAAAAAAEAIAAAACQBAABkcnMvZTJvRG9jLnhtbFBLBQYAAAAABgAGAFkBAAB6BQAA&#10;AAA=&#10;">
                      <v:fill on="f" focussize="0,0"/>
                      <v:stroke color="#000000" joinstyle="miter"/>
                      <v:imagedata o:title=""/>
                      <o:lock v:ext="edit" aspectratio="f"/>
                      <v:textbox>
                        <w:txbxContent>
                          <w:p>
                            <w:pPr>
                              <w:rPr>
                                <w:rFonts w:hint="eastAsia" w:eastAsia="宋体"/>
                                <w:lang w:eastAsia="zh-CN"/>
                              </w:rPr>
                            </w:pPr>
                            <w:r>
                              <w:rPr>
                                <w:rFonts w:hint="eastAsia"/>
                                <w:lang w:eastAsia="zh-CN"/>
                              </w:rPr>
                              <w:t>配料区</w:t>
                            </w:r>
                          </w:p>
                        </w:txbxContent>
                      </v:textbox>
                    </v:rect>
                  </w:pict>
                </mc:Fallback>
              </mc:AlternateContent>
            </w:r>
          </w:p>
          <w:p>
            <w:pPr>
              <w:pStyle w:val="2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val="0"/>
                <w:kern w:val="2"/>
                <w:sz w:val="24"/>
                <w:szCs w:val="20"/>
                <w:vertAlign w:val="baseline"/>
                <w:lang w:val="en-US" w:eastAsia="zh-CN" w:bidi="ar-SA"/>
              </w:rPr>
            </w:pPr>
            <w:r>
              <w:rPr>
                <w:sz w:val="24"/>
              </w:rPr>
              <mc:AlternateContent>
                <mc:Choice Requires="wps">
                  <w:drawing>
                    <wp:anchor distT="0" distB="0" distL="114300" distR="114300" simplePos="0" relativeHeight="251812864" behindDoc="0" locked="0" layoutInCell="1" allowOverlap="1">
                      <wp:simplePos x="0" y="0"/>
                      <wp:positionH relativeFrom="column">
                        <wp:posOffset>4568190</wp:posOffset>
                      </wp:positionH>
                      <wp:positionV relativeFrom="paragraph">
                        <wp:posOffset>89535</wp:posOffset>
                      </wp:positionV>
                      <wp:extent cx="106680" cy="594360"/>
                      <wp:effectExtent l="4445" t="4445" r="10795" b="10795"/>
                      <wp:wrapNone/>
                      <wp:docPr id="65" name="矩形 65"/>
                      <wp:cNvGraphicFramePr/>
                      <a:graphic xmlns:a="http://schemas.openxmlformats.org/drawingml/2006/main">
                        <a:graphicData uri="http://schemas.microsoft.com/office/word/2010/wordprocessingShape">
                          <wps:wsp>
                            <wps:cNvSpPr/>
                            <wps:spPr>
                              <a:xfrm>
                                <a:off x="0" y="0"/>
                                <a:ext cx="106680" cy="59436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59.7pt;margin-top:7.05pt;height:46.8pt;width:8.4pt;z-index:251812864;mso-width-relative:page;mso-height-relative:page;" fillcolor="#FFFFFF" filled="t" stroked="t" coordsize="21600,21600" o:gfxdata="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WmtFrYAAAA&#10;CgEAAA8AAAAAAAAAAQAgAAAAIgAAAGRycy9kb3ducmV2LnhtbFBLAQIUABQAAAAIAIdO4kCQDxyi&#10;5AEAANEDAAAOAAAAAAAAAAEAIAAAACcBAABkcnMvZTJvRG9jLnhtbFBLBQYAAAAABgAGAFkBAAB9&#10;BQAAAAA=&#10;">
                      <v:fill on="t" focussize="0,0"/>
                      <v:stroke color="#000000" joinstyle="miter"/>
                      <v:imagedata o:title=""/>
                      <o:lock v:ext="edit" aspectratio="f"/>
                    </v:rect>
                  </w:pict>
                </mc:Fallback>
              </mc:AlternateContent>
            </w:r>
            <w:r>
              <w:rPr>
                <w:sz w:val="24"/>
              </w:rPr>
              <mc:AlternateContent>
                <mc:Choice Requires="wps">
                  <w:drawing>
                    <wp:anchor distT="0" distB="0" distL="114300" distR="114300" simplePos="0" relativeHeight="251825152" behindDoc="0" locked="0" layoutInCell="1" allowOverlap="1">
                      <wp:simplePos x="0" y="0"/>
                      <wp:positionH relativeFrom="column">
                        <wp:posOffset>3516630</wp:posOffset>
                      </wp:positionH>
                      <wp:positionV relativeFrom="paragraph">
                        <wp:posOffset>140335</wp:posOffset>
                      </wp:positionV>
                      <wp:extent cx="635" cy="388620"/>
                      <wp:effectExtent l="38100" t="0" r="37465" b="7620"/>
                      <wp:wrapNone/>
                      <wp:docPr id="66" name="直接连接符 66"/>
                      <wp:cNvGraphicFramePr/>
                      <a:graphic xmlns:a="http://schemas.openxmlformats.org/drawingml/2006/main">
                        <a:graphicData uri="http://schemas.microsoft.com/office/word/2010/wordprocessingShape">
                          <wps:wsp>
                            <wps:cNvCnPr/>
                            <wps:spPr>
                              <a:xfrm>
                                <a:off x="0" y="0"/>
                                <a:ext cx="635" cy="388620"/>
                              </a:xfrm>
                              <a:prstGeom prst="line">
                                <a:avLst/>
                              </a:prstGeom>
                              <a:ln w="9525" cap="flat" cmpd="sng">
                                <a:solidFill>
                                  <a:srgbClr val="000000"/>
                                </a:solidFill>
                                <a:prstDash val="dash"/>
                                <a:headEnd type="triangle" w="med" len="med"/>
                                <a:tailEnd type="none" w="med" len="med"/>
                              </a:ln>
                            </wps:spPr>
                            <wps:bodyPr upright="1"/>
                          </wps:wsp>
                        </a:graphicData>
                      </a:graphic>
                    </wp:anchor>
                  </w:drawing>
                </mc:Choice>
                <mc:Fallback>
                  <w:pict>
                    <v:line id="_x0000_s1026" o:spid="_x0000_s1026" o:spt="20" style="position:absolute;left:0pt;margin-left:276.9pt;margin-top:11.05pt;height:30.6pt;width:0.05pt;z-index:251825152;mso-width-relative:page;mso-height-relative:page;" filled="f" stroked="t" coordsize="21600,21600" o:gfxdata="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sIX3ba&#10;AAAACQEAAA8AAAAAAAAAAQAgAAAAIgAAAGRycy9kb3ducmV2LnhtbFBLAQIUABQAAAAIAIdO4kDA&#10;1XVx5QEAAJwDAAAOAAAAAAAAAAEAIAAAACkBAABkcnMvZTJvRG9jLnhtbFBLBQYAAAAABgAGAFkB&#10;AACABQAAAAA=&#10;">
                      <v:fill on="f" focussize="0,0"/>
                      <v:stroke color="#000000" joinstyle="round" dashstyle="dash" startarrow="block"/>
                      <v:imagedata o:title=""/>
                      <o:lock v:ext="edit" aspectratio="f"/>
                    </v:line>
                  </w:pict>
                </mc:Fallback>
              </mc:AlternateContent>
            </w:r>
            <w:r>
              <w:rPr>
                <w:sz w:val="24"/>
              </w:rPr>
              <mc:AlternateContent>
                <mc:Choice Requires="wps">
                  <w:drawing>
                    <wp:anchor distT="0" distB="0" distL="114300" distR="114300" simplePos="0" relativeHeight="251797504" behindDoc="0" locked="0" layoutInCell="1" allowOverlap="1">
                      <wp:simplePos x="0" y="0"/>
                      <wp:positionH relativeFrom="column">
                        <wp:posOffset>2602865</wp:posOffset>
                      </wp:positionH>
                      <wp:positionV relativeFrom="paragraph">
                        <wp:posOffset>163195</wp:posOffset>
                      </wp:positionV>
                      <wp:extent cx="6985" cy="327660"/>
                      <wp:effectExtent l="36195" t="0" r="33020" b="7620"/>
                      <wp:wrapNone/>
                      <wp:docPr id="67" name="直接连接符 67"/>
                      <wp:cNvGraphicFramePr/>
                      <a:graphic xmlns:a="http://schemas.openxmlformats.org/drawingml/2006/main">
                        <a:graphicData uri="http://schemas.microsoft.com/office/word/2010/wordprocessingShape">
                          <wps:wsp>
                            <wps:cNvCnPr/>
                            <wps:spPr>
                              <a:xfrm flipH="1">
                                <a:off x="0" y="0"/>
                                <a:ext cx="6985" cy="32766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margin-left:204.95pt;margin-top:12.85pt;height:25.8pt;width:0.55pt;z-index:251797504;mso-width-relative:page;mso-height-relative:page;" filled="f" stroked="t" coordsize="21600,21600" o:gfxdata="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1W2anWAAAACQEAAA8AAAAAAAAAAQAgAAAAIgAAAGRycy9kb3ducmV2LnhtbFBLAQIUABQAAAAI&#10;AIdO4kAWu/937wEAAKcDAAAOAAAAAAAAAAEAIAAAACUBAABkcnMvZTJvRG9jLnhtbFBLBQYAAAAA&#10;BgAGAFkBAACGBQAAAAA=&#10;">
                      <v:fill on="f" focussize="0,0"/>
                      <v:stroke color="#000000" joinstyle="round" dashstyle="dash" endarrow="block"/>
                      <v:imagedata o:title=""/>
                      <o:lock v:ext="edit" aspectratio="f"/>
                    </v:line>
                  </w:pict>
                </mc:Fallback>
              </mc:AlternateContent>
            </w:r>
            <w:r>
              <w:rPr>
                <w:sz w:val="24"/>
              </w:rPr>
              <mc:AlternateContent>
                <mc:Choice Requires="wps">
                  <w:drawing>
                    <wp:anchor distT="0" distB="0" distL="114300" distR="114300" simplePos="0" relativeHeight="251792384" behindDoc="0" locked="0" layoutInCell="1" allowOverlap="1">
                      <wp:simplePos x="0" y="0"/>
                      <wp:positionH relativeFrom="column">
                        <wp:posOffset>1314450</wp:posOffset>
                      </wp:positionH>
                      <wp:positionV relativeFrom="paragraph">
                        <wp:posOffset>71755</wp:posOffset>
                      </wp:positionV>
                      <wp:extent cx="635" cy="388620"/>
                      <wp:effectExtent l="38100" t="0" r="37465" b="7620"/>
                      <wp:wrapNone/>
                      <wp:docPr id="68" name="直接连接符 68"/>
                      <wp:cNvGraphicFramePr/>
                      <a:graphic xmlns:a="http://schemas.openxmlformats.org/drawingml/2006/main">
                        <a:graphicData uri="http://schemas.microsoft.com/office/word/2010/wordprocessingShape">
                          <wps:wsp>
                            <wps:cNvCnPr/>
                            <wps:spPr>
                              <a:xfrm>
                                <a:off x="0" y="0"/>
                                <a:ext cx="635" cy="388620"/>
                              </a:xfrm>
                              <a:prstGeom prst="line">
                                <a:avLst/>
                              </a:prstGeom>
                              <a:ln w="9525" cap="flat" cmpd="sng">
                                <a:solidFill>
                                  <a:srgbClr val="000000"/>
                                </a:solidFill>
                                <a:prstDash val="dash"/>
                                <a:headEnd type="triangle" w="med" len="med"/>
                                <a:tailEnd type="none" w="med" len="med"/>
                              </a:ln>
                            </wps:spPr>
                            <wps:bodyPr upright="1"/>
                          </wps:wsp>
                        </a:graphicData>
                      </a:graphic>
                    </wp:anchor>
                  </w:drawing>
                </mc:Choice>
                <mc:Fallback>
                  <w:pict>
                    <v:line id="_x0000_s1026" o:spid="_x0000_s1026" o:spt="20" style="position:absolute;left:0pt;margin-left:103.5pt;margin-top:5.65pt;height:30.6pt;width:0.05pt;z-index:251792384;mso-width-relative:page;mso-height-relative:page;" filled="f" stroked="t" coordsize="21600,21600" o:gfxdata="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byNltkA&#10;AAAJAQAADwAAAAAAAAABACAAAAAiAAAAZHJzL2Rvd25yZXYueG1sUEsBAhQAFAAAAAgAh07iQPCc&#10;OwblAQAAnAMAAA4AAAAAAAAAAQAgAAAAKAEAAGRycy9lMm9Eb2MueG1sUEsFBgAAAAAGAAYAWQEA&#10;AH8FAAAAAA==&#10;">
                      <v:fill on="f" focussize="0,0"/>
                      <v:stroke color="#000000" joinstyle="round" dashstyle="dash" startarrow="block"/>
                      <v:imagedata o:title=""/>
                      <o:lock v:ext="edit" aspectratio="f"/>
                    </v:line>
                  </w:pict>
                </mc:Fallback>
              </mc:AlternateContent>
            </w:r>
          </w:p>
          <w:p>
            <w:pPr>
              <w:pStyle w:val="2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val="0"/>
                <w:kern w:val="2"/>
                <w:sz w:val="24"/>
                <w:szCs w:val="20"/>
                <w:vertAlign w:val="baseline"/>
                <w:lang w:val="en-US" w:eastAsia="zh-CN" w:bidi="ar-SA"/>
              </w:rPr>
            </w:pPr>
            <w:r>
              <w:rPr>
                <w:sz w:val="24"/>
              </w:rPr>
              <mc:AlternateContent>
                <mc:Choice Requires="wps">
                  <w:drawing>
                    <wp:anchor distT="0" distB="0" distL="114300" distR="114300" simplePos="0" relativeHeight="251798528" behindDoc="0" locked="0" layoutInCell="1" allowOverlap="1">
                      <wp:simplePos x="0" y="0"/>
                      <wp:positionH relativeFrom="column">
                        <wp:posOffset>2289810</wp:posOffset>
                      </wp:positionH>
                      <wp:positionV relativeFrom="paragraph">
                        <wp:posOffset>197485</wp:posOffset>
                      </wp:positionV>
                      <wp:extent cx="605155" cy="251460"/>
                      <wp:effectExtent l="0" t="0" r="0" b="0"/>
                      <wp:wrapNone/>
                      <wp:docPr id="69" name="矩形 69"/>
                      <wp:cNvGraphicFramePr/>
                      <a:graphic xmlns:a="http://schemas.openxmlformats.org/drawingml/2006/main">
                        <a:graphicData uri="http://schemas.microsoft.com/office/word/2010/wordprocessingShape">
                          <wps:wsp>
                            <wps:cNvSpPr/>
                            <wps:spPr>
                              <a:xfrm>
                                <a:off x="0" y="0"/>
                                <a:ext cx="605155" cy="251460"/>
                              </a:xfrm>
                              <a:prstGeom prst="rect">
                                <a:avLst/>
                              </a:prstGeom>
                              <a:noFill/>
                              <a:ln w="9525">
                                <a:noFill/>
                              </a:ln>
                            </wps:spPr>
                            <wps:txbx>
                              <w:txbxContent>
                                <w:p>
                                  <w:pPr>
                                    <w:rPr>
                                      <w:rFonts w:hint="eastAsia" w:eastAsia="宋体"/>
                                      <w:lang w:eastAsia="zh-CN"/>
                                    </w:rPr>
                                  </w:pPr>
                                  <w:r>
                                    <w:rPr>
                                      <w:rFonts w:hint="eastAsia"/>
                                      <w:lang w:eastAsia="zh-CN"/>
                                    </w:rPr>
                                    <w:t>无组织</w:t>
                                  </w:r>
                                </w:p>
                              </w:txbxContent>
                            </wps:txbx>
                            <wps:bodyPr upright="1"/>
                          </wps:wsp>
                        </a:graphicData>
                      </a:graphic>
                    </wp:anchor>
                  </w:drawing>
                </mc:Choice>
                <mc:Fallback>
                  <w:pict>
                    <v:rect id="_x0000_s1026" o:spid="_x0000_s1026" o:spt="1" style="position:absolute;left:0pt;margin-left:180.3pt;margin-top:15.55pt;height:19.8pt;width:47.65pt;z-index:251798528;mso-width-relative:page;mso-height-relative:page;" filled="f" stroked="f" coordsize="21600,21600" o:gfxdata="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eefLjaAAAACQEAAA8AAAAAAAAAAQAgAAAAIgAAAGRycy9kb3du&#10;cmV2LnhtbFBLAQIUABQAAAAIAIdO4kCZ9/QKiwEAAP0CAAAOAAAAAAAAAAEAIAAAACkBAABkcnMv&#10;ZTJvRG9jLnhtbFBLBQYAAAAABgAGAFkBAAAmBQAAAAA=&#10;">
                      <v:fill on="f" focussize="0,0"/>
                      <v:stroke on="f"/>
                      <v:imagedata o:title=""/>
                      <o:lock v:ext="edit" aspectratio="f"/>
                      <v:textbox>
                        <w:txbxContent>
                          <w:p>
                            <w:pPr>
                              <w:rPr>
                                <w:rFonts w:hint="eastAsia" w:eastAsia="宋体"/>
                                <w:lang w:eastAsia="zh-CN"/>
                              </w:rPr>
                            </w:pPr>
                            <w:r>
                              <w:rPr>
                                <w:rFonts w:hint="eastAsia"/>
                                <w:lang w:eastAsia="zh-CN"/>
                              </w:rPr>
                              <w:t>无组织</w:t>
                            </w:r>
                          </w:p>
                        </w:txbxContent>
                      </v:textbox>
                    </v:rect>
                  </w:pict>
                </mc:Fallback>
              </mc:AlternateContent>
            </w:r>
            <w:r>
              <w:rPr>
                <w:sz w:val="24"/>
              </w:rPr>
              <mc:AlternateContent>
                <mc:Choice Requires="wps">
                  <w:drawing>
                    <wp:anchor distT="0" distB="0" distL="114300" distR="114300" simplePos="0" relativeHeight="251826176" behindDoc="0" locked="0" layoutInCell="1" allowOverlap="1">
                      <wp:simplePos x="0" y="0"/>
                      <wp:positionH relativeFrom="column">
                        <wp:posOffset>3158490</wp:posOffset>
                      </wp:positionH>
                      <wp:positionV relativeFrom="paragraph">
                        <wp:posOffset>197485</wp:posOffset>
                      </wp:positionV>
                      <wp:extent cx="725805" cy="282575"/>
                      <wp:effectExtent l="0" t="0" r="0" b="0"/>
                      <wp:wrapNone/>
                      <wp:docPr id="70" name="矩形 70"/>
                      <wp:cNvGraphicFramePr/>
                      <a:graphic xmlns:a="http://schemas.openxmlformats.org/drawingml/2006/main">
                        <a:graphicData uri="http://schemas.microsoft.com/office/word/2010/wordprocessingShape">
                          <wps:wsp>
                            <wps:cNvSpPr/>
                            <wps:spPr>
                              <a:xfrm>
                                <a:off x="0" y="0"/>
                                <a:ext cx="725805" cy="282575"/>
                              </a:xfrm>
                              <a:prstGeom prst="rect">
                                <a:avLst/>
                              </a:prstGeom>
                              <a:noFill/>
                              <a:ln w="9525">
                                <a:noFill/>
                              </a:ln>
                            </wps:spPr>
                            <wps:txbx>
                              <w:txbxContent>
                                <w:p>
                                  <w:pPr>
                                    <w:rPr>
                                      <w:rFonts w:hint="eastAsia" w:eastAsia="宋体"/>
                                      <w:lang w:eastAsia="zh-CN"/>
                                    </w:rPr>
                                  </w:pPr>
                                  <w:r>
                                    <w:rPr>
                                      <w:rFonts w:hint="eastAsia"/>
                                      <w:lang w:eastAsia="zh-CN"/>
                                    </w:rPr>
                                    <w:t>负压排气</w:t>
                                  </w:r>
                                </w:p>
                              </w:txbxContent>
                            </wps:txbx>
                            <wps:bodyPr upright="1"/>
                          </wps:wsp>
                        </a:graphicData>
                      </a:graphic>
                    </wp:anchor>
                  </w:drawing>
                </mc:Choice>
                <mc:Fallback>
                  <w:pict>
                    <v:rect id="_x0000_s1026" o:spid="_x0000_s1026" o:spt="1" style="position:absolute;left:0pt;margin-left:248.7pt;margin-top:15.55pt;height:22.25pt;width:57.15pt;z-index:251826176;mso-width-relative:page;mso-height-relative:page;" filled="f" stroked="f" coordsize="21600,21600" o:gfxdata="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pJastsAAAAJAQAADwAAAAAAAAABACAAAAAiAAAAZHJz&#10;L2Rvd25yZXYueG1sUEsBAhQAFAAAAAgAh07iQE1YuuePAQAA/QIAAA4AAAAAAAAAAQAgAAAAKgEA&#10;AGRycy9lMm9Eb2MueG1sUEsFBgAAAAAGAAYAWQEAACsFAAAAAA==&#10;">
                      <v:fill on="f" focussize="0,0"/>
                      <v:stroke on="f"/>
                      <v:imagedata o:title=""/>
                      <o:lock v:ext="edit" aspectratio="f"/>
                      <v:textbox>
                        <w:txbxContent>
                          <w:p>
                            <w:pPr>
                              <w:rPr>
                                <w:rFonts w:hint="eastAsia" w:eastAsia="宋体"/>
                                <w:lang w:eastAsia="zh-CN"/>
                              </w:rPr>
                            </w:pPr>
                            <w:r>
                              <w:rPr>
                                <w:rFonts w:hint="eastAsia"/>
                                <w:lang w:eastAsia="zh-CN"/>
                              </w:rPr>
                              <w:t>负压排气</w:t>
                            </w:r>
                          </w:p>
                        </w:txbxContent>
                      </v:textbox>
                    </v:rect>
                  </w:pict>
                </mc:Fallback>
              </mc:AlternateContent>
            </w:r>
            <w:r>
              <w:rPr>
                <w:sz w:val="24"/>
              </w:rPr>
              <mc:AlternateContent>
                <mc:Choice Requires="wps">
                  <w:drawing>
                    <wp:anchor distT="0" distB="0" distL="114300" distR="114300" simplePos="0" relativeHeight="251793408" behindDoc="0" locked="0" layoutInCell="1" allowOverlap="1">
                      <wp:simplePos x="0" y="0"/>
                      <wp:positionH relativeFrom="column">
                        <wp:posOffset>934085</wp:posOffset>
                      </wp:positionH>
                      <wp:positionV relativeFrom="paragraph">
                        <wp:posOffset>128905</wp:posOffset>
                      </wp:positionV>
                      <wp:extent cx="771525" cy="472440"/>
                      <wp:effectExtent l="0" t="0" r="0" b="0"/>
                      <wp:wrapNone/>
                      <wp:docPr id="71" name="矩形 71"/>
                      <wp:cNvGraphicFramePr/>
                      <a:graphic xmlns:a="http://schemas.openxmlformats.org/drawingml/2006/main">
                        <a:graphicData uri="http://schemas.microsoft.com/office/word/2010/wordprocessingShape">
                          <wps:wsp>
                            <wps:cNvSpPr/>
                            <wps:spPr>
                              <a:xfrm>
                                <a:off x="0" y="0"/>
                                <a:ext cx="771525" cy="472440"/>
                              </a:xfrm>
                              <a:prstGeom prst="rect">
                                <a:avLst/>
                              </a:prstGeom>
                              <a:noFill/>
                              <a:ln w="9525">
                                <a:noFill/>
                              </a:ln>
                            </wps:spPr>
                            <wps:txbx>
                              <w:txbxContent>
                                <w:p>
                                  <w:pPr>
                                    <w:rPr>
                                      <w:rFonts w:hint="eastAsia" w:eastAsia="宋体"/>
                                      <w:lang w:eastAsia="zh-CN"/>
                                    </w:rPr>
                                  </w:pPr>
                                  <w:r>
                                    <w:rPr>
                                      <w:rFonts w:hint="eastAsia"/>
                                      <w:lang w:eastAsia="zh-CN"/>
                                    </w:rPr>
                                    <w:t>密闭，负压换气</w:t>
                                  </w:r>
                                </w:p>
                              </w:txbxContent>
                            </wps:txbx>
                            <wps:bodyPr upright="1"/>
                          </wps:wsp>
                        </a:graphicData>
                      </a:graphic>
                    </wp:anchor>
                  </w:drawing>
                </mc:Choice>
                <mc:Fallback>
                  <w:pict>
                    <v:rect id="_x0000_s1026" o:spid="_x0000_s1026" o:spt="1" style="position:absolute;left:0pt;margin-left:73.55pt;margin-top:10.15pt;height:37.2pt;width:60.75pt;z-index:251793408;mso-width-relative:page;mso-height-relative:page;" filled="f" stroked="f" coordsize="21600,21600" o:gfxdata="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nTHfyNoAAAAJAQAADwAAAAAAAAABACAAAAAiAAAAZHJzL2Rvd25y&#10;ZXYueG1sUEsBAhQAFAAAAAgAh07iQBxugsOKAQAA/QIAAA4AAAAAAAAAAQAgAAAAKQEAAGRycy9l&#10;Mm9Eb2MueG1sUEsFBgAAAAAGAAYAWQEAACUFAAAAAA==&#10;">
                      <v:fill on="f" focussize="0,0"/>
                      <v:stroke on="f"/>
                      <v:imagedata o:title=""/>
                      <o:lock v:ext="edit" aspectratio="f"/>
                      <v:textbox>
                        <w:txbxContent>
                          <w:p>
                            <w:pPr>
                              <w:rPr>
                                <w:rFonts w:hint="eastAsia" w:eastAsia="宋体"/>
                                <w:lang w:eastAsia="zh-CN"/>
                              </w:rPr>
                            </w:pPr>
                            <w:r>
                              <w:rPr>
                                <w:rFonts w:hint="eastAsia"/>
                                <w:lang w:eastAsia="zh-CN"/>
                              </w:rPr>
                              <w:t>密闭，负压换气</w:t>
                            </w:r>
                          </w:p>
                        </w:txbxContent>
                      </v:textbox>
                    </v:rect>
                  </w:pict>
                </mc:Fallback>
              </mc:AlternateContent>
            </w:r>
            <w:r>
              <w:rPr>
                <w:sz w:val="24"/>
              </w:rPr>
              <mc:AlternateContent>
                <mc:Choice Requires="wps">
                  <w:drawing>
                    <wp:anchor distT="0" distB="0" distL="114300" distR="114300" simplePos="0" relativeHeight="251820032" behindDoc="0" locked="0" layoutInCell="1" allowOverlap="1">
                      <wp:simplePos x="0" y="0"/>
                      <wp:positionH relativeFrom="column">
                        <wp:posOffset>4621530</wp:posOffset>
                      </wp:positionH>
                      <wp:positionV relativeFrom="paragraph">
                        <wp:posOffset>14605</wp:posOffset>
                      </wp:positionV>
                      <wp:extent cx="635" cy="221615"/>
                      <wp:effectExtent l="38100" t="0" r="37465" b="6985"/>
                      <wp:wrapNone/>
                      <wp:docPr id="72" name="直接连接符 72"/>
                      <wp:cNvGraphicFramePr/>
                      <a:graphic xmlns:a="http://schemas.openxmlformats.org/drawingml/2006/main">
                        <a:graphicData uri="http://schemas.microsoft.com/office/word/2010/wordprocessingShape">
                          <wps:wsp>
                            <wps:cNvCnPr/>
                            <wps:spPr>
                              <a:xfrm flipH="1">
                                <a:off x="0" y="0"/>
                                <a:ext cx="635" cy="221615"/>
                              </a:xfrm>
                              <a:prstGeom prst="line">
                                <a:avLst/>
                              </a:prstGeom>
                              <a:ln w="3175" cap="flat" cmpd="sng">
                                <a:solidFill>
                                  <a:srgbClr val="000000"/>
                                </a:solidFill>
                                <a:prstDash val="dashDot"/>
                                <a:headEnd type="none" w="med" len="med"/>
                                <a:tailEnd type="triangle" w="med" len="med"/>
                              </a:ln>
                            </wps:spPr>
                            <wps:bodyPr upright="1"/>
                          </wps:wsp>
                        </a:graphicData>
                      </a:graphic>
                    </wp:anchor>
                  </w:drawing>
                </mc:Choice>
                <mc:Fallback>
                  <w:pict>
                    <v:line id="_x0000_s1026" o:spid="_x0000_s1026" o:spt="20" style="position:absolute;left:0pt;flip:x;margin-left:363.9pt;margin-top:1.15pt;height:17.45pt;width:0.05pt;z-index:251820032;mso-width-relative:page;mso-height-relative:page;" filled="f" stroked="t" coordsize="21600,21600" o:gfxdata="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D0&#10;mE/WAAAACAEAAA8AAAAAAAAAAQAgAAAAIgAAAGRycy9kb3ducmV2LnhtbFBLAQIUABQAAAAIAIdO&#10;4kD9zUHn7AEAAKkDAAAOAAAAAAAAAAEAIAAAACUBAABkcnMvZTJvRG9jLnhtbFBLBQYAAAAABgAG&#10;AFkBAACDBQAAAAA=&#10;">
                      <v:fill on="f" focussize="0,0"/>
                      <v:stroke weight="0.25pt" color="#000000" joinstyle="round" dashstyle="dashDot" endarrow="block"/>
                      <v:imagedata o:title=""/>
                      <o:lock v:ext="edit" aspectratio="f"/>
                    </v:line>
                  </w:pict>
                </mc:Fallback>
              </mc:AlternateContent>
            </w:r>
            <w:r>
              <w:rPr>
                <w:sz w:val="24"/>
              </w:rPr>
              <mc:AlternateContent>
                <mc:Choice Requires="wps">
                  <w:drawing>
                    <wp:anchor distT="0" distB="0" distL="114300" distR="114300" simplePos="0" relativeHeight="251814912" behindDoc="0" locked="0" layoutInCell="1" allowOverlap="1">
                      <wp:simplePos x="0" y="0"/>
                      <wp:positionH relativeFrom="column">
                        <wp:posOffset>5231130</wp:posOffset>
                      </wp:positionH>
                      <wp:positionV relativeFrom="paragraph">
                        <wp:posOffset>83185</wp:posOffset>
                      </wp:positionV>
                      <wp:extent cx="7620" cy="213995"/>
                      <wp:effectExtent l="33020" t="0" r="35560" b="14605"/>
                      <wp:wrapNone/>
                      <wp:docPr id="73" name="直接连接符 73"/>
                      <wp:cNvGraphicFramePr/>
                      <a:graphic xmlns:a="http://schemas.openxmlformats.org/drawingml/2006/main">
                        <a:graphicData uri="http://schemas.microsoft.com/office/word/2010/wordprocessingShape">
                          <wps:wsp>
                            <wps:cNvCnPr/>
                            <wps:spPr>
                              <a:xfrm flipH="1">
                                <a:off x="0" y="0"/>
                                <a:ext cx="7620" cy="213995"/>
                              </a:xfrm>
                              <a:prstGeom prst="line">
                                <a:avLst/>
                              </a:prstGeom>
                              <a:ln w="3175" cap="flat" cmpd="sng">
                                <a:solidFill>
                                  <a:srgbClr val="000000"/>
                                </a:solidFill>
                                <a:prstDash val="dashDot"/>
                                <a:headEnd type="triangle" w="med" len="med"/>
                                <a:tailEnd type="none" w="med" len="med"/>
                              </a:ln>
                            </wps:spPr>
                            <wps:bodyPr upright="1"/>
                          </wps:wsp>
                        </a:graphicData>
                      </a:graphic>
                    </wp:anchor>
                  </w:drawing>
                </mc:Choice>
                <mc:Fallback>
                  <w:pict>
                    <v:line id="_x0000_s1026" o:spid="_x0000_s1026" o:spt="20" style="position:absolute;left:0pt;flip:x;margin-left:411.9pt;margin-top:6.55pt;height:16.85pt;width:0.6pt;z-index:251814912;mso-width-relative:page;mso-height-relative:page;" filled="f" stroked="t" coordsize="21600,21600" o:gfxdata="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UqFpNgAAAAJAQAADwAAAAAAAAABACAAAAAiAAAAZHJzL2Rvd25yZXYueG1sUEsBAhQAFAAA&#10;AAgAh07iQP1Z8OrvAQAAqgMAAA4AAAAAAAAAAQAgAAAAJwEAAGRycy9lMm9Eb2MueG1sUEsFBgAA&#10;AAAGAAYAWQEAAIgFAAAAAA==&#10;">
                      <v:fill on="f" focussize="0,0"/>
                      <v:stroke weight="0.25pt" color="#000000" joinstyle="round" dashstyle="dashDot" startarrow="block"/>
                      <v:imagedata o:title=""/>
                      <o:lock v:ext="edit" aspectratio="f"/>
                    </v:line>
                  </w:pict>
                </mc:Fallback>
              </mc:AlternateContent>
            </w:r>
          </w:p>
          <w:p>
            <w:pPr>
              <w:pStyle w:val="2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val="0"/>
                <w:kern w:val="2"/>
                <w:sz w:val="24"/>
                <w:szCs w:val="20"/>
                <w:vertAlign w:val="baseline"/>
                <w:lang w:val="en-US" w:eastAsia="zh-CN" w:bidi="ar-SA"/>
              </w:rPr>
            </w:pPr>
            <w:r>
              <w:rPr>
                <w:sz w:val="24"/>
              </w:rPr>
              <mc:AlternateContent>
                <mc:Choice Requires="wps">
                  <w:drawing>
                    <wp:anchor distT="0" distB="0" distL="114300" distR="114300" simplePos="0" relativeHeight="251808768" behindDoc="0" locked="0" layoutInCell="1" allowOverlap="1">
                      <wp:simplePos x="0" y="0"/>
                      <wp:positionH relativeFrom="column">
                        <wp:posOffset>4301490</wp:posOffset>
                      </wp:positionH>
                      <wp:positionV relativeFrom="paragraph">
                        <wp:posOffset>157480</wp:posOffset>
                      </wp:positionV>
                      <wp:extent cx="739775" cy="454025"/>
                      <wp:effectExtent l="4445" t="4445" r="17780" b="13970"/>
                      <wp:wrapNone/>
                      <wp:docPr id="74" name="矩形 74"/>
                      <wp:cNvGraphicFramePr/>
                      <a:graphic xmlns:a="http://schemas.openxmlformats.org/drawingml/2006/main">
                        <a:graphicData uri="http://schemas.microsoft.com/office/word/2010/wordprocessingShape">
                          <wps:wsp>
                            <wps:cNvSpPr/>
                            <wps:spPr>
                              <a:xfrm>
                                <a:off x="0" y="0"/>
                                <a:ext cx="739775" cy="4540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eastAsia="宋体"/>
                                      <w:lang w:val="en-US" w:eastAsia="zh-CN"/>
                                    </w:rPr>
                                  </w:pPr>
                                  <w:r>
                                    <w:rPr>
                                      <w:rFonts w:hint="eastAsia"/>
                                      <w:lang w:val="en-US" w:eastAsia="zh-CN"/>
                                    </w:rPr>
                                    <w:t>活性炭吸附装置</w:t>
                                  </w:r>
                                </w:p>
                              </w:txbxContent>
                            </wps:txbx>
                            <wps:bodyPr upright="1"/>
                          </wps:wsp>
                        </a:graphicData>
                      </a:graphic>
                    </wp:anchor>
                  </w:drawing>
                </mc:Choice>
                <mc:Fallback>
                  <w:pict>
                    <v:rect id="_x0000_s1026" o:spid="_x0000_s1026" o:spt="1" style="position:absolute;left:0pt;margin-left:338.7pt;margin-top:12.4pt;height:35.75pt;width:58.25pt;z-index:251808768;mso-width-relative:page;mso-height-relative:page;" fillcolor="#FFFFFF" filled="t" stroked="t" coordsize="21600,21600" o:gfxdata="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lACZfY&#10;AAAACQEAAA8AAAAAAAAAAQAgAAAAIgAAAGRycy9kb3ducmV2LnhtbFBLAQIUABQAAAAIAIdO4kB2&#10;eSSq5wEAANwDAAAOAAAAAAAAAAEAIAAAACcBAABkcnMvZTJvRG9jLnhtbFBLBQYAAAAABgAGAFkB&#10;AACA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eastAsia="宋体"/>
                                <w:lang w:val="en-US" w:eastAsia="zh-CN"/>
                              </w:rPr>
                            </w:pPr>
                            <w:r>
                              <w:rPr>
                                <w:rFonts w:hint="eastAsia"/>
                                <w:lang w:val="en-US" w:eastAsia="zh-CN"/>
                              </w:rPr>
                              <w:t>活性炭吸附装置</w:t>
                            </w:r>
                          </w:p>
                        </w:txbxContent>
                      </v:textbox>
                    </v:rect>
                  </w:pict>
                </mc:Fallback>
              </mc:AlternateContent>
            </w:r>
          </w:p>
          <w:p>
            <w:pPr>
              <w:pStyle w:val="2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val="0"/>
                <w:kern w:val="2"/>
                <w:sz w:val="24"/>
                <w:szCs w:val="20"/>
                <w:vertAlign w:val="baseline"/>
                <w:lang w:val="en-US" w:eastAsia="zh-CN" w:bidi="ar-SA"/>
              </w:rPr>
            </w:pPr>
            <w:r>
              <w:rPr>
                <w:sz w:val="24"/>
              </w:rPr>
              <mc:AlternateContent>
                <mc:Choice Requires="wps">
                  <w:drawing>
                    <wp:anchor distT="0" distB="0" distL="114300" distR="114300" simplePos="0" relativeHeight="251832320" behindDoc="0" locked="0" layoutInCell="1" allowOverlap="1">
                      <wp:simplePos x="0" y="0"/>
                      <wp:positionH relativeFrom="column">
                        <wp:posOffset>2038350</wp:posOffset>
                      </wp:positionH>
                      <wp:positionV relativeFrom="paragraph">
                        <wp:posOffset>182245</wp:posOffset>
                      </wp:positionV>
                      <wp:extent cx="772160" cy="259080"/>
                      <wp:effectExtent l="0" t="0" r="0" b="0"/>
                      <wp:wrapNone/>
                      <wp:docPr id="75" name="矩形 75"/>
                      <wp:cNvGraphicFramePr/>
                      <a:graphic xmlns:a="http://schemas.openxmlformats.org/drawingml/2006/main">
                        <a:graphicData uri="http://schemas.microsoft.com/office/word/2010/wordprocessingShape">
                          <wps:wsp>
                            <wps:cNvSpPr/>
                            <wps:spPr>
                              <a:xfrm>
                                <a:off x="0" y="0"/>
                                <a:ext cx="772160" cy="259080"/>
                              </a:xfrm>
                              <a:prstGeom prst="rect">
                                <a:avLst/>
                              </a:prstGeom>
                              <a:noFill/>
                              <a:ln w="9525">
                                <a:noFill/>
                              </a:ln>
                            </wps:spPr>
                            <wps:txbx>
                              <w:txbxContent>
                                <w:p>
                                  <w:pPr>
                                    <w:rPr>
                                      <w:rFonts w:hint="eastAsia" w:eastAsia="宋体"/>
                                      <w:lang w:eastAsia="zh-CN"/>
                                    </w:rPr>
                                  </w:pPr>
                                  <w:r>
                                    <w:rPr>
                                      <w:rFonts w:hint="eastAsia"/>
                                      <w:lang w:eastAsia="zh-CN"/>
                                    </w:rPr>
                                    <w:t>气流方向</w:t>
                                  </w:r>
                                </w:p>
                              </w:txbxContent>
                            </wps:txbx>
                            <wps:bodyPr upright="1"/>
                          </wps:wsp>
                        </a:graphicData>
                      </a:graphic>
                    </wp:anchor>
                  </w:drawing>
                </mc:Choice>
                <mc:Fallback>
                  <w:pict>
                    <v:rect id="_x0000_s1026" o:spid="_x0000_s1026" o:spt="1" style="position:absolute;left:0pt;margin-left:160.5pt;margin-top:14.35pt;height:20.4pt;width:60.8pt;z-index:251832320;mso-width-relative:page;mso-height-relative:page;" filled="f" stroked="f" coordsize="21600,21600" o:gfxdata="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Ldi/2wAAAAkBAAAPAAAAAAAAAAEAIAAAACIAAABkcnMvZG93&#10;bnJldi54bWxQSwECFAAUAAAACACHTuJAR9LVJosBAAD9AgAADgAAAAAAAAABACAAAAAqAQAAZHJz&#10;L2Uyb0RvYy54bWxQSwUGAAAAAAYABgBZAQAAJwUAAAAA&#10;">
                      <v:fill on="f" focussize="0,0"/>
                      <v:stroke on="f"/>
                      <v:imagedata o:title=""/>
                      <o:lock v:ext="edit" aspectratio="f"/>
                      <v:textbox>
                        <w:txbxContent>
                          <w:p>
                            <w:pPr>
                              <w:rPr>
                                <w:rFonts w:hint="eastAsia" w:eastAsia="宋体"/>
                                <w:lang w:eastAsia="zh-CN"/>
                              </w:rPr>
                            </w:pPr>
                            <w:r>
                              <w:rPr>
                                <w:rFonts w:hint="eastAsia"/>
                                <w:lang w:eastAsia="zh-CN"/>
                              </w:rPr>
                              <w:t>气流方向</w:t>
                            </w:r>
                          </w:p>
                        </w:txbxContent>
                      </v:textbox>
                    </v:rect>
                  </w:pict>
                </mc:Fallback>
              </mc:AlternateContent>
            </w:r>
            <w:r>
              <w:rPr>
                <w:sz w:val="24"/>
              </w:rPr>
              <mc:AlternateContent>
                <mc:Choice Requires="wps">
                  <w:drawing>
                    <wp:anchor distT="0" distB="0" distL="114300" distR="114300" simplePos="0" relativeHeight="251829248" behindDoc="0" locked="0" layoutInCell="1" allowOverlap="1">
                      <wp:simplePos x="0" y="0"/>
                      <wp:positionH relativeFrom="column">
                        <wp:posOffset>-87630</wp:posOffset>
                      </wp:positionH>
                      <wp:positionV relativeFrom="paragraph">
                        <wp:posOffset>184150</wp:posOffset>
                      </wp:positionV>
                      <wp:extent cx="1569720" cy="297180"/>
                      <wp:effectExtent l="0" t="0" r="0" b="0"/>
                      <wp:wrapNone/>
                      <wp:docPr id="76" name="矩形 76"/>
                      <wp:cNvGraphicFramePr/>
                      <a:graphic xmlns:a="http://schemas.openxmlformats.org/drawingml/2006/main">
                        <a:graphicData uri="http://schemas.microsoft.com/office/word/2010/wordprocessingShape">
                          <wps:wsp>
                            <wps:cNvSpPr/>
                            <wps:spPr>
                              <a:xfrm>
                                <a:off x="0" y="0"/>
                                <a:ext cx="1569720" cy="297180"/>
                              </a:xfrm>
                              <a:prstGeom prst="rect">
                                <a:avLst/>
                              </a:prstGeom>
                              <a:noFill/>
                              <a:ln w="9525">
                                <a:noFill/>
                              </a:ln>
                            </wps:spPr>
                            <wps:txbx>
                              <w:txbxContent>
                                <w:p>
                                  <w:pPr>
                                    <w:rPr>
                                      <w:rFonts w:hint="eastAsia" w:eastAsia="宋体"/>
                                      <w:lang w:eastAsia="zh-CN"/>
                                    </w:rPr>
                                  </w:pPr>
                                  <w:r>
                                    <w:rPr>
                                      <w:rFonts w:hint="eastAsia"/>
                                      <w:lang w:eastAsia="zh-CN"/>
                                    </w:rPr>
                                    <w:t>全部位于生产车间之内</w:t>
                                  </w:r>
                                </w:p>
                              </w:txbxContent>
                            </wps:txbx>
                            <wps:bodyPr upright="1"/>
                          </wps:wsp>
                        </a:graphicData>
                      </a:graphic>
                    </wp:anchor>
                  </w:drawing>
                </mc:Choice>
                <mc:Fallback>
                  <w:pict>
                    <v:rect id="_x0000_s1026" o:spid="_x0000_s1026" o:spt="1" style="position:absolute;left:0pt;margin-left:-6.9pt;margin-top:14.5pt;height:23.4pt;width:123.6pt;z-index:251829248;mso-width-relative:page;mso-height-relative:page;" filled="f" stroked="f" coordsize="21600,21600" o:gfxdata="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kOJWdsAAAAJAQAADwAAAAAAAAABACAAAAAiAAAAZHJzL2Rv&#10;d25yZXYueG1sUEsBAhQAFAAAAAgAh07iQE5MVnWMAQAA/gIAAA4AAAAAAAAAAQAgAAAAKgEAAGRy&#10;cy9lMm9Eb2MueG1sUEsFBgAAAAAGAAYAWQEAACgFAAAAAA==&#10;">
                      <v:fill on="f" focussize="0,0"/>
                      <v:stroke on="f"/>
                      <v:imagedata o:title=""/>
                      <o:lock v:ext="edit" aspectratio="f"/>
                      <v:textbox>
                        <w:txbxContent>
                          <w:p>
                            <w:pPr>
                              <w:rPr>
                                <w:rFonts w:hint="eastAsia" w:eastAsia="宋体"/>
                                <w:lang w:eastAsia="zh-CN"/>
                              </w:rPr>
                            </w:pPr>
                            <w:r>
                              <w:rPr>
                                <w:rFonts w:hint="eastAsia"/>
                                <w:lang w:eastAsia="zh-CN"/>
                              </w:rPr>
                              <w:t>全部位于生产车间之内</w:t>
                            </w:r>
                          </w:p>
                        </w:txbxContent>
                      </v:textbox>
                    </v:rect>
                  </w:pict>
                </mc:Fallback>
              </mc:AlternateContent>
            </w:r>
            <w:r>
              <w:rPr>
                <w:sz w:val="24"/>
              </w:rPr>
              <mc:AlternateContent>
                <mc:Choice Requires="wps">
                  <w:drawing>
                    <wp:anchor distT="0" distB="0" distL="114300" distR="114300" simplePos="0" relativeHeight="251821056" behindDoc="0" locked="0" layoutInCell="1" allowOverlap="1">
                      <wp:simplePos x="0" y="0"/>
                      <wp:positionH relativeFrom="column">
                        <wp:posOffset>5040630</wp:posOffset>
                      </wp:positionH>
                      <wp:positionV relativeFrom="paragraph">
                        <wp:posOffset>116205</wp:posOffset>
                      </wp:positionV>
                      <wp:extent cx="190500" cy="6350"/>
                      <wp:effectExtent l="0" t="34290" r="7620" b="35560"/>
                      <wp:wrapNone/>
                      <wp:docPr id="77" name="直接连接符 77"/>
                      <wp:cNvGraphicFramePr/>
                      <a:graphic xmlns:a="http://schemas.openxmlformats.org/drawingml/2006/main">
                        <a:graphicData uri="http://schemas.microsoft.com/office/word/2010/wordprocessingShape">
                          <wps:wsp>
                            <wps:cNvCnPr/>
                            <wps:spPr>
                              <a:xfrm flipH="1" flipV="1">
                                <a:off x="0" y="0"/>
                                <a:ext cx="190500" cy="6350"/>
                              </a:xfrm>
                              <a:prstGeom prst="line">
                                <a:avLst/>
                              </a:prstGeom>
                              <a:ln w="3175" cap="flat" cmpd="sng">
                                <a:solidFill>
                                  <a:srgbClr val="000000"/>
                                </a:solidFill>
                                <a:prstDash val="dashDot"/>
                                <a:headEnd type="triangle" w="med" len="med"/>
                                <a:tailEnd type="none" w="med" len="med"/>
                              </a:ln>
                            </wps:spPr>
                            <wps:bodyPr upright="1"/>
                          </wps:wsp>
                        </a:graphicData>
                      </a:graphic>
                    </wp:anchor>
                  </w:drawing>
                </mc:Choice>
                <mc:Fallback>
                  <w:pict>
                    <v:line id="_x0000_s1026" o:spid="_x0000_s1026" o:spt="20" style="position:absolute;left:0pt;flip:x y;margin-left:396.9pt;margin-top:9.15pt;height:0.5pt;width:15pt;z-index:251821056;mso-width-relative:page;mso-height-relative:page;" filled="f" stroked="t" coordsize="21600,21600" o:gfxdata="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f9AMfWAAAACQEAAA8AAAAAAAAAAQAgAAAAIgAAAGRycy9kb3ducmV2LnhtbFBLAQIU&#10;ABQAAAAIAIdO4kC0wy8D9QEAALQDAAAOAAAAAAAAAAEAIAAAACUBAABkcnMvZTJvRG9jLnhtbFBL&#10;BQYAAAAABgAGAFkBAACMBQAAAAA=&#10;">
                      <v:fill on="f" focussize="0,0"/>
                      <v:stroke weight="0.25pt" color="#000000" joinstyle="round" dashstyle="dashDot" startarrow="block"/>
                      <v:imagedata o:title=""/>
                      <o:lock v:ext="edit" aspectratio="f"/>
                    </v:line>
                  </w:pict>
                </mc:Fallback>
              </mc:AlternateContent>
            </w:r>
            <w:r>
              <w:rPr>
                <w:sz w:val="24"/>
              </w:rPr>
              <mc:AlternateContent>
                <mc:Choice Requires="wps">
                  <w:drawing>
                    <wp:anchor distT="0" distB="0" distL="114300" distR="114300" simplePos="0" relativeHeight="251810816" behindDoc="0" locked="0" layoutInCell="1" allowOverlap="1">
                      <wp:simplePos x="0" y="0"/>
                      <wp:positionH relativeFrom="column">
                        <wp:posOffset>5033010</wp:posOffset>
                      </wp:positionH>
                      <wp:positionV relativeFrom="paragraph">
                        <wp:posOffset>159385</wp:posOffset>
                      </wp:positionV>
                      <wp:extent cx="160020" cy="635"/>
                      <wp:effectExtent l="0" t="0" r="0" b="0"/>
                      <wp:wrapNone/>
                      <wp:docPr id="78" name="直接连接符 78"/>
                      <wp:cNvGraphicFramePr/>
                      <a:graphic xmlns:a="http://schemas.openxmlformats.org/drawingml/2006/main">
                        <a:graphicData uri="http://schemas.microsoft.com/office/word/2010/wordprocessingShape">
                          <wps:wsp>
                            <wps:cNvCnPr/>
                            <wps:spPr>
                              <a:xfrm>
                                <a:off x="0" y="0"/>
                                <a:ext cx="16002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96.3pt;margin-top:12.55pt;height:0.05pt;width:12.6pt;z-index:251810816;mso-width-relative:page;mso-height-relative:page;" filled="f" stroked="t" coordsize="21600,21600" o:gfxdata="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pxSEXXAAAACQEAAA8AAAAA&#10;AAAAAQAgAAAAIgAAAGRycy9kb3ducmV2LnhtbFBLAQIUABQAAAAIAIdO4kCP3CC/3AEAAJkDAAAO&#10;AAAAAAAAAAEAIAAAACYBAABkcnMvZTJvRG9jLnhtbFBLBQYAAAAABgAGAFkBAAB0BQ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809792" behindDoc="0" locked="0" layoutInCell="1" allowOverlap="1">
                      <wp:simplePos x="0" y="0"/>
                      <wp:positionH relativeFrom="column">
                        <wp:posOffset>5040630</wp:posOffset>
                      </wp:positionH>
                      <wp:positionV relativeFrom="paragraph">
                        <wp:posOffset>67945</wp:posOffset>
                      </wp:positionV>
                      <wp:extent cx="160020" cy="635"/>
                      <wp:effectExtent l="0" t="0" r="0" b="0"/>
                      <wp:wrapNone/>
                      <wp:docPr id="79" name="直接连接符 79"/>
                      <wp:cNvGraphicFramePr/>
                      <a:graphic xmlns:a="http://schemas.openxmlformats.org/drawingml/2006/main">
                        <a:graphicData uri="http://schemas.microsoft.com/office/word/2010/wordprocessingShape">
                          <wps:wsp>
                            <wps:cNvCnPr/>
                            <wps:spPr>
                              <a:xfrm>
                                <a:off x="0" y="0"/>
                                <a:ext cx="16002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96.9pt;margin-top:5.35pt;height:0.05pt;width:12.6pt;z-index:251809792;mso-width-relative:page;mso-height-relative:page;" filled="f" stroked="t" coordsize="21600,21600" o:gfxdata="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TChR3XAAAACQEAAA8AAAAA&#10;AAAAAQAgAAAAIgAAAGRycy9kb3ducmV2LnhtbFBLAQIUABQAAAAIAIdO4kAWd14x3AEAAJkDAAAO&#10;AAAAAAAAAAEAIAAAACYBAABkcnMvZTJvRG9jLnhtbFBLBQYAAAAABgAGAFkBAAB0BQAAAAA=&#10;">
                      <v:fill on="f" focussize="0,0"/>
                      <v:stroke color="#000000" joinstyle="round"/>
                      <v:imagedata o:title=""/>
                      <o:lock v:ext="edit" aspectratio="f"/>
                    </v:line>
                  </w:pict>
                </mc:Fallback>
              </mc:AlternateContent>
            </w:r>
          </w:p>
          <w:p>
            <w:pPr>
              <w:pStyle w:val="23"/>
              <w:keepNext w:val="0"/>
              <w:keepLines w:val="0"/>
              <w:pageBreakBefore w:val="0"/>
              <w:widowControl w:val="0"/>
              <w:kinsoku/>
              <w:wordWrap/>
              <w:overflowPunct/>
              <w:topLinePunct w:val="0"/>
              <w:autoSpaceDE/>
              <w:autoSpaceDN/>
              <w:bidi w:val="0"/>
              <w:adjustRightInd w:val="0"/>
              <w:snapToGrid w:val="0"/>
              <w:spacing w:line="360" w:lineRule="auto"/>
              <w:ind w:firstLine="1920" w:firstLineChars="800"/>
              <w:jc w:val="both"/>
              <w:textAlignment w:val="auto"/>
              <w:rPr>
                <w:rFonts w:hint="eastAsia" w:ascii="Times New Roman" w:hAnsi="Times New Roman" w:eastAsia="宋体" w:cs="Times New Roman"/>
                <w:bCs w:val="0"/>
                <w:kern w:val="2"/>
                <w:sz w:val="24"/>
                <w:szCs w:val="20"/>
                <w:vertAlign w:val="baseline"/>
                <w:lang w:val="en-US" w:eastAsia="zh-CN" w:bidi="ar-SA"/>
              </w:rPr>
            </w:pPr>
            <w:r>
              <w:rPr>
                <w:sz w:val="24"/>
              </w:rPr>
              <mc:AlternateContent>
                <mc:Choice Requires="wps">
                  <w:drawing>
                    <wp:anchor distT="0" distB="0" distL="114300" distR="114300" simplePos="0" relativeHeight="251831296" behindDoc="0" locked="0" layoutInCell="1" allowOverlap="1">
                      <wp:simplePos x="0" y="0"/>
                      <wp:positionH relativeFrom="column">
                        <wp:posOffset>1840230</wp:posOffset>
                      </wp:positionH>
                      <wp:positionV relativeFrom="paragraph">
                        <wp:posOffset>71755</wp:posOffset>
                      </wp:positionV>
                      <wp:extent cx="266700" cy="1270"/>
                      <wp:effectExtent l="0" t="37465" r="7620" b="37465"/>
                      <wp:wrapNone/>
                      <wp:docPr id="80" name="直接连接符 80"/>
                      <wp:cNvGraphicFramePr/>
                      <a:graphic xmlns:a="http://schemas.openxmlformats.org/drawingml/2006/main">
                        <a:graphicData uri="http://schemas.microsoft.com/office/word/2010/wordprocessingShape">
                          <wps:wsp>
                            <wps:cNvCnPr/>
                            <wps:spPr>
                              <a:xfrm flipH="1">
                                <a:off x="0" y="0"/>
                                <a:ext cx="266700" cy="1270"/>
                              </a:xfrm>
                              <a:prstGeom prst="line">
                                <a:avLst/>
                              </a:prstGeom>
                              <a:ln w="3175" cap="flat" cmpd="sng">
                                <a:solidFill>
                                  <a:srgbClr val="000000"/>
                                </a:solidFill>
                                <a:prstDash val="dashDot"/>
                                <a:headEnd type="triangle" w="med" len="med"/>
                                <a:tailEnd type="none" w="med" len="med"/>
                              </a:ln>
                            </wps:spPr>
                            <wps:bodyPr upright="1"/>
                          </wps:wsp>
                        </a:graphicData>
                      </a:graphic>
                    </wp:anchor>
                  </w:drawing>
                </mc:Choice>
                <mc:Fallback>
                  <w:pict>
                    <v:line id="_x0000_s1026" o:spid="_x0000_s1026" o:spt="20" style="position:absolute;left:0pt;flip:x;margin-left:144.9pt;margin-top:5.65pt;height:0.1pt;width:21pt;z-index:251831296;mso-width-relative:page;mso-height-relative:page;" filled="f" stroked="t" coordsize="21600,21600" o:gfxdata="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0dExfWAAAACQEAAA8AAAAAAAAAAQAgAAAAIgAAAGRycy9kb3ducmV2LnhtbFBLAQIUABQAAAAI&#10;AIdO4kBWvTKe7wEAAKoDAAAOAAAAAAAAAAEAIAAAACUBAABkcnMvZTJvRG9jLnhtbFBLBQYAAAAA&#10;BgAGAFkBAACGBQAAAAA=&#10;">
                      <v:fill on="f" focussize="0,0"/>
                      <v:stroke weight="0.25pt" color="#000000" joinstyle="round" dashstyle="dashDot" startarrow="block"/>
                      <v:imagedata o:title=""/>
                      <o:lock v:ext="edit" aspectratio="f"/>
                    </v:line>
                  </w:pict>
                </mc:Fallback>
              </mc:AlternateContent>
            </w:r>
          </w:p>
          <w:p>
            <w:pPr>
              <w:pStyle w:val="23"/>
              <w:keepNext w:val="0"/>
              <w:keepLines w:val="0"/>
              <w:pageBreakBefore w:val="0"/>
              <w:widowControl w:val="0"/>
              <w:kinsoku/>
              <w:wordWrap/>
              <w:overflowPunct/>
              <w:topLinePunct w:val="0"/>
              <w:autoSpaceDE/>
              <w:autoSpaceDN/>
              <w:bidi w:val="0"/>
              <w:adjustRightInd w:val="0"/>
              <w:snapToGrid w:val="0"/>
              <w:spacing w:line="360" w:lineRule="auto"/>
              <w:ind w:firstLine="1928" w:firstLineChars="800"/>
              <w:jc w:val="both"/>
              <w:textAlignment w:val="auto"/>
              <w:rPr>
                <w:rFonts w:hint="default" w:ascii="Times New Roman" w:hAnsi="Times New Roman" w:eastAsia="宋体" w:cs="Times New Roman"/>
                <w:b/>
                <w:bCs/>
                <w:kern w:val="2"/>
                <w:sz w:val="24"/>
                <w:szCs w:val="20"/>
                <w:u w:val="single"/>
                <w:vertAlign w:val="baseline"/>
                <w:lang w:val="en-US" w:eastAsia="zh-CN" w:bidi="ar-SA"/>
              </w:rPr>
            </w:pPr>
            <w:r>
              <w:rPr>
                <w:rFonts w:hint="eastAsia" w:ascii="Times New Roman" w:hAnsi="Times New Roman" w:eastAsia="宋体" w:cs="Times New Roman"/>
                <w:b/>
                <w:bCs/>
                <w:kern w:val="2"/>
                <w:sz w:val="24"/>
                <w:szCs w:val="20"/>
                <w:u w:val="single"/>
                <w:vertAlign w:val="baseline"/>
                <w:lang w:val="en-US" w:eastAsia="zh-CN" w:bidi="ar-SA"/>
              </w:rPr>
              <w:t>图8  本项目废气产生环节及治理工艺流程示意图</w:t>
            </w:r>
          </w:p>
          <w:p>
            <w:pPr>
              <w:pStyle w:val="2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val="0"/>
                <w:kern w:val="2"/>
                <w:sz w:val="24"/>
                <w:szCs w:val="20"/>
                <w:vertAlign w:val="baseline"/>
                <w:lang w:val="en-US" w:eastAsia="zh-CN" w:bidi="ar-SA"/>
              </w:rPr>
            </w:pPr>
            <w:r>
              <w:rPr>
                <w:rFonts w:hint="default" w:ascii="Times New Roman" w:hAnsi="Times New Roman" w:eastAsia="宋体" w:cs="Times New Roman"/>
                <w:bCs w:val="0"/>
                <w:kern w:val="2"/>
                <w:sz w:val="24"/>
                <w:szCs w:val="20"/>
                <w:vertAlign w:val="baseline"/>
                <w:lang w:val="en-US" w:eastAsia="zh-CN" w:bidi="ar-SA"/>
              </w:rPr>
              <w:t>（1）</w:t>
            </w:r>
            <w:r>
              <w:rPr>
                <w:rFonts w:hint="default" w:ascii="Times New Roman" w:hAnsi="Times New Roman" w:eastAsia="宋体" w:cs="Times New Roman"/>
                <w:sz w:val="24"/>
                <w:lang w:val="en-US" w:eastAsia="zh-CN"/>
              </w:rPr>
              <w:t>有组织废气污染防治措施比选</w:t>
            </w:r>
            <w:r>
              <w:rPr>
                <w:rFonts w:hint="default" w:ascii="Times New Roman" w:hAnsi="Times New Roman" w:eastAsia="宋体" w:cs="Times New Roman"/>
                <w:bCs w:val="0"/>
                <w:kern w:val="2"/>
                <w:sz w:val="24"/>
                <w:szCs w:val="20"/>
                <w:vertAlign w:val="baseline"/>
                <w:lang w:val="en-US" w:eastAsia="zh-CN" w:bidi="ar-SA"/>
              </w:rPr>
              <w:t xml:space="preserve"> </w:t>
            </w:r>
          </w:p>
          <w:p>
            <w:pPr>
              <w:pStyle w:val="3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szCs w:val="24"/>
              </w:rPr>
              <w:t>根据《新乡市环境保护局关于印发新乡市2016年度重点行业挥发性有机物治理方案的通知》新环〔2016〕174号文中规定，对于浓度低于1000ppm以下的低浓度VOCs废气，有回收价值时宜采用吸附技术回收处理，无回收价值时优先采用吸附浓缩－燃烧技术处理，也可采用低温等离子体技术或生物处理技术等净化处理后达标排放。</w:t>
            </w:r>
          </w:p>
          <w:p>
            <w:pPr>
              <w:pStyle w:val="3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sz w:val="24"/>
              </w:rPr>
            </w:pPr>
            <w:r>
              <w:rPr>
                <w:rFonts w:hint="default" w:ascii="Times New Roman" w:hAnsi="Times New Roman" w:cs="Times New Roman"/>
                <w:sz w:val="24"/>
              </w:rPr>
              <w:t>针对非甲烷总烃</w:t>
            </w:r>
            <w:r>
              <w:rPr>
                <w:rFonts w:hint="default" w:ascii="Times New Roman" w:hAnsi="Times New Roman" w:cs="Times New Roman"/>
                <w:sz w:val="24"/>
                <w:lang w:eastAsia="zh-CN"/>
              </w:rPr>
              <w:t>等</w:t>
            </w:r>
            <w:r>
              <w:rPr>
                <w:rFonts w:hint="default" w:ascii="Times New Roman" w:hAnsi="Times New Roman" w:cs="Times New Roman"/>
                <w:sz w:val="24"/>
              </w:rPr>
              <w:t>有机废气，国内常用的处理方法有</w:t>
            </w:r>
            <w:r>
              <w:rPr>
                <w:rFonts w:hint="default" w:ascii="Times New Roman" w:hAnsi="Times New Roman" w:eastAsia="宋体" w:cs="Times New Roman"/>
                <w:sz w:val="24"/>
              </w:rPr>
              <w:t>:</w:t>
            </w:r>
            <w:r>
              <w:rPr>
                <w:rFonts w:hint="default" w:ascii="Times New Roman" w:hAnsi="Times New Roman" w:cs="Times New Roman"/>
                <w:sz w:val="24"/>
              </w:rPr>
              <w:t>催化燃烧法、直接燃烧法、</w:t>
            </w:r>
            <w:r>
              <w:rPr>
                <w:rFonts w:hint="default" w:ascii="Times New Roman" w:hAnsi="Times New Roman" w:cs="Times New Roman"/>
                <w:sz w:val="24"/>
                <w:lang w:eastAsia="zh-CN"/>
              </w:rPr>
              <w:t>UV光催化氧化</w:t>
            </w:r>
            <w:r>
              <w:rPr>
                <w:rFonts w:hint="default" w:ascii="Times New Roman" w:hAnsi="Times New Roman" w:cs="Times New Roman"/>
                <w:sz w:val="24"/>
              </w:rPr>
              <w:t>法、低温等离子净化法等，其优缺点机适用范围详</w:t>
            </w:r>
            <w:r>
              <w:rPr>
                <w:rFonts w:hint="default" w:ascii="Times New Roman" w:hAnsi="Times New Roman" w:cs="Times New Roman"/>
                <w:sz w:val="24"/>
                <w:highlight w:val="none"/>
              </w:rPr>
              <w:t>见表</w:t>
            </w:r>
            <w:r>
              <w:rPr>
                <w:rFonts w:hint="eastAsia" w:ascii="Times New Roman" w:hAnsi="Times New Roman" w:cs="Times New Roman"/>
                <w:sz w:val="24"/>
                <w:highlight w:val="none"/>
                <w:lang w:val="en-US" w:eastAsia="zh-CN"/>
              </w:rPr>
              <w:t>43</w:t>
            </w:r>
            <w:r>
              <w:rPr>
                <w:rFonts w:hint="default" w:ascii="Times New Roman" w:hAnsi="Times New Roman" w:cs="Times New Roman"/>
                <w:sz w:val="24"/>
              </w:rPr>
              <w:t>。</w:t>
            </w:r>
          </w:p>
          <w:p>
            <w:pPr>
              <w:pStyle w:val="30"/>
              <w:keepNext w:val="0"/>
              <w:keepLines w:val="0"/>
              <w:pageBreakBefore w:val="0"/>
              <w:widowControl w:val="0"/>
              <w:kinsoku/>
              <w:wordWrap/>
              <w:overflowPunct/>
              <w:topLinePunct w:val="0"/>
              <w:autoSpaceDE/>
              <w:autoSpaceDN/>
              <w:bidi w:val="0"/>
              <w:adjustRightInd w:val="0"/>
              <w:snapToGrid w:val="0"/>
              <w:spacing w:line="240" w:lineRule="auto"/>
              <w:ind w:right="0" w:rightChars="0" w:firstLine="720" w:firstLineChars="300"/>
              <w:jc w:val="both"/>
              <w:textAlignment w:val="auto"/>
              <w:outlineLvl w:val="9"/>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表</w:t>
            </w:r>
            <w:r>
              <w:rPr>
                <w:rFonts w:hint="eastAsia" w:ascii="Times New Roman" w:hAnsi="Times New Roman" w:cs="Times New Roman"/>
                <w:b w:val="0"/>
                <w:bCs w:val="0"/>
                <w:sz w:val="24"/>
                <w:szCs w:val="24"/>
                <w:lang w:val="en-US" w:eastAsia="zh-CN"/>
              </w:rPr>
              <w:t>43</w:t>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rPr>
              <w:t xml:space="preserve"> 四种常用有机废气治理方法优缺点比较及适用范围情况表</w:t>
            </w:r>
          </w:p>
          <w:tbl>
            <w:tblPr>
              <w:tblStyle w:val="18"/>
              <w:tblW w:w="856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2705"/>
              <w:gridCol w:w="2270"/>
              <w:gridCol w:w="21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1446"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before="63" w:beforeLines="20" w:after="0" w:line="240" w:lineRule="atLeast"/>
                    <w:ind w:left="-78" w:leftChars="-37" w:right="-84" w:rightChars="-4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治理方法</w:t>
                  </w:r>
                </w:p>
              </w:tc>
              <w:tc>
                <w:tcPr>
                  <w:tcW w:w="2705"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before="63" w:beforeLines="20" w:after="0" w:line="240" w:lineRule="atLeast"/>
                    <w:ind w:left="-78" w:leftChars="-37" w:right="-84" w:rightChars="-4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主要优点</w:t>
                  </w:r>
                </w:p>
              </w:tc>
              <w:tc>
                <w:tcPr>
                  <w:tcW w:w="2270"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before="63" w:beforeLines="20" w:after="0" w:line="240" w:lineRule="atLeast"/>
                    <w:ind w:left="-78" w:leftChars="-37" w:right="-84" w:rightChars="-4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主要缺点</w:t>
                  </w:r>
                </w:p>
              </w:tc>
              <w:tc>
                <w:tcPr>
                  <w:tcW w:w="2141"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before="63" w:beforeLines="20" w:after="0" w:line="240" w:lineRule="atLeast"/>
                    <w:ind w:left="-78" w:leftChars="-37" w:right="-84" w:rightChars="-4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适用范围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trPr>
              <w:tc>
                <w:tcPr>
                  <w:tcW w:w="1446" w:type="dxa"/>
                  <w:noWrap w:val="0"/>
                  <w:vAlign w:val="center"/>
                </w:tcPr>
                <w:p>
                  <w:pPr>
                    <w:pStyle w:val="31"/>
                    <w:spacing w:before="62" w:beforeLines="20"/>
                    <w:ind w:left="-78" w:leftChars="-37" w:right="-84" w:rightChars="-40"/>
                    <w:jc w:val="center"/>
                    <w:rPr>
                      <w:rFonts w:hint="default" w:ascii="Times New Roman" w:hAnsi="Times New Roman" w:cs="Times New Roman"/>
                      <w:color w:val="auto"/>
                      <w:sz w:val="21"/>
                      <w:szCs w:val="21"/>
                    </w:rPr>
                  </w:pPr>
                </w:p>
                <w:p>
                  <w:pPr>
                    <w:pStyle w:val="31"/>
                    <w:spacing w:before="62" w:beforeLines="20"/>
                    <w:ind w:left="-78" w:leftChars="-37" w:right="-84" w:rightChars="-4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活性炭吸附法</w:t>
                  </w:r>
                </w:p>
              </w:tc>
              <w:tc>
                <w:tcPr>
                  <w:tcW w:w="2705" w:type="dxa"/>
                  <w:noWrap w:val="0"/>
                  <w:vAlign w:val="center"/>
                </w:tcPr>
                <w:p>
                  <w:pPr>
                    <w:pStyle w:val="31"/>
                    <w:spacing w:before="62" w:beforeLines="20"/>
                    <w:ind w:left="-78" w:leftChars="-37" w:right="-84" w:rightChars="-4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运转及维护费用较低；废气中所含废气能够回收、利用</w:t>
                  </w:r>
                </w:p>
              </w:tc>
              <w:tc>
                <w:tcPr>
                  <w:tcW w:w="2270" w:type="dxa"/>
                  <w:noWrap w:val="0"/>
                  <w:vAlign w:val="center"/>
                </w:tcPr>
                <w:p>
                  <w:pPr>
                    <w:pStyle w:val="31"/>
                    <w:spacing w:before="62" w:beforeLines="20"/>
                    <w:ind w:left="-78" w:leftChars="-37" w:right="-84" w:rightChars="-4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废气温度较高时需先冷却；会产生废活性炭</w:t>
                  </w:r>
                </w:p>
              </w:tc>
              <w:tc>
                <w:tcPr>
                  <w:tcW w:w="2141" w:type="dxa"/>
                  <w:noWrap w:val="0"/>
                  <w:vAlign w:val="center"/>
                </w:tcPr>
                <w:p>
                  <w:pPr>
                    <w:pStyle w:val="31"/>
                    <w:spacing w:before="62" w:beforeLines="20"/>
                    <w:ind w:left="-78" w:leftChars="-37" w:right="-84" w:rightChars="-4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适用于常温、低温度、废气量相对较小的废气治理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446"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before="63" w:beforeLines="20" w:after="0" w:line="240" w:lineRule="atLeast"/>
                    <w:ind w:left="-78" w:leftChars="-37" w:right="-84" w:rightChars="-4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直接燃烧法</w:t>
                  </w:r>
                </w:p>
              </w:tc>
              <w:tc>
                <w:tcPr>
                  <w:tcW w:w="2705"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before="63" w:beforeLines="20" w:after="0" w:line="240" w:lineRule="atLeast"/>
                    <w:ind w:left="0" w:leftChars="0" w:right="-84" w:rightChars="-40" w:firstLine="420" w:firstLineChars="200"/>
                    <w:jc w:val="both"/>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废气治理效率高</w:t>
                  </w:r>
                </w:p>
              </w:tc>
              <w:tc>
                <w:tcPr>
                  <w:tcW w:w="2270"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before="63" w:beforeLines="20" w:after="0" w:line="240" w:lineRule="atLeast"/>
                    <w:ind w:left="-78" w:leftChars="-37" w:right="-84" w:rightChars="-4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一次性投资较高</w:t>
                  </w:r>
                </w:p>
              </w:tc>
              <w:tc>
                <w:tcPr>
                  <w:tcW w:w="2141"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before="63" w:beforeLines="20" w:after="0" w:line="240" w:lineRule="atLeast"/>
                    <w:ind w:left="-78" w:leftChars="-37" w:right="-84" w:rightChars="-4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适用于高浓度、温度高的废气治理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446"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before="63" w:beforeLines="20" w:after="0" w:line="240" w:lineRule="atLeast"/>
                    <w:ind w:left="-78" w:leftChars="-37" w:right="-84" w:rightChars="-4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UV光催化氧化</w:t>
                  </w:r>
                  <w:r>
                    <w:rPr>
                      <w:rFonts w:hint="default" w:ascii="Times New Roman" w:hAnsi="Times New Roman" w:cs="Times New Roman"/>
                      <w:color w:val="auto"/>
                      <w:sz w:val="21"/>
                      <w:szCs w:val="21"/>
                    </w:rPr>
                    <w:t>法</w:t>
                  </w:r>
                </w:p>
              </w:tc>
              <w:tc>
                <w:tcPr>
                  <w:tcW w:w="2705"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before="63" w:beforeLines="20" w:after="0" w:line="240" w:lineRule="atLeast"/>
                    <w:ind w:left="-78" w:leftChars="-37" w:right="-84" w:rightChars="-4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运转及维护费用较低；废气中所含废气能够回收、利用</w:t>
                  </w:r>
                </w:p>
              </w:tc>
              <w:tc>
                <w:tcPr>
                  <w:tcW w:w="2270"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before="63" w:beforeLines="20" w:after="0" w:line="240" w:lineRule="atLeast"/>
                    <w:ind w:left="-78" w:leftChars="-37" w:right="-84" w:rightChars="-4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废气温度较高时需先冷却；会产生</w:t>
                  </w:r>
                  <w:r>
                    <w:rPr>
                      <w:rFonts w:hint="default" w:ascii="Times New Roman" w:hAnsi="Times New Roman" w:cs="Times New Roman"/>
                      <w:color w:val="auto"/>
                      <w:sz w:val="21"/>
                      <w:szCs w:val="21"/>
                      <w:lang w:eastAsia="zh-CN"/>
                    </w:rPr>
                    <w:t>UV废气</w:t>
                  </w:r>
                  <w:r>
                    <w:rPr>
                      <w:rFonts w:hint="default" w:ascii="Times New Roman" w:hAnsi="Times New Roman" w:cs="Times New Roman"/>
                      <w:color w:val="auto"/>
                      <w:sz w:val="21"/>
                      <w:szCs w:val="21"/>
                      <w:lang w:val="en-US" w:eastAsia="zh-CN"/>
                    </w:rPr>
                    <w:t xml:space="preserve"> </w:t>
                  </w:r>
                </w:p>
              </w:tc>
              <w:tc>
                <w:tcPr>
                  <w:tcW w:w="2141"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before="63" w:beforeLines="20" w:after="0" w:line="240" w:lineRule="atLeast"/>
                    <w:ind w:left="-78" w:leftChars="-37" w:right="-84" w:rightChars="-4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适用于常温、低温度、废气量相对较小的废气治理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446"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before="63" w:beforeLines="20" w:after="0" w:line="240" w:lineRule="atLeast"/>
                    <w:ind w:left="0" w:leftChars="0" w:right="-84" w:rightChars="-40" w:firstLine="0" w:firstLineChars="0"/>
                    <w:jc w:val="both"/>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低温等离子净化法</w:t>
                  </w:r>
                </w:p>
              </w:tc>
              <w:tc>
                <w:tcPr>
                  <w:tcW w:w="2705"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before="63" w:beforeLines="20" w:after="0" w:line="240" w:lineRule="atLeast"/>
                    <w:ind w:left="-78" w:leftChars="-37" w:right="-84" w:rightChars="-4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运行费用低、耐高温、净化率比较高、反应快，设备启动、停止十分迅速，随用随开</w:t>
                  </w:r>
                </w:p>
              </w:tc>
              <w:tc>
                <w:tcPr>
                  <w:tcW w:w="2270"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before="63" w:beforeLines="20" w:after="0" w:line="240" w:lineRule="atLeast"/>
                    <w:ind w:left="0" w:leftChars="0" w:right="-84" w:rightChars="-40" w:firstLine="210" w:firstLineChars="100"/>
                    <w:jc w:val="both"/>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耗能多，投资成本和运行费用较高，需考虑防爆等安全措施</w:t>
                  </w:r>
                </w:p>
              </w:tc>
              <w:tc>
                <w:tcPr>
                  <w:tcW w:w="2141"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before="63" w:beforeLines="20" w:after="0" w:line="240" w:lineRule="atLeast"/>
                    <w:ind w:left="-78" w:leftChars="-37" w:right="-84" w:rightChars="-4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适用于高浓度、气量大、不同气态物质的净化处理</w:t>
                  </w:r>
                </w:p>
              </w:tc>
            </w:tr>
          </w:tbl>
          <w:p>
            <w:pPr>
              <w:pStyle w:val="30"/>
              <w:keepNext w:val="0"/>
              <w:keepLines w:val="0"/>
              <w:pageBreakBefore w:val="0"/>
              <w:widowControl w:val="0"/>
              <w:kinsoku/>
              <w:wordWrap/>
              <w:overflowPunct/>
              <w:topLinePunct w:val="0"/>
              <w:autoSpaceDE/>
              <w:autoSpaceDN/>
              <w:bidi w:val="0"/>
              <w:adjustRightInd w:val="0"/>
              <w:snapToGrid w:val="0"/>
              <w:spacing w:line="360" w:lineRule="auto"/>
              <w:ind w:leftChars="0" w:firstLine="420" w:firstLineChars="0"/>
              <w:textAlignment w:val="auto"/>
              <w:rPr>
                <w:rFonts w:hint="default" w:ascii="Times New Roman" w:hAnsi="Times New Roman" w:cs="Times New Roman"/>
                <w:b w:val="0"/>
                <w:bCs w:val="0"/>
                <w:color w:val="FF0000"/>
                <w:sz w:val="24"/>
                <w:u w:val="none"/>
              </w:rPr>
            </w:pPr>
            <w:r>
              <w:rPr>
                <w:rFonts w:hint="default" w:ascii="Times New Roman" w:hAnsi="Times New Roman" w:cs="Times New Roman"/>
                <w:b w:val="0"/>
                <w:bCs w:val="0"/>
                <w:sz w:val="24"/>
                <w:u w:val="none"/>
              </w:rPr>
              <w:t>由上表可以看出，直接燃烧法能耗、投资成本及运行费用较高，适用于高浓度高温度气体；活性炭吸附法适用于废气量较小</w:t>
            </w:r>
            <w:r>
              <w:rPr>
                <w:rFonts w:hint="default" w:ascii="Times New Roman" w:hAnsi="Times New Roman" w:cs="Times New Roman"/>
                <w:b w:val="0"/>
                <w:bCs w:val="0"/>
                <w:sz w:val="24"/>
                <w:u w:val="none"/>
                <w:lang w:eastAsia="zh-CN"/>
              </w:rPr>
              <w:t>、低温度</w:t>
            </w:r>
            <w:r>
              <w:rPr>
                <w:rFonts w:hint="default" w:ascii="Times New Roman" w:hAnsi="Times New Roman" w:cs="Times New Roman"/>
                <w:b w:val="0"/>
                <w:bCs w:val="0"/>
                <w:sz w:val="24"/>
                <w:u w:val="none"/>
              </w:rPr>
              <w:t>的废气治理</w:t>
            </w:r>
            <w:r>
              <w:rPr>
                <w:rFonts w:hint="default" w:ascii="Times New Roman" w:hAnsi="Times New Roman" w:cs="Times New Roman"/>
                <w:b w:val="0"/>
                <w:bCs w:val="0"/>
                <w:sz w:val="24"/>
                <w:u w:val="none"/>
                <w:lang w:eastAsia="zh-CN"/>
              </w:rPr>
              <w:t>，后期花费较高，而且会产生危险废物（属于二次污染），不便于环保部门的监管</w:t>
            </w:r>
            <w:r>
              <w:rPr>
                <w:rFonts w:hint="default" w:ascii="Times New Roman" w:hAnsi="Times New Roman" w:cs="Times New Roman"/>
                <w:b w:val="0"/>
                <w:bCs w:val="0"/>
                <w:sz w:val="24"/>
                <w:u w:val="none"/>
              </w:rPr>
              <w:t>；低温等离子净化法一次性投资较高。</w:t>
            </w:r>
            <w:r>
              <w:rPr>
                <w:rFonts w:hint="default" w:ascii="Times New Roman" w:hAnsi="Times New Roman" w:cs="Times New Roman"/>
                <w:b w:val="0"/>
                <w:bCs w:val="0"/>
                <w:sz w:val="24"/>
                <w:u w:val="none"/>
                <w:lang w:eastAsia="zh-CN"/>
              </w:rPr>
              <w:t>考虑到</w:t>
            </w:r>
            <w:r>
              <w:rPr>
                <w:rFonts w:hint="default" w:ascii="Times New Roman" w:hAnsi="Times New Roman" w:cs="Times New Roman"/>
                <w:sz w:val="24"/>
                <w:szCs w:val="24"/>
              </w:rPr>
              <w:t>本项目废气无回收价值</w:t>
            </w:r>
            <w:r>
              <w:rPr>
                <w:rFonts w:hint="default" w:ascii="Times New Roman" w:hAnsi="Times New Roman" w:cs="Times New Roman"/>
                <w:sz w:val="24"/>
                <w:szCs w:val="24"/>
                <w:lang w:eastAsia="zh-CN"/>
              </w:rPr>
              <w:t>且</w:t>
            </w:r>
            <w:r>
              <w:rPr>
                <w:rFonts w:hint="default" w:ascii="Times New Roman" w:hAnsi="Times New Roman" w:cs="Times New Roman"/>
                <w:b w:val="0"/>
                <w:bCs w:val="0"/>
                <w:sz w:val="24"/>
                <w:u w:val="none"/>
              </w:rPr>
              <w:t>结合本项目投资情况和实际操作中的简易程度，</w:t>
            </w:r>
            <w:r>
              <w:rPr>
                <w:rFonts w:hint="default" w:ascii="Times New Roman" w:hAnsi="Times New Roman" w:cs="Times New Roman"/>
                <w:b/>
                <w:bCs/>
                <w:color w:val="auto"/>
                <w:sz w:val="24"/>
                <w:u w:val="single"/>
                <w:lang w:eastAsia="zh-CN"/>
              </w:rPr>
              <w:t>评价提出</w:t>
            </w:r>
            <w:r>
              <w:rPr>
                <w:rFonts w:hint="default" w:ascii="Times New Roman" w:hAnsi="Times New Roman" w:cs="Times New Roman"/>
                <w:b/>
                <w:bCs/>
                <w:color w:val="auto"/>
                <w:sz w:val="24"/>
                <w:u w:val="single"/>
              </w:rPr>
              <w:t>本项目采用</w:t>
            </w:r>
            <w:r>
              <w:rPr>
                <w:rFonts w:hint="default" w:ascii="Times New Roman" w:hAnsi="Times New Roman" w:eastAsia="宋体" w:cs="Times New Roman"/>
                <w:b/>
                <w:bCs/>
                <w:color w:val="auto"/>
                <w:sz w:val="24"/>
                <w:u w:val="single"/>
                <w:lang w:val="en-US" w:eastAsia="zh-CN"/>
              </w:rPr>
              <w:t>UV光催化氧化</w:t>
            </w:r>
            <w:r>
              <w:rPr>
                <w:rFonts w:hint="eastAsia" w:ascii="Times New Roman" w:hAnsi="Times New Roman" w:eastAsia="宋体" w:cs="Times New Roman"/>
                <w:b/>
                <w:bCs/>
                <w:color w:val="auto"/>
                <w:sz w:val="24"/>
                <w:u w:val="single"/>
                <w:lang w:val="en-US" w:eastAsia="zh-CN"/>
              </w:rPr>
              <w:t>+活性炭吸附</w:t>
            </w:r>
            <w:r>
              <w:rPr>
                <w:rFonts w:hint="default" w:ascii="Times New Roman" w:hAnsi="Times New Roman" w:eastAsia="宋体" w:cs="Times New Roman"/>
                <w:b/>
                <w:bCs/>
                <w:color w:val="auto"/>
                <w:sz w:val="24"/>
                <w:u w:val="single"/>
                <w:lang w:val="en-US" w:eastAsia="zh-CN"/>
              </w:rPr>
              <w:t>处理装置</w:t>
            </w:r>
            <w:r>
              <w:rPr>
                <w:rFonts w:hint="default" w:ascii="Times New Roman" w:hAnsi="Times New Roman" w:cs="Times New Roman"/>
                <w:b/>
                <w:bCs/>
                <w:color w:val="auto"/>
                <w:sz w:val="24"/>
                <w:u w:val="single"/>
                <w:lang w:eastAsia="zh-CN"/>
              </w:rPr>
              <w:t>去除非甲烷总烃</w:t>
            </w:r>
            <w:r>
              <w:rPr>
                <w:rFonts w:hint="eastAsia" w:ascii="Times New Roman" w:hAnsi="Times New Roman" w:cs="Times New Roman"/>
                <w:b/>
                <w:bCs/>
                <w:color w:val="auto"/>
                <w:sz w:val="24"/>
                <w:u w:val="single"/>
                <w:lang w:eastAsia="zh-CN"/>
              </w:rPr>
              <w:t>，</w:t>
            </w:r>
            <w:r>
              <w:rPr>
                <w:rFonts w:hint="default" w:ascii="Times New Roman" w:hAnsi="Times New Roman" w:cs="Times New Roman"/>
                <w:b/>
                <w:bCs/>
                <w:color w:val="auto"/>
                <w:sz w:val="24"/>
                <w:u w:val="single"/>
                <w:lang w:val="en-US" w:eastAsia="zh-CN"/>
              </w:rPr>
              <w:t>去除效率</w:t>
            </w:r>
            <w:r>
              <w:rPr>
                <w:rFonts w:hint="eastAsia" w:ascii="Times New Roman" w:hAnsi="Times New Roman" w:cs="Times New Roman"/>
                <w:b/>
                <w:bCs/>
                <w:color w:val="auto"/>
                <w:sz w:val="24"/>
                <w:u w:val="single"/>
                <w:lang w:val="en-US" w:eastAsia="zh-CN"/>
              </w:rPr>
              <w:t>达</w:t>
            </w:r>
            <w:r>
              <w:rPr>
                <w:rFonts w:hint="default" w:ascii="Times New Roman" w:hAnsi="Times New Roman" w:cs="Times New Roman"/>
                <w:b/>
                <w:bCs/>
                <w:color w:val="auto"/>
                <w:sz w:val="24"/>
                <w:u w:val="single"/>
                <w:lang w:val="en-US" w:eastAsia="zh-CN"/>
              </w:rPr>
              <w:t>9</w:t>
            </w:r>
            <w:r>
              <w:rPr>
                <w:rFonts w:hint="eastAsia" w:ascii="Times New Roman" w:hAnsi="Times New Roman" w:cs="Times New Roman"/>
                <w:b/>
                <w:bCs/>
                <w:color w:val="auto"/>
                <w:sz w:val="24"/>
                <w:u w:val="single"/>
                <w:lang w:val="en-US" w:eastAsia="zh-CN"/>
              </w:rPr>
              <w:t>5</w:t>
            </w:r>
            <w:r>
              <w:rPr>
                <w:rFonts w:hint="default" w:ascii="Times New Roman" w:hAnsi="Times New Roman" w:cs="Times New Roman"/>
                <w:b/>
                <w:bCs/>
                <w:color w:val="auto"/>
                <w:sz w:val="24"/>
                <w:u w:val="single"/>
                <w:lang w:val="en-US" w:eastAsia="zh-CN"/>
              </w:rPr>
              <w:t>%</w:t>
            </w:r>
            <w:r>
              <w:rPr>
                <w:rFonts w:hint="eastAsia" w:ascii="Times New Roman" w:hAnsi="Times New Roman" w:cs="Times New Roman"/>
                <w:b/>
                <w:bCs/>
                <w:color w:val="auto"/>
                <w:sz w:val="24"/>
                <w:u w:val="single"/>
                <w:lang w:val="en-US" w:eastAsia="zh-CN"/>
              </w:rPr>
              <w:t>，排放浓度能够满足</w:t>
            </w:r>
            <w:r>
              <w:rPr>
                <w:rFonts w:hint="default" w:ascii="Times New Roman" w:hAnsi="Times New Roman" w:cs="Times New Roman"/>
                <w:b/>
                <w:bCs/>
                <w:color w:val="auto"/>
                <w:sz w:val="24"/>
                <w:highlight w:val="none"/>
                <w:u w:val="single"/>
              </w:rPr>
              <w:t>《大气污染物综合排放标准》（GB16297-1996）</w:t>
            </w:r>
            <w:r>
              <w:rPr>
                <w:rFonts w:hint="eastAsia" w:ascii="Times New Roman" w:hAnsi="Times New Roman" w:cs="Times New Roman"/>
                <w:b/>
                <w:bCs/>
                <w:color w:val="auto"/>
                <w:sz w:val="24"/>
                <w:u w:val="single"/>
                <w:lang w:eastAsia="zh-CN"/>
              </w:rPr>
              <w:t>和</w:t>
            </w:r>
            <w:r>
              <w:rPr>
                <w:rFonts w:hint="default" w:ascii="Times New Roman" w:hAnsi="Times New Roman" w:cs="Times New Roman"/>
                <w:b/>
                <w:bCs/>
                <w:color w:val="auto"/>
                <w:sz w:val="24"/>
                <w:szCs w:val="24"/>
                <w:u w:val="single"/>
              </w:rPr>
              <w:t>《关于全省开展工业企业挥发性有机物专项治理工作中排放建议值的通知》豫环攻坚办【2017】162号</w:t>
            </w:r>
            <w:r>
              <w:rPr>
                <w:rFonts w:hint="eastAsia" w:ascii="Times New Roman" w:hAnsi="Times New Roman" w:cs="Times New Roman"/>
                <w:b/>
                <w:bCs/>
                <w:color w:val="auto"/>
                <w:sz w:val="24"/>
                <w:szCs w:val="24"/>
                <w:u w:val="single"/>
                <w:lang w:eastAsia="zh-CN"/>
              </w:rPr>
              <w:t>相关标准要求</w:t>
            </w:r>
            <w:r>
              <w:rPr>
                <w:rFonts w:hint="default" w:ascii="Times New Roman" w:hAnsi="Times New Roman" w:cs="Times New Roman"/>
                <w:b/>
                <w:bCs/>
                <w:color w:val="auto"/>
                <w:sz w:val="24"/>
                <w:u w:val="single"/>
              </w:rPr>
              <w:t>。</w:t>
            </w:r>
          </w:p>
          <w:p>
            <w:pPr>
              <w:pStyle w:val="30"/>
              <w:keepNext w:val="0"/>
              <w:keepLines w:val="0"/>
              <w:pageBreakBefore w:val="0"/>
              <w:widowControl w:val="0"/>
              <w:kinsoku/>
              <w:wordWrap/>
              <w:overflowPunct/>
              <w:topLinePunct w:val="0"/>
              <w:autoSpaceDE/>
              <w:autoSpaceDN/>
              <w:bidi w:val="0"/>
              <w:adjustRightInd w:val="0"/>
              <w:snapToGrid w:val="0"/>
              <w:spacing w:line="360" w:lineRule="auto"/>
              <w:ind w:firstLine="420" w:firstLineChars="0"/>
              <w:textAlignment w:val="auto"/>
              <w:rPr>
                <w:rFonts w:hint="default" w:ascii="Times New Roman" w:hAnsi="Times New Roman" w:cs="Times New Roman"/>
                <w:b w:val="0"/>
                <w:bCs w:val="0"/>
                <w:sz w:val="24"/>
                <w:u w:val="none"/>
              </w:rPr>
            </w:pPr>
            <w:r>
              <w:rPr>
                <w:rFonts w:hint="default" w:ascii="Times New Roman" w:hAnsi="Times New Roman" w:cs="Times New Roman"/>
                <w:b w:val="0"/>
                <w:bCs w:val="0"/>
                <w:sz w:val="24"/>
                <w:u w:val="none"/>
                <w:lang w:eastAsia="zh-CN"/>
              </w:rPr>
              <w:t>活性炭吸附法反应原理：</w:t>
            </w:r>
            <w:r>
              <w:rPr>
                <w:rFonts w:hint="default" w:ascii="Times New Roman" w:hAnsi="Times New Roman" w:cs="Times New Roman"/>
                <w:b w:val="0"/>
                <w:bCs w:val="0"/>
                <w:sz w:val="24"/>
                <w:u w:val="none"/>
                <w:lang w:val="en-US" w:eastAsia="zh-CN"/>
              </w:rPr>
              <w:t>1、</w:t>
            </w:r>
            <w:r>
              <w:rPr>
                <w:rFonts w:hint="default" w:ascii="Times New Roman" w:hAnsi="Times New Roman" w:cs="Times New Roman"/>
                <w:b w:val="0"/>
                <w:bCs w:val="0"/>
                <w:sz w:val="24"/>
                <w:u w:val="none"/>
                <w:lang w:eastAsia="zh-CN"/>
              </w:rPr>
              <w:t>活性炭是一种多孔性的含炭物质，它具有高度发达的孔隙构造，活性炭的多孔结构为其提供了大量的表面积，能与气体（杂质）充分接触，从而赋予了活性炭所特有的吸附性能，使其非常容易达到吸收收集杂质的目的。</w:t>
            </w:r>
            <w:r>
              <w:rPr>
                <w:rFonts w:hint="default" w:ascii="Times New Roman" w:hAnsi="Times New Roman" w:cs="Times New Roman"/>
                <w:b w:val="0"/>
                <w:bCs w:val="0"/>
                <w:sz w:val="24"/>
                <w:u w:val="none"/>
                <w:lang w:val="en-US" w:eastAsia="zh-CN"/>
              </w:rPr>
              <w:t>2、分子之间相互吸附的作用力也叫“凡德瓦引力”。分子之间拥有相互吸引的作用力，当一个分子被活性炭内孔捕捉进入到活性炭内孔隙中后，由于分子之间相互吸引的原因，会导致更多的分子不断被吸引，直到添满活性炭内孔隙为止。</w:t>
            </w:r>
          </w:p>
          <w:p>
            <w:pPr>
              <w:pStyle w:val="30"/>
              <w:keepNext w:val="0"/>
              <w:keepLines w:val="0"/>
              <w:pageBreakBefore w:val="0"/>
              <w:widowControl w:val="0"/>
              <w:kinsoku/>
              <w:wordWrap/>
              <w:overflowPunct/>
              <w:topLinePunct w:val="0"/>
              <w:autoSpaceDE/>
              <w:autoSpaceDN/>
              <w:bidi w:val="0"/>
              <w:adjustRightInd w:val="0"/>
              <w:snapToGrid w:val="0"/>
              <w:spacing w:line="360" w:lineRule="auto"/>
              <w:ind w:firstLine="420" w:firstLineChars="0"/>
              <w:textAlignment w:val="auto"/>
              <w:rPr>
                <w:rFonts w:hint="default" w:ascii="Times New Roman" w:hAnsi="Times New Roman" w:cs="Times New Roman"/>
                <w:b w:val="0"/>
                <w:bCs w:val="0"/>
                <w:sz w:val="24"/>
                <w:u w:val="none"/>
              </w:rPr>
            </w:pPr>
            <w:r>
              <w:rPr>
                <w:rFonts w:hint="default" w:ascii="Times New Roman" w:hAnsi="Times New Roman" w:cs="Times New Roman"/>
                <w:b w:val="0"/>
                <w:bCs w:val="0"/>
                <w:sz w:val="24"/>
                <w:u w:val="none"/>
              </w:rPr>
              <w:t>UV</w:t>
            </w:r>
            <w:r>
              <w:rPr>
                <w:rFonts w:hint="default" w:ascii="Times New Roman" w:hAnsi="Times New Roman" w:cs="Times New Roman"/>
                <w:b w:val="0"/>
                <w:bCs w:val="0"/>
                <w:sz w:val="24"/>
                <w:u w:val="none"/>
                <w:lang w:eastAsia="zh-CN"/>
              </w:rPr>
              <w:t>光催化氧化</w:t>
            </w:r>
            <w:r>
              <w:rPr>
                <w:rFonts w:hint="default" w:ascii="Times New Roman" w:hAnsi="Times New Roman" w:cs="Times New Roman"/>
                <w:b w:val="0"/>
                <w:bCs w:val="0"/>
                <w:sz w:val="24"/>
                <w:u w:val="none"/>
              </w:rPr>
              <w:t>法反应原理：利用紫外光线使得光触媒产生强烈的催化作用，使其加速有害物质分解。并利用紫外光线产生O</w:t>
            </w:r>
            <w:r>
              <w:rPr>
                <w:rFonts w:hint="default" w:ascii="Times New Roman" w:hAnsi="Times New Roman" w:cs="Times New Roman"/>
                <w:b w:val="0"/>
                <w:bCs w:val="0"/>
                <w:sz w:val="24"/>
                <w:u w:val="none"/>
                <w:vertAlign w:val="subscript"/>
              </w:rPr>
              <w:t>3</w:t>
            </w:r>
            <w:r>
              <w:rPr>
                <w:rFonts w:hint="default" w:ascii="Times New Roman" w:hAnsi="Times New Roman" w:cs="Times New Roman"/>
                <w:b w:val="0"/>
                <w:bCs w:val="0"/>
                <w:sz w:val="24"/>
                <w:u w:val="none"/>
              </w:rPr>
              <w:t>，使其对</w:t>
            </w:r>
            <w:r>
              <w:rPr>
                <w:rFonts w:hint="default" w:ascii="Times New Roman" w:hAnsi="Times New Roman" w:cs="Times New Roman"/>
                <w:b w:val="0"/>
                <w:bCs w:val="0"/>
                <w:sz w:val="24"/>
                <w:u w:val="none"/>
                <w:lang w:eastAsia="zh-CN"/>
              </w:rPr>
              <w:t>废气</w:t>
            </w:r>
            <w:r>
              <w:rPr>
                <w:rFonts w:hint="default" w:ascii="Times New Roman" w:hAnsi="Times New Roman" w:cs="Times New Roman"/>
                <w:b w:val="0"/>
                <w:bCs w:val="0"/>
                <w:sz w:val="24"/>
                <w:u w:val="none"/>
              </w:rPr>
              <w:t>进行强氧化以达到处理效果。</w:t>
            </w:r>
          </w:p>
          <w:p>
            <w:pPr>
              <w:pStyle w:val="30"/>
              <w:keepNext w:val="0"/>
              <w:keepLines w:val="0"/>
              <w:pageBreakBefore w:val="0"/>
              <w:widowControl w:val="0"/>
              <w:kinsoku/>
              <w:wordWrap/>
              <w:overflowPunct/>
              <w:topLinePunct w:val="0"/>
              <w:autoSpaceDE/>
              <w:autoSpaceDN/>
              <w:bidi w:val="0"/>
              <w:adjustRightInd w:val="0"/>
              <w:snapToGrid w:val="0"/>
              <w:spacing w:line="360" w:lineRule="auto"/>
              <w:ind w:firstLine="420" w:firstLineChars="0"/>
              <w:textAlignment w:val="auto"/>
              <w:rPr>
                <w:rFonts w:hint="default" w:ascii="Times New Roman" w:hAnsi="Times New Roman" w:cs="Times New Roman"/>
                <w:b w:val="0"/>
                <w:bCs w:val="0"/>
                <w:sz w:val="24"/>
                <w:u w:val="none"/>
              </w:rPr>
            </w:pPr>
            <w:r>
              <w:rPr>
                <w:rFonts w:hint="default" w:ascii="Times New Roman" w:hAnsi="Times New Roman" w:cs="Times New Roman"/>
                <w:b w:val="0"/>
                <w:bCs w:val="0"/>
                <w:sz w:val="24"/>
                <w:u w:val="none"/>
                <w:lang w:val="en-US" w:eastAsia="zh-CN"/>
              </w:rPr>
              <w:t>UV光解法对非甲烷总烃去除效率理论值为99%，活性炭吸附法对非甲烷总烃去除效率理论值为90%以上，考虑到实际操作时达不到的理想状态，本次评价采用UV光解法和活性炭吸附法相结合的方法对非甲烷总烃的去除效率取9</w:t>
            </w:r>
            <w:r>
              <w:rPr>
                <w:rFonts w:hint="eastAsia" w:ascii="Times New Roman" w:hAnsi="Times New Roman" w:cs="Times New Roman"/>
                <w:b w:val="0"/>
                <w:bCs w:val="0"/>
                <w:sz w:val="24"/>
                <w:u w:val="none"/>
                <w:lang w:val="en-US" w:eastAsia="zh-CN"/>
              </w:rPr>
              <w:t>5</w:t>
            </w:r>
            <w:r>
              <w:rPr>
                <w:rFonts w:hint="default" w:ascii="Times New Roman" w:hAnsi="Times New Roman" w:cs="Times New Roman"/>
                <w:b w:val="0"/>
                <w:bCs w:val="0"/>
                <w:sz w:val="24"/>
                <w:u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textAlignment w:val="auto"/>
              <w:rPr>
                <w:rFonts w:hint="default" w:ascii="Times New Roman" w:hAnsi="Times New Roman" w:cs="Times New Roman"/>
                <w:sz w:val="24"/>
                <w:szCs w:val="24"/>
              </w:rPr>
            </w:pPr>
            <w:r>
              <w:rPr>
                <w:rFonts w:hint="default" w:ascii="Times New Roman" w:hAnsi="Times New Roman" w:cs="Times New Roman"/>
                <w:sz w:val="24"/>
                <w:highlight w:val="none"/>
                <w:lang w:val="en-US" w:eastAsia="zh-CN"/>
              </w:rPr>
              <w:t>经有组织废气预测可知，该处理工艺可使污染物排放达标，为确保设备的正常运行，评价要求建设单位应加强设备维护，确保污染物排放达标。</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default" w:ascii="Times New Roman" w:hAnsi="Times New Roman" w:cs="Times New Roman"/>
                <w:b w:val="0"/>
                <w:bCs/>
                <w:sz w:val="24"/>
                <w:szCs w:val="24"/>
                <w:lang w:val="en-US" w:eastAsia="zh-CN"/>
              </w:rPr>
            </w:pPr>
            <w:r>
              <w:rPr>
                <w:rFonts w:hint="default" w:ascii="Times New Roman" w:hAnsi="Times New Roman" w:cs="Times New Roman"/>
                <w:sz w:val="24"/>
                <w:szCs w:val="24"/>
                <w:lang w:val="en-US" w:eastAsia="zh-CN"/>
              </w:rPr>
              <w:t>（2）</w:t>
            </w:r>
            <w:r>
              <w:rPr>
                <w:rFonts w:hint="default" w:ascii="Times New Roman" w:hAnsi="Times New Roman" w:cs="Times New Roman"/>
                <w:b w:val="0"/>
                <w:bCs/>
                <w:sz w:val="24"/>
                <w:szCs w:val="24"/>
                <w:lang w:val="en-US" w:eastAsia="zh-CN"/>
              </w:rPr>
              <w:t>大气环境卫生防护距离分析</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 w:val="0"/>
                <w:bCs/>
                <w:sz w:val="24"/>
                <w:szCs w:val="24"/>
                <w:highlight w:val="none"/>
              </w:rPr>
            </w:pPr>
            <w:r>
              <w:rPr>
                <w:rFonts w:hint="default" w:ascii="Times New Roman" w:hAnsi="Times New Roman" w:cs="Times New Roman"/>
                <w:sz w:val="24"/>
              </w:rPr>
              <w:t>大气环境防护距离是为了保护人群健康，减少正常排放条件下大气污染物对居住区的环境影响，在项目厂界以外设置的环境防护距离。参照《环境影响评价技术导则-大气环境》（HJ2.2-2008）推荐的SCREEN3估算模式计算无组织源的大气环境防护距离。</w:t>
            </w:r>
          </w:p>
          <w:p>
            <w:pPr>
              <w:pStyle w:val="4"/>
              <w:spacing w:line="240" w:lineRule="auto"/>
              <w:ind w:firstLine="1440" w:firstLineChars="600"/>
              <w:jc w:val="both"/>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highlight w:val="none"/>
              </w:rPr>
              <w:t>表</w:t>
            </w:r>
            <w:r>
              <w:rPr>
                <w:rFonts w:hint="eastAsia" w:ascii="Times New Roman" w:hAnsi="Times New Roman" w:cs="Times New Roman"/>
                <w:b w:val="0"/>
                <w:bCs/>
                <w:sz w:val="24"/>
                <w:szCs w:val="24"/>
                <w:highlight w:val="none"/>
                <w:lang w:val="en-US" w:eastAsia="zh-CN"/>
              </w:rPr>
              <w:t>44</w:t>
            </w:r>
            <w:r>
              <w:rPr>
                <w:rFonts w:hint="default" w:ascii="Times New Roman" w:hAnsi="Times New Roman" w:cs="Times New Roman"/>
                <w:b w:val="0"/>
                <w:bCs/>
                <w:sz w:val="24"/>
                <w:szCs w:val="24"/>
                <w:highlight w:val="none"/>
              </w:rPr>
              <w:t xml:space="preserve"> </w:t>
            </w:r>
            <w:r>
              <w:rPr>
                <w:rFonts w:hint="default" w:ascii="Times New Roman" w:hAnsi="Times New Roman" w:cs="Times New Roman"/>
                <w:b w:val="0"/>
                <w:bCs/>
                <w:sz w:val="24"/>
                <w:szCs w:val="24"/>
              </w:rPr>
              <w:t xml:space="preserve">  </w:t>
            </w:r>
            <w:r>
              <w:rPr>
                <w:rFonts w:hint="default" w:ascii="Times New Roman" w:hAnsi="Times New Roman" w:cs="Times New Roman"/>
                <w:b w:val="0"/>
                <w:bCs/>
                <w:sz w:val="24"/>
                <w:szCs w:val="24"/>
                <w:u w:val="none"/>
              </w:rPr>
              <w:t xml:space="preserve"> </w:t>
            </w:r>
            <w:r>
              <w:rPr>
                <w:rFonts w:hint="default" w:ascii="Times New Roman" w:hAnsi="Times New Roman" w:cs="Times New Roman"/>
                <w:b w:val="0"/>
                <w:bCs/>
                <w:sz w:val="24"/>
                <w:szCs w:val="24"/>
                <w:u w:val="none"/>
                <w:lang w:val="en-US" w:eastAsia="zh-CN"/>
              </w:rPr>
              <w:t xml:space="preserve">   </w:t>
            </w:r>
            <w:r>
              <w:rPr>
                <w:rFonts w:hint="default" w:ascii="Times New Roman" w:hAnsi="Times New Roman" w:cs="Times New Roman"/>
                <w:b w:val="0"/>
                <w:bCs/>
                <w:sz w:val="24"/>
                <w:szCs w:val="24"/>
                <w:u w:val="none"/>
                <w:lang w:eastAsia="zh-CN"/>
              </w:rPr>
              <w:t>大气</w:t>
            </w:r>
            <w:r>
              <w:rPr>
                <w:rFonts w:hint="default" w:ascii="Times New Roman" w:hAnsi="Times New Roman" w:cs="Times New Roman"/>
                <w:b w:val="0"/>
                <w:bCs/>
                <w:sz w:val="24"/>
                <w:szCs w:val="24"/>
              </w:rPr>
              <w:t>防护距离计算结果一览表</w:t>
            </w:r>
          </w:p>
          <w:tbl>
            <w:tblPr>
              <w:tblStyle w:val="17"/>
              <w:tblW w:w="85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46"/>
              <w:gridCol w:w="4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4146"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4416"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jc w:val="center"/>
              </w:trPr>
              <w:tc>
                <w:tcPr>
                  <w:tcW w:w="4146"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排放速率</w:t>
                  </w:r>
                </w:p>
              </w:tc>
              <w:tc>
                <w:tcPr>
                  <w:tcW w:w="4416"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color w:val="FF0000"/>
                      <w:sz w:val="21"/>
                      <w:szCs w:val="21"/>
                    </w:rPr>
                  </w:pPr>
                  <w:r>
                    <w:rPr>
                      <w:rFonts w:hint="eastAsia" w:ascii="Times New Roman" w:hAnsi="Times New Roman" w:cs="Times New Roman"/>
                      <w:color w:val="auto"/>
                      <w:sz w:val="21"/>
                      <w:szCs w:val="21"/>
                      <w:lang w:val="en-US" w:eastAsia="zh-CN"/>
                    </w:rPr>
                    <w:t>0.0108</w:t>
                  </w: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lang w:val="en-US" w:eastAsia="zh-CN"/>
                    </w:rPr>
                    <w:t>g</w:t>
                  </w:r>
                  <w:r>
                    <w:rPr>
                      <w:rFonts w:hint="default" w:ascii="Times New Roman" w:hAnsi="Times New Roman" w:cs="Times New Roman"/>
                      <w:color w:val="auto"/>
                      <w:sz w:val="21"/>
                      <w:szCs w:val="21"/>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4146"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面源尺寸</w:t>
                  </w:r>
                </w:p>
              </w:tc>
              <w:tc>
                <w:tcPr>
                  <w:tcW w:w="4416"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长30m、宽15.33m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4146"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面源高度</w:t>
                  </w:r>
                </w:p>
              </w:tc>
              <w:tc>
                <w:tcPr>
                  <w:tcW w:w="4416"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5.5</w:t>
                  </w:r>
                  <w:r>
                    <w:rPr>
                      <w:rFonts w:hint="default" w:ascii="Times New Roman" w:hAnsi="Times New Roman" w:cs="Times New Roman"/>
                      <w:color w:val="auto"/>
                      <w:sz w:val="21"/>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jc w:val="center"/>
              </w:trPr>
              <w:tc>
                <w:tcPr>
                  <w:tcW w:w="4146"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最大落地浓度</w:t>
                  </w:r>
                </w:p>
              </w:tc>
              <w:tc>
                <w:tcPr>
                  <w:tcW w:w="4416"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color w:val="FF0000"/>
                      <w:sz w:val="21"/>
                      <w:szCs w:val="21"/>
                    </w:rPr>
                  </w:pPr>
                  <w:r>
                    <w:rPr>
                      <w:rFonts w:hint="eastAsia" w:ascii="Times New Roman" w:hAnsi="Times New Roman" w:cs="Times New Roman"/>
                      <w:color w:val="auto"/>
                      <w:kern w:val="0"/>
                      <w:lang w:val="en-US" w:eastAsia="zh-CN"/>
                    </w:rPr>
                    <w:t>0.0111</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4146"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计算标准</w:t>
                  </w:r>
                </w:p>
              </w:tc>
              <w:tc>
                <w:tcPr>
                  <w:tcW w:w="4416" w:type="dxa"/>
                  <w:tcBorders>
                    <w:tl2br w:val="nil"/>
                    <w:tr2bl w:val="nil"/>
                  </w:tcBorders>
                  <w:noWrap w:val="0"/>
                  <w:vAlign w:val="center"/>
                </w:tcPr>
                <w:p>
                  <w:pPr>
                    <w:pStyle w:val="28"/>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.0mg/m</w:t>
                  </w:r>
                  <w:r>
                    <w:rPr>
                      <w:rFonts w:hint="default" w:ascii="Times New Roman" w:hAnsi="Times New Roman" w:cs="Times New Roman"/>
                      <w:sz w:val="21"/>
                      <w:szCs w:val="21"/>
                      <w:vertAlign w:val="superscript"/>
                    </w:rPr>
                    <w:t>3</w:t>
                  </w:r>
                </w:p>
              </w:tc>
            </w:tr>
          </w:tbl>
          <w:p>
            <w:pPr>
              <w:adjustRightInd w:val="0"/>
              <w:snapToGrid w:val="0"/>
              <w:spacing w:line="360" w:lineRule="auto"/>
              <w:ind w:firstLine="439" w:firstLineChars="183"/>
              <w:rPr>
                <w:rFonts w:hint="default" w:ascii="Times New Roman" w:hAnsi="Times New Roman" w:cs="Times New Roman"/>
                <w:sz w:val="24"/>
                <w:lang w:val="en-US" w:eastAsia="zh-CN"/>
              </w:rPr>
            </w:pPr>
            <w:r>
              <w:rPr>
                <w:rFonts w:hint="default" w:ascii="Times New Roman" w:hAnsi="Times New Roman" w:cs="Times New Roman"/>
                <w:sz w:val="24"/>
                <w:lang w:val="en-US" w:eastAsia="zh-CN"/>
              </w:rPr>
              <w:t>由上表可知，项目运营期间无组织有机废气（非甲烷总烃）厂界外无超标点，因此本项目不需设置大气环境防护距离。</w:t>
            </w:r>
          </w:p>
          <w:p>
            <w:pPr>
              <w:keepNext w:val="0"/>
              <w:keepLines w:val="0"/>
              <w:pageBreakBefore w:val="0"/>
              <w:widowControl w:val="0"/>
              <w:tabs>
                <w:tab w:val="left" w:pos="954"/>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24"/>
              </w:rPr>
            </w:pPr>
            <w:r>
              <w:rPr>
                <w:rFonts w:hint="default" w:ascii="Times New Roman" w:hAnsi="Times New Roman" w:cs="Times New Roman"/>
                <w:sz w:val="24"/>
                <w:lang w:val="en-US" w:eastAsia="zh-CN"/>
              </w:rPr>
              <w:t xml:space="preserve"> </w:t>
            </w:r>
            <w:r>
              <w:rPr>
                <w:rFonts w:hint="eastAsia" w:ascii="Times New Roman" w:hAnsi="Times New Roman" w:cs="Times New Roman"/>
                <w:sz w:val="24"/>
                <w:lang w:val="en-US" w:eastAsia="zh-CN"/>
              </w:rPr>
              <w:t xml:space="preserve">  </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3</w:t>
            </w:r>
            <w:r>
              <w:rPr>
                <w:rFonts w:hint="default" w:ascii="Times New Roman" w:hAnsi="Times New Roman" w:cs="Times New Roman"/>
                <w:sz w:val="24"/>
                <w:lang w:val="en-US" w:eastAsia="zh-CN"/>
              </w:rPr>
              <w:t>）</w:t>
            </w:r>
            <w:r>
              <w:rPr>
                <w:rFonts w:hint="default" w:ascii="Times New Roman" w:hAnsi="Times New Roman" w:cs="Times New Roman"/>
                <w:sz w:val="24"/>
              </w:rPr>
              <w:t>卫生防护距离计算</w:t>
            </w:r>
          </w:p>
          <w:p>
            <w:pPr>
              <w:keepNext w:val="0"/>
              <w:keepLines w:val="0"/>
              <w:pageBreakBefore w:val="0"/>
              <w:widowControl w:val="0"/>
              <w:tabs>
                <w:tab w:val="left" w:pos="954"/>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依据《制定地方大气污染物排放标准的技术方法》（GB/T13201-91）的规定，对无组织排放源与居住区之间设置卫生防护距离。</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cs="Times New Roman"/>
                <w:lang w:eastAsia="zh-CN"/>
              </w:rPr>
            </w:pPr>
            <w:r>
              <w:rPr>
                <w:rFonts w:hint="default" w:ascii="Times New Roman" w:hAnsi="Times New Roman" w:cs="Times New Roman"/>
                <w:sz w:val="24"/>
              </w:rPr>
              <w:t>根据卫生防护距离计算公式：</w:t>
            </w:r>
            <w:r>
              <w:rPr>
                <w:rFonts w:hint="default" w:ascii="Times New Roman" w:hAnsi="Times New Roman" w:cs="Times New Roman"/>
                <w:position w:val="-30"/>
                <w:sz w:val="24"/>
              </w:rPr>
              <w:object>
                <v:shape id="_x0000_i1025" o:spt="75" type="#_x0000_t75" style="height:36.3pt;width:143.2pt;" o:ole="t" filled="f" o:preferrelative="t" stroked="f" coordsize="21600,21600">
                  <v:path/>
                  <v:fill on="f" focussize="0,0"/>
                  <v:stroke on="f"/>
                  <v:imagedata r:id="rId16" o:title=""/>
                  <o:lock v:ext="edit" aspectratio="t"/>
                  <w10:wrap type="none"/>
                  <w10:anchorlock/>
                </v:shape>
                <o:OLEObject Type="Embed" ProgID="Equation.3" ShapeID="_x0000_i1025" DrawAspect="Content" ObjectID="_1468075725" r:id="rId15">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rPr>
            </w:pPr>
            <w:r>
              <w:rPr>
                <w:rFonts w:hint="default" w:ascii="Times New Roman" w:hAnsi="Times New Roman" w:cs="Times New Roman"/>
                <w:sz w:val="24"/>
              </w:rPr>
              <w:t>式中：Qc——工业企业有害气体无组织排放量可以达到的控制水平，kg.h</w:t>
            </w:r>
            <w:r>
              <w:rPr>
                <w:rFonts w:hint="default" w:ascii="Times New Roman" w:hAnsi="Times New Roman" w:cs="Times New Roman"/>
                <w:sz w:val="24"/>
                <w:vertAlign w:val="superscript"/>
              </w:rPr>
              <w:t>-1</w:t>
            </w:r>
            <w:r>
              <w:rPr>
                <w:rFonts w:hint="default" w:ascii="Times New Roman" w:hAnsi="Times New Roman" w:cs="Times New Roman"/>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rPr>
            </w:pPr>
            <w:r>
              <w:rPr>
                <w:rFonts w:hint="default" w:ascii="Times New Roman" w:hAnsi="Times New Roman" w:cs="Times New Roman"/>
                <w:sz w:val="24"/>
                <w:lang w:val="en-US" w:eastAsia="zh-CN"/>
              </w:rPr>
              <w:t xml:space="preserve">      </w:t>
            </w:r>
            <w:r>
              <w:rPr>
                <w:rFonts w:hint="default" w:ascii="Times New Roman" w:hAnsi="Times New Roman" w:cs="Times New Roman"/>
                <w:sz w:val="24"/>
              </w:rPr>
              <w:t>C</w:t>
            </w:r>
            <w:r>
              <w:rPr>
                <w:rFonts w:hint="default" w:ascii="Times New Roman" w:hAnsi="Times New Roman" w:cs="Times New Roman"/>
                <w:sz w:val="24"/>
                <w:vertAlign w:val="subscript"/>
              </w:rPr>
              <w:t>m</w:t>
            </w:r>
            <w:r>
              <w:rPr>
                <w:rFonts w:hint="default" w:ascii="Times New Roman" w:hAnsi="Times New Roman" w:cs="Times New Roman"/>
                <w:sz w:val="24"/>
              </w:rPr>
              <w:t>——浓度限值；</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rPr>
            </w:pPr>
            <w:r>
              <w:rPr>
                <w:rFonts w:hint="default" w:ascii="Times New Roman" w:hAnsi="Times New Roman" w:cs="Times New Roman"/>
                <w:sz w:val="24"/>
                <w:lang w:val="en-US" w:eastAsia="zh-CN"/>
              </w:rPr>
              <w:t xml:space="preserve">      </w:t>
            </w:r>
            <w:r>
              <w:rPr>
                <w:rFonts w:hint="default" w:ascii="Times New Roman" w:hAnsi="Times New Roman" w:cs="Times New Roman"/>
                <w:sz w:val="24"/>
              </w:rPr>
              <w:t>r—有害气体无组织排放所在生产单元的等效半径，m；</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rPr>
            </w:pPr>
            <w:r>
              <w:rPr>
                <w:rFonts w:hint="default" w:ascii="Times New Roman" w:hAnsi="Times New Roman" w:cs="Times New Roman"/>
                <w:sz w:val="24"/>
                <w:lang w:val="en-US" w:eastAsia="zh-CN"/>
              </w:rPr>
              <w:t xml:space="preserve">      </w:t>
            </w:r>
            <w:r>
              <w:rPr>
                <w:rFonts w:hint="default" w:ascii="Times New Roman" w:hAnsi="Times New Roman" w:cs="Times New Roman"/>
                <w:sz w:val="24"/>
              </w:rPr>
              <w:t>A、B、C、D——卫生防护距离计算系数。</w:t>
            </w:r>
          </w:p>
          <w:p>
            <w:pPr>
              <w:keepNext w:val="0"/>
              <w:keepLines w:val="0"/>
              <w:pageBreakBefore w:val="0"/>
              <w:widowControl w:val="0"/>
              <w:kinsoku/>
              <w:wordWrap/>
              <w:overflowPunct/>
              <w:topLinePunct w:val="0"/>
              <w:autoSpaceDE/>
              <w:autoSpaceDN/>
              <w:bidi w:val="0"/>
              <w:adjustRightInd w:val="0"/>
              <w:snapToGrid w:val="0"/>
              <w:spacing w:line="360" w:lineRule="auto"/>
              <w:ind w:firstLine="439" w:firstLineChars="183"/>
              <w:textAlignment w:val="auto"/>
              <w:rPr>
                <w:rFonts w:hint="default" w:ascii="Times New Roman" w:hAnsi="Times New Roman" w:cs="Times New Roman"/>
                <w:sz w:val="24"/>
              </w:rPr>
            </w:pPr>
            <w:r>
              <w:rPr>
                <w:rFonts w:hint="default" w:ascii="Times New Roman" w:hAnsi="Times New Roman" w:eastAsia="宋体" w:cs="Times New Roman"/>
                <w:kern w:val="2"/>
                <w:sz w:val="24"/>
                <w:szCs w:val="24"/>
                <w:lang w:val="en-US" w:eastAsia="zh-CN" w:bidi="ar"/>
              </w:rPr>
              <w:t>本项目</w:t>
            </w:r>
            <w:r>
              <w:rPr>
                <w:rFonts w:hint="default" w:ascii="Times New Roman" w:hAnsi="Times New Roman" w:cs="Times New Roman"/>
                <w:kern w:val="2"/>
                <w:sz w:val="24"/>
                <w:szCs w:val="24"/>
                <w:lang w:val="en-US" w:eastAsia="zh-CN" w:bidi="ar"/>
              </w:rPr>
              <w:t>非甲烷总烃</w:t>
            </w:r>
            <w:r>
              <w:rPr>
                <w:rFonts w:hint="default" w:ascii="Times New Roman" w:hAnsi="Times New Roman" w:eastAsia="宋体" w:cs="Times New Roman"/>
                <w:kern w:val="2"/>
                <w:sz w:val="24"/>
                <w:szCs w:val="24"/>
                <w:lang w:val="en-US" w:eastAsia="zh-CN" w:bidi="ar"/>
              </w:rPr>
              <w:t>排放量主要</w:t>
            </w:r>
            <w:r>
              <w:rPr>
                <w:rFonts w:hint="default" w:ascii="Times New Roman" w:hAnsi="Times New Roman" w:cs="Times New Roman"/>
                <w:kern w:val="2"/>
                <w:sz w:val="24"/>
                <w:szCs w:val="24"/>
                <w:lang w:val="en-US" w:eastAsia="zh-CN" w:bidi="ar"/>
              </w:rPr>
              <w:t>是在印花、烘干工序产生</w:t>
            </w:r>
            <w:r>
              <w:rPr>
                <w:rFonts w:hint="default" w:ascii="Times New Roman" w:hAnsi="Times New Roman" w:eastAsia="宋体" w:cs="Times New Roman"/>
                <w:kern w:val="2"/>
                <w:sz w:val="24"/>
                <w:szCs w:val="24"/>
                <w:lang w:val="en-US" w:eastAsia="zh-CN" w:bidi="ar"/>
              </w:rPr>
              <w:t>，</w:t>
            </w:r>
            <w:r>
              <w:rPr>
                <w:rFonts w:hint="default" w:ascii="Times New Roman" w:hAnsi="Times New Roman" w:cs="Times New Roman"/>
                <w:kern w:val="2"/>
                <w:sz w:val="24"/>
                <w:szCs w:val="24"/>
                <w:lang w:val="en-US" w:eastAsia="zh-CN" w:bidi="ar"/>
              </w:rPr>
              <w:t>生产过程全部位于车间之内，</w:t>
            </w:r>
            <w:r>
              <w:rPr>
                <w:rFonts w:hint="default" w:ascii="Times New Roman" w:hAnsi="Times New Roman" w:eastAsia="宋体" w:cs="Times New Roman"/>
                <w:kern w:val="2"/>
                <w:sz w:val="24"/>
                <w:szCs w:val="24"/>
                <w:lang w:val="en-US" w:eastAsia="zh-CN" w:bidi="ar"/>
              </w:rPr>
              <w:t>故面源按</w:t>
            </w:r>
            <w:r>
              <w:rPr>
                <w:rFonts w:hint="default" w:ascii="Times New Roman" w:hAnsi="Times New Roman" w:cs="Times New Roman"/>
                <w:kern w:val="2"/>
                <w:sz w:val="24"/>
                <w:szCs w:val="24"/>
                <w:lang w:val="en-US" w:eastAsia="zh-CN" w:bidi="ar"/>
              </w:rPr>
              <w:t>车间占地面积</w:t>
            </w:r>
            <w:r>
              <w:rPr>
                <w:rFonts w:hint="default" w:ascii="Times New Roman" w:hAnsi="Times New Roman" w:eastAsia="宋体" w:cs="Times New Roman"/>
                <w:kern w:val="2"/>
                <w:sz w:val="24"/>
                <w:szCs w:val="24"/>
                <w:lang w:val="en-US" w:eastAsia="zh-CN" w:bidi="ar"/>
              </w:rPr>
              <w:t>计算，该车间</w:t>
            </w:r>
            <w:r>
              <w:rPr>
                <w:rFonts w:hint="default" w:ascii="Times New Roman" w:hAnsi="Times New Roman" w:cs="Times New Roman"/>
                <w:kern w:val="2"/>
                <w:sz w:val="24"/>
                <w:szCs w:val="24"/>
                <w:lang w:val="en-US" w:eastAsia="zh-CN" w:bidi="ar"/>
              </w:rPr>
              <w:t>占地面积</w:t>
            </w:r>
            <w:r>
              <w:rPr>
                <w:rFonts w:hint="default" w:ascii="Times New Roman" w:hAnsi="Times New Roman" w:eastAsia="宋体" w:cs="Times New Roman"/>
                <w:kern w:val="2"/>
                <w:sz w:val="24"/>
                <w:szCs w:val="24"/>
                <w:lang w:val="en-US" w:eastAsia="zh-CN" w:bidi="ar"/>
              </w:rPr>
              <w:t>长</w:t>
            </w:r>
            <w:r>
              <w:rPr>
                <w:rFonts w:hint="default" w:ascii="Times New Roman" w:hAnsi="Times New Roman" w:cs="Times New Roman"/>
                <w:kern w:val="2"/>
                <w:sz w:val="24"/>
                <w:szCs w:val="24"/>
                <w:lang w:val="en-US" w:eastAsia="zh-CN" w:bidi="ar"/>
              </w:rPr>
              <w:t>30</w:t>
            </w:r>
            <w:r>
              <w:rPr>
                <w:rFonts w:hint="default" w:ascii="Times New Roman" w:hAnsi="Times New Roman" w:eastAsia="宋体" w:cs="Times New Roman"/>
                <w:kern w:val="2"/>
                <w:sz w:val="24"/>
                <w:szCs w:val="24"/>
                <w:lang w:val="en-US" w:eastAsia="zh-CN" w:bidi="ar"/>
              </w:rPr>
              <w:t>m、宽</w:t>
            </w:r>
            <w:r>
              <w:rPr>
                <w:rFonts w:hint="default" w:ascii="Times New Roman" w:hAnsi="Times New Roman" w:cs="Times New Roman"/>
                <w:kern w:val="2"/>
                <w:sz w:val="24"/>
                <w:szCs w:val="24"/>
                <w:lang w:val="en-US" w:eastAsia="zh-CN" w:bidi="ar"/>
              </w:rPr>
              <w:t>15.33</w:t>
            </w:r>
            <w:r>
              <w:rPr>
                <w:rFonts w:hint="default" w:ascii="Times New Roman" w:hAnsi="Times New Roman" w:eastAsia="宋体" w:cs="Times New Roman"/>
                <w:kern w:val="2"/>
                <w:sz w:val="24"/>
                <w:szCs w:val="24"/>
                <w:lang w:val="en-US" w:eastAsia="zh-CN" w:bidi="ar"/>
              </w:rPr>
              <w:t>m、高</w:t>
            </w:r>
            <w:r>
              <w:rPr>
                <w:rFonts w:hint="default" w:ascii="Times New Roman" w:hAnsi="Times New Roman" w:cs="Times New Roman"/>
                <w:kern w:val="2"/>
                <w:sz w:val="24"/>
                <w:szCs w:val="24"/>
                <w:lang w:val="en-US" w:eastAsia="zh-CN" w:bidi="ar"/>
              </w:rPr>
              <w:t>5.5</w:t>
            </w:r>
            <w:r>
              <w:rPr>
                <w:rFonts w:hint="default" w:ascii="Times New Roman" w:hAnsi="Times New Roman" w:eastAsia="宋体" w:cs="Times New Roman"/>
                <w:kern w:val="2"/>
                <w:sz w:val="24"/>
                <w:szCs w:val="24"/>
                <w:lang w:val="en-US" w:eastAsia="zh-CN" w:bidi="ar"/>
              </w:rPr>
              <w:t>m，</w:t>
            </w:r>
            <w:r>
              <w:rPr>
                <w:rFonts w:hint="default" w:ascii="Times New Roman" w:hAnsi="Times New Roman" w:cs="Times New Roman"/>
                <w:sz w:val="24"/>
              </w:rPr>
              <w:t>卫生防护距离计算参数取值和计算结果见</w:t>
            </w:r>
            <w:r>
              <w:rPr>
                <w:rFonts w:hint="default" w:ascii="Times New Roman" w:hAnsi="Times New Roman" w:cs="Times New Roman"/>
                <w:sz w:val="24"/>
                <w:highlight w:val="none"/>
              </w:rPr>
              <w:t>表</w:t>
            </w:r>
            <w:r>
              <w:rPr>
                <w:rFonts w:hint="eastAsia" w:ascii="Times New Roman" w:hAnsi="Times New Roman" w:cs="Times New Roman"/>
                <w:sz w:val="24"/>
                <w:highlight w:val="none"/>
                <w:lang w:val="en-US" w:eastAsia="zh-CN"/>
              </w:rPr>
              <w:t>45</w:t>
            </w:r>
            <w:r>
              <w:rPr>
                <w:rFonts w:hint="default" w:ascii="Times New Roman" w:hAnsi="Times New Roman" w:cs="Times New Roman"/>
                <w:sz w:val="24"/>
              </w:rPr>
              <w:t>。</w:t>
            </w:r>
          </w:p>
          <w:p>
            <w:pPr>
              <w:pStyle w:val="4"/>
              <w:keepNext w:val="0"/>
              <w:keepLines w:val="0"/>
              <w:pageBreakBefore w:val="0"/>
              <w:widowControl w:val="0"/>
              <w:kinsoku/>
              <w:wordWrap/>
              <w:overflowPunct/>
              <w:topLinePunct w:val="0"/>
              <w:autoSpaceDE/>
              <w:autoSpaceDN/>
              <w:bidi w:val="0"/>
              <w:adjustRightInd w:val="0"/>
              <w:snapToGrid w:val="0"/>
              <w:spacing w:line="240" w:lineRule="auto"/>
              <w:ind w:firstLine="1190" w:firstLineChars="496"/>
              <w:jc w:val="both"/>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表</w:t>
            </w:r>
            <w:r>
              <w:rPr>
                <w:rFonts w:hint="eastAsia" w:ascii="Times New Roman" w:hAnsi="Times New Roman" w:cs="Times New Roman"/>
                <w:b w:val="0"/>
                <w:bCs/>
                <w:sz w:val="24"/>
                <w:szCs w:val="24"/>
                <w:lang w:val="en-US" w:eastAsia="zh-CN"/>
              </w:rPr>
              <w:t>45</w:t>
            </w:r>
            <w:r>
              <w:rPr>
                <w:rFonts w:hint="default" w:ascii="Times New Roman" w:hAnsi="Times New Roman" w:cs="Times New Roman"/>
                <w:b w:val="0"/>
                <w:bCs/>
                <w:sz w:val="24"/>
                <w:szCs w:val="24"/>
              </w:rPr>
              <w:t xml:space="preserve">  </w:t>
            </w:r>
            <w:r>
              <w:rPr>
                <w:rFonts w:hint="eastAsia" w:ascii="Times New Roman" w:hAnsi="Times New Roman" w:cs="Times New Roman"/>
                <w:b w:val="0"/>
                <w:bCs/>
                <w:sz w:val="24"/>
                <w:szCs w:val="24"/>
                <w:lang w:val="en-US" w:eastAsia="zh-CN"/>
              </w:rPr>
              <w:t xml:space="preserve">   </w:t>
            </w:r>
            <w:r>
              <w:rPr>
                <w:rFonts w:hint="default" w:ascii="Times New Roman" w:hAnsi="Times New Roman" w:cs="Times New Roman"/>
                <w:b w:val="0"/>
                <w:bCs/>
                <w:sz w:val="24"/>
                <w:szCs w:val="24"/>
              </w:rPr>
              <w:t>卫生防护距离计算参数取值和计算结果一览表</w:t>
            </w:r>
          </w:p>
          <w:tbl>
            <w:tblPr>
              <w:tblStyle w:val="17"/>
              <w:tblW w:w="85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35"/>
              <w:gridCol w:w="1299"/>
              <w:gridCol w:w="845"/>
              <w:gridCol w:w="422"/>
              <w:gridCol w:w="563"/>
              <w:gridCol w:w="522"/>
              <w:gridCol w:w="504"/>
              <w:gridCol w:w="801"/>
              <w:gridCol w:w="1405"/>
              <w:gridCol w:w="12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blHeader/>
              </w:trPr>
              <w:tc>
                <w:tcPr>
                  <w:tcW w:w="935" w:type="dxa"/>
                  <w:vMerge w:val="restart"/>
                  <w:tcBorders>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无组织排放源</w:t>
                  </w:r>
                </w:p>
              </w:tc>
              <w:tc>
                <w:tcPr>
                  <w:tcW w:w="1299" w:type="dxa"/>
                  <w:vMerge w:val="restart"/>
                  <w:tcBorders>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污染物</w:t>
                  </w:r>
                </w:p>
              </w:tc>
              <w:tc>
                <w:tcPr>
                  <w:tcW w:w="845" w:type="dxa"/>
                  <w:vMerge w:val="restart"/>
                  <w:tcBorders>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排放量</w:t>
                  </w:r>
                </w:p>
                <w:p>
                  <w:pPr>
                    <w:spacing w:line="360" w:lineRule="exact"/>
                    <w:jc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(kg/h)</w:t>
                  </w:r>
                </w:p>
              </w:tc>
              <w:tc>
                <w:tcPr>
                  <w:tcW w:w="2011" w:type="dxa"/>
                  <w:gridSpan w:val="4"/>
                  <w:tcBorders>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计算参数</w:t>
                  </w:r>
                </w:p>
              </w:tc>
              <w:tc>
                <w:tcPr>
                  <w:tcW w:w="801" w:type="dxa"/>
                  <w:vMerge w:val="restart"/>
                  <w:tcBorders>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val="0"/>
                      <w:bCs/>
                    </w:rPr>
                  </w:pPr>
                  <w:r>
                    <w:rPr>
                      <w:rFonts w:hint="default" w:ascii="Times New Roman" w:hAnsi="Times New Roman" w:eastAsia="宋体" w:cs="Times New Roman"/>
                      <w:b w:val="0"/>
                      <w:bCs/>
                    </w:rPr>
                    <w:t>面积</w:t>
                  </w:r>
                </w:p>
                <w:p>
                  <w:pPr>
                    <w:spacing w:line="360" w:lineRule="exact"/>
                    <w:jc w:val="center"/>
                    <w:rPr>
                      <w:rFonts w:hint="default" w:ascii="Times New Roman" w:hAnsi="Times New Roman" w:eastAsia="宋体" w:cs="Times New Roman"/>
                      <w:b w:val="0"/>
                      <w:bCs/>
                    </w:rPr>
                  </w:pPr>
                  <w:r>
                    <w:rPr>
                      <w:rFonts w:hint="default" w:ascii="Times New Roman" w:hAnsi="Times New Roman" w:eastAsia="宋体" w:cs="Times New Roman"/>
                      <w:b w:val="0"/>
                      <w:bCs/>
                    </w:rPr>
                    <w:t>(m</w:t>
                  </w:r>
                  <w:r>
                    <w:rPr>
                      <w:rFonts w:hint="default" w:ascii="Times New Roman" w:hAnsi="Times New Roman" w:eastAsia="宋体" w:cs="Times New Roman"/>
                      <w:b w:val="0"/>
                      <w:bCs/>
                      <w:vertAlign w:val="superscript"/>
                    </w:rPr>
                    <w:t>2</w:t>
                  </w:r>
                  <w:r>
                    <w:rPr>
                      <w:rFonts w:hint="default" w:ascii="Times New Roman" w:hAnsi="Times New Roman" w:eastAsia="宋体" w:cs="Times New Roman"/>
                      <w:b w:val="0"/>
                      <w:bCs/>
                    </w:rPr>
                    <w:t>)</w:t>
                  </w:r>
                </w:p>
              </w:tc>
              <w:tc>
                <w:tcPr>
                  <w:tcW w:w="1405" w:type="dxa"/>
                  <w:vMerge w:val="restart"/>
                  <w:tcBorders>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卫生防护距离计算值(m)</w:t>
                  </w:r>
                </w:p>
              </w:tc>
              <w:tc>
                <w:tcPr>
                  <w:tcW w:w="1266" w:type="dxa"/>
                  <w:vMerge w:val="restart"/>
                  <w:tcBorders>
                    <w:left w:val="single" w:color="auto" w:sz="6" w:space="0"/>
                    <w:bottom w:val="single" w:color="auto" w:sz="6" w:space="0"/>
                  </w:tcBorders>
                  <w:noWrap w:val="0"/>
                  <w:vAlign w:val="center"/>
                </w:tcPr>
                <w:p>
                  <w:pPr>
                    <w:spacing w:line="360" w:lineRule="exact"/>
                    <w:jc w:val="center"/>
                    <w:rPr>
                      <w:rFonts w:hint="default" w:ascii="Times New Roman" w:hAnsi="Times New Roman" w:eastAsia="宋体" w:cs="Times New Roman"/>
                      <w:b w:val="0"/>
                      <w:bCs/>
                      <w:color w:val="000000"/>
                      <w:szCs w:val="21"/>
                      <w:highlight w:val="none"/>
                    </w:rPr>
                  </w:pPr>
                  <w:r>
                    <w:rPr>
                      <w:rFonts w:hint="default" w:ascii="Times New Roman" w:hAnsi="Times New Roman" w:eastAsia="宋体" w:cs="Times New Roman"/>
                      <w:b w:val="0"/>
                      <w:bCs/>
                      <w:color w:val="000000"/>
                      <w:szCs w:val="21"/>
                      <w:highlight w:val="none"/>
                    </w:rPr>
                    <w:t>提级后</w:t>
                  </w:r>
                </w:p>
                <w:p>
                  <w:pPr>
                    <w:spacing w:line="360" w:lineRule="exact"/>
                    <w:jc w:val="center"/>
                    <w:rPr>
                      <w:rFonts w:hint="default" w:ascii="Times New Roman" w:hAnsi="Times New Roman" w:eastAsia="宋体" w:cs="Times New Roman"/>
                      <w:b w:val="0"/>
                      <w:bCs/>
                      <w:color w:val="000000"/>
                      <w:szCs w:val="21"/>
                      <w:highlight w:val="none"/>
                    </w:rPr>
                  </w:pPr>
                  <w:r>
                    <w:rPr>
                      <w:rFonts w:hint="default" w:ascii="Times New Roman" w:hAnsi="Times New Roman" w:eastAsia="宋体" w:cs="Times New Roman"/>
                      <w:b w:val="0"/>
                      <w:bCs/>
                      <w:color w:val="000000"/>
                      <w:szCs w:val="21"/>
                      <w:highlight w:val="none"/>
                    </w:rPr>
                    <w:t>距离(m)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0" w:hRule="atLeast"/>
                <w:tblHeader/>
              </w:trPr>
              <w:tc>
                <w:tcPr>
                  <w:tcW w:w="935" w:type="dxa"/>
                  <w:vMerge w:val="continue"/>
                  <w:tcBorders>
                    <w:top w:val="single" w:color="auto" w:sz="12" w:space="0"/>
                    <w:bottom w:val="single" w:color="auto" w:sz="6" w:space="0"/>
                    <w:right w:val="single" w:color="auto" w:sz="6" w:space="0"/>
                  </w:tcBorders>
                  <w:noWrap w:val="0"/>
                  <w:vAlign w:val="center"/>
                </w:tcPr>
                <w:p>
                  <w:pPr>
                    <w:widowControl/>
                    <w:spacing w:line="360" w:lineRule="exact"/>
                    <w:jc w:val="left"/>
                    <w:rPr>
                      <w:rFonts w:hint="default" w:ascii="Times New Roman" w:hAnsi="Times New Roman" w:eastAsia="宋体" w:cs="Times New Roman"/>
                      <w:b w:val="0"/>
                      <w:bCs/>
                      <w:szCs w:val="21"/>
                    </w:rPr>
                  </w:pPr>
                </w:p>
              </w:tc>
              <w:tc>
                <w:tcPr>
                  <w:tcW w:w="1299" w:type="dxa"/>
                  <w:vMerge w:val="continue"/>
                  <w:tcBorders>
                    <w:top w:val="single" w:color="auto" w:sz="12" w:space="0"/>
                    <w:left w:val="single" w:color="auto" w:sz="6" w:space="0"/>
                    <w:bottom w:val="single" w:color="auto" w:sz="6" w:space="0"/>
                    <w:right w:val="single" w:color="auto" w:sz="6" w:space="0"/>
                  </w:tcBorders>
                  <w:noWrap w:val="0"/>
                  <w:vAlign w:val="center"/>
                </w:tcPr>
                <w:p>
                  <w:pPr>
                    <w:widowControl/>
                    <w:spacing w:line="360" w:lineRule="exact"/>
                    <w:jc w:val="left"/>
                    <w:rPr>
                      <w:rFonts w:hint="default" w:ascii="Times New Roman" w:hAnsi="Times New Roman" w:eastAsia="宋体" w:cs="Times New Roman"/>
                      <w:b w:val="0"/>
                      <w:bCs/>
                      <w:szCs w:val="21"/>
                    </w:rPr>
                  </w:pPr>
                </w:p>
              </w:tc>
              <w:tc>
                <w:tcPr>
                  <w:tcW w:w="845" w:type="dxa"/>
                  <w:vMerge w:val="continue"/>
                  <w:tcBorders>
                    <w:top w:val="single" w:color="auto" w:sz="12" w:space="0"/>
                    <w:left w:val="single" w:color="auto" w:sz="6" w:space="0"/>
                    <w:bottom w:val="single" w:color="auto" w:sz="6" w:space="0"/>
                    <w:right w:val="single" w:color="auto" w:sz="6" w:space="0"/>
                  </w:tcBorders>
                  <w:noWrap w:val="0"/>
                  <w:vAlign w:val="center"/>
                </w:tcPr>
                <w:p>
                  <w:pPr>
                    <w:widowControl/>
                    <w:spacing w:line="360" w:lineRule="exact"/>
                    <w:jc w:val="left"/>
                    <w:rPr>
                      <w:rFonts w:hint="default" w:ascii="Times New Roman" w:hAnsi="Times New Roman" w:eastAsia="宋体" w:cs="Times New Roman"/>
                      <w:b w:val="0"/>
                      <w:bCs/>
                      <w:szCs w:val="21"/>
                    </w:rPr>
                  </w:pPr>
                </w:p>
              </w:tc>
              <w:tc>
                <w:tcPr>
                  <w:tcW w:w="422" w:type="dxa"/>
                  <w:tcBorders>
                    <w:top w:val="single" w:color="auto" w:sz="6" w:space="0"/>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A</w:t>
                  </w:r>
                </w:p>
              </w:tc>
              <w:tc>
                <w:tcPr>
                  <w:tcW w:w="563" w:type="dxa"/>
                  <w:tcBorders>
                    <w:top w:val="single" w:color="auto" w:sz="6" w:space="0"/>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B</w:t>
                  </w:r>
                </w:p>
              </w:tc>
              <w:tc>
                <w:tcPr>
                  <w:tcW w:w="522" w:type="dxa"/>
                  <w:tcBorders>
                    <w:top w:val="single" w:color="auto" w:sz="6" w:space="0"/>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C</w:t>
                  </w:r>
                </w:p>
              </w:tc>
              <w:tc>
                <w:tcPr>
                  <w:tcW w:w="504" w:type="dxa"/>
                  <w:tcBorders>
                    <w:top w:val="single" w:color="auto" w:sz="6" w:space="0"/>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D</w:t>
                  </w:r>
                </w:p>
              </w:tc>
              <w:tc>
                <w:tcPr>
                  <w:tcW w:w="801" w:type="dxa"/>
                  <w:vMerge w:val="continue"/>
                  <w:tcBorders>
                    <w:top w:val="single" w:color="auto" w:sz="12" w:space="0"/>
                    <w:left w:val="single" w:color="auto" w:sz="6" w:space="0"/>
                    <w:bottom w:val="single" w:color="auto" w:sz="6" w:space="0"/>
                    <w:right w:val="single" w:color="auto" w:sz="6" w:space="0"/>
                  </w:tcBorders>
                  <w:noWrap w:val="0"/>
                  <w:vAlign w:val="center"/>
                </w:tcPr>
                <w:p>
                  <w:pPr>
                    <w:widowControl/>
                    <w:spacing w:line="360" w:lineRule="exact"/>
                    <w:jc w:val="left"/>
                    <w:rPr>
                      <w:rFonts w:hint="default" w:ascii="Times New Roman" w:hAnsi="Times New Roman" w:eastAsia="宋体" w:cs="Times New Roman"/>
                      <w:b w:val="0"/>
                      <w:bCs/>
                    </w:rPr>
                  </w:pPr>
                </w:p>
              </w:tc>
              <w:tc>
                <w:tcPr>
                  <w:tcW w:w="1405" w:type="dxa"/>
                  <w:vMerge w:val="continue"/>
                  <w:tcBorders>
                    <w:top w:val="single" w:color="auto" w:sz="12" w:space="0"/>
                    <w:left w:val="single" w:color="auto" w:sz="6" w:space="0"/>
                    <w:bottom w:val="single" w:color="auto" w:sz="6" w:space="0"/>
                    <w:right w:val="single" w:color="auto" w:sz="6" w:space="0"/>
                  </w:tcBorders>
                  <w:noWrap w:val="0"/>
                  <w:vAlign w:val="center"/>
                </w:tcPr>
                <w:p>
                  <w:pPr>
                    <w:widowControl/>
                    <w:spacing w:line="360" w:lineRule="exact"/>
                    <w:jc w:val="left"/>
                    <w:rPr>
                      <w:rFonts w:hint="default" w:ascii="Times New Roman" w:hAnsi="Times New Roman" w:eastAsia="宋体" w:cs="Times New Roman"/>
                      <w:b w:val="0"/>
                      <w:bCs/>
                      <w:szCs w:val="21"/>
                    </w:rPr>
                  </w:pPr>
                </w:p>
              </w:tc>
              <w:tc>
                <w:tcPr>
                  <w:tcW w:w="1266" w:type="dxa"/>
                  <w:vMerge w:val="continue"/>
                  <w:tcBorders>
                    <w:top w:val="single" w:color="auto" w:sz="12" w:space="0"/>
                    <w:left w:val="single" w:color="auto" w:sz="6" w:space="0"/>
                    <w:bottom w:val="single" w:color="auto" w:sz="6" w:space="0"/>
                  </w:tcBorders>
                  <w:noWrap w:val="0"/>
                  <w:vAlign w:val="center"/>
                </w:tcPr>
                <w:p>
                  <w:pPr>
                    <w:widowControl/>
                    <w:spacing w:line="360" w:lineRule="exact"/>
                    <w:jc w:val="left"/>
                    <w:rPr>
                      <w:rFonts w:hint="default" w:ascii="Times New Roman" w:hAnsi="Times New Roman" w:eastAsia="宋体" w:cs="Times New Roman"/>
                      <w:b w:val="0"/>
                      <w:bCs/>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64" w:hRule="atLeast"/>
              </w:trPr>
              <w:tc>
                <w:tcPr>
                  <w:tcW w:w="935" w:type="dxa"/>
                  <w:tcBorders>
                    <w:top w:val="single" w:color="auto" w:sz="6" w:space="0"/>
                    <w:right w:val="single" w:color="auto" w:sz="6" w:space="0"/>
                  </w:tcBorders>
                  <w:noWrap w:val="0"/>
                  <w:vAlign w:val="center"/>
                </w:tcPr>
                <w:p>
                  <w:pPr>
                    <w:spacing w:line="360" w:lineRule="exact"/>
                    <w:ind w:left="-105" w:leftChars="-50" w:right="-105" w:rightChars="-50"/>
                    <w:jc w:val="center"/>
                    <w:rPr>
                      <w:rFonts w:hint="default" w:ascii="Times New Roman" w:hAnsi="Times New Roman" w:eastAsia="宋体" w:cs="Times New Roman"/>
                      <w:b w:val="0"/>
                      <w:bCs/>
                      <w:lang w:eastAsia="zh-CN"/>
                    </w:rPr>
                  </w:pPr>
                  <w:r>
                    <w:rPr>
                      <w:rFonts w:hint="default" w:ascii="Times New Roman" w:hAnsi="Times New Roman" w:eastAsia="宋体" w:cs="Times New Roman"/>
                      <w:b w:val="0"/>
                      <w:bCs/>
                      <w:lang w:eastAsia="zh-CN"/>
                    </w:rPr>
                    <w:t>印花车间</w:t>
                  </w:r>
                </w:p>
              </w:tc>
              <w:tc>
                <w:tcPr>
                  <w:tcW w:w="1299" w:type="dxa"/>
                  <w:tcBorders>
                    <w:top w:val="single" w:color="auto" w:sz="6" w:space="0"/>
                    <w:left w:val="single" w:color="auto" w:sz="6" w:space="0"/>
                    <w:right w:val="single" w:color="auto" w:sz="6" w:space="0"/>
                  </w:tcBorders>
                  <w:noWrap w:val="0"/>
                  <w:vAlign w:val="center"/>
                </w:tcPr>
                <w:p>
                  <w:pPr>
                    <w:adjustRightInd w:val="0"/>
                    <w:spacing w:line="360" w:lineRule="exact"/>
                    <w:ind w:left="-105" w:leftChars="-50" w:right="-105" w:rightChars="-50"/>
                    <w:jc w:val="center"/>
                    <w:rPr>
                      <w:rFonts w:hint="default" w:ascii="Times New Roman" w:hAnsi="Times New Roman" w:eastAsia="宋体" w:cs="Times New Roman"/>
                      <w:b w:val="0"/>
                      <w:bCs/>
                      <w:szCs w:val="21"/>
                      <w:lang w:eastAsia="zh-CN"/>
                    </w:rPr>
                  </w:pPr>
                  <w:r>
                    <w:rPr>
                      <w:rFonts w:hint="default" w:ascii="Times New Roman" w:hAnsi="Times New Roman" w:cs="Times New Roman"/>
                      <w:b w:val="0"/>
                      <w:bCs/>
                      <w:szCs w:val="21"/>
                      <w:lang w:eastAsia="zh-CN"/>
                    </w:rPr>
                    <w:t>非甲烷总烃</w:t>
                  </w:r>
                </w:p>
              </w:tc>
              <w:tc>
                <w:tcPr>
                  <w:tcW w:w="845" w:type="dxa"/>
                  <w:tcBorders>
                    <w:top w:val="single" w:color="auto" w:sz="6" w:space="0"/>
                    <w:left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val="0"/>
                      <w:bCs/>
                      <w:lang w:val="en-US" w:eastAsia="zh-CN"/>
                    </w:rPr>
                  </w:pPr>
                  <w:r>
                    <w:rPr>
                      <w:rFonts w:hint="eastAsia" w:ascii="Times New Roman" w:hAnsi="Times New Roman" w:eastAsia="宋体" w:cs="Times New Roman"/>
                      <w:b w:val="0"/>
                      <w:bCs/>
                      <w:color w:val="auto"/>
                      <w:lang w:val="en-US" w:eastAsia="zh-CN"/>
                    </w:rPr>
                    <w:t>0.0108</w:t>
                  </w:r>
                </w:p>
              </w:tc>
              <w:tc>
                <w:tcPr>
                  <w:tcW w:w="422" w:type="dxa"/>
                  <w:tcBorders>
                    <w:top w:val="single" w:color="auto" w:sz="6" w:space="0"/>
                    <w:left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val="0"/>
                      <w:bCs/>
                      <w:szCs w:val="21"/>
                      <w:lang w:eastAsia="zh-CN"/>
                    </w:rPr>
                  </w:pPr>
                  <w:r>
                    <w:rPr>
                      <w:rFonts w:hint="default" w:ascii="Times New Roman" w:hAnsi="Times New Roman" w:eastAsia="宋体" w:cs="Times New Roman"/>
                      <w:b w:val="0"/>
                      <w:bCs/>
                      <w:szCs w:val="21"/>
                      <w:lang w:val="en-US" w:eastAsia="zh-CN"/>
                    </w:rPr>
                    <w:t>4</w:t>
                  </w:r>
                  <w:r>
                    <w:rPr>
                      <w:rFonts w:hint="default" w:ascii="Times New Roman" w:hAnsi="Times New Roman" w:cs="Times New Roman"/>
                      <w:b w:val="0"/>
                      <w:bCs/>
                      <w:szCs w:val="21"/>
                      <w:lang w:val="en-US" w:eastAsia="zh-CN"/>
                    </w:rPr>
                    <w:t>7</w:t>
                  </w:r>
                  <w:r>
                    <w:rPr>
                      <w:rFonts w:hint="default" w:ascii="Times New Roman" w:hAnsi="Times New Roman" w:eastAsia="宋体" w:cs="Times New Roman"/>
                      <w:b w:val="0"/>
                      <w:bCs/>
                      <w:szCs w:val="21"/>
                      <w:lang w:val="en-US" w:eastAsia="zh-CN"/>
                    </w:rPr>
                    <w:t>0</w:t>
                  </w:r>
                </w:p>
              </w:tc>
              <w:tc>
                <w:tcPr>
                  <w:tcW w:w="563" w:type="dxa"/>
                  <w:tcBorders>
                    <w:top w:val="single" w:color="auto" w:sz="6" w:space="0"/>
                    <w:left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0.0</w:t>
                  </w:r>
                  <w:r>
                    <w:rPr>
                      <w:rFonts w:hint="default" w:ascii="Times New Roman" w:hAnsi="Times New Roman" w:cs="Times New Roman"/>
                      <w:b w:val="0"/>
                      <w:bCs/>
                      <w:szCs w:val="21"/>
                      <w:lang w:val="en-US" w:eastAsia="zh-CN"/>
                    </w:rPr>
                    <w:t>21</w:t>
                  </w:r>
                </w:p>
              </w:tc>
              <w:tc>
                <w:tcPr>
                  <w:tcW w:w="522" w:type="dxa"/>
                  <w:tcBorders>
                    <w:top w:val="single" w:color="auto" w:sz="6" w:space="0"/>
                    <w:left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1.85</w:t>
                  </w:r>
                </w:p>
              </w:tc>
              <w:tc>
                <w:tcPr>
                  <w:tcW w:w="504" w:type="dxa"/>
                  <w:tcBorders>
                    <w:top w:val="single" w:color="auto" w:sz="6" w:space="0"/>
                    <w:left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0.</w:t>
                  </w:r>
                  <w:r>
                    <w:rPr>
                      <w:rFonts w:hint="default" w:ascii="Times New Roman" w:hAnsi="Times New Roman" w:cs="Times New Roman"/>
                      <w:b w:val="0"/>
                      <w:bCs/>
                      <w:szCs w:val="21"/>
                      <w:lang w:val="en-US" w:eastAsia="zh-CN"/>
                    </w:rPr>
                    <w:t>84</w:t>
                  </w:r>
                </w:p>
              </w:tc>
              <w:tc>
                <w:tcPr>
                  <w:tcW w:w="801" w:type="dxa"/>
                  <w:tcBorders>
                    <w:top w:val="single" w:color="auto" w:sz="6" w:space="0"/>
                    <w:left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460</w:t>
                  </w:r>
                </w:p>
              </w:tc>
              <w:tc>
                <w:tcPr>
                  <w:tcW w:w="1405" w:type="dxa"/>
                  <w:tcBorders>
                    <w:top w:val="single" w:color="auto" w:sz="6" w:space="0"/>
                    <w:left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val="0"/>
                      <w:bCs/>
                      <w:szCs w:val="21"/>
                      <w:lang w:val="en-US" w:eastAsia="zh-CN"/>
                    </w:rPr>
                  </w:pPr>
                  <w:r>
                    <w:rPr>
                      <w:rFonts w:hint="eastAsia" w:ascii="Times New Roman" w:hAnsi="Times New Roman" w:eastAsia="宋体" w:cs="Times New Roman"/>
                      <w:b w:val="0"/>
                      <w:bCs/>
                      <w:color w:val="auto"/>
                      <w:szCs w:val="21"/>
                      <w:lang w:val="en-US" w:eastAsia="zh-CN"/>
                    </w:rPr>
                    <w:t>0.359</w:t>
                  </w:r>
                </w:p>
              </w:tc>
              <w:tc>
                <w:tcPr>
                  <w:tcW w:w="1266" w:type="dxa"/>
                  <w:tcBorders>
                    <w:top w:val="single" w:color="auto" w:sz="6" w:space="0"/>
                    <w:left w:val="single" w:color="auto" w:sz="6" w:space="0"/>
                  </w:tcBorders>
                  <w:noWrap w:val="0"/>
                  <w:vAlign w:val="center"/>
                </w:tcPr>
                <w:p>
                  <w:pPr>
                    <w:spacing w:line="360" w:lineRule="exact"/>
                    <w:jc w:val="center"/>
                    <w:rPr>
                      <w:rFonts w:hint="default" w:ascii="Times New Roman" w:hAnsi="Times New Roman" w:eastAsia="宋体" w:cs="Times New Roman"/>
                      <w:b w:val="0"/>
                      <w:bCs/>
                      <w:color w:val="000000"/>
                      <w:szCs w:val="21"/>
                      <w:highlight w:val="none"/>
                      <w:lang w:eastAsia="zh-CN"/>
                    </w:rPr>
                  </w:pPr>
                  <w:r>
                    <w:rPr>
                      <w:rFonts w:hint="default" w:ascii="Times New Roman" w:hAnsi="Times New Roman" w:cs="Times New Roman"/>
                      <w:b w:val="0"/>
                      <w:bCs/>
                      <w:color w:val="auto"/>
                      <w:szCs w:val="21"/>
                      <w:highlight w:val="none"/>
                      <w:lang w:val="en-US" w:eastAsia="zh-CN"/>
                    </w:rPr>
                    <w:t>50</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39" w:firstLineChars="183"/>
              <w:jc w:val="both"/>
              <w:textAlignment w:val="auto"/>
              <w:outlineLvl w:val="9"/>
              <w:rPr>
                <w:rFonts w:hint="default" w:ascii="Times New Roman" w:hAnsi="Times New Roman" w:cs="Times New Roman"/>
                <w:sz w:val="24"/>
                <w:lang w:eastAsia="zh-CN"/>
              </w:rPr>
            </w:pPr>
            <w:r>
              <w:rPr>
                <w:rFonts w:hint="default" w:ascii="Times New Roman" w:hAnsi="Times New Roman" w:cs="Times New Roman"/>
                <w:sz w:val="24"/>
                <w:lang w:eastAsia="zh-CN"/>
              </w:rPr>
              <w:t>根据卫生防护距离取值规定，卫生防护距离在100m以内时，级差为50m；超过100m，但小于或等于1000m时级差为100m，计算的L值在两级之间时，取偏宽的一级。</w:t>
            </w:r>
            <w:r>
              <w:rPr>
                <w:rFonts w:hint="default" w:ascii="Times New Roman" w:hAnsi="Times New Roman" w:cs="Times New Roman"/>
                <w:b w:val="0"/>
                <w:bCs w:val="0"/>
                <w:sz w:val="24"/>
                <w:u w:val="none"/>
                <w:lang w:val="en-US" w:eastAsia="zh-CN"/>
              </w:rPr>
              <w:t>经计算，项目卫生防护距离提级后为50m。</w:t>
            </w:r>
            <w:r>
              <w:rPr>
                <w:rFonts w:hint="default" w:ascii="Times New Roman" w:hAnsi="Times New Roman" w:cs="Times New Roman"/>
                <w:sz w:val="24"/>
              </w:rPr>
              <w:t>该范围是以</w:t>
            </w:r>
            <w:r>
              <w:rPr>
                <w:rFonts w:hint="default" w:ascii="Times New Roman" w:hAnsi="Times New Roman" w:cs="Times New Roman"/>
                <w:sz w:val="24"/>
                <w:lang w:eastAsia="zh-CN"/>
              </w:rPr>
              <w:t>印花、烘干</w:t>
            </w:r>
            <w:r>
              <w:rPr>
                <w:rFonts w:hint="default" w:ascii="Times New Roman" w:hAnsi="Times New Roman" w:cs="Times New Roman"/>
                <w:sz w:val="24"/>
              </w:rPr>
              <w:t>生产车间</w:t>
            </w:r>
            <w:r>
              <w:rPr>
                <w:rFonts w:hint="default" w:ascii="Times New Roman" w:hAnsi="Times New Roman" w:cs="Times New Roman"/>
                <w:sz w:val="24"/>
                <w:lang w:eastAsia="zh-CN"/>
              </w:rPr>
              <w:t>为</w:t>
            </w:r>
            <w:r>
              <w:rPr>
                <w:rFonts w:hint="default" w:ascii="Times New Roman" w:hAnsi="Times New Roman" w:cs="Times New Roman"/>
                <w:sz w:val="24"/>
              </w:rPr>
              <w:t>边界向外延伸</w:t>
            </w:r>
            <w:r>
              <w:rPr>
                <w:rFonts w:hint="default" w:ascii="Times New Roman" w:hAnsi="Times New Roman" w:cs="Times New Roman"/>
                <w:sz w:val="24"/>
                <w:lang w:val="en-US" w:eastAsia="zh-CN"/>
              </w:rPr>
              <w:t>5</w:t>
            </w:r>
            <w:r>
              <w:rPr>
                <w:rFonts w:hint="default" w:ascii="Times New Roman" w:hAnsi="Times New Roman" w:cs="Times New Roman"/>
                <w:sz w:val="24"/>
              </w:rPr>
              <w:t>0m。</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39" w:firstLineChars="183"/>
              <w:jc w:val="both"/>
              <w:textAlignment w:val="auto"/>
              <w:outlineLvl w:val="9"/>
              <w:rPr>
                <w:rFonts w:hint="default" w:ascii="Times New Roman" w:hAnsi="Times New Roman" w:cs="Times New Roman"/>
                <w:sz w:val="24"/>
                <w:highlight w:val="none"/>
                <w:lang w:val="en-GB"/>
              </w:rPr>
            </w:pPr>
            <w:r>
              <w:rPr>
                <w:rFonts w:hint="eastAsia" w:ascii="Times New Roman" w:hAnsi="Times New Roman" w:cs="Times New Roman"/>
                <w:b w:val="0"/>
                <w:bCs w:val="0"/>
                <w:color w:val="auto"/>
                <w:sz w:val="24"/>
                <w:u w:val="none"/>
                <w:lang w:eastAsia="zh-CN"/>
              </w:rPr>
              <w:t>参照</w:t>
            </w:r>
            <w:r>
              <w:rPr>
                <w:rFonts w:hint="default" w:ascii="Times New Roman" w:hAnsi="Times New Roman" w:cs="Times New Roman"/>
                <w:b w:val="0"/>
                <w:bCs w:val="0"/>
                <w:sz w:val="24"/>
                <w:u w:val="none"/>
              </w:rPr>
              <w:t>大气环境防护距离</w:t>
            </w:r>
            <w:r>
              <w:rPr>
                <w:rFonts w:hint="eastAsia" w:ascii="Times New Roman" w:hAnsi="Times New Roman" w:cs="Times New Roman"/>
                <w:b w:val="0"/>
                <w:bCs w:val="0"/>
                <w:sz w:val="24"/>
                <w:u w:val="none"/>
                <w:lang w:eastAsia="zh-CN"/>
              </w:rPr>
              <w:t>和</w:t>
            </w:r>
            <w:r>
              <w:rPr>
                <w:rFonts w:hint="eastAsia" w:ascii="Times New Roman" w:hAnsi="Times New Roman" w:cs="Times New Roman"/>
                <w:b w:val="0"/>
                <w:bCs w:val="0"/>
                <w:color w:val="auto"/>
                <w:sz w:val="24"/>
                <w:u w:val="none"/>
                <w:lang w:eastAsia="zh-CN"/>
              </w:rPr>
              <w:t>卫生防护距计算结果，设置该项目环境防护距离为</w:t>
            </w:r>
            <w:r>
              <w:rPr>
                <w:rFonts w:hint="eastAsia" w:ascii="Times New Roman" w:hAnsi="Times New Roman" w:cs="Times New Roman"/>
                <w:b w:val="0"/>
                <w:bCs w:val="0"/>
                <w:color w:val="auto"/>
                <w:sz w:val="24"/>
                <w:u w:val="none"/>
                <w:lang w:val="en-US" w:eastAsia="zh-CN"/>
              </w:rPr>
              <w:t>50m</w:t>
            </w:r>
            <w:r>
              <w:rPr>
                <w:rFonts w:hint="default" w:ascii="Times New Roman" w:hAnsi="Times New Roman" w:cs="Times New Roman"/>
                <w:sz w:val="24"/>
                <w:highlight w:val="none"/>
                <w:lang w:eastAsia="zh-CN"/>
              </w:rPr>
              <w:t>（</w:t>
            </w:r>
            <w:r>
              <w:rPr>
                <w:rFonts w:hint="eastAsia" w:ascii="Times New Roman" w:hAnsi="Times New Roman" w:cs="Times New Roman"/>
                <w:sz w:val="24"/>
                <w:highlight w:val="none"/>
                <w:lang w:eastAsia="zh-CN"/>
              </w:rPr>
              <w:t>环境</w:t>
            </w:r>
            <w:r>
              <w:rPr>
                <w:rFonts w:hint="default" w:ascii="Times New Roman" w:hAnsi="Times New Roman" w:cs="Times New Roman"/>
                <w:sz w:val="24"/>
                <w:highlight w:val="none"/>
                <w:lang w:eastAsia="zh-CN"/>
              </w:rPr>
              <w:t>防护距离图见附图</w:t>
            </w:r>
            <w:r>
              <w:rPr>
                <w:rFonts w:hint="eastAsia" w:ascii="Times New Roman" w:hAnsi="Times New Roman" w:cs="Times New Roman"/>
                <w:sz w:val="24"/>
                <w:highlight w:val="none"/>
                <w:lang w:eastAsia="zh-CN"/>
              </w:rPr>
              <w:t>十一</w:t>
            </w:r>
            <w:r>
              <w:rPr>
                <w:rFonts w:hint="default" w:ascii="Times New Roman" w:hAnsi="Times New Roman" w:cs="Times New Roman"/>
                <w:sz w:val="24"/>
                <w:highlight w:val="none"/>
                <w:lang w:eastAsia="zh-CN"/>
              </w:rPr>
              <w:t>）</w:t>
            </w:r>
            <w:r>
              <w:rPr>
                <w:rFonts w:hint="eastAsia" w:ascii="Times New Roman" w:hAnsi="Times New Roman" w:cs="Times New Roman"/>
                <w:sz w:val="24"/>
                <w:highlight w:val="none"/>
                <w:lang w:eastAsia="zh-CN"/>
              </w:rPr>
              <w:t>，</w:t>
            </w:r>
            <w:r>
              <w:rPr>
                <w:rFonts w:hint="default" w:ascii="Times New Roman" w:hAnsi="Times New Roman" w:cs="Times New Roman"/>
                <w:sz w:val="24"/>
              </w:rPr>
              <w:t>结合厂区平面布置，</w:t>
            </w:r>
            <w:r>
              <w:rPr>
                <w:rFonts w:hint="default" w:ascii="Times New Roman" w:hAnsi="Times New Roman" w:cs="Times New Roman"/>
                <w:color w:val="auto"/>
                <w:sz w:val="24"/>
              </w:rPr>
              <w:t>本项目厂区确定的</w:t>
            </w:r>
            <w:r>
              <w:rPr>
                <w:rFonts w:hint="eastAsia" w:ascii="Times New Roman" w:hAnsi="Times New Roman" w:cs="Times New Roman"/>
                <w:color w:val="auto"/>
                <w:sz w:val="24"/>
                <w:lang w:eastAsia="zh-CN"/>
              </w:rPr>
              <w:t>环境</w:t>
            </w:r>
            <w:r>
              <w:rPr>
                <w:rFonts w:hint="default" w:ascii="Times New Roman" w:hAnsi="Times New Roman" w:cs="Times New Roman"/>
                <w:color w:val="auto"/>
                <w:sz w:val="24"/>
              </w:rPr>
              <w:t>防护距离为</w:t>
            </w:r>
            <w:r>
              <w:rPr>
                <w:rFonts w:hint="eastAsia" w:ascii="Times New Roman" w:hAnsi="Times New Roman" w:cs="Times New Roman"/>
                <w:color w:val="auto"/>
                <w:sz w:val="24"/>
                <w:lang w:eastAsia="zh-CN"/>
              </w:rPr>
              <w:t>生产车间</w:t>
            </w:r>
            <w:r>
              <w:rPr>
                <w:rFonts w:hint="default" w:ascii="Times New Roman" w:hAnsi="Times New Roman" w:cs="Times New Roman"/>
                <w:color w:val="auto"/>
                <w:sz w:val="24"/>
              </w:rPr>
              <w:t>东厂界外</w:t>
            </w:r>
            <w:r>
              <w:rPr>
                <w:rFonts w:hint="eastAsia" w:ascii="Times New Roman" w:hAnsi="Times New Roman" w:cs="Times New Roman"/>
                <w:color w:val="auto"/>
                <w:sz w:val="24"/>
                <w:lang w:val="en-US" w:eastAsia="zh-CN"/>
              </w:rPr>
              <w:t>50</w:t>
            </w:r>
            <w:r>
              <w:rPr>
                <w:rFonts w:hint="default" w:ascii="Times New Roman" w:hAnsi="Times New Roman" w:cs="Times New Roman"/>
                <w:color w:val="auto"/>
                <w:sz w:val="24"/>
              </w:rPr>
              <w:t>m，西厂界</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lang w:val="en-US" w:eastAsia="zh-CN"/>
              </w:rPr>
              <w:t>0m</w:t>
            </w:r>
            <w:r>
              <w:rPr>
                <w:rFonts w:hint="default" w:ascii="Times New Roman" w:hAnsi="Times New Roman" w:cs="Times New Roman"/>
                <w:color w:val="auto"/>
                <w:sz w:val="24"/>
              </w:rPr>
              <w:t>，北厂界</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m，南</w:t>
            </w:r>
            <w:r>
              <w:rPr>
                <w:rFonts w:hint="default" w:ascii="Times New Roman" w:hAnsi="Times New Roman" w:cs="Times New Roman"/>
                <w:color w:val="auto"/>
                <w:sz w:val="24"/>
                <w:lang w:eastAsia="zh-CN"/>
              </w:rPr>
              <w:t>厂</w:t>
            </w:r>
            <w:r>
              <w:rPr>
                <w:rFonts w:hint="default" w:ascii="Times New Roman" w:hAnsi="Times New Roman" w:cs="Times New Roman"/>
                <w:color w:val="auto"/>
                <w:sz w:val="24"/>
              </w:rPr>
              <w:t>界</w:t>
            </w:r>
            <w:r>
              <w:rPr>
                <w:rFonts w:hint="default" w:ascii="Times New Roman" w:hAnsi="Times New Roman" w:cs="Times New Roman"/>
                <w:color w:val="auto"/>
                <w:sz w:val="24"/>
                <w:lang w:val="en-US" w:eastAsia="zh-CN"/>
              </w:rPr>
              <w:t>50</w:t>
            </w:r>
            <w:r>
              <w:rPr>
                <w:rFonts w:hint="default" w:ascii="Times New Roman" w:hAnsi="Times New Roman" w:cs="Times New Roman"/>
                <w:color w:val="auto"/>
                <w:sz w:val="24"/>
              </w:rPr>
              <w:t>m。</w:t>
            </w:r>
            <w:r>
              <w:rPr>
                <w:rFonts w:hint="default" w:ascii="Times New Roman" w:hAnsi="Times New Roman" w:cs="Times New Roman"/>
                <w:sz w:val="24"/>
                <w:u w:val="none"/>
              </w:rPr>
              <w:t>根据</w:t>
            </w:r>
            <w:r>
              <w:rPr>
                <w:rFonts w:hint="default" w:ascii="Times New Roman" w:hAnsi="Times New Roman" w:cs="Times New Roman"/>
                <w:sz w:val="24"/>
              </w:rPr>
              <w:t>现场调查</w:t>
            </w:r>
            <w:r>
              <w:rPr>
                <w:rFonts w:hint="default" w:ascii="Times New Roman" w:hAnsi="Times New Roman" w:cs="Times New Roman"/>
                <w:kern w:val="2"/>
                <w:sz w:val="24"/>
                <w:szCs w:val="24"/>
                <w:lang w:val="en-US" w:eastAsia="zh-CN" w:bidi="ar"/>
              </w:rPr>
              <w:t>和结合项目情况周边环境图可知</w:t>
            </w:r>
            <w:r>
              <w:rPr>
                <w:rFonts w:hint="default" w:ascii="Times New Roman" w:hAnsi="Times New Roman" w:cs="Times New Roman"/>
                <w:sz w:val="24"/>
              </w:rPr>
              <w:t>，项目</w:t>
            </w:r>
            <w:r>
              <w:rPr>
                <w:rFonts w:hint="eastAsia" w:ascii="Times New Roman" w:hAnsi="Times New Roman" w:cs="Times New Roman"/>
                <w:color w:val="auto"/>
                <w:sz w:val="24"/>
                <w:u w:val="none"/>
                <w:lang w:eastAsia="zh-CN"/>
              </w:rPr>
              <w:t>环境防护距离</w:t>
            </w:r>
            <w:r>
              <w:rPr>
                <w:rFonts w:hint="default" w:ascii="Times New Roman" w:hAnsi="Times New Roman" w:cs="Times New Roman"/>
                <w:sz w:val="24"/>
              </w:rPr>
              <w:t>范围内无环境敏感点。</w:t>
            </w:r>
            <w:r>
              <w:rPr>
                <w:rFonts w:hint="default" w:ascii="Times New Roman" w:hAnsi="Times New Roman" w:cs="Times New Roman"/>
                <w:sz w:val="24"/>
                <w:lang w:val="en-US" w:eastAsia="zh-CN"/>
              </w:rPr>
              <w:t>评价要求本项目运营后，</w:t>
            </w:r>
            <w:r>
              <w:rPr>
                <w:rFonts w:hint="default" w:ascii="Times New Roman" w:hAnsi="Times New Roman" w:cs="Times New Roman"/>
                <w:sz w:val="24"/>
                <w:highlight w:val="none"/>
                <w:lang w:val="en-GB"/>
              </w:rPr>
              <w:t>不</w:t>
            </w:r>
            <w:r>
              <w:rPr>
                <w:rFonts w:hint="default" w:ascii="Times New Roman" w:hAnsi="Times New Roman" w:cs="Times New Roman"/>
                <w:sz w:val="24"/>
                <w:highlight w:val="none"/>
                <w:lang w:val="en-GB" w:eastAsia="zh-CN"/>
              </w:rPr>
              <w:t>得在</w:t>
            </w:r>
            <w:r>
              <w:rPr>
                <w:rFonts w:hint="eastAsia" w:ascii="Times New Roman" w:hAnsi="Times New Roman" w:cs="Times New Roman"/>
                <w:color w:val="auto"/>
                <w:sz w:val="24"/>
                <w:u w:val="none"/>
                <w:lang w:eastAsia="zh-CN"/>
              </w:rPr>
              <w:t>环境防护距离</w:t>
            </w:r>
            <w:r>
              <w:rPr>
                <w:rFonts w:hint="default" w:ascii="Times New Roman" w:hAnsi="Times New Roman" w:cs="Times New Roman"/>
                <w:sz w:val="24"/>
                <w:highlight w:val="none"/>
                <w:lang w:val="en-GB" w:eastAsia="zh-CN"/>
              </w:rPr>
              <w:t>内</w:t>
            </w:r>
            <w:r>
              <w:rPr>
                <w:rFonts w:hint="default" w:ascii="Times New Roman" w:hAnsi="Times New Roman" w:cs="Times New Roman"/>
                <w:sz w:val="24"/>
                <w:highlight w:val="none"/>
                <w:lang w:val="en-GB"/>
              </w:rPr>
              <w:t>建设学校、医院、居民区、商业区、村庄等环境敏感点。</w:t>
            </w:r>
          </w:p>
          <w:p>
            <w:pPr>
              <w:keepNext w:val="0"/>
              <w:keepLines w:val="0"/>
              <w:pageBreakBefore w:val="0"/>
              <w:widowControl w:val="0"/>
              <w:tabs>
                <w:tab w:val="left" w:pos="1575"/>
                <w:tab w:val="left" w:pos="5940"/>
              </w:tabs>
              <w:kinsoku/>
              <w:wordWrap/>
              <w:overflowPunct/>
              <w:topLinePunct w:val="0"/>
              <w:autoSpaceDE/>
              <w:autoSpaceDN/>
              <w:bidi w:val="0"/>
              <w:adjustRightInd w:val="0"/>
              <w:snapToGrid w:val="0"/>
              <w:spacing w:line="360" w:lineRule="auto"/>
              <w:ind w:right="0" w:rightChars="0"/>
              <w:textAlignment w:val="auto"/>
              <w:outlineLvl w:val="9"/>
              <w:rPr>
                <w:rFonts w:hint="default" w:ascii="Times New Roman" w:hAnsi="Times New Roman" w:cs="Times New Roman"/>
                <w:b/>
                <w:bCs/>
                <w:sz w:val="24"/>
                <w:highlight w:val="none"/>
                <w:u w:val="single"/>
                <w:lang w:val="en-US" w:eastAsia="zh-CN"/>
              </w:rPr>
            </w:pPr>
            <w:r>
              <w:rPr>
                <w:rFonts w:hint="default" w:ascii="Times New Roman" w:hAnsi="Times New Roman" w:cs="Times New Roman"/>
                <w:sz w:val="24"/>
                <w:highlight w:val="none"/>
                <w:lang w:val="en-US" w:eastAsia="zh-CN"/>
              </w:rPr>
              <w:t xml:space="preserve"> </w:t>
            </w:r>
            <w:r>
              <w:rPr>
                <w:rFonts w:hint="default" w:ascii="Times New Roman" w:hAnsi="Times New Roman" w:cs="Times New Roman"/>
                <w:sz w:val="24"/>
                <w:highlight w:val="none"/>
                <w:u w:val="single"/>
                <w:lang w:val="en-US" w:eastAsia="zh-CN"/>
              </w:rPr>
              <w:t xml:space="preserve"> </w:t>
            </w:r>
            <w:r>
              <w:rPr>
                <w:rFonts w:hint="eastAsia" w:ascii="Times New Roman" w:hAnsi="Times New Roman" w:cs="Times New Roman"/>
                <w:b/>
                <w:bCs/>
                <w:sz w:val="24"/>
                <w:highlight w:val="none"/>
                <w:u w:val="single"/>
                <w:lang w:val="en-US" w:eastAsia="zh-CN"/>
              </w:rPr>
              <w:t>（</w:t>
            </w:r>
            <w:r>
              <w:rPr>
                <w:rFonts w:hint="default" w:ascii="Times New Roman" w:hAnsi="Times New Roman" w:cs="Times New Roman"/>
                <w:b/>
                <w:bCs/>
                <w:sz w:val="24"/>
                <w:highlight w:val="none"/>
                <w:u w:val="single"/>
                <w:lang w:val="en-US" w:eastAsia="zh-CN"/>
              </w:rPr>
              <w:t>4）全厂最大落地浓度及防护距离的确定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cs="Times New Roman"/>
                <w:b/>
                <w:bCs/>
                <w:iCs/>
                <w:sz w:val="24"/>
                <w:u w:val="single"/>
              </w:rPr>
            </w:pPr>
            <w:r>
              <w:rPr>
                <w:rFonts w:hint="default" w:ascii="Times New Roman" w:hAnsi="Times New Roman" w:cs="Times New Roman"/>
                <w:b/>
                <w:bCs/>
                <w:sz w:val="24"/>
                <w:szCs w:val="24"/>
                <w:u w:val="single"/>
                <w:lang w:val="en-US" w:eastAsia="zh-CN"/>
              </w:rPr>
              <w:t>根据以上对本项目有机废气产生量的工程计算和参照《新乡市互利纺织品有限公司漂染、成衣、针织品、印花项目现状环境影响评估报告》中对有机废气及颗粒物排放量的工程计算可知，全厂非甲烷总烃无组织排放量为0.0766t/a+0.05</w:t>
            </w:r>
            <w:r>
              <w:rPr>
                <w:rFonts w:hint="eastAsia" w:ascii="Times New Roman" w:hAnsi="Times New Roman" w:cs="Times New Roman"/>
                <w:b/>
                <w:bCs/>
                <w:sz w:val="24"/>
                <w:szCs w:val="24"/>
                <w:u w:val="single"/>
                <w:lang w:val="en-US" w:eastAsia="zh-CN"/>
              </w:rPr>
              <w:t>85</w:t>
            </w:r>
            <w:r>
              <w:rPr>
                <w:rFonts w:hint="default" w:ascii="Times New Roman" w:hAnsi="Times New Roman" w:cs="Times New Roman"/>
                <w:b/>
                <w:bCs/>
                <w:sz w:val="24"/>
                <w:szCs w:val="24"/>
                <w:u w:val="single"/>
                <w:lang w:val="en-US" w:eastAsia="zh-CN"/>
              </w:rPr>
              <w:t>t/a=0.135</w:t>
            </w:r>
            <w:r>
              <w:rPr>
                <w:rFonts w:hint="eastAsia" w:ascii="Times New Roman" w:hAnsi="Times New Roman" w:cs="Times New Roman"/>
                <w:b/>
                <w:bCs/>
                <w:sz w:val="24"/>
                <w:szCs w:val="24"/>
                <w:u w:val="single"/>
                <w:lang w:val="en-US" w:eastAsia="zh-CN"/>
              </w:rPr>
              <w:t>1</w:t>
            </w:r>
            <w:r>
              <w:rPr>
                <w:rFonts w:hint="default" w:ascii="Times New Roman" w:hAnsi="Times New Roman" w:cs="Times New Roman"/>
                <w:b/>
                <w:bCs/>
                <w:sz w:val="24"/>
                <w:szCs w:val="24"/>
                <w:u w:val="single"/>
                <w:lang w:val="en-US" w:eastAsia="zh-CN"/>
              </w:rPr>
              <w:t>t/a，排放速率为0.0</w:t>
            </w:r>
            <w:r>
              <w:rPr>
                <w:rFonts w:hint="eastAsia" w:ascii="Times New Roman" w:hAnsi="Times New Roman" w:cs="Times New Roman"/>
                <w:b/>
                <w:bCs/>
                <w:sz w:val="24"/>
                <w:szCs w:val="24"/>
                <w:u w:val="single"/>
                <w:lang w:val="en-US" w:eastAsia="zh-CN"/>
              </w:rPr>
              <w:t>188</w:t>
            </w:r>
            <w:r>
              <w:rPr>
                <w:rFonts w:hint="default" w:ascii="Times New Roman" w:hAnsi="Times New Roman" w:cs="Times New Roman"/>
                <w:b/>
                <w:bCs/>
                <w:sz w:val="24"/>
                <w:szCs w:val="24"/>
                <w:u w:val="single"/>
                <w:lang w:val="en-US" w:eastAsia="zh-CN"/>
              </w:rPr>
              <w:t>kg/h；颗粒物无组织排放量为0.1308t/a，排放速率为0.0182kg/h。</w:t>
            </w:r>
            <w:r>
              <w:rPr>
                <w:rFonts w:hint="default" w:ascii="Times New Roman" w:hAnsi="Times New Roman" w:cs="Times New Roman"/>
                <w:b/>
                <w:bCs/>
                <w:iCs/>
                <w:sz w:val="24"/>
                <w:u w:val="single"/>
              </w:rPr>
              <w:t>将</w:t>
            </w:r>
            <w:r>
              <w:rPr>
                <w:rFonts w:hint="default" w:ascii="Times New Roman" w:hAnsi="Times New Roman" w:cs="Times New Roman"/>
                <w:b/>
                <w:bCs/>
                <w:iCs/>
                <w:sz w:val="24"/>
                <w:u w:val="single"/>
                <w:lang w:eastAsia="zh-CN"/>
              </w:rPr>
              <w:t>现有项目的印染车间</w:t>
            </w:r>
            <w:r>
              <w:rPr>
                <w:rFonts w:hint="default" w:ascii="Times New Roman" w:hAnsi="Times New Roman" w:cs="Times New Roman"/>
                <w:b/>
                <w:bCs/>
                <w:iCs/>
                <w:sz w:val="24"/>
                <w:u w:val="single"/>
              </w:rPr>
              <w:t>、</w:t>
            </w:r>
            <w:r>
              <w:rPr>
                <w:rFonts w:hint="default" w:ascii="Times New Roman" w:hAnsi="Times New Roman" w:cs="Times New Roman"/>
                <w:b/>
                <w:bCs/>
                <w:iCs/>
                <w:sz w:val="24"/>
                <w:u w:val="single"/>
                <w:lang w:eastAsia="zh-CN"/>
              </w:rPr>
              <w:t>烘干车间</w:t>
            </w:r>
            <w:r>
              <w:rPr>
                <w:rFonts w:hint="default" w:ascii="Times New Roman" w:hAnsi="Times New Roman" w:cs="Times New Roman"/>
                <w:b/>
                <w:bCs/>
                <w:iCs/>
                <w:sz w:val="24"/>
                <w:u w:val="single"/>
              </w:rPr>
              <w:t>及</w:t>
            </w:r>
            <w:r>
              <w:rPr>
                <w:rFonts w:hint="default" w:ascii="Times New Roman" w:hAnsi="Times New Roman" w:cs="Times New Roman"/>
                <w:b/>
                <w:bCs/>
                <w:iCs/>
                <w:sz w:val="24"/>
                <w:u w:val="single"/>
                <w:lang w:eastAsia="zh-CN"/>
              </w:rPr>
              <w:t>本项目新建的印花车间</w:t>
            </w:r>
            <w:r>
              <w:rPr>
                <w:rFonts w:hint="default" w:ascii="Times New Roman" w:hAnsi="Times New Roman" w:cs="Times New Roman"/>
                <w:b/>
                <w:bCs/>
                <w:iCs/>
                <w:sz w:val="24"/>
                <w:u w:val="single"/>
              </w:rPr>
              <w:t>看成一个整体面源，采用大气估算模式（面源）对无组织</w:t>
            </w:r>
            <w:r>
              <w:rPr>
                <w:rFonts w:hint="default" w:ascii="Times New Roman" w:hAnsi="Times New Roman" w:cs="Times New Roman"/>
                <w:b/>
                <w:bCs/>
                <w:iCs/>
                <w:sz w:val="24"/>
                <w:u w:val="single"/>
                <w:lang w:eastAsia="zh-CN"/>
              </w:rPr>
              <w:t>非甲烷总烃和颗粒物</w:t>
            </w:r>
            <w:r>
              <w:rPr>
                <w:rFonts w:hint="default" w:ascii="Times New Roman" w:hAnsi="Times New Roman" w:cs="Times New Roman"/>
                <w:b/>
                <w:bCs/>
                <w:iCs/>
                <w:sz w:val="24"/>
                <w:u w:val="single"/>
              </w:rPr>
              <w:t>排放浓度进行预测参数取值及计算结果见表</w:t>
            </w:r>
            <w:r>
              <w:rPr>
                <w:rFonts w:hint="default" w:ascii="Times New Roman" w:hAnsi="Times New Roman" w:cs="Times New Roman"/>
                <w:b/>
                <w:bCs/>
                <w:iCs/>
                <w:sz w:val="24"/>
                <w:u w:val="single"/>
                <w:lang w:val="en-US" w:eastAsia="zh-CN"/>
              </w:rPr>
              <w:t>4</w:t>
            </w:r>
            <w:r>
              <w:rPr>
                <w:rFonts w:hint="eastAsia" w:ascii="Times New Roman" w:hAnsi="Times New Roman" w:cs="Times New Roman"/>
                <w:b/>
                <w:bCs/>
                <w:iCs/>
                <w:sz w:val="24"/>
                <w:u w:val="single"/>
                <w:lang w:val="en-US" w:eastAsia="zh-CN"/>
              </w:rPr>
              <w:t>6</w:t>
            </w:r>
            <w:r>
              <w:rPr>
                <w:rFonts w:hint="default" w:ascii="Times New Roman" w:hAnsi="Times New Roman" w:cs="Times New Roman"/>
                <w:b/>
                <w:bCs/>
                <w:iCs/>
                <w:sz w:val="24"/>
                <w:u w:val="single"/>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1446" w:firstLineChars="600"/>
              <w:jc w:val="both"/>
              <w:textAlignment w:val="auto"/>
              <w:outlineLvl w:val="9"/>
              <w:rPr>
                <w:rFonts w:hint="default" w:ascii="Times New Roman" w:hAnsi="Times New Roman" w:eastAsia="黑体" w:cs="Times New Roman"/>
                <w:b/>
                <w:bCs w:val="0"/>
                <w:sz w:val="24"/>
                <w:u w:val="single"/>
              </w:rPr>
            </w:pPr>
            <w:r>
              <w:rPr>
                <w:rFonts w:hint="default" w:ascii="Times New Roman" w:hAnsi="Times New Roman" w:eastAsia="宋体" w:cs="Times New Roman"/>
                <w:b/>
                <w:bCs w:val="0"/>
                <w:sz w:val="24"/>
                <w:u w:val="single"/>
              </w:rPr>
              <w:t>表</w:t>
            </w:r>
            <w:r>
              <w:rPr>
                <w:rFonts w:hint="default" w:ascii="Times New Roman" w:hAnsi="Times New Roman" w:eastAsia="黑体" w:cs="Times New Roman"/>
                <w:b/>
                <w:bCs w:val="0"/>
                <w:sz w:val="24"/>
                <w:u w:val="single"/>
                <w:lang w:val="en-US" w:eastAsia="zh-CN"/>
              </w:rPr>
              <w:t>4</w:t>
            </w:r>
            <w:r>
              <w:rPr>
                <w:rFonts w:hint="eastAsia" w:ascii="Times New Roman" w:hAnsi="Times New Roman" w:eastAsia="黑体" w:cs="Times New Roman"/>
                <w:b/>
                <w:bCs w:val="0"/>
                <w:sz w:val="24"/>
                <w:u w:val="single"/>
                <w:lang w:val="en-US" w:eastAsia="zh-CN"/>
              </w:rPr>
              <w:t>6</w:t>
            </w:r>
            <w:r>
              <w:rPr>
                <w:rFonts w:hint="default" w:ascii="Times New Roman" w:hAnsi="Times New Roman" w:eastAsia="黑体" w:cs="Times New Roman"/>
                <w:b/>
                <w:bCs w:val="0"/>
                <w:sz w:val="24"/>
                <w:u w:val="single"/>
              </w:rPr>
              <w:t xml:space="preserve">    </w:t>
            </w:r>
            <w:r>
              <w:rPr>
                <w:rFonts w:hint="default" w:ascii="Times New Roman" w:hAnsi="Times New Roman" w:eastAsia="黑体" w:cs="Times New Roman"/>
                <w:b/>
                <w:bCs w:val="0"/>
                <w:sz w:val="24"/>
                <w:u w:val="single"/>
                <w:lang w:val="en-US" w:eastAsia="zh-CN"/>
              </w:rPr>
              <w:t xml:space="preserve">  </w:t>
            </w:r>
            <w:r>
              <w:rPr>
                <w:rFonts w:hint="default" w:ascii="Times New Roman" w:hAnsi="Times New Roman" w:eastAsia="黑体" w:cs="Times New Roman"/>
                <w:b/>
                <w:bCs w:val="0"/>
                <w:sz w:val="24"/>
                <w:u w:val="single"/>
              </w:rPr>
              <w:t xml:space="preserve"> </w:t>
            </w:r>
            <w:r>
              <w:rPr>
                <w:rFonts w:hint="default" w:ascii="Times New Roman" w:hAnsi="Times New Roman" w:eastAsia="宋体" w:cs="Times New Roman"/>
                <w:b/>
                <w:bCs w:val="0"/>
                <w:iCs/>
                <w:sz w:val="24"/>
                <w:u w:val="single"/>
              </w:rPr>
              <w:t>无组织</w:t>
            </w:r>
            <w:r>
              <w:rPr>
                <w:rFonts w:hint="default" w:ascii="Times New Roman" w:hAnsi="Times New Roman" w:eastAsia="宋体" w:cs="Times New Roman"/>
                <w:b/>
                <w:bCs w:val="0"/>
                <w:iCs/>
                <w:sz w:val="24"/>
                <w:u w:val="single"/>
                <w:lang w:eastAsia="zh-CN"/>
              </w:rPr>
              <w:t>废气</w:t>
            </w:r>
            <w:r>
              <w:rPr>
                <w:rFonts w:hint="default" w:ascii="Times New Roman" w:hAnsi="Times New Roman" w:eastAsia="宋体" w:cs="Times New Roman"/>
                <w:b/>
                <w:bCs w:val="0"/>
                <w:iCs/>
                <w:sz w:val="24"/>
                <w:u w:val="single"/>
              </w:rPr>
              <w:t>排放浓度预测参数及结果一览表</w:t>
            </w:r>
          </w:p>
          <w:tbl>
            <w:tblPr>
              <w:tblStyle w:val="17"/>
              <w:tblW w:w="856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471"/>
              <w:gridCol w:w="1172"/>
              <w:gridCol w:w="1062"/>
              <w:gridCol w:w="1263"/>
              <w:gridCol w:w="1106"/>
              <w:gridCol w:w="14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1055"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szCs w:val="21"/>
                      <w:u w:val="single"/>
                    </w:rPr>
                    <w:t>污染物</w:t>
                  </w:r>
                </w:p>
              </w:tc>
              <w:tc>
                <w:tcPr>
                  <w:tcW w:w="1471"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szCs w:val="21"/>
                      <w:u w:val="single"/>
                    </w:rPr>
                    <w:t>污染物排放速率（kg/h）</w:t>
                  </w:r>
                </w:p>
              </w:tc>
              <w:tc>
                <w:tcPr>
                  <w:tcW w:w="1172" w:type="dxa"/>
                  <w:tcBorders>
                    <w:tl2br w:val="nil"/>
                    <w:tr2bl w:val="nil"/>
                  </w:tcBorders>
                  <w:noWrap w:val="0"/>
                  <w:vAlign w:val="center"/>
                </w:tcPr>
                <w:p>
                  <w:pPr>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kern w:val="0"/>
                      <w:szCs w:val="21"/>
                      <w:u w:val="single"/>
                    </w:rPr>
                    <w:t>质量标准（mg/m</w:t>
                  </w:r>
                  <w:r>
                    <w:rPr>
                      <w:rFonts w:hint="default" w:ascii="Times New Roman" w:hAnsi="Times New Roman" w:cs="Times New Roman"/>
                      <w:b/>
                      <w:bCs w:val="0"/>
                      <w:kern w:val="0"/>
                      <w:szCs w:val="21"/>
                      <w:u w:val="single"/>
                      <w:vertAlign w:val="superscript"/>
                    </w:rPr>
                    <w:t>3</w:t>
                  </w:r>
                  <w:r>
                    <w:rPr>
                      <w:rFonts w:hint="default" w:ascii="Times New Roman" w:hAnsi="Times New Roman" w:cs="Times New Roman"/>
                      <w:b/>
                      <w:bCs w:val="0"/>
                      <w:kern w:val="0"/>
                      <w:szCs w:val="21"/>
                      <w:u w:val="single"/>
                    </w:rPr>
                    <w:t>）</w:t>
                  </w:r>
                </w:p>
              </w:tc>
              <w:tc>
                <w:tcPr>
                  <w:tcW w:w="1062"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szCs w:val="21"/>
                      <w:u w:val="single"/>
                    </w:rPr>
                    <w:t>排放高度</w:t>
                  </w:r>
                </w:p>
                <w:p>
                  <w:pPr>
                    <w:adjustRightInd w:val="0"/>
                    <w:snapToGrid w:val="0"/>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szCs w:val="21"/>
                      <w:u w:val="single"/>
                    </w:rPr>
                    <w:t>（m）</w:t>
                  </w:r>
                </w:p>
              </w:tc>
              <w:tc>
                <w:tcPr>
                  <w:tcW w:w="1263"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szCs w:val="21"/>
                      <w:u w:val="single"/>
                    </w:rPr>
                    <w:t>面源宽度</w:t>
                  </w:r>
                </w:p>
                <w:p>
                  <w:pPr>
                    <w:adjustRightInd w:val="0"/>
                    <w:snapToGrid w:val="0"/>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szCs w:val="21"/>
                      <w:u w:val="single"/>
                    </w:rPr>
                    <w:t>（m）</w:t>
                  </w:r>
                </w:p>
              </w:tc>
              <w:tc>
                <w:tcPr>
                  <w:tcW w:w="1106"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szCs w:val="21"/>
                      <w:u w:val="single"/>
                    </w:rPr>
                    <w:t>面源长度（m）</w:t>
                  </w:r>
                </w:p>
              </w:tc>
              <w:tc>
                <w:tcPr>
                  <w:tcW w:w="1433"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szCs w:val="21"/>
                      <w:u w:val="single"/>
                    </w:rPr>
                    <w:t>最大落地浓度（mg/m</w:t>
                  </w:r>
                  <w:r>
                    <w:rPr>
                      <w:rFonts w:hint="default" w:ascii="Times New Roman" w:hAnsi="Times New Roman" w:cs="Times New Roman"/>
                      <w:b/>
                      <w:bCs w:val="0"/>
                      <w:szCs w:val="21"/>
                      <w:u w:val="single"/>
                      <w:vertAlign w:val="superscript"/>
                    </w:rPr>
                    <w:t>3</w:t>
                  </w:r>
                  <w:r>
                    <w:rPr>
                      <w:rFonts w:hint="default" w:ascii="Times New Roman" w:hAnsi="Times New Roman" w:cs="Times New Roman"/>
                      <w:b/>
                      <w:bCs w:val="0"/>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055"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val="0"/>
                      <w:szCs w:val="21"/>
                      <w:u w:val="single"/>
                      <w:lang w:eastAsia="zh-CN"/>
                    </w:rPr>
                  </w:pPr>
                  <w:r>
                    <w:rPr>
                      <w:rFonts w:hint="default" w:ascii="Times New Roman" w:hAnsi="Times New Roman" w:cs="Times New Roman"/>
                      <w:b/>
                      <w:bCs w:val="0"/>
                      <w:szCs w:val="21"/>
                      <w:u w:val="single"/>
                      <w:lang w:eastAsia="zh-CN"/>
                    </w:rPr>
                    <w:t>非甲烷总烃</w:t>
                  </w:r>
                </w:p>
              </w:tc>
              <w:tc>
                <w:tcPr>
                  <w:tcW w:w="1471"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val="0"/>
                      <w:szCs w:val="21"/>
                      <w:u w:val="single"/>
                      <w:lang w:val="en-US" w:eastAsia="zh-CN"/>
                    </w:rPr>
                  </w:pPr>
                  <w:r>
                    <w:rPr>
                      <w:rFonts w:hint="default" w:ascii="Times New Roman" w:hAnsi="Times New Roman" w:cs="Times New Roman"/>
                      <w:b/>
                      <w:bCs w:val="0"/>
                      <w:szCs w:val="21"/>
                      <w:u w:val="single"/>
                      <w:lang w:val="en-US" w:eastAsia="zh-CN"/>
                    </w:rPr>
                    <w:t>0.0</w:t>
                  </w:r>
                  <w:r>
                    <w:rPr>
                      <w:rFonts w:hint="eastAsia" w:ascii="Times New Roman" w:hAnsi="Times New Roman" w:cs="Times New Roman"/>
                      <w:b/>
                      <w:bCs w:val="0"/>
                      <w:szCs w:val="21"/>
                      <w:u w:val="single"/>
                      <w:lang w:val="en-US" w:eastAsia="zh-CN"/>
                    </w:rPr>
                    <w:t>188</w:t>
                  </w:r>
                </w:p>
              </w:tc>
              <w:tc>
                <w:tcPr>
                  <w:tcW w:w="1172" w:type="dxa"/>
                  <w:tcBorders>
                    <w:tl2br w:val="nil"/>
                    <w:tr2bl w:val="nil"/>
                  </w:tcBorders>
                  <w:noWrap w:val="0"/>
                  <w:vAlign w:val="center"/>
                </w:tcPr>
                <w:p>
                  <w:pPr>
                    <w:spacing w:line="240" w:lineRule="auto"/>
                    <w:jc w:val="center"/>
                    <w:rPr>
                      <w:rFonts w:hint="default" w:ascii="Times New Roman" w:hAnsi="Times New Roman" w:cs="Times New Roman"/>
                      <w:b/>
                      <w:bCs w:val="0"/>
                      <w:szCs w:val="21"/>
                      <w:u w:val="single"/>
                      <w:lang w:val="en-US" w:eastAsia="zh-CN"/>
                    </w:rPr>
                  </w:pPr>
                  <w:r>
                    <w:rPr>
                      <w:rFonts w:hint="default" w:ascii="Times New Roman" w:hAnsi="Times New Roman" w:cs="Times New Roman"/>
                      <w:b/>
                      <w:bCs w:val="0"/>
                      <w:sz w:val="21"/>
                      <w:szCs w:val="21"/>
                      <w:highlight w:val="none"/>
                      <w:u w:val="single"/>
                      <w:lang w:val="en-US" w:eastAsia="zh-CN"/>
                    </w:rPr>
                    <w:t>2.0</w:t>
                  </w:r>
                </w:p>
              </w:tc>
              <w:tc>
                <w:tcPr>
                  <w:tcW w:w="1062"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val="0"/>
                      <w:szCs w:val="21"/>
                      <w:u w:val="single"/>
                    </w:rPr>
                  </w:pPr>
                  <w:r>
                    <w:rPr>
                      <w:rFonts w:hint="default" w:ascii="Times New Roman" w:hAnsi="Times New Roman" w:cs="Times New Roman"/>
                      <w:b/>
                      <w:bCs w:val="0"/>
                      <w:szCs w:val="21"/>
                      <w:u w:val="single"/>
                      <w:lang w:val="en-US" w:eastAsia="zh-CN"/>
                    </w:rPr>
                    <w:t>10</w:t>
                  </w:r>
                </w:p>
              </w:tc>
              <w:tc>
                <w:tcPr>
                  <w:tcW w:w="1263"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val="0"/>
                      <w:szCs w:val="21"/>
                      <w:u w:val="single"/>
                      <w:lang w:val="en-US" w:eastAsia="zh-CN"/>
                    </w:rPr>
                  </w:pPr>
                  <w:r>
                    <w:rPr>
                      <w:rFonts w:hint="default" w:ascii="Times New Roman" w:hAnsi="Times New Roman" w:eastAsia="宋体" w:cs="Times New Roman"/>
                      <w:b/>
                      <w:bCs w:val="0"/>
                      <w:szCs w:val="21"/>
                      <w:u w:val="single"/>
                      <w:lang w:val="en-US" w:eastAsia="zh-CN"/>
                    </w:rPr>
                    <w:t>65</w:t>
                  </w:r>
                </w:p>
              </w:tc>
              <w:tc>
                <w:tcPr>
                  <w:tcW w:w="1106"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val="0"/>
                      <w:szCs w:val="21"/>
                      <w:u w:val="single"/>
                      <w:lang w:val="en-US" w:eastAsia="zh-CN"/>
                    </w:rPr>
                  </w:pPr>
                  <w:r>
                    <w:rPr>
                      <w:rFonts w:hint="default" w:ascii="Times New Roman" w:hAnsi="Times New Roman" w:eastAsia="宋体" w:cs="Times New Roman"/>
                      <w:b/>
                      <w:bCs w:val="0"/>
                      <w:szCs w:val="21"/>
                      <w:u w:val="single"/>
                      <w:lang w:val="en-US" w:eastAsia="zh-CN"/>
                    </w:rPr>
                    <w:t>285</w:t>
                  </w:r>
                </w:p>
              </w:tc>
              <w:tc>
                <w:tcPr>
                  <w:tcW w:w="1433"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val="0"/>
                      <w:szCs w:val="21"/>
                      <w:u w:val="single"/>
                      <w:lang w:val="en-US" w:eastAsia="zh-CN"/>
                    </w:rPr>
                  </w:pPr>
                  <w:r>
                    <w:rPr>
                      <w:rFonts w:hint="default" w:ascii="Times New Roman" w:hAnsi="Times New Roman" w:cs="Times New Roman"/>
                      <w:b/>
                      <w:bCs w:val="0"/>
                      <w:szCs w:val="21"/>
                      <w:u w:val="single"/>
                      <w:lang w:val="en-US" w:eastAsia="zh-CN"/>
                    </w:rPr>
                    <w:t>0.0017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055"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val="0"/>
                      <w:szCs w:val="21"/>
                      <w:u w:val="single"/>
                      <w:lang w:eastAsia="zh-CN"/>
                    </w:rPr>
                  </w:pPr>
                  <w:r>
                    <w:rPr>
                      <w:rFonts w:hint="default" w:ascii="Times New Roman" w:hAnsi="Times New Roman" w:cs="Times New Roman"/>
                      <w:b/>
                      <w:bCs w:val="0"/>
                      <w:szCs w:val="21"/>
                      <w:u w:val="single"/>
                      <w:lang w:eastAsia="zh-CN"/>
                    </w:rPr>
                    <w:t>颗粒物</w:t>
                  </w:r>
                </w:p>
              </w:tc>
              <w:tc>
                <w:tcPr>
                  <w:tcW w:w="1471"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val="0"/>
                      <w:szCs w:val="21"/>
                      <w:u w:val="single"/>
                      <w:lang w:val="en-US" w:eastAsia="zh-CN"/>
                    </w:rPr>
                  </w:pPr>
                  <w:r>
                    <w:rPr>
                      <w:rFonts w:hint="default" w:ascii="Times New Roman" w:hAnsi="Times New Roman" w:cs="Times New Roman"/>
                      <w:b/>
                      <w:bCs w:val="0"/>
                      <w:szCs w:val="21"/>
                      <w:u w:val="single"/>
                      <w:lang w:val="en-US" w:eastAsia="zh-CN"/>
                    </w:rPr>
                    <w:t>0.0182</w:t>
                  </w:r>
                </w:p>
              </w:tc>
              <w:tc>
                <w:tcPr>
                  <w:tcW w:w="1172" w:type="dxa"/>
                  <w:tcBorders>
                    <w:tl2br w:val="nil"/>
                    <w:tr2bl w:val="nil"/>
                  </w:tcBorders>
                  <w:noWrap w:val="0"/>
                  <w:vAlign w:val="center"/>
                </w:tcPr>
                <w:p>
                  <w:pPr>
                    <w:spacing w:line="240" w:lineRule="auto"/>
                    <w:jc w:val="center"/>
                    <w:rPr>
                      <w:rFonts w:hint="default" w:ascii="Times New Roman" w:hAnsi="Times New Roman" w:eastAsia="宋体" w:cs="Times New Roman"/>
                      <w:b/>
                      <w:bCs w:val="0"/>
                      <w:szCs w:val="21"/>
                      <w:u w:val="single"/>
                      <w:lang w:val="en-US" w:eastAsia="zh-CN"/>
                    </w:rPr>
                  </w:pPr>
                  <w:r>
                    <w:rPr>
                      <w:rFonts w:hint="default" w:ascii="Times New Roman" w:hAnsi="Times New Roman" w:cs="Times New Roman"/>
                      <w:b/>
                      <w:bCs w:val="0"/>
                      <w:kern w:val="0"/>
                      <w:szCs w:val="21"/>
                      <w:u w:val="single"/>
                      <w:lang w:val="en-US" w:eastAsia="zh-CN"/>
                    </w:rPr>
                    <w:t>0.9</w:t>
                  </w:r>
                </w:p>
              </w:tc>
              <w:tc>
                <w:tcPr>
                  <w:tcW w:w="1062"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val="0"/>
                      <w:szCs w:val="21"/>
                      <w:u w:val="single"/>
                      <w:lang w:val="en-US" w:eastAsia="zh-CN"/>
                    </w:rPr>
                  </w:pPr>
                </w:p>
              </w:tc>
              <w:tc>
                <w:tcPr>
                  <w:tcW w:w="1263"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val="0"/>
                      <w:szCs w:val="21"/>
                      <w:u w:val="single"/>
                      <w:lang w:val="en-US" w:eastAsia="zh-CN"/>
                    </w:rPr>
                  </w:pPr>
                </w:p>
              </w:tc>
              <w:tc>
                <w:tcPr>
                  <w:tcW w:w="1106"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val="0"/>
                      <w:szCs w:val="21"/>
                      <w:u w:val="single"/>
                      <w:lang w:val="en-US" w:eastAsia="zh-CN"/>
                    </w:rPr>
                  </w:pPr>
                </w:p>
              </w:tc>
              <w:tc>
                <w:tcPr>
                  <w:tcW w:w="1433"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val="0"/>
                      <w:szCs w:val="21"/>
                      <w:u w:val="single"/>
                      <w:lang w:val="en-US" w:eastAsia="zh-CN"/>
                    </w:rPr>
                  </w:pPr>
                  <w:r>
                    <w:rPr>
                      <w:rFonts w:hint="default" w:ascii="Times New Roman" w:hAnsi="Times New Roman" w:cs="Times New Roman"/>
                      <w:b/>
                      <w:bCs w:val="0"/>
                      <w:szCs w:val="21"/>
                      <w:u w:val="single"/>
                      <w:lang w:val="en-US" w:eastAsia="zh-CN"/>
                    </w:rPr>
                    <w:t>0.0016</w:t>
                  </w:r>
                </w:p>
              </w:tc>
            </w:tr>
          </w:tbl>
          <w:p>
            <w:pPr>
              <w:pStyle w:val="2"/>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eastAsia="宋体"/>
                <w:b/>
                <w:bCs w:val="0"/>
                <w:sz w:val="24"/>
                <w:szCs w:val="24"/>
                <w:u w:val="single"/>
                <w:lang w:val="en-US" w:eastAsia="zh-CN"/>
              </w:rPr>
            </w:pPr>
            <w:r>
              <w:rPr>
                <w:rFonts w:hint="default" w:ascii="Times New Roman" w:hAnsi="Times New Roman" w:cs="Times New Roman"/>
                <w:b/>
                <w:bCs w:val="0"/>
                <w:sz w:val="24"/>
                <w:szCs w:val="24"/>
                <w:u w:val="single"/>
                <w:lang w:val="en-US" w:eastAsia="zh-CN"/>
              </w:rPr>
              <w:t>由上表可知，全厂无组织有机废气排放浓度满足</w:t>
            </w:r>
            <w:r>
              <w:rPr>
                <w:rFonts w:hint="default" w:ascii="Times New Roman" w:hAnsi="Times New Roman" w:cs="Times New Roman"/>
                <w:b/>
                <w:bCs w:val="0"/>
                <w:sz w:val="24"/>
                <w:szCs w:val="24"/>
                <w:u w:val="single"/>
              </w:rPr>
              <w:t>《关于全省开展工业企业挥发性有机物专项治理工作中排放建议值的通知》豫环攻坚办【2017】162号文</w:t>
            </w:r>
            <w:r>
              <w:rPr>
                <w:rFonts w:hint="default" w:ascii="Times New Roman" w:hAnsi="Times New Roman" w:cs="Times New Roman"/>
                <w:b/>
                <w:bCs w:val="0"/>
                <w:sz w:val="24"/>
                <w:szCs w:val="24"/>
                <w:u w:val="single"/>
                <w:lang w:eastAsia="zh-CN"/>
              </w:rPr>
              <w:t>中</w:t>
            </w:r>
            <w:r>
              <w:rPr>
                <w:rFonts w:hint="default" w:ascii="Times New Roman" w:hAnsi="Times New Roman" w:eastAsia="宋体" w:cs="Times New Roman"/>
                <w:b/>
                <w:bCs w:val="0"/>
                <w:color w:val="auto"/>
                <w:sz w:val="24"/>
                <w:szCs w:val="24"/>
                <w:u w:val="single"/>
                <w:lang w:eastAsia="zh-CN"/>
              </w:rPr>
              <w:t>无</w:t>
            </w:r>
            <w:r>
              <w:rPr>
                <w:rFonts w:hint="default" w:ascii="Times New Roman" w:hAnsi="Times New Roman" w:cs="Times New Roman"/>
                <w:b/>
                <w:bCs w:val="0"/>
                <w:color w:val="auto"/>
                <w:sz w:val="24"/>
                <w:szCs w:val="24"/>
                <w:u w:val="single"/>
                <w:lang w:eastAsia="zh-CN"/>
              </w:rPr>
              <w:t>组织厂界</w:t>
            </w:r>
            <w:r>
              <w:rPr>
                <w:rFonts w:hint="default" w:ascii="Times New Roman" w:hAnsi="Times New Roman" w:cs="Times New Roman"/>
                <w:b/>
                <w:bCs w:val="0"/>
                <w:sz w:val="24"/>
                <w:u w:val="single"/>
              </w:rPr>
              <w:t>排放浓度最大值（</w:t>
            </w:r>
            <w:r>
              <w:rPr>
                <w:rFonts w:hint="default" w:ascii="Times New Roman" w:hAnsi="Times New Roman" w:cs="Times New Roman"/>
                <w:b/>
                <w:bCs w:val="0"/>
                <w:sz w:val="24"/>
                <w:u w:val="single"/>
                <w:lang w:val="en-US" w:eastAsia="zh-CN"/>
              </w:rPr>
              <w:t>2.0</w:t>
            </w:r>
            <w:r>
              <w:rPr>
                <w:rFonts w:hint="default" w:ascii="Times New Roman" w:hAnsi="Times New Roman" w:cs="Times New Roman"/>
                <w:b/>
                <w:bCs w:val="0"/>
                <w:sz w:val="24"/>
                <w:u w:val="single"/>
              </w:rPr>
              <w:t>mg/m</w:t>
            </w:r>
            <w:r>
              <w:rPr>
                <w:rFonts w:hint="default" w:ascii="Times New Roman" w:hAnsi="Times New Roman" w:cs="Times New Roman"/>
                <w:b/>
                <w:bCs w:val="0"/>
                <w:sz w:val="24"/>
                <w:u w:val="single"/>
                <w:vertAlign w:val="superscript"/>
              </w:rPr>
              <w:t>3</w:t>
            </w:r>
            <w:r>
              <w:rPr>
                <w:rFonts w:hint="default" w:ascii="Times New Roman" w:hAnsi="Times New Roman" w:cs="Times New Roman"/>
                <w:b/>
                <w:bCs w:val="0"/>
                <w:sz w:val="24"/>
                <w:u w:val="single"/>
              </w:rPr>
              <w:t>）的要求</w:t>
            </w:r>
            <w:r>
              <w:rPr>
                <w:rFonts w:hint="default" w:ascii="Times New Roman" w:hAnsi="Times New Roman" w:eastAsia="宋体" w:cs="Times New Roman"/>
                <w:b/>
                <w:bCs w:val="0"/>
                <w:sz w:val="24"/>
                <w:szCs w:val="24"/>
                <w:u w:val="single"/>
                <w:lang w:val="en-US" w:eastAsia="zh-CN"/>
              </w:rPr>
              <w:t>，</w:t>
            </w:r>
            <w:r>
              <w:rPr>
                <w:rFonts w:hint="default" w:ascii="Times New Roman" w:hAnsi="Times New Roman" w:cs="Times New Roman"/>
                <w:b/>
                <w:bCs w:val="0"/>
                <w:sz w:val="24"/>
                <w:u w:val="single"/>
              </w:rPr>
              <w:t>同时满足《大气污染物综合排放标准》（GB16297-1996）中非甲烷总烃无组织排放浓度最大值（4</w:t>
            </w:r>
            <w:r>
              <w:rPr>
                <w:rFonts w:hint="default" w:ascii="Times New Roman" w:hAnsi="Times New Roman" w:cs="Times New Roman"/>
                <w:b/>
                <w:bCs w:val="0"/>
                <w:sz w:val="24"/>
                <w:u w:val="single"/>
                <w:lang w:val="en-US" w:eastAsia="zh-CN"/>
              </w:rPr>
              <w:t>.0</w:t>
            </w:r>
            <w:r>
              <w:rPr>
                <w:rFonts w:hint="default" w:ascii="Times New Roman" w:hAnsi="Times New Roman" w:cs="Times New Roman"/>
                <w:b/>
                <w:bCs w:val="0"/>
                <w:sz w:val="24"/>
                <w:u w:val="single"/>
              </w:rPr>
              <w:t>mg/m</w:t>
            </w:r>
            <w:r>
              <w:rPr>
                <w:rFonts w:hint="default" w:ascii="Times New Roman" w:hAnsi="Times New Roman" w:cs="Times New Roman"/>
                <w:b/>
                <w:bCs w:val="0"/>
                <w:sz w:val="24"/>
                <w:u w:val="single"/>
                <w:vertAlign w:val="superscript"/>
              </w:rPr>
              <w:t>3</w:t>
            </w:r>
            <w:r>
              <w:rPr>
                <w:rFonts w:hint="default" w:ascii="Times New Roman" w:hAnsi="Times New Roman" w:cs="Times New Roman"/>
                <w:b/>
                <w:bCs w:val="0"/>
                <w:sz w:val="24"/>
                <w:u w:val="single"/>
              </w:rPr>
              <w:t>）</w:t>
            </w:r>
            <w:r>
              <w:rPr>
                <w:rFonts w:hint="default" w:ascii="Times New Roman" w:hAnsi="Times New Roman" w:cs="Times New Roman"/>
                <w:b/>
                <w:bCs w:val="0"/>
                <w:color w:val="auto"/>
                <w:sz w:val="24"/>
                <w:u w:val="single"/>
              </w:rPr>
              <w:t>的要求</w:t>
            </w:r>
            <w:r>
              <w:rPr>
                <w:rFonts w:hint="eastAsia" w:ascii="Times New Roman" w:hAnsi="Times New Roman" w:cs="Times New Roman"/>
                <w:b/>
                <w:bCs w:val="0"/>
                <w:color w:val="auto"/>
                <w:sz w:val="24"/>
                <w:u w:val="single"/>
                <w:lang w:eastAsia="zh-CN"/>
              </w:rPr>
              <w:t>；颗粒物无组织排放浓度满足</w:t>
            </w:r>
            <w:r>
              <w:rPr>
                <w:rFonts w:hint="default" w:ascii="Times New Roman" w:hAnsi="Times New Roman" w:cs="Times New Roman"/>
                <w:b/>
                <w:bCs w:val="0"/>
                <w:sz w:val="24"/>
                <w:u w:val="single"/>
              </w:rPr>
              <w:t>《大气污染物综合排放标准》（GB16297-1996）中</w:t>
            </w:r>
            <w:r>
              <w:rPr>
                <w:rFonts w:hint="eastAsia" w:ascii="Times New Roman" w:hAnsi="Times New Roman" w:cs="Times New Roman"/>
                <w:b/>
                <w:bCs w:val="0"/>
                <w:sz w:val="24"/>
                <w:u w:val="single"/>
                <w:lang w:eastAsia="zh-CN"/>
              </w:rPr>
              <w:t>无组织最大排放浓度限值</w:t>
            </w:r>
            <w:r>
              <w:rPr>
                <w:rFonts w:hint="default" w:ascii="Times New Roman" w:hAnsi="Times New Roman" w:cs="Times New Roman"/>
                <w:b/>
                <w:bCs w:val="0"/>
                <w:sz w:val="24"/>
                <w:u w:val="single"/>
              </w:rPr>
              <w:t>（</w:t>
            </w:r>
            <w:r>
              <w:rPr>
                <w:rFonts w:hint="eastAsia" w:ascii="Times New Roman" w:hAnsi="Times New Roman" w:cs="Times New Roman"/>
                <w:b/>
                <w:bCs w:val="0"/>
                <w:sz w:val="24"/>
                <w:u w:val="single"/>
                <w:lang w:val="en-US" w:eastAsia="zh-CN"/>
              </w:rPr>
              <w:t>1.</w:t>
            </w:r>
            <w:r>
              <w:rPr>
                <w:rFonts w:hint="default" w:ascii="Times New Roman" w:hAnsi="Times New Roman" w:cs="Times New Roman"/>
                <w:b/>
                <w:bCs w:val="0"/>
                <w:sz w:val="24"/>
                <w:u w:val="single"/>
                <w:lang w:val="en-US" w:eastAsia="zh-CN"/>
              </w:rPr>
              <w:t>0</w:t>
            </w:r>
            <w:r>
              <w:rPr>
                <w:rFonts w:hint="default" w:ascii="Times New Roman" w:hAnsi="Times New Roman" w:cs="Times New Roman"/>
                <w:b/>
                <w:bCs w:val="0"/>
                <w:sz w:val="24"/>
                <w:u w:val="single"/>
              </w:rPr>
              <w:t>mg/m</w:t>
            </w:r>
            <w:r>
              <w:rPr>
                <w:rFonts w:hint="default" w:ascii="Times New Roman" w:hAnsi="Times New Roman" w:cs="Times New Roman"/>
                <w:b/>
                <w:bCs w:val="0"/>
                <w:sz w:val="24"/>
                <w:u w:val="single"/>
                <w:vertAlign w:val="superscript"/>
              </w:rPr>
              <w:t>3</w:t>
            </w:r>
            <w:r>
              <w:rPr>
                <w:rFonts w:hint="default" w:ascii="Times New Roman" w:hAnsi="Times New Roman" w:cs="Times New Roman"/>
                <w:b/>
                <w:bCs w:val="0"/>
                <w:sz w:val="24"/>
                <w:u w:val="single"/>
              </w:rPr>
              <w:t>）</w:t>
            </w:r>
            <w:r>
              <w:rPr>
                <w:rFonts w:hint="eastAsia" w:ascii="Times New Roman" w:hAnsi="Times New Roman" w:cs="Times New Roman"/>
                <w:b/>
                <w:bCs w:val="0"/>
                <w:sz w:val="24"/>
                <w:u w:val="single"/>
                <w:lang w:eastAsia="zh-CN"/>
              </w:rPr>
              <w:t>的要求。</w:t>
            </w:r>
          </w:p>
          <w:p>
            <w:pPr>
              <w:snapToGrid w:val="0"/>
              <w:spacing w:line="360" w:lineRule="auto"/>
              <w:ind w:firstLine="482" w:firstLineChars="200"/>
              <w:rPr>
                <w:rFonts w:hint="eastAsia" w:ascii="Times New Roman" w:hAnsi="Times New Roman" w:cs="Times New Roman"/>
                <w:b/>
                <w:bCs w:val="0"/>
                <w:sz w:val="24"/>
                <w:highlight w:val="none"/>
                <w:u w:val="single"/>
                <w:lang w:val="en-US" w:eastAsia="zh-CN"/>
              </w:rPr>
            </w:pPr>
            <w:r>
              <w:rPr>
                <w:rFonts w:hint="default" w:ascii="Times New Roman" w:hAnsi="Times New Roman" w:eastAsia="宋体" w:cs="Times New Roman"/>
                <w:b/>
                <w:bCs w:val="0"/>
                <w:sz w:val="24"/>
                <w:highlight w:val="none"/>
                <w:u w:val="single"/>
                <w:lang w:val="en-US" w:eastAsia="zh-CN"/>
              </w:rPr>
              <w:t xml:space="preserve"> </w:t>
            </w:r>
            <w:r>
              <w:rPr>
                <w:rFonts w:hint="default" w:ascii="Times New Roman" w:hAnsi="Times New Roman" w:eastAsia="宋体" w:cs="Times New Roman"/>
                <w:b/>
                <w:bCs w:val="0"/>
                <w:sz w:val="24"/>
                <w:highlight w:val="none"/>
                <w:u w:val="single"/>
                <w:lang w:val="en-US" w:eastAsia="zh-CN"/>
              </w:rPr>
              <w:fldChar w:fldCharType="begin"/>
            </w:r>
            <w:r>
              <w:rPr>
                <w:rFonts w:hint="default" w:ascii="Times New Roman" w:hAnsi="Times New Roman" w:eastAsia="宋体" w:cs="Times New Roman"/>
                <w:b/>
                <w:bCs w:val="0"/>
                <w:sz w:val="24"/>
                <w:highlight w:val="none"/>
                <w:u w:val="single"/>
                <w:lang w:val="en-US" w:eastAsia="zh-CN"/>
              </w:rPr>
              <w:instrText xml:space="preserve"> = 1 \* GB3 \* MERGEFORMAT </w:instrText>
            </w:r>
            <w:r>
              <w:rPr>
                <w:rFonts w:hint="default" w:ascii="Times New Roman" w:hAnsi="Times New Roman" w:eastAsia="宋体" w:cs="Times New Roman"/>
                <w:b/>
                <w:bCs w:val="0"/>
                <w:sz w:val="24"/>
                <w:highlight w:val="none"/>
                <w:u w:val="single"/>
                <w:lang w:val="en-US" w:eastAsia="zh-CN"/>
              </w:rPr>
              <w:fldChar w:fldCharType="separate"/>
            </w:r>
            <w:r>
              <w:rPr>
                <w:rFonts w:hint="default" w:ascii="Times New Roman" w:hAnsi="Times New Roman" w:eastAsia="宋体" w:cs="Times New Roman"/>
                <w:b/>
                <w:bCs w:val="0"/>
                <w:u w:val="single"/>
              </w:rPr>
              <w:t>①</w:t>
            </w:r>
            <w:r>
              <w:rPr>
                <w:rFonts w:hint="default" w:ascii="Times New Roman" w:hAnsi="Times New Roman" w:eastAsia="宋体" w:cs="Times New Roman"/>
                <w:b/>
                <w:bCs w:val="0"/>
                <w:sz w:val="24"/>
                <w:highlight w:val="none"/>
                <w:u w:val="single"/>
                <w:lang w:val="en-US" w:eastAsia="zh-CN"/>
              </w:rPr>
              <w:fldChar w:fldCharType="end"/>
            </w:r>
            <w:r>
              <w:rPr>
                <w:rFonts w:hint="default" w:ascii="Times New Roman" w:hAnsi="Times New Roman" w:eastAsia="宋体" w:cs="Times New Roman"/>
                <w:b/>
                <w:bCs w:val="0"/>
                <w:sz w:val="24"/>
                <w:highlight w:val="none"/>
                <w:u w:val="single"/>
                <w:lang w:val="en-US" w:eastAsia="zh-CN"/>
              </w:rPr>
              <w:t>全</w:t>
            </w:r>
            <w:r>
              <w:rPr>
                <w:rFonts w:hint="eastAsia" w:ascii="Times New Roman" w:hAnsi="Times New Roman" w:cs="Times New Roman"/>
                <w:b/>
                <w:bCs w:val="0"/>
                <w:sz w:val="24"/>
                <w:highlight w:val="none"/>
                <w:u w:val="single"/>
                <w:lang w:val="en-US" w:eastAsia="zh-CN"/>
              </w:rPr>
              <w:t>厂大气环境防护距离</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rPr>
                <w:rFonts w:hint="default" w:ascii="Times New Roman" w:hAnsi="Times New Roman" w:cs="Times New Roman"/>
                <w:b/>
                <w:bCs w:val="0"/>
                <w:sz w:val="24"/>
                <w:u w:val="single"/>
              </w:rPr>
            </w:pPr>
            <w:r>
              <w:rPr>
                <w:rFonts w:hint="eastAsia"/>
                <w:b/>
                <w:bCs w:val="0"/>
                <w:sz w:val="24"/>
                <w:u w:val="single"/>
              </w:rPr>
              <w:t>根据《环境影响评价技术导则 大气环境》（HJ2.2-2008）规定，采用推荐模式中的大气环境防护距离模式计算无组织排放源的大气环境防护距离，本项目</w:t>
            </w:r>
            <w:r>
              <w:rPr>
                <w:rFonts w:hint="eastAsia"/>
                <w:b/>
                <w:bCs w:val="0"/>
                <w:spacing w:val="-6"/>
                <w:sz w:val="24"/>
                <w:u w:val="single"/>
              </w:rPr>
              <w:t>将</w:t>
            </w:r>
            <w:r>
              <w:rPr>
                <w:rFonts w:hint="eastAsia"/>
                <w:b/>
                <w:bCs w:val="0"/>
                <w:iCs/>
                <w:sz w:val="24"/>
                <w:u w:val="single"/>
                <w:lang w:eastAsia="zh-CN"/>
              </w:rPr>
              <w:t>现有项目的印染车间</w:t>
            </w:r>
            <w:r>
              <w:rPr>
                <w:b/>
                <w:bCs w:val="0"/>
                <w:iCs/>
                <w:sz w:val="24"/>
                <w:u w:val="single"/>
              </w:rPr>
              <w:t>、</w:t>
            </w:r>
            <w:r>
              <w:rPr>
                <w:rFonts w:hint="eastAsia"/>
                <w:b/>
                <w:bCs w:val="0"/>
                <w:iCs/>
                <w:sz w:val="24"/>
                <w:u w:val="single"/>
                <w:lang w:eastAsia="zh-CN"/>
              </w:rPr>
              <w:t>烘干车间</w:t>
            </w:r>
            <w:r>
              <w:rPr>
                <w:b/>
                <w:bCs w:val="0"/>
                <w:iCs/>
                <w:sz w:val="24"/>
                <w:u w:val="single"/>
              </w:rPr>
              <w:t>及</w:t>
            </w:r>
            <w:r>
              <w:rPr>
                <w:rFonts w:hint="eastAsia"/>
                <w:b/>
                <w:bCs w:val="0"/>
                <w:iCs/>
                <w:sz w:val="24"/>
                <w:u w:val="single"/>
                <w:lang w:eastAsia="zh-CN"/>
              </w:rPr>
              <w:t>本项目新建的印花车间</w:t>
            </w:r>
            <w:r>
              <w:rPr>
                <w:rFonts w:hint="eastAsia"/>
                <w:b/>
                <w:bCs w:val="0"/>
                <w:spacing w:val="-6"/>
                <w:sz w:val="24"/>
                <w:u w:val="single"/>
              </w:rPr>
              <w:t>看成一个整体面源</w:t>
            </w:r>
            <w:r>
              <w:rPr>
                <w:rFonts w:hint="eastAsia"/>
                <w:b/>
                <w:bCs w:val="0"/>
                <w:sz w:val="24"/>
                <w:u w:val="single"/>
              </w:rPr>
              <w:t>。计算参数及结果见</w:t>
            </w:r>
            <w:r>
              <w:rPr>
                <w:rFonts w:hint="default" w:ascii="Times New Roman" w:hAnsi="Times New Roman" w:cs="Times New Roman"/>
                <w:b/>
                <w:bCs w:val="0"/>
                <w:sz w:val="24"/>
                <w:u w:val="single"/>
              </w:rPr>
              <w:t>表</w:t>
            </w:r>
            <w:r>
              <w:rPr>
                <w:rFonts w:hint="default" w:ascii="Times New Roman" w:hAnsi="Times New Roman" w:cs="Times New Roman"/>
                <w:b/>
                <w:bCs w:val="0"/>
                <w:sz w:val="24"/>
                <w:u w:val="single"/>
                <w:lang w:val="en-US" w:eastAsia="zh-CN"/>
              </w:rPr>
              <w:t>4</w:t>
            </w:r>
            <w:r>
              <w:rPr>
                <w:rFonts w:hint="eastAsia" w:ascii="Times New Roman" w:hAnsi="Times New Roman" w:cs="Times New Roman"/>
                <w:b/>
                <w:bCs w:val="0"/>
                <w:sz w:val="24"/>
                <w:u w:val="single"/>
                <w:lang w:val="en-US" w:eastAsia="zh-CN"/>
              </w:rPr>
              <w:t>7</w:t>
            </w:r>
            <w:r>
              <w:rPr>
                <w:rFonts w:hint="default" w:ascii="Times New Roman" w:hAnsi="Times New Roman" w:cs="Times New Roman"/>
                <w:b/>
                <w:bCs w:val="0"/>
                <w:sz w:val="24"/>
                <w:u w:val="single"/>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446" w:firstLineChars="600"/>
              <w:jc w:val="left"/>
              <w:textAlignment w:val="baseline"/>
              <w:rPr>
                <w:rFonts w:hint="default" w:ascii="Times New Roman" w:hAnsi="Times New Roman" w:eastAsia="黑体" w:cs="Times New Roman"/>
                <w:b/>
                <w:bCs w:val="0"/>
                <w:sz w:val="24"/>
                <w:u w:val="single"/>
              </w:rPr>
            </w:pPr>
            <w:r>
              <w:rPr>
                <w:rFonts w:hint="default" w:ascii="Times New Roman" w:hAnsi="Times New Roman" w:eastAsia="宋体" w:cs="Times New Roman"/>
                <w:b/>
                <w:bCs w:val="0"/>
                <w:sz w:val="24"/>
                <w:u w:val="single"/>
              </w:rPr>
              <w:t>表</w:t>
            </w:r>
            <w:r>
              <w:rPr>
                <w:rFonts w:hint="default" w:ascii="Times New Roman" w:hAnsi="Times New Roman" w:eastAsia="黑体" w:cs="Times New Roman"/>
                <w:b/>
                <w:bCs w:val="0"/>
                <w:sz w:val="24"/>
                <w:u w:val="single"/>
                <w:lang w:val="en-US" w:eastAsia="zh-CN"/>
              </w:rPr>
              <w:t>4</w:t>
            </w:r>
            <w:r>
              <w:rPr>
                <w:rFonts w:hint="eastAsia" w:ascii="Times New Roman" w:hAnsi="Times New Roman" w:eastAsia="黑体" w:cs="Times New Roman"/>
                <w:b/>
                <w:bCs w:val="0"/>
                <w:sz w:val="24"/>
                <w:u w:val="single"/>
                <w:lang w:val="en-US" w:eastAsia="zh-CN"/>
              </w:rPr>
              <w:t>7</w:t>
            </w:r>
            <w:r>
              <w:rPr>
                <w:rFonts w:hint="default" w:ascii="Times New Roman" w:hAnsi="Times New Roman" w:eastAsia="黑体" w:cs="Times New Roman"/>
                <w:b/>
                <w:bCs w:val="0"/>
                <w:sz w:val="24"/>
                <w:u w:val="single"/>
              </w:rPr>
              <w:t xml:space="preserve">            </w:t>
            </w:r>
            <w:r>
              <w:rPr>
                <w:rFonts w:hint="default" w:ascii="Times New Roman" w:hAnsi="Times New Roman" w:eastAsia="宋体" w:cs="Times New Roman"/>
                <w:b/>
                <w:bCs w:val="0"/>
                <w:sz w:val="24"/>
                <w:u w:val="single"/>
              </w:rPr>
              <w:t>大气环境防护距离计算参数一览表</w:t>
            </w:r>
          </w:p>
          <w:tbl>
            <w:tblPr>
              <w:tblStyle w:val="17"/>
              <w:tblW w:w="85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995"/>
              <w:gridCol w:w="1107"/>
              <w:gridCol w:w="1401"/>
              <w:gridCol w:w="1224"/>
              <w:gridCol w:w="1090"/>
              <w:gridCol w:w="13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jc w:val="center"/>
              </w:trPr>
              <w:tc>
                <w:tcPr>
                  <w:tcW w:w="1388" w:type="dxa"/>
                  <w:tcBorders>
                    <w:bottom w:val="single" w:color="auto" w:sz="4" w:space="0"/>
                    <w:right w:val="single" w:color="auto" w:sz="4" w:space="0"/>
                  </w:tcBorders>
                  <w:noWrap w:val="0"/>
                  <w:vAlign w:val="center"/>
                </w:tcPr>
                <w:p>
                  <w:pPr>
                    <w:spacing w:line="360" w:lineRule="exact"/>
                    <w:jc w:val="center"/>
                    <w:textAlignment w:val="baseline"/>
                    <w:rPr>
                      <w:rFonts w:hint="default" w:ascii="Times New Roman" w:hAnsi="Times New Roman" w:cs="Times New Roman"/>
                      <w:b/>
                      <w:bCs w:val="0"/>
                      <w:szCs w:val="21"/>
                      <w:u w:val="single"/>
                    </w:rPr>
                  </w:pPr>
                  <w:r>
                    <w:rPr>
                      <w:rFonts w:hint="default" w:ascii="Times New Roman" w:hAnsi="Times New Roman" w:cs="Times New Roman"/>
                      <w:b/>
                      <w:bCs w:val="0"/>
                      <w:szCs w:val="21"/>
                      <w:u w:val="single"/>
                    </w:rPr>
                    <w:t>无组织废气排放源</w:t>
                  </w:r>
                </w:p>
              </w:tc>
              <w:tc>
                <w:tcPr>
                  <w:tcW w:w="995" w:type="dxa"/>
                  <w:tcBorders>
                    <w:left w:val="single" w:color="auto" w:sz="4" w:space="0"/>
                    <w:bottom w:val="single" w:color="auto" w:sz="4" w:space="0"/>
                    <w:right w:val="single" w:color="auto" w:sz="4" w:space="0"/>
                  </w:tcBorders>
                  <w:noWrap w:val="0"/>
                  <w:vAlign w:val="center"/>
                </w:tcPr>
                <w:p>
                  <w:pPr>
                    <w:spacing w:line="360" w:lineRule="exact"/>
                    <w:jc w:val="center"/>
                    <w:textAlignment w:val="baseline"/>
                    <w:rPr>
                      <w:rFonts w:hint="default" w:ascii="Times New Roman" w:hAnsi="Times New Roman" w:cs="Times New Roman"/>
                      <w:b/>
                      <w:bCs w:val="0"/>
                      <w:szCs w:val="21"/>
                      <w:u w:val="single"/>
                    </w:rPr>
                  </w:pPr>
                  <w:r>
                    <w:rPr>
                      <w:rFonts w:hint="default" w:ascii="Times New Roman" w:hAnsi="Times New Roman" w:cs="Times New Roman"/>
                      <w:b/>
                      <w:bCs w:val="0"/>
                      <w:szCs w:val="21"/>
                      <w:u w:val="single"/>
                    </w:rPr>
                    <w:t>污染物</w:t>
                  </w:r>
                </w:p>
              </w:tc>
              <w:tc>
                <w:tcPr>
                  <w:tcW w:w="1107" w:type="dxa"/>
                  <w:tcBorders>
                    <w:left w:val="single" w:color="auto" w:sz="4" w:space="0"/>
                    <w:bottom w:val="single" w:color="auto" w:sz="4" w:space="0"/>
                    <w:right w:val="single" w:color="auto" w:sz="4" w:space="0"/>
                  </w:tcBorders>
                  <w:noWrap w:val="0"/>
                  <w:vAlign w:val="center"/>
                </w:tcPr>
                <w:p>
                  <w:pPr>
                    <w:spacing w:line="240" w:lineRule="auto"/>
                    <w:jc w:val="center"/>
                    <w:textAlignment w:val="baseline"/>
                    <w:rPr>
                      <w:rFonts w:hint="default" w:ascii="Times New Roman" w:hAnsi="Times New Roman" w:cs="Times New Roman"/>
                      <w:b/>
                      <w:bCs w:val="0"/>
                      <w:szCs w:val="21"/>
                      <w:u w:val="single"/>
                    </w:rPr>
                  </w:pPr>
                  <w:r>
                    <w:rPr>
                      <w:rFonts w:hint="default" w:ascii="Times New Roman" w:hAnsi="Times New Roman" w:cs="Times New Roman"/>
                      <w:b/>
                      <w:bCs w:val="0"/>
                      <w:szCs w:val="21"/>
                      <w:u w:val="single"/>
                    </w:rPr>
                    <w:t>源强值</w:t>
                  </w:r>
                </w:p>
                <w:p>
                  <w:pPr>
                    <w:spacing w:line="240" w:lineRule="auto"/>
                    <w:jc w:val="center"/>
                    <w:textAlignment w:val="baseline"/>
                    <w:rPr>
                      <w:rFonts w:hint="default" w:ascii="Times New Roman" w:hAnsi="Times New Roman" w:eastAsia="黑体" w:cs="Times New Roman"/>
                      <w:b/>
                      <w:bCs w:val="0"/>
                      <w:szCs w:val="21"/>
                      <w:u w:val="single"/>
                    </w:rPr>
                  </w:pPr>
                  <w:r>
                    <w:rPr>
                      <w:rFonts w:hint="default" w:ascii="Times New Roman" w:hAnsi="Times New Roman" w:cs="Times New Roman"/>
                      <w:b/>
                      <w:bCs w:val="0"/>
                      <w:szCs w:val="21"/>
                      <w:u w:val="single"/>
                    </w:rPr>
                    <w:t>（kg/h）</w:t>
                  </w:r>
                </w:p>
              </w:tc>
              <w:tc>
                <w:tcPr>
                  <w:tcW w:w="1401" w:type="dxa"/>
                  <w:tcBorders>
                    <w:left w:val="single" w:color="auto" w:sz="4" w:space="0"/>
                    <w:bottom w:val="single" w:color="auto" w:sz="4" w:space="0"/>
                    <w:right w:val="single" w:color="auto" w:sz="4" w:space="0"/>
                  </w:tcBorders>
                  <w:noWrap w:val="0"/>
                  <w:vAlign w:val="center"/>
                </w:tcPr>
                <w:p>
                  <w:pPr>
                    <w:spacing w:line="240" w:lineRule="auto"/>
                    <w:jc w:val="center"/>
                    <w:textAlignment w:val="baseline"/>
                    <w:rPr>
                      <w:rFonts w:hint="default" w:ascii="Times New Roman" w:hAnsi="Times New Roman" w:cs="Times New Roman"/>
                      <w:b/>
                      <w:bCs w:val="0"/>
                      <w:szCs w:val="21"/>
                      <w:u w:val="single"/>
                    </w:rPr>
                  </w:pPr>
                  <w:r>
                    <w:rPr>
                      <w:rFonts w:hint="default" w:ascii="Times New Roman" w:hAnsi="Times New Roman" w:cs="Times New Roman"/>
                      <w:b/>
                      <w:bCs w:val="0"/>
                      <w:szCs w:val="21"/>
                      <w:u w:val="single"/>
                    </w:rPr>
                    <w:t>标准值</w:t>
                  </w:r>
                </w:p>
                <w:p>
                  <w:pPr>
                    <w:spacing w:line="240" w:lineRule="auto"/>
                    <w:jc w:val="center"/>
                    <w:textAlignment w:val="baseline"/>
                    <w:rPr>
                      <w:rFonts w:hint="default" w:ascii="Times New Roman" w:hAnsi="Times New Roman" w:eastAsia="黑体" w:cs="Times New Roman"/>
                      <w:b/>
                      <w:bCs w:val="0"/>
                      <w:szCs w:val="21"/>
                      <w:u w:val="single"/>
                    </w:rPr>
                  </w:pPr>
                  <w:r>
                    <w:rPr>
                      <w:rFonts w:hint="default" w:ascii="Times New Roman" w:hAnsi="Times New Roman" w:cs="Times New Roman"/>
                      <w:b/>
                      <w:bCs w:val="0"/>
                      <w:szCs w:val="21"/>
                      <w:u w:val="single"/>
                    </w:rPr>
                    <w:t>（mg/m</w:t>
                  </w:r>
                  <w:r>
                    <w:rPr>
                      <w:rFonts w:hint="default" w:ascii="Times New Roman" w:hAnsi="Times New Roman" w:cs="Times New Roman"/>
                      <w:b/>
                      <w:bCs w:val="0"/>
                      <w:szCs w:val="21"/>
                      <w:u w:val="single"/>
                      <w:vertAlign w:val="superscript"/>
                    </w:rPr>
                    <w:t>3</w:t>
                  </w:r>
                  <w:r>
                    <w:rPr>
                      <w:rFonts w:hint="default" w:ascii="Times New Roman" w:hAnsi="Times New Roman" w:cs="Times New Roman"/>
                      <w:b/>
                      <w:bCs w:val="0"/>
                      <w:szCs w:val="21"/>
                      <w:u w:val="single"/>
                    </w:rPr>
                    <w:t>）</w:t>
                  </w:r>
                </w:p>
              </w:tc>
              <w:tc>
                <w:tcPr>
                  <w:tcW w:w="1224" w:type="dxa"/>
                  <w:tcBorders>
                    <w:left w:val="single" w:color="auto" w:sz="4" w:space="0"/>
                    <w:bottom w:val="single" w:color="auto" w:sz="4" w:space="0"/>
                    <w:right w:val="single" w:color="auto" w:sz="4" w:space="0"/>
                  </w:tcBorders>
                  <w:noWrap w:val="0"/>
                  <w:vAlign w:val="center"/>
                </w:tcPr>
                <w:p>
                  <w:pPr>
                    <w:spacing w:line="240" w:lineRule="auto"/>
                    <w:jc w:val="center"/>
                    <w:textAlignment w:val="baseline"/>
                    <w:rPr>
                      <w:rFonts w:hint="default" w:ascii="Times New Roman" w:hAnsi="Times New Roman" w:cs="Times New Roman"/>
                      <w:b/>
                      <w:bCs w:val="0"/>
                      <w:szCs w:val="21"/>
                      <w:u w:val="single"/>
                    </w:rPr>
                  </w:pPr>
                  <w:r>
                    <w:rPr>
                      <w:rFonts w:hint="default" w:ascii="Times New Roman" w:hAnsi="Times New Roman" w:cs="Times New Roman"/>
                      <w:b/>
                      <w:bCs w:val="0"/>
                      <w:szCs w:val="21"/>
                      <w:u w:val="single"/>
                    </w:rPr>
                    <w:t>长×宽</w:t>
                  </w:r>
                </w:p>
                <w:p>
                  <w:pPr>
                    <w:spacing w:line="240" w:lineRule="auto"/>
                    <w:jc w:val="center"/>
                    <w:textAlignment w:val="baseline"/>
                    <w:rPr>
                      <w:rFonts w:hint="default" w:ascii="Times New Roman" w:hAnsi="Times New Roman" w:eastAsia="黑体" w:cs="Times New Roman"/>
                      <w:b/>
                      <w:bCs w:val="0"/>
                      <w:szCs w:val="21"/>
                      <w:u w:val="single"/>
                    </w:rPr>
                  </w:pPr>
                  <w:r>
                    <w:rPr>
                      <w:rFonts w:hint="default" w:ascii="Times New Roman" w:hAnsi="Times New Roman" w:cs="Times New Roman"/>
                      <w:b/>
                      <w:bCs w:val="0"/>
                      <w:szCs w:val="21"/>
                      <w:u w:val="single"/>
                    </w:rPr>
                    <w:t>（m）</w:t>
                  </w:r>
                </w:p>
              </w:tc>
              <w:tc>
                <w:tcPr>
                  <w:tcW w:w="1090" w:type="dxa"/>
                  <w:tcBorders>
                    <w:left w:val="single" w:color="auto" w:sz="4" w:space="0"/>
                    <w:bottom w:val="single" w:color="auto" w:sz="4" w:space="0"/>
                    <w:right w:val="single" w:color="auto" w:sz="4" w:space="0"/>
                  </w:tcBorders>
                  <w:noWrap w:val="0"/>
                  <w:vAlign w:val="center"/>
                </w:tcPr>
                <w:p>
                  <w:pPr>
                    <w:spacing w:line="240" w:lineRule="auto"/>
                    <w:jc w:val="center"/>
                    <w:textAlignment w:val="baseline"/>
                    <w:rPr>
                      <w:rFonts w:hint="default" w:ascii="Times New Roman" w:hAnsi="Times New Roman" w:eastAsia="黑体" w:cs="Times New Roman"/>
                      <w:b/>
                      <w:bCs w:val="0"/>
                      <w:szCs w:val="21"/>
                      <w:u w:val="single"/>
                    </w:rPr>
                  </w:pPr>
                  <w:r>
                    <w:rPr>
                      <w:rFonts w:hint="default" w:ascii="Times New Roman" w:hAnsi="Times New Roman" w:cs="Times New Roman"/>
                      <w:b/>
                      <w:bCs w:val="0"/>
                      <w:szCs w:val="21"/>
                      <w:u w:val="single"/>
                    </w:rPr>
                    <w:t>面源高度（m）</w:t>
                  </w:r>
                </w:p>
              </w:tc>
              <w:tc>
                <w:tcPr>
                  <w:tcW w:w="1357" w:type="dxa"/>
                  <w:tcBorders>
                    <w:left w:val="single" w:color="auto" w:sz="4" w:space="0"/>
                    <w:bottom w:val="single" w:color="auto" w:sz="4" w:space="0"/>
                  </w:tcBorders>
                  <w:noWrap w:val="0"/>
                  <w:vAlign w:val="center"/>
                </w:tcPr>
                <w:p>
                  <w:pPr>
                    <w:spacing w:line="240" w:lineRule="auto"/>
                    <w:jc w:val="center"/>
                    <w:textAlignment w:val="baseline"/>
                    <w:rPr>
                      <w:rFonts w:hint="default" w:ascii="Times New Roman" w:hAnsi="Times New Roman" w:eastAsia="黑体" w:cs="Times New Roman"/>
                      <w:b/>
                      <w:bCs w:val="0"/>
                      <w:szCs w:val="21"/>
                      <w:u w:val="single"/>
                    </w:rPr>
                  </w:pPr>
                  <w:r>
                    <w:rPr>
                      <w:rFonts w:hint="default" w:ascii="Times New Roman" w:hAnsi="Times New Roman" w:cs="Times New Roman"/>
                      <w:b/>
                      <w:bCs w:val="0"/>
                      <w:szCs w:val="21"/>
                      <w:u w:val="single"/>
                    </w:rPr>
                    <w:t>计算结果（m）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1388" w:type="dxa"/>
                  <w:vMerge w:val="restart"/>
                  <w:tcBorders>
                    <w:top w:val="single" w:color="auto" w:sz="4" w:space="0"/>
                    <w:right w:val="single" w:color="auto" w:sz="4" w:space="0"/>
                  </w:tcBorders>
                  <w:noWrap w:val="0"/>
                  <w:vAlign w:val="center"/>
                </w:tcPr>
                <w:p>
                  <w:pPr>
                    <w:spacing w:line="360" w:lineRule="exact"/>
                    <w:jc w:val="center"/>
                    <w:textAlignment w:val="baseline"/>
                    <w:rPr>
                      <w:rFonts w:hint="default" w:ascii="Times New Roman" w:hAnsi="Times New Roman" w:eastAsia="宋体" w:cs="Times New Roman"/>
                      <w:b/>
                      <w:bCs w:val="0"/>
                      <w:szCs w:val="21"/>
                      <w:u w:val="single"/>
                      <w:lang w:eastAsia="zh-CN"/>
                    </w:rPr>
                  </w:pPr>
                  <w:r>
                    <w:rPr>
                      <w:rFonts w:hint="default" w:ascii="Times New Roman" w:hAnsi="Times New Roman" w:cs="Times New Roman"/>
                      <w:b/>
                      <w:bCs w:val="0"/>
                      <w:szCs w:val="21"/>
                      <w:u w:val="single"/>
                      <w:lang w:eastAsia="zh-CN"/>
                    </w:rPr>
                    <w:t>印染车间、烘干车间及印花车间等</w:t>
                  </w: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textAlignment w:val="baseline"/>
                    <w:rPr>
                      <w:rFonts w:hint="default" w:ascii="Times New Roman" w:hAnsi="Times New Roman" w:cs="Times New Roman"/>
                      <w:b/>
                      <w:bCs w:val="0"/>
                      <w:szCs w:val="21"/>
                      <w:u w:val="single"/>
                    </w:rPr>
                  </w:pPr>
                  <w:r>
                    <w:rPr>
                      <w:rFonts w:hint="default" w:ascii="Times New Roman" w:hAnsi="Times New Roman" w:cs="Times New Roman"/>
                      <w:b/>
                      <w:bCs w:val="0"/>
                      <w:szCs w:val="21"/>
                      <w:u w:val="single"/>
                    </w:rPr>
                    <w:t>颗粒物</w:t>
                  </w:r>
                </w:p>
              </w:tc>
              <w:tc>
                <w:tcPr>
                  <w:tcW w:w="11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textAlignment w:val="baseline"/>
                    <w:rPr>
                      <w:rFonts w:hint="default" w:ascii="Times New Roman" w:hAnsi="Times New Roman" w:eastAsia="黑体" w:cs="Times New Roman"/>
                      <w:b/>
                      <w:bCs w:val="0"/>
                      <w:szCs w:val="21"/>
                      <w:u w:val="single"/>
                      <w:lang w:val="en-US" w:eastAsia="zh-CN"/>
                    </w:rPr>
                  </w:pPr>
                  <w:r>
                    <w:rPr>
                      <w:rFonts w:hint="default" w:ascii="Times New Roman" w:hAnsi="Times New Roman" w:eastAsia="黑体" w:cs="Times New Roman"/>
                      <w:b/>
                      <w:bCs w:val="0"/>
                      <w:szCs w:val="21"/>
                      <w:u w:val="single"/>
                      <w:lang w:val="en-US" w:eastAsia="zh-CN"/>
                    </w:rPr>
                    <w:t>0.0182</w:t>
                  </w:r>
                </w:p>
              </w:tc>
              <w:tc>
                <w:tcPr>
                  <w:tcW w:w="140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textAlignment w:val="baseline"/>
                    <w:rPr>
                      <w:rFonts w:hint="default" w:ascii="Times New Roman" w:hAnsi="Times New Roman" w:eastAsia="黑体" w:cs="Times New Roman"/>
                      <w:b/>
                      <w:bCs w:val="0"/>
                      <w:szCs w:val="21"/>
                      <w:u w:val="single"/>
                      <w:lang w:eastAsia="zh-CN"/>
                    </w:rPr>
                  </w:pPr>
                  <w:r>
                    <w:rPr>
                      <w:rFonts w:hint="default" w:ascii="Times New Roman" w:hAnsi="Times New Roman" w:eastAsia="黑体" w:cs="Times New Roman"/>
                      <w:b/>
                      <w:bCs w:val="0"/>
                      <w:szCs w:val="21"/>
                      <w:u w:val="single"/>
                    </w:rPr>
                    <w:t>0.</w:t>
                  </w:r>
                  <w:r>
                    <w:rPr>
                      <w:rFonts w:hint="default" w:ascii="Times New Roman" w:hAnsi="Times New Roman" w:eastAsia="黑体" w:cs="Times New Roman"/>
                      <w:b/>
                      <w:bCs w:val="0"/>
                      <w:szCs w:val="21"/>
                      <w:u w:val="single"/>
                      <w:lang w:val="en-US" w:eastAsia="zh-CN"/>
                    </w:rPr>
                    <w:t>9</w:t>
                  </w:r>
                </w:p>
              </w:tc>
              <w:tc>
                <w:tcPr>
                  <w:tcW w:w="1224" w:type="dxa"/>
                  <w:vMerge w:val="restart"/>
                  <w:tcBorders>
                    <w:top w:val="single" w:color="auto" w:sz="4" w:space="0"/>
                    <w:left w:val="single" w:color="auto" w:sz="4" w:space="0"/>
                    <w:right w:val="single" w:color="auto" w:sz="4" w:space="0"/>
                  </w:tcBorders>
                  <w:noWrap w:val="0"/>
                  <w:vAlign w:val="center"/>
                </w:tcPr>
                <w:p>
                  <w:pPr>
                    <w:spacing w:line="360" w:lineRule="exact"/>
                    <w:jc w:val="center"/>
                    <w:textAlignment w:val="baseline"/>
                    <w:rPr>
                      <w:rFonts w:hint="default" w:ascii="Times New Roman" w:hAnsi="Times New Roman" w:eastAsia="黑体" w:cs="Times New Roman"/>
                      <w:b/>
                      <w:bCs w:val="0"/>
                      <w:szCs w:val="21"/>
                      <w:u w:val="single"/>
                      <w:lang w:val="en-US" w:eastAsia="zh-CN"/>
                    </w:rPr>
                  </w:pPr>
                  <w:r>
                    <w:rPr>
                      <w:rFonts w:hint="default" w:ascii="Times New Roman" w:hAnsi="Times New Roman" w:eastAsia="黑体" w:cs="Times New Roman"/>
                      <w:b/>
                      <w:bCs w:val="0"/>
                      <w:szCs w:val="21"/>
                      <w:u w:val="single"/>
                      <w:lang w:val="en-US" w:eastAsia="zh-CN"/>
                    </w:rPr>
                    <w:t>285</w:t>
                  </w:r>
                  <w:r>
                    <w:rPr>
                      <w:rFonts w:hint="default" w:ascii="Times New Roman" w:hAnsi="Times New Roman" w:eastAsia="黑体" w:cs="Times New Roman"/>
                      <w:b/>
                      <w:bCs w:val="0"/>
                      <w:szCs w:val="21"/>
                      <w:u w:val="single"/>
                    </w:rPr>
                    <w:t>×</w:t>
                  </w:r>
                  <w:r>
                    <w:rPr>
                      <w:rFonts w:hint="default" w:ascii="Times New Roman" w:hAnsi="Times New Roman" w:eastAsia="黑体" w:cs="Times New Roman"/>
                      <w:b/>
                      <w:bCs w:val="0"/>
                      <w:szCs w:val="21"/>
                      <w:u w:val="single"/>
                      <w:lang w:val="en-US" w:eastAsia="zh-CN"/>
                    </w:rPr>
                    <w:t>65</w:t>
                  </w:r>
                </w:p>
              </w:tc>
              <w:tc>
                <w:tcPr>
                  <w:tcW w:w="1090" w:type="dxa"/>
                  <w:vMerge w:val="restart"/>
                  <w:tcBorders>
                    <w:top w:val="single" w:color="auto" w:sz="4" w:space="0"/>
                    <w:left w:val="single" w:color="auto" w:sz="4" w:space="0"/>
                    <w:right w:val="single" w:color="auto" w:sz="4" w:space="0"/>
                  </w:tcBorders>
                  <w:noWrap w:val="0"/>
                  <w:vAlign w:val="center"/>
                </w:tcPr>
                <w:p>
                  <w:pPr>
                    <w:spacing w:line="360" w:lineRule="exact"/>
                    <w:jc w:val="center"/>
                    <w:textAlignment w:val="baseline"/>
                    <w:rPr>
                      <w:rFonts w:hint="default" w:ascii="Times New Roman" w:hAnsi="Times New Roman" w:eastAsia="黑体" w:cs="Times New Roman"/>
                      <w:b/>
                      <w:bCs w:val="0"/>
                      <w:szCs w:val="21"/>
                      <w:u w:val="single"/>
                      <w:lang w:val="en-US" w:eastAsia="zh-CN"/>
                    </w:rPr>
                  </w:pPr>
                  <w:r>
                    <w:rPr>
                      <w:rFonts w:hint="default" w:ascii="Times New Roman" w:hAnsi="Times New Roman" w:eastAsia="黑体" w:cs="Times New Roman"/>
                      <w:b/>
                      <w:bCs w:val="0"/>
                      <w:szCs w:val="21"/>
                      <w:u w:val="single"/>
                      <w:lang w:val="en-US" w:eastAsia="zh-CN"/>
                    </w:rPr>
                    <w:t>10</w:t>
                  </w:r>
                </w:p>
              </w:tc>
              <w:tc>
                <w:tcPr>
                  <w:tcW w:w="1357" w:type="dxa"/>
                  <w:tcBorders>
                    <w:top w:val="single" w:color="auto" w:sz="4" w:space="0"/>
                    <w:left w:val="single" w:color="auto" w:sz="4" w:space="0"/>
                    <w:bottom w:val="single" w:color="auto" w:sz="4" w:space="0"/>
                  </w:tcBorders>
                  <w:noWrap w:val="0"/>
                  <w:vAlign w:val="center"/>
                </w:tcPr>
                <w:p>
                  <w:pPr>
                    <w:spacing w:line="360" w:lineRule="exact"/>
                    <w:jc w:val="center"/>
                    <w:textAlignment w:val="baseline"/>
                    <w:rPr>
                      <w:rFonts w:hint="default" w:ascii="Times New Roman" w:hAnsi="Times New Roman" w:cs="Times New Roman"/>
                      <w:b/>
                      <w:bCs w:val="0"/>
                      <w:szCs w:val="21"/>
                      <w:u w:val="single"/>
                    </w:rPr>
                  </w:pPr>
                  <w:r>
                    <w:rPr>
                      <w:rFonts w:hint="default" w:ascii="Times New Roman" w:hAnsi="Times New Roman" w:cs="Times New Roman"/>
                      <w:b/>
                      <w:bCs w:val="0"/>
                      <w:szCs w:val="21"/>
                      <w:u w:val="single"/>
                    </w:rPr>
                    <w:t>无超标点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1388" w:type="dxa"/>
                  <w:vMerge w:val="continue"/>
                  <w:tcBorders>
                    <w:right w:val="single" w:color="auto" w:sz="4" w:space="0"/>
                  </w:tcBorders>
                  <w:noWrap w:val="0"/>
                  <w:vAlign w:val="center"/>
                </w:tcPr>
                <w:p>
                  <w:pPr>
                    <w:spacing w:line="360" w:lineRule="exact"/>
                    <w:jc w:val="center"/>
                    <w:textAlignment w:val="baseline"/>
                    <w:rPr>
                      <w:rFonts w:hint="default" w:ascii="Times New Roman" w:hAnsi="Times New Roman" w:cs="Times New Roman"/>
                      <w:b/>
                      <w:bCs w:val="0"/>
                      <w:szCs w:val="21"/>
                      <w:u w:val="single"/>
                    </w:rPr>
                  </w:pPr>
                </w:p>
              </w:tc>
              <w:tc>
                <w:tcPr>
                  <w:tcW w:w="995" w:type="dxa"/>
                  <w:tcBorders>
                    <w:top w:val="single" w:color="auto" w:sz="4" w:space="0"/>
                    <w:left w:val="single" w:color="auto" w:sz="4" w:space="0"/>
                    <w:right w:val="single" w:color="auto" w:sz="4" w:space="0"/>
                  </w:tcBorders>
                  <w:noWrap w:val="0"/>
                  <w:vAlign w:val="center"/>
                </w:tcPr>
                <w:p>
                  <w:pPr>
                    <w:spacing w:line="360" w:lineRule="exact"/>
                    <w:jc w:val="center"/>
                    <w:textAlignment w:val="baseline"/>
                    <w:rPr>
                      <w:rFonts w:hint="default" w:ascii="Times New Roman" w:hAnsi="Times New Roman" w:eastAsia="宋体" w:cs="Times New Roman"/>
                      <w:b/>
                      <w:bCs w:val="0"/>
                      <w:szCs w:val="21"/>
                      <w:u w:val="single"/>
                      <w:lang w:eastAsia="zh-CN"/>
                    </w:rPr>
                  </w:pPr>
                  <w:r>
                    <w:rPr>
                      <w:rFonts w:hint="default" w:ascii="Times New Roman" w:hAnsi="Times New Roman" w:cs="Times New Roman"/>
                      <w:b/>
                      <w:bCs w:val="0"/>
                      <w:szCs w:val="21"/>
                      <w:u w:val="single"/>
                      <w:lang w:eastAsia="zh-CN"/>
                    </w:rPr>
                    <w:t>非甲烷总烃</w:t>
                  </w:r>
                </w:p>
              </w:tc>
              <w:tc>
                <w:tcPr>
                  <w:tcW w:w="1107" w:type="dxa"/>
                  <w:tcBorders>
                    <w:top w:val="single" w:color="auto" w:sz="4" w:space="0"/>
                    <w:left w:val="single" w:color="auto" w:sz="4" w:space="0"/>
                    <w:right w:val="single" w:color="auto" w:sz="4" w:space="0"/>
                  </w:tcBorders>
                  <w:noWrap w:val="0"/>
                  <w:vAlign w:val="center"/>
                </w:tcPr>
                <w:p>
                  <w:pPr>
                    <w:spacing w:line="360" w:lineRule="exact"/>
                    <w:jc w:val="center"/>
                    <w:textAlignment w:val="baseline"/>
                    <w:rPr>
                      <w:rFonts w:hint="default" w:ascii="Times New Roman" w:hAnsi="Times New Roman" w:eastAsia="黑体" w:cs="Times New Roman"/>
                      <w:b/>
                      <w:bCs w:val="0"/>
                      <w:szCs w:val="21"/>
                      <w:u w:val="single"/>
                      <w:lang w:val="en-US" w:eastAsia="zh-CN"/>
                    </w:rPr>
                  </w:pPr>
                  <w:r>
                    <w:rPr>
                      <w:rFonts w:hint="default" w:ascii="Times New Roman" w:hAnsi="Times New Roman" w:eastAsia="黑体" w:cs="Times New Roman"/>
                      <w:b/>
                      <w:bCs w:val="0"/>
                      <w:szCs w:val="21"/>
                      <w:u w:val="single"/>
                      <w:lang w:val="en-US" w:eastAsia="zh-CN"/>
                    </w:rPr>
                    <w:t>0.0</w:t>
                  </w:r>
                  <w:r>
                    <w:rPr>
                      <w:rFonts w:hint="eastAsia" w:ascii="Times New Roman" w:hAnsi="Times New Roman" w:eastAsia="黑体" w:cs="Times New Roman"/>
                      <w:b/>
                      <w:bCs w:val="0"/>
                      <w:szCs w:val="21"/>
                      <w:u w:val="single"/>
                      <w:lang w:val="en-US" w:eastAsia="zh-CN"/>
                    </w:rPr>
                    <w:t>188</w:t>
                  </w:r>
                </w:p>
              </w:tc>
              <w:tc>
                <w:tcPr>
                  <w:tcW w:w="1401" w:type="dxa"/>
                  <w:tcBorders>
                    <w:top w:val="single" w:color="auto" w:sz="4" w:space="0"/>
                    <w:left w:val="single" w:color="auto" w:sz="4" w:space="0"/>
                    <w:right w:val="single" w:color="auto" w:sz="4" w:space="0"/>
                  </w:tcBorders>
                  <w:noWrap w:val="0"/>
                  <w:vAlign w:val="center"/>
                </w:tcPr>
                <w:p>
                  <w:pPr>
                    <w:spacing w:line="360" w:lineRule="exact"/>
                    <w:jc w:val="center"/>
                    <w:textAlignment w:val="baseline"/>
                    <w:rPr>
                      <w:rFonts w:hint="default" w:ascii="Times New Roman" w:hAnsi="Times New Roman" w:eastAsia="黑体" w:cs="Times New Roman"/>
                      <w:b/>
                      <w:bCs w:val="0"/>
                      <w:szCs w:val="21"/>
                      <w:u w:val="single"/>
                      <w:lang w:val="en-US" w:eastAsia="zh-CN"/>
                    </w:rPr>
                  </w:pPr>
                  <w:r>
                    <w:rPr>
                      <w:rFonts w:hint="default" w:ascii="Times New Roman" w:hAnsi="Times New Roman" w:eastAsia="黑体" w:cs="Times New Roman"/>
                      <w:b/>
                      <w:bCs w:val="0"/>
                      <w:szCs w:val="21"/>
                      <w:u w:val="single"/>
                      <w:lang w:val="en-US" w:eastAsia="zh-CN"/>
                    </w:rPr>
                    <w:t>2.0</w:t>
                  </w:r>
                </w:p>
              </w:tc>
              <w:tc>
                <w:tcPr>
                  <w:tcW w:w="1224" w:type="dxa"/>
                  <w:vMerge w:val="continue"/>
                  <w:tcBorders>
                    <w:left w:val="single" w:color="auto" w:sz="4" w:space="0"/>
                    <w:right w:val="single" w:color="auto" w:sz="4" w:space="0"/>
                  </w:tcBorders>
                  <w:noWrap w:val="0"/>
                  <w:vAlign w:val="center"/>
                </w:tcPr>
                <w:p>
                  <w:pPr>
                    <w:spacing w:line="360" w:lineRule="exact"/>
                    <w:jc w:val="center"/>
                    <w:textAlignment w:val="baseline"/>
                    <w:rPr>
                      <w:rFonts w:hint="default" w:ascii="Times New Roman" w:hAnsi="Times New Roman" w:eastAsia="黑体" w:cs="Times New Roman"/>
                      <w:b/>
                      <w:bCs w:val="0"/>
                      <w:szCs w:val="21"/>
                      <w:u w:val="single"/>
                      <w:lang w:val="en-US" w:eastAsia="zh-CN"/>
                    </w:rPr>
                  </w:pPr>
                </w:p>
              </w:tc>
              <w:tc>
                <w:tcPr>
                  <w:tcW w:w="1090" w:type="dxa"/>
                  <w:vMerge w:val="continue"/>
                  <w:tcBorders>
                    <w:left w:val="single" w:color="auto" w:sz="4" w:space="0"/>
                    <w:right w:val="single" w:color="auto" w:sz="4" w:space="0"/>
                  </w:tcBorders>
                  <w:noWrap w:val="0"/>
                  <w:vAlign w:val="center"/>
                </w:tcPr>
                <w:p>
                  <w:pPr>
                    <w:spacing w:line="360" w:lineRule="exact"/>
                    <w:jc w:val="center"/>
                    <w:textAlignment w:val="baseline"/>
                    <w:rPr>
                      <w:rFonts w:hint="default" w:ascii="Times New Roman" w:hAnsi="Times New Roman" w:eastAsia="黑体" w:cs="Times New Roman"/>
                      <w:b/>
                      <w:bCs w:val="0"/>
                      <w:szCs w:val="21"/>
                      <w:u w:val="single"/>
                      <w:lang w:val="en-US" w:eastAsia="zh-CN"/>
                    </w:rPr>
                  </w:pPr>
                </w:p>
              </w:tc>
              <w:tc>
                <w:tcPr>
                  <w:tcW w:w="1357" w:type="dxa"/>
                  <w:tcBorders>
                    <w:top w:val="single" w:color="auto" w:sz="4" w:space="0"/>
                    <w:left w:val="single" w:color="auto" w:sz="4" w:space="0"/>
                  </w:tcBorders>
                  <w:noWrap w:val="0"/>
                  <w:vAlign w:val="center"/>
                </w:tcPr>
                <w:p>
                  <w:pPr>
                    <w:spacing w:line="360" w:lineRule="exact"/>
                    <w:jc w:val="center"/>
                    <w:textAlignment w:val="baseline"/>
                    <w:rPr>
                      <w:rFonts w:hint="default" w:ascii="Times New Roman" w:hAnsi="Times New Roman" w:cs="Times New Roman"/>
                      <w:b/>
                      <w:bCs w:val="0"/>
                      <w:szCs w:val="21"/>
                      <w:u w:val="single"/>
                    </w:rPr>
                  </w:pPr>
                  <w:r>
                    <w:rPr>
                      <w:rFonts w:hint="default" w:ascii="Times New Roman" w:hAnsi="Times New Roman" w:cs="Times New Roman"/>
                      <w:b/>
                      <w:bCs w:val="0"/>
                      <w:szCs w:val="21"/>
                      <w:u w:val="single"/>
                    </w:rPr>
                    <w:t>无超标点</w:t>
                  </w:r>
                </w:p>
              </w:tc>
            </w:tr>
          </w:tbl>
          <w:p>
            <w:pPr>
              <w:snapToGrid w:val="0"/>
              <w:spacing w:line="360" w:lineRule="auto"/>
              <w:ind w:firstLine="482" w:firstLineChars="200"/>
              <w:rPr>
                <w:b/>
                <w:bCs w:val="0"/>
                <w:spacing w:val="4"/>
                <w:u w:val="single"/>
              </w:rPr>
            </w:pPr>
            <w:r>
              <w:rPr>
                <w:rFonts w:hint="eastAsia"/>
                <w:b/>
                <w:bCs w:val="0"/>
                <w:sz w:val="24"/>
                <w:u w:val="single"/>
              </w:rPr>
              <w:t>由上表可知，本项目大气防护距离无超标点，因此不设大气防护距离。</w:t>
            </w:r>
          </w:p>
          <w:p>
            <w:pPr>
              <w:keepNext w:val="0"/>
              <w:keepLines w:val="0"/>
              <w:pageBreakBefore w:val="0"/>
              <w:widowControl w:val="0"/>
              <w:tabs>
                <w:tab w:val="left" w:pos="1575"/>
                <w:tab w:val="left" w:pos="5940"/>
              </w:tabs>
              <w:kinsoku/>
              <w:wordWrap/>
              <w:overflowPunct/>
              <w:topLinePunct w:val="0"/>
              <w:autoSpaceDE/>
              <w:autoSpaceDN/>
              <w:bidi w:val="0"/>
              <w:adjustRightInd w:val="0"/>
              <w:snapToGrid w:val="0"/>
              <w:spacing w:line="360" w:lineRule="auto"/>
              <w:ind w:right="0" w:rightChars="0" w:firstLine="482" w:firstLineChars="200"/>
              <w:textAlignment w:val="auto"/>
              <w:outlineLvl w:val="9"/>
              <w:rPr>
                <w:rFonts w:hint="default" w:ascii="Times New Roman" w:hAnsi="Times New Roman" w:cs="Times New Roman"/>
                <w:b/>
                <w:bCs w:val="0"/>
                <w:sz w:val="24"/>
                <w:highlight w:val="none"/>
                <w:u w:val="single"/>
                <w:lang w:val="en-US" w:eastAsia="zh-CN"/>
              </w:rPr>
            </w:pPr>
            <w:r>
              <w:rPr>
                <w:rFonts w:hint="default" w:ascii="Times New Roman" w:hAnsi="Times New Roman" w:cs="Times New Roman"/>
                <w:b/>
                <w:bCs w:val="0"/>
                <w:sz w:val="24"/>
                <w:highlight w:val="none"/>
                <w:u w:val="single"/>
                <w:lang w:val="en-US" w:eastAsia="zh-CN"/>
              </w:rPr>
              <w:fldChar w:fldCharType="begin"/>
            </w:r>
            <w:r>
              <w:rPr>
                <w:rFonts w:hint="default" w:ascii="Times New Roman" w:hAnsi="Times New Roman" w:cs="Times New Roman"/>
                <w:b/>
                <w:bCs w:val="0"/>
                <w:sz w:val="24"/>
                <w:highlight w:val="none"/>
                <w:u w:val="single"/>
                <w:lang w:val="en-US" w:eastAsia="zh-CN"/>
              </w:rPr>
              <w:instrText xml:space="preserve"> = 2 \* GB3 \* MERGEFORMAT </w:instrText>
            </w:r>
            <w:r>
              <w:rPr>
                <w:rFonts w:hint="default" w:ascii="Times New Roman" w:hAnsi="Times New Roman" w:cs="Times New Roman"/>
                <w:b/>
                <w:bCs w:val="0"/>
                <w:sz w:val="24"/>
                <w:highlight w:val="none"/>
                <w:u w:val="single"/>
                <w:lang w:val="en-US" w:eastAsia="zh-CN"/>
              </w:rPr>
              <w:fldChar w:fldCharType="separate"/>
            </w:r>
            <w:r>
              <w:rPr>
                <w:rFonts w:hint="default" w:ascii="Times New Roman" w:hAnsi="Times New Roman" w:cs="Times New Roman"/>
                <w:b/>
                <w:bCs w:val="0"/>
                <w:u w:val="single"/>
              </w:rPr>
              <w:t>②</w:t>
            </w:r>
            <w:r>
              <w:rPr>
                <w:rFonts w:hint="default" w:ascii="Times New Roman" w:hAnsi="Times New Roman" w:cs="Times New Roman"/>
                <w:b/>
                <w:bCs w:val="0"/>
                <w:sz w:val="24"/>
                <w:highlight w:val="none"/>
                <w:u w:val="single"/>
                <w:lang w:val="en-US" w:eastAsia="zh-CN"/>
              </w:rPr>
              <w:fldChar w:fldCharType="end"/>
            </w:r>
            <w:r>
              <w:rPr>
                <w:rFonts w:hint="eastAsia" w:ascii="Times New Roman" w:hAnsi="Times New Roman" w:cs="Times New Roman"/>
                <w:b/>
                <w:bCs w:val="0"/>
                <w:sz w:val="24"/>
                <w:highlight w:val="none"/>
                <w:u w:val="single"/>
                <w:lang w:val="en-US" w:eastAsia="zh-CN"/>
              </w:rPr>
              <w:t>全厂卫生环境防护距离</w:t>
            </w:r>
          </w:p>
          <w:p>
            <w:pPr>
              <w:keepNext w:val="0"/>
              <w:keepLines w:val="0"/>
              <w:pageBreakBefore w:val="0"/>
              <w:widowControl w:val="0"/>
              <w:tabs>
                <w:tab w:val="left" w:pos="954"/>
              </w:tabs>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sz w:val="24"/>
                <w:u w:val="single"/>
              </w:rPr>
            </w:pPr>
            <w:r>
              <w:rPr>
                <w:rFonts w:hint="default" w:ascii="Times New Roman" w:hAnsi="Times New Roman" w:cs="Times New Roman"/>
                <w:b/>
                <w:bCs w:val="0"/>
                <w:sz w:val="24"/>
                <w:u w:val="single"/>
              </w:rPr>
              <w:t>依据《制定地方大气污染物排放标准的技术方法》（GB/T13201-91）的规定，对无组织排放源与居住区之间设置卫生防护距离。</w:t>
            </w:r>
            <w:r>
              <w:rPr>
                <w:rFonts w:hint="eastAsia"/>
                <w:b/>
                <w:bCs w:val="0"/>
                <w:sz w:val="24"/>
                <w:u w:val="single"/>
                <w:lang w:eastAsia="zh-CN"/>
              </w:rPr>
              <w:t>全厂</w:t>
            </w:r>
            <w:r>
              <w:rPr>
                <w:rFonts w:hint="eastAsia"/>
                <w:b/>
                <w:bCs w:val="0"/>
                <w:sz w:val="24"/>
                <w:u w:val="single"/>
              </w:rPr>
              <w:t>卫生防护距离计算参数值见表</w:t>
            </w:r>
            <w:r>
              <w:rPr>
                <w:rFonts w:hint="default" w:ascii="Times New Roman" w:hAnsi="Times New Roman" w:cs="Times New Roman"/>
                <w:b/>
                <w:bCs w:val="0"/>
                <w:sz w:val="24"/>
                <w:u w:val="single"/>
                <w:lang w:val="en-US" w:eastAsia="zh-CN"/>
              </w:rPr>
              <w:t>4</w:t>
            </w:r>
            <w:r>
              <w:rPr>
                <w:rFonts w:hint="eastAsia" w:ascii="Times New Roman" w:hAnsi="Times New Roman" w:cs="Times New Roman"/>
                <w:b/>
                <w:bCs w:val="0"/>
                <w:sz w:val="24"/>
                <w:u w:val="single"/>
                <w:lang w:val="en-US" w:eastAsia="zh-CN"/>
              </w:rPr>
              <w:t>8</w:t>
            </w:r>
            <w:r>
              <w:rPr>
                <w:rFonts w:hint="default" w:ascii="Times New Roman" w:hAnsi="Times New Roman" w:cs="Times New Roman"/>
                <w:b/>
                <w:bCs w:val="0"/>
                <w:sz w:val="24"/>
                <w:u w:val="single"/>
              </w:rPr>
              <w:t>。</w:t>
            </w:r>
          </w:p>
          <w:p>
            <w:pPr>
              <w:spacing w:line="240" w:lineRule="auto"/>
              <w:ind w:firstLine="1687" w:firstLineChars="700"/>
              <w:textAlignment w:val="baseline"/>
              <w:rPr>
                <w:rFonts w:eastAsia="黑体"/>
                <w:b/>
                <w:bCs w:val="0"/>
                <w:sz w:val="24"/>
                <w:u w:val="single"/>
              </w:rPr>
            </w:pPr>
            <w:r>
              <w:rPr>
                <w:rFonts w:hint="default" w:ascii="Times New Roman" w:hAnsi="Times New Roman" w:eastAsia="宋体" w:cs="Times New Roman"/>
                <w:b/>
                <w:bCs w:val="0"/>
                <w:sz w:val="24"/>
                <w:u w:val="single"/>
              </w:rPr>
              <w:t>表</w:t>
            </w:r>
            <w:r>
              <w:rPr>
                <w:rFonts w:hint="default" w:ascii="Times New Roman" w:hAnsi="Times New Roman" w:eastAsia="黑体" w:cs="Times New Roman"/>
                <w:b/>
                <w:bCs w:val="0"/>
                <w:sz w:val="24"/>
                <w:u w:val="single"/>
                <w:lang w:val="en-US" w:eastAsia="zh-CN"/>
              </w:rPr>
              <w:t>4</w:t>
            </w:r>
            <w:r>
              <w:rPr>
                <w:rFonts w:hint="eastAsia" w:ascii="Times New Roman" w:hAnsi="Times New Roman" w:eastAsia="黑体" w:cs="Times New Roman"/>
                <w:b/>
                <w:bCs w:val="0"/>
                <w:sz w:val="24"/>
                <w:u w:val="single"/>
                <w:lang w:val="en-US" w:eastAsia="zh-CN"/>
              </w:rPr>
              <w:t>8</w:t>
            </w:r>
            <w:r>
              <w:rPr>
                <w:rFonts w:hint="default" w:ascii="Times New Roman" w:hAnsi="Times New Roman" w:eastAsia="黑体" w:cs="Times New Roman"/>
                <w:b/>
                <w:bCs w:val="0"/>
                <w:sz w:val="24"/>
                <w:u w:val="single"/>
              </w:rPr>
              <w:t xml:space="preserve"> </w:t>
            </w:r>
            <w:r>
              <w:rPr>
                <w:rFonts w:hint="eastAsia" w:eastAsia="黑体"/>
                <w:b/>
                <w:bCs w:val="0"/>
                <w:sz w:val="24"/>
                <w:u w:val="single"/>
                <w:lang w:val="en-US" w:eastAsia="zh-CN"/>
              </w:rPr>
              <w:t xml:space="preserve">      </w:t>
            </w:r>
            <w:r>
              <w:rPr>
                <w:rFonts w:eastAsia="黑体"/>
                <w:b/>
                <w:bCs w:val="0"/>
                <w:sz w:val="24"/>
                <w:u w:val="single"/>
              </w:rPr>
              <w:t xml:space="preserve">  </w:t>
            </w:r>
            <w:r>
              <w:rPr>
                <w:rFonts w:hint="eastAsia" w:ascii="宋体" w:hAnsi="宋体" w:eastAsia="宋体" w:cs="宋体"/>
                <w:b/>
                <w:bCs w:val="0"/>
                <w:sz w:val="24"/>
                <w:u w:val="single"/>
              </w:rPr>
              <w:t>卫生防护距离计算参数一览表</w:t>
            </w:r>
          </w:p>
          <w:tbl>
            <w:tblPr>
              <w:tblStyle w:val="17"/>
              <w:tblW w:w="85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502"/>
              <w:gridCol w:w="1200"/>
              <w:gridCol w:w="888"/>
              <w:gridCol w:w="540"/>
              <w:gridCol w:w="672"/>
              <w:gridCol w:w="708"/>
              <w:gridCol w:w="636"/>
              <w:gridCol w:w="1416"/>
              <w:gridCol w:w="10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blHeader/>
              </w:trPr>
              <w:tc>
                <w:tcPr>
                  <w:tcW w:w="1502" w:type="dxa"/>
                  <w:vMerge w:val="restart"/>
                  <w:tcBorders>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bCs w:val="0"/>
                      <w:szCs w:val="21"/>
                      <w:u w:val="single"/>
                    </w:rPr>
                  </w:pPr>
                  <w:r>
                    <w:rPr>
                      <w:rFonts w:hint="default" w:ascii="Times New Roman" w:hAnsi="Times New Roman" w:eastAsia="宋体" w:cs="Times New Roman"/>
                      <w:b/>
                      <w:bCs w:val="0"/>
                      <w:szCs w:val="21"/>
                      <w:u w:val="single"/>
                    </w:rPr>
                    <w:t>无组织排放源</w:t>
                  </w:r>
                </w:p>
              </w:tc>
              <w:tc>
                <w:tcPr>
                  <w:tcW w:w="1200" w:type="dxa"/>
                  <w:vMerge w:val="restart"/>
                  <w:tcBorders>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bCs w:val="0"/>
                      <w:szCs w:val="21"/>
                      <w:u w:val="single"/>
                    </w:rPr>
                  </w:pPr>
                  <w:r>
                    <w:rPr>
                      <w:rFonts w:hint="default" w:ascii="Times New Roman" w:hAnsi="Times New Roman" w:eastAsia="宋体" w:cs="Times New Roman"/>
                      <w:b/>
                      <w:bCs w:val="0"/>
                      <w:szCs w:val="21"/>
                      <w:u w:val="single"/>
                    </w:rPr>
                    <w:t>污染物</w:t>
                  </w:r>
                </w:p>
              </w:tc>
              <w:tc>
                <w:tcPr>
                  <w:tcW w:w="888" w:type="dxa"/>
                  <w:vMerge w:val="restart"/>
                  <w:tcBorders>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bCs w:val="0"/>
                      <w:szCs w:val="21"/>
                      <w:u w:val="single"/>
                    </w:rPr>
                  </w:pPr>
                  <w:r>
                    <w:rPr>
                      <w:rFonts w:hint="default" w:ascii="Times New Roman" w:hAnsi="Times New Roman" w:eastAsia="宋体" w:cs="Times New Roman"/>
                      <w:b/>
                      <w:bCs w:val="0"/>
                      <w:szCs w:val="21"/>
                      <w:u w:val="single"/>
                    </w:rPr>
                    <w:t>排放量</w:t>
                  </w:r>
                </w:p>
                <w:p>
                  <w:pPr>
                    <w:spacing w:line="360" w:lineRule="exact"/>
                    <w:jc w:val="center"/>
                    <w:rPr>
                      <w:rFonts w:hint="default" w:ascii="Times New Roman" w:hAnsi="Times New Roman" w:eastAsia="宋体" w:cs="Times New Roman"/>
                      <w:b/>
                      <w:bCs w:val="0"/>
                      <w:szCs w:val="21"/>
                      <w:u w:val="single"/>
                    </w:rPr>
                  </w:pPr>
                  <w:r>
                    <w:rPr>
                      <w:rFonts w:hint="default" w:ascii="Times New Roman" w:hAnsi="Times New Roman" w:eastAsia="宋体" w:cs="Times New Roman"/>
                      <w:b/>
                      <w:bCs w:val="0"/>
                      <w:szCs w:val="21"/>
                      <w:u w:val="single"/>
                    </w:rPr>
                    <w:t>(kg/h)</w:t>
                  </w:r>
                </w:p>
              </w:tc>
              <w:tc>
                <w:tcPr>
                  <w:tcW w:w="2556" w:type="dxa"/>
                  <w:gridSpan w:val="4"/>
                  <w:tcBorders>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bCs w:val="0"/>
                      <w:szCs w:val="21"/>
                      <w:u w:val="single"/>
                    </w:rPr>
                  </w:pPr>
                  <w:r>
                    <w:rPr>
                      <w:rFonts w:hint="default" w:ascii="Times New Roman" w:hAnsi="Times New Roman" w:eastAsia="宋体" w:cs="Times New Roman"/>
                      <w:b/>
                      <w:bCs w:val="0"/>
                      <w:szCs w:val="21"/>
                      <w:u w:val="single"/>
                    </w:rPr>
                    <w:t>计算参数</w:t>
                  </w:r>
                </w:p>
              </w:tc>
              <w:tc>
                <w:tcPr>
                  <w:tcW w:w="1416" w:type="dxa"/>
                  <w:vMerge w:val="restart"/>
                  <w:tcBorders>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bCs w:val="0"/>
                      <w:szCs w:val="21"/>
                      <w:u w:val="single"/>
                    </w:rPr>
                  </w:pPr>
                  <w:r>
                    <w:rPr>
                      <w:rFonts w:hint="default" w:ascii="Times New Roman" w:hAnsi="Times New Roman" w:eastAsia="宋体" w:cs="Times New Roman"/>
                      <w:b/>
                      <w:bCs w:val="0"/>
                      <w:szCs w:val="21"/>
                      <w:u w:val="single"/>
                    </w:rPr>
                    <w:t>卫生防护距离计算值(m)</w:t>
                  </w:r>
                </w:p>
              </w:tc>
              <w:tc>
                <w:tcPr>
                  <w:tcW w:w="1000" w:type="dxa"/>
                  <w:vMerge w:val="restart"/>
                  <w:tcBorders>
                    <w:left w:val="single" w:color="auto" w:sz="6" w:space="0"/>
                    <w:bottom w:val="single" w:color="auto" w:sz="6" w:space="0"/>
                  </w:tcBorders>
                  <w:noWrap w:val="0"/>
                  <w:vAlign w:val="center"/>
                </w:tcPr>
                <w:p>
                  <w:pPr>
                    <w:spacing w:line="360" w:lineRule="exact"/>
                    <w:jc w:val="center"/>
                    <w:rPr>
                      <w:rFonts w:hint="default" w:ascii="Times New Roman" w:hAnsi="Times New Roman" w:eastAsia="宋体" w:cs="Times New Roman"/>
                      <w:b/>
                      <w:bCs w:val="0"/>
                      <w:color w:val="000000"/>
                      <w:szCs w:val="21"/>
                      <w:highlight w:val="none"/>
                      <w:u w:val="single"/>
                    </w:rPr>
                  </w:pPr>
                  <w:r>
                    <w:rPr>
                      <w:rFonts w:hint="default" w:ascii="Times New Roman" w:hAnsi="Times New Roman" w:eastAsia="宋体" w:cs="Times New Roman"/>
                      <w:b/>
                      <w:bCs w:val="0"/>
                      <w:color w:val="000000"/>
                      <w:szCs w:val="21"/>
                      <w:highlight w:val="none"/>
                      <w:u w:val="single"/>
                    </w:rPr>
                    <w:t>提级后</w:t>
                  </w:r>
                </w:p>
                <w:p>
                  <w:pPr>
                    <w:spacing w:line="360" w:lineRule="exact"/>
                    <w:jc w:val="center"/>
                    <w:rPr>
                      <w:rFonts w:hint="default" w:ascii="Times New Roman" w:hAnsi="Times New Roman" w:eastAsia="宋体" w:cs="Times New Roman"/>
                      <w:b/>
                      <w:bCs w:val="0"/>
                      <w:color w:val="000000"/>
                      <w:szCs w:val="21"/>
                      <w:highlight w:val="none"/>
                      <w:u w:val="single"/>
                    </w:rPr>
                  </w:pPr>
                  <w:r>
                    <w:rPr>
                      <w:rFonts w:hint="default" w:ascii="Times New Roman" w:hAnsi="Times New Roman" w:eastAsia="宋体" w:cs="Times New Roman"/>
                      <w:b/>
                      <w:bCs w:val="0"/>
                      <w:color w:val="000000"/>
                      <w:szCs w:val="21"/>
                      <w:highlight w:val="none"/>
                      <w:u w:val="single"/>
                    </w:rPr>
                    <w:t>距离(m)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0" w:hRule="atLeast"/>
                <w:tblHeader/>
              </w:trPr>
              <w:tc>
                <w:tcPr>
                  <w:tcW w:w="1502" w:type="dxa"/>
                  <w:vMerge w:val="continue"/>
                  <w:tcBorders>
                    <w:top w:val="single" w:color="auto" w:sz="12" w:space="0"/>
                    <w:bottom w:val="single" w:color="auto" w:sz="6" w:space="0"/>
                    <w:right w:val="single" w:color="auto" w:sz="6" w:space="0"/>
                  </w:tcBorders>
                  <w:noWrap w:val="0"/>
                  <w:vAlign w:val="center"/>
                </w:tcPr>
                <w:p>
                  <w:pPr>
                    <w:widowControl/>
                    <w:spacing w:line="360" w:lineRule="exact"/>
                    <w:jc w:val="left"/>
                    <w:rPr>
                      <w:rFonts w:hint="default" w:ascii="Times New Roman" w:hAnsi="Times New Roman" w:eastAsia="宋体" w:cs="Times New Roman"/>
                      <w:b/>
                      <w:bCs w:val="0"/>
                      <w:szCs w:val="21"/>
                      <w:u w:val="single"/>
                    </w:rPr>
                  </w:pPr>
                </w:p>
              </w:tc>
              <w:tc>
                <w:tcPr>
                  <w:tcW w:w="1200" w:type="dxa"/>
                  <w:vMerge w:val="continue"/>
                  <w:tcBorders>
                    <w:top w:val="single" w:color="auto" w:sz="12" w:space="0"/>
                    <w:left w:val="single" w:color="auto" w:sz="6" w:space="0"/>
                    <w:bottom w:val="single" w:color="auto" w:sz="6" w:space="0"/>
                    <w:right w:val="single" w:color="auto" w:sz="6" w:space="0"/>
                  </w:tcBorders>
                  <w:noWrap w:val="0"/>
                  <w:vAlign w:val="center"/>
                </w:tcPr>
                <w:p>
                  <w:pPr>
                    <w:widowControl/>
                    <w:spacing w:line="360" w:lineRule="exact"/>
                    <w:jc w:val="left"/>
                    <w:rPr>
                      <w:rFonts w:hint="default" w:ascii="Times New Roman" w:hAnsi="Times New Roman" w:eastAsia="宋体" w:cs="Times New Roman"/>
                      <w:b/>
                      <w:bCs w:val="0"/>
                      <w:szCs w:val="21"/>
                      <w:u w:val="single"/>
                    </w:rPr>
                  </w:pPr>
                </w:p>
              </w:tc>
              <w:tc>
                <w:tcPr>
                  <w:tcW w:w="888" w:type="dxa"/>
                  <w:vMerge w:val="continue"/>
                  <w:tcBorders>
                    <w:top w:val="single" w:color="auto" w:sz="12" w:space="0"/>
                    <w:left w:val="single" w:color="auto" w:sz="6" w:space="0"/>
                    <w:bottom w:val="single" w:color="auto" w:sz="6" w:space="0"/>
                    <w:right w:val="single" w:color="auto" w:sz="6" w:space="0"/>
                  </w:tcBorders>
                  <w:noWrap w:val="0"/>
                  <w:vAlign w:val="center"/>
                </w:tcPr>
                <w:p>
                  <w:pPr>
                    <w:widowControl/>
                    <w:spacing w:line="360" w:lineRule="exact"/>
                    <w:jc w:val="left"/>
                    <w:rPr>
                      <w:rFonts w:hint="default" w:ascii="Times New Roman" w:hAnsi="Times New Roman" w:eastAsia="宋体" w:cs="Times New Roman"/>
                      <w:b/>
                      <w:bCs w:val="0"/>
                      <w:szCs w:val="21"/>
                      <w:u w:val="single"/>
                    </w:rPr>
                  </w:pPr>
                </w:p>
              </w:tc>
              <w:tc>
                <w:tcPr>
                  <w:tcW w:w="540" w:type="dxa"/>
                  <w:tcBorders>
                    <w:top w:val="single" w:color="auto" w:sz="6" w:space="0"/>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bCs w:val="0"/>
                      <w:szCs w:val="21"/>
                      <w:u w:val="single"/>
                    </w:rPr>
                  </w:pPr>
                  <w:r>
                    <w:rPr>
                      <w:rFonts w:hint="default" w:ascii="Times New Roman" w:hAnsi="Times New Roman" w:eastAsia="宋体" w:cs="Times New Roman"/>
                      <w:b/>
                      <w:bCs w:val="0"/>
                      <w:szCs w:val="21"/>
                      <w:u w:val="single"/>
                    </w:rPr>
                    <w:t>A</w:t>
                  </w:r>
                </w:p>
              </w:tc>
              <w:tc>
                <w:tcPr>
                  <w:tcW w:w="672" w:type="dxa"/>
                  <w:tcBorders>
                    <w:top w:val="single" w:color="auto" w:sz="6" w:space="0"/>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bCs w:val="0"/>
                      <w:szCs w:val="21"/>
                      <w:u w:val="single"/>
                    </w:rPr>
                  </w:pPr>
                  <w:r>
                    <w:rPr>
                      <w:rFonts w:hint="default" w:ascii="Times New Roman" w:hAnsi="Times New Roman" w:eastAsia="宋体" w:cs="Times New Roman"/>
                      <w:b/>
                      <w:bCs w:val="0"/>
                      <w:szCs w:val="21"/>
                      <w:u w:val="single"/>
                    </w:rPr>
                    <w:t>B</w:t>
                  </w:r>
                </w:p>
              </w:tc>
              <w:tc>
                <w:tcPr>
                  <w:tcW w:w="708" w:type="dxa"/>
                  <w:tcBorders>
                    <w:top w:val="single" w:color="auto" w:sz="6" w:space="0"/>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bCs w:val="0"/>
                      <w:szCs w:val="21"/>
                      <w:u w:val="single"/>
                    </w:rPr>
                  </w:pPr>
                  <w:r>
                    <w:rPr>
                      <w:rFonts w:hint="default" w:ascii="Times New Roman" w:hAnsi="Times New Roman" w:eastAsia="宋体" w:cs="Times New Roman"/>
                      <w:b/>
                      <w:bCs w:val="0"/>
                      <w:szCs w:val="21"/>
                      <w:u w:val="single"/>
                    </w:rPr>
                    <w:t>C</w:t>
                  </w:r>
                </w:p>
              </w:tc>
              <w:tc>
                <w:tcPr>
                  <w:tcW w:w="636" w:type="dxa"/>
                  <w:tcBorders>
                    <w:top w:val="single" w:color="auto" w:sz="6" w:space="0"/>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bCs w:val="0"/>
                      <w:szCs w:val="21"/>
                      <w:u w:val="single"/>
                    </w:rPr>
                  </w:pPr>
                  <w:r>
                    <w:rPr>
                      <w:rFonts w:hint="default" w:ascii="Times New Roman" w:hAnsi="Times New Roman" w:eastAsia="宋体" w:cs="Times New Roman"/>
                      <w:b/>
                      <w:bCs w:val="0"/>
                      <w:szCs w:val="21"/>
                      <w:u w:val="single"/>
                    </w:rPr>
                    <w:t>D</w:t>
                  </w:r>
                </w:p>
              </w:tc>
              <w:tc>
                <w:tcPr>
                  <w:tcW w:w="1416" w:type="dxa"/>
                  <w:vMerge w:val="continue"/>
                  <w:tcBorders>
                    <w:top w:val="single" w:color="auto" w:sz="12" w:space="0"/>
                    <w:left w:val="single" w:color="auto" w:sz="6" w:space="0"/>
                    <w:bottom w:val="single" w:color="auto" w:sz="6" w:space="0"/>
                    <w:right w:val="single" w:color="auto" w:sz="6" w:space="0"/>
                  </w:tcBorders>
                  <w:noWrap w:val="0"/>
                  <w:vAlign w:val="center"/>
                </w:tcPr>
                <w:p>
                  <w:pPr>
                    <w:widowControl/>
                    <w:spacing w:line="360" w:lineRule="exact"/>
                    <w:jc w:val="left"/>
                    <w:rPr>
                      <w:rFonts w:hint="default" w:ascii="Times New Roman" w:hAnsi="Times New Roman" w:eastAsia="宋体" w:cs="Times New Roman"/>
                      <w:b/>
                      <w:bCs w:val="0"/>
                      <w:szCs w:val="21"/>
                      <w:u w:val="single"/>
                    </w:rPr>
                  </w:pPr>
                </w:p>
              </w:tc>
              <w:tc>
                <w:tcPr>
                  <w:tcW w:w="1000" w:type="dxa"/>
                  <w:vMerge w:val="continue"/>
                  <w:tcBorders>
                    <w:top w:val="single" w:color="auto" w:sz="12" w:space="0"/>
                    <w:left w:val="single" w:color="auto" w:sz="6" w:space="0"/>
                    <w:bottom w:val="single" w:color="auto" w:sz="6" w:space="0"/>
                  </w:tcBorders>
                  <w:noWrap w:val="0"/>
                  <w:vAlign w:val="center"/>
                </w:tcPr>
                <w:p>
                  <w:pPr>
                    <w:widowControl/>
                    <w:spacing w:line="360" w:lineRule="exact"/>
                    <w:jc w:val="left"/>
                    <w:rPr>
                      <w:rFonts w:hint="default" w:ascii="Times New Roman" w:hAnsi="Times New Roman" w:eastAsia="宋体" w:cs="Times New Roman"/>
                      <w:b/>
                      <w:bCs w:val="0"/>
                      <w:color w:val="000000"/>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64" w:hRule="atLeast"/>
              </w:trPr>
              <w:tc>
                <w:tcPr>
                  <w:tcW w:w="1502" w:type="dxa"/>
                  <w:vMerge w:val="restart"/>
                  <w:tcBorders>
                    <w:top w:val="single" w:color="auto" w:sz="6" w:space="0"/>
                    <w:right w:val="single" w:color="auto" w:sz="6" w:space="0"/>
                  </w:tcBorders>
                  <w:noWrap w:val="0"/>
                  <w:vAlign w:val="center"/>
                </w:tcPr>
                <w:p>
                  <w:pPr>
                    <w:spacing w:line="360" w:lineRule="exact"/>
                    <w:ind w:left="-105" w:leftChars="-50" w:right="-105" w:rightChars="-50"/>
                    <w:jc w:val="center"/>
                    <w:rPr>
                      <w:rFonts w:hint="eastAsia"/>
                      <w:b/>
                      <w:bCs w:val="0"/>
                      <w:szCs w:val="21"/>
                      <w:u w:val="single"/>
                      <w:lang w:eastAsia="zh-CN"/>
                    </w:rPr>
                  </w:pPr>
                  <w:r>
                    <w:rPr>
                      <w:rFonts w:hint="eastAsia"/>
                      <w:b/>
                      <w:bCs w:val="0"/>
                      <w:szCs w:val="21"/>
                      <w:u w:val="single"/>
                      <w:lang w:eastAsia="zh-CN"/>
                    </w:rPr>
                    <w:t>印染车间、烘</w:t>
                  </w:r>
                </w:p>
                <w:p>
                  <w:pPr>
                    <w:spacing w:line="360" w:lineRule="exact"/>
                    <w:ind w:left="-105" w:leftChars="-50" w:right="-105" w:rightChars="-50"/>
                    <w:jc w:val="center"/>
                    <w:rPr>
                      <w:rFonts w:hint="default" w:ascii="Times New Roman" w:hAnsi="Times New Roman" w:eastAsia="宋体" w:cs="Times New Roman"/>
                      <w:b/>
                      <w:bCs w:val="0"/>
                      <w:u w:val="single"/>
                      <w:lang w:eastAsia="zh-CN"/>
                    </w:rPr>
                  </w:pPr>
                  <w:r>
                    <w:rPr>
                      <w:rFonts w:hint="eastAsia"/>
                      <w:b/>
                      <w:bCs w:val="0"/>
                      <w:szCs w:val="21"/>
                      <w:u w:val="single"/>
                      <w:lang w:eastAsia="zh-CN"/>
                    </w:rPr>
                    <w:t>干车间及印花车间等</w:t>
                  </w:r>
                </w:p>
              </w:tc>
              <w:tc>
                <w:tcPr>
                  <w:tcW w:w="1200" w:type="dxa"/>
                  <w:tcBorders>
                    <w:top w:val="single" w:color="auto" w:sz="6" w:space="0"/>
                    <w:left w:val="single" w:color="auto" w:sz="6" w:space="0"/>
                    <w:bottom w:val="single" w:color="auto" w:sz="6" w:space="0"/>
                    <w:right w:val="single" w:color="auto" w:sz="6" w:space="0"/>
                  </w:tcBorders>
                  <w:noWrap w:val="0"/>
                  <w:vAlign w:val="center"/>
                </w:tcPr>
                <w:p>
                  <w:pPr>
                    <w:adjustRightInd w:val="0"/>
                    <w:spacing w:line="360" w:lineRule="exact"/>
                    <w:ind w:left="-105" w:leftChars="-50" w:right="-105" w:rightChars="-50"/>
                    <w:jc w:val="center"/>
                    <w:rPr>
                      <w:rFonts w:hint="default" w:ascii="Times New Roman" w:hAnsi="Times New Roman" w:eastAsia="宋体" w:cs="Times New Roman"/>
                      <w:b/>
                      <w:bCs w:val="0"/>
                      <w:szCs w:val="21"/>
                      <w:u w:val="single"/>
                      <w:lang w:eastAsia="zh-CN"/>
                    </w:rPr>
                  </w:pPr>
                  <w:r>
                    <w:rPr>
                      <w:rFonts w:hint="default" w:ascii="Times New Roman" w:hAnsi="Times New Roman" w:cs="Times New Roman"/>
                      <w:b/>
                      <w:bCs w:val="0"/>
                      <w:szCs w:val="21"/>
                      <w:u w:val="single"/>
                      <w:lang w:eastAsia="zh-CN"/>
                    </w:rPr>
                    <w:t>非甲烷总烃</w:t>
                  </w:r>
                </w:p>
              </w:tc>
              <w:tc>
                <w:tcPr>
                  <w:tcW w:w="888" w:type="dxa"/>
                  <w:tcBorders>
                    <w:top w:val="single" w:color="auto" w:sz="6" w:space="0"/>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bCs w:val="0"/>
                      <w:u w:val="single"/>
                      <w:lang w:val="en-US" w:eastAsia="zh-CN"/>
                    </w:rPr>
                  </w:pPr>
                  <w:r>
                    <w:rPr>
                      <w:rFonts w:hint="eastAsia" w:ascii="Times New Roman" w:hAnsi="Times New Roman" w:eastAsia="宋体" w:cs="Times New Roman"/>
                      <w:b/>
                      <w:bCs w:val="0"/>
                      <w:color w:val="auto"/>
                      <w:u w:val="single"/>
                      <w:lang w:val="en-US" w:eastAsia="zh-CN"/>
                    </w:rPr>
                    <w:t>0.0188</w:t>
                  </w:r>
                </w:p>
              </w:tc>
              <w:tc>
                <w:tcPr>
                  <w:tcW w:w="540" w:type="dxa"/>
                  <w:tcBorders>
                    <w:top w:val="single" w:color="auto" w:sz="6" w:space="0"/>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bCs w:val="0"/>
                      <w:szCs w:val="21"/>
                      <w:u w:val="single"/>
                      <w:lang w:eastAsia="zh-CN"/>
                    </w:rPr>
                  </w:pPr>
                  <w:r>
                    <w:rPr>
                      <w:rFonts w:hint="default" w:ascii="Times New Roman" w:hAnsi="Times New Roman" w:eastAsia="宋体" w:cs="Times New Roman"/>
                      <w:b/>
                      <w:bCs w:val="0"/>
                      <w:szCs w:val="21"/>
                      <w:u w:val="single"/>
                      <w:lang w:val="en-US" w:eastAsia="zh-CN"/>
                    </w:rPr>
                    <w:t>4</w:t>
                  </w:r>
                  <w:r>
                    <w:rPr>
                      <w:rFonts w:hint="default" w:ascii="Times New Roman" w:hAnsi="Times New Roman" w:cs="Times New Roman"/>
                      <w:b/>
                      <w:bCs w:val="0"/>
                      <w:szCs w:val="21"/>
                      <w:u w:val="single"/>
                      <w:lang w:val="en-US" w:eastAsia="zh-CN"/>
                    </w:rPr>
                    <w:t>7</w:t>
                  </w:r>
                  <w:r>
                    <w:rPr>
                      <w:rFonts w:hint="default" w:ascii="Times New Roman" w:hAnsi="Times New Roman" w:eastAsia="宋体" w:cs="Times New Roman"/>
                      <w:b/>
                      <w:bCs w:val="0"/>
                      <w:szCs w:val="21"/>
                      <w:u w:val="single"/>
                      <w:lang w:val="en-US" w:eastAsia="zh-CN"/>
                    </w:rPr>
                    <w:t>0</w:t>
                  </w:r>
                </w:p>
              </w:tc>
              <w:tc>
                <w:tcPr>
                  <w:tcW w:w="672" w:type="dxa"/>
                  <w:tcBorders>
                    <w:top w:val="single" w:color="auto" w:sz="6" w:space="0"/>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bCs w:val="0"/>
                      <w:szCs w:val="21"/>
                      <w:u w:val="single"/>
                    </w:rPr>
                  </w:pPr>
                  <w:r>
                    <w:rPr>
                      <w:rFonts w:hint="default" w:ascii="Times New Roman" w:hAnsi="Times New Roman" w:eastAsia="宋体" w:cs="Times New Roman"/>
                      <w:b/>
                      <w:bCs w:val="0"/>
                      <w:szCs w:val="21"/>
                      <w:u w:val="single"/>
                    </w:rPr>
                    <w:t>0.0</w:t>
                  </w:r>
                  <w:r>
                    <w:rPr>
                      <w:rFonts w:hint="default" w:ascii="Times New Roman" w:hAnsi="Times New Roman" w:cs="Times New Roman"/>
                      <w:b/>
                      <w:bCs w:val="0"/>
                      <w:szCs w:val="21"/>
                      <w:u w:val="single"/>
                      <w:lang w:val="en-US" w:eastAsia="zh-CN"/>
                    </w:rPr>
                    <w:t>21</w:t>
                  </w:r>
                </w:p>
              </w:tc>
              <w:tc>
                <w:tcPr>
                  <w:tcW w:w="708" w:type="dxa"/>
                  <w:tcBorders>
                    <w:top w:val="single" w:color="auto" w:sz="6" w:space="0"/>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bCs w:val="0"/>
                      <w:szCs w:val="21"/>
                      <w:u w:val="single"/>
                    </w:rPr>
                  </w:pPr>
                  <w:r>
                    <w:rPr>
                      <w:rFonts w:hint="default" w:ascii="Times New Roman" w:hAnsi="Times New Roman" w:eastAsia="宋体" w:cs="Times New Roman"/>
                      <w:b/>
                      <w:bCs w:val="0"/>
                      <w:szCs w:val="21"/>
                      <w:u w:val="single"/>
                    </w:rPr>
                    <w:t>1.85</w:t>
                  </w:r>
                </w:p>
              </w:tc>
              <w:tc>
                <w:tcPr>
                  <w:tcW w:w="636" w:type="dxa"/>
                  <w:tcBorders>
                    <w:top w:val="single" w:color="auto" w:sz="6" w:space="0"/>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bCs w:val="0"/>
                      <w:szCs w:val="21"/>
                      <w:u w:val="single"/>
                    </w:rPr>
                  </w:pPr>
                  <w:r>
                    <w:rPr>
                      <w:rFonts w:hint="default" w:ascii="Times New Roman" w:hAnsi="Times New Roman" w:eastAsia="宋体" w:cs="Times New Roman"/>
                      <w:b/>
                      <w:bCs w:val="0"/>
                      <w:szCs w:val="21"/>
                      <w:u w:val="single"/>
                    </w:rPr>
                    <w:t>0.</w:t>
                  </w:r>
                  <w:r>
                    <w:rPr>
                      <w:rFonts w:hint="default" w:ascii="Times New Roman" w:hAnsi="Times New Roman" w:cs="Times New Roman"/>
                      <w:b/>
                      <w:bCs w:val="0"/>
                      <w:szCs w:val="21"/>
                      <w:u w:val="single"/>
                      <w:lang w:val="en-US" w:eastAsia="zh-CN"/>
                    </w:rPr>
                    <w:t>84</w:t>
                  </w:r>
                </w:p>
              </w:tc>
              <w:tc>
                <w:tcPr>
                  <w:tcW w:w="1416" w:type="dxa"/>
                  <w:tcBorders>
                    <w:top w:val="single" w:color="auto" w:sz="6" w:space="0"/>
                    <w:left w:val="single" w:color="auto" w:sz="6" w:space="0"/>
                    <w:bottom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bCs w:val="0"/>
                      <w:szCs w:val="21"/>
                      <w:u w:val="single"/>
                      <w:lang w:val="en-US" w:eastAsia="zh-CN"/>
                    </w:rPr>
                  </w:pPr>
                  <w:r>
                    <w:rPr>
                      <w:rFonts w:hint="eastAsia" w:ascii="Times New Roman" w:hAnsi="Times New Roman" w:eastAsia="宋体" w:cs="Times New Roman"/>
                      <w:b/>
                      <w:bCs w:val="0"/>
                      <w:color w:val="auto"/>
                      <w:szCs w:val="21"/>
                      <w:u w:val="single"/>
                      <w:lang w:val="en-US" w:eastAsia="zh-CN"/>
                    </w:rPr>
                    <w:t>0.076</w:t>
                  </w:r>
                </w:p>
              </w:tc>
              <w:tc>
                <w:tcPr>
                  <w:tcW w:w="1000" w:type="dxa"/>
                  <w:tcBorders>
                    <w:top w:val="single" w:color="auto" w:sz="6" w:space="0"/>
                    <w:left w:val="single" w:color="auto" w:sz="6" w:space="0"/>
                    <w:bottom w:val="single" w:color="auto" w:sz="6" w:space="0"/>
                  </w:tcBorders>
                  <w:noWrap w:val="0"/>
                  <w:vAlign w:val="center"/>
                </w:tcPr>
                <w:p>
                  <w:pPr>
                    <w:spacing w:line="360" w:lineRule="exact"/>
                    <w:jc w:val="center"/>
                    <w:rPr>
                      <w:rFonts w:hint="default" w:ascii="Times New Roman" w:hAnsi="Times New Roman" w:eastAsia="宋体" w:cs="Times New Roman"/>
                      <w:b/>
                      <w:bCs w:val="0"/>
                      <w:color w:val="000000"/>
                      <w:szCs w:val="21"/>
                      <w:highlight w:val="none"/>
                      <w:u w:val="single"/>
                      <w:lang w:eastAsia="zh-CN"/>
                    </w:rPr>
                  </w:pPr>
                  <w:r>
                    <w:rPr>
                      <w:rFonts w:hint="default" w:ascii="Times New Roman" w:hAnsi="Times New Roman" w:cs="Times New Roman"/>
                      <w:b/>
                      <w:bCs w:val="0"/>
                      <w:color w:val="auto"/>
                      <w:szCs w:val="21"/>
                      <w:highlight w:val="none"/>
                      <w:u w:val="singl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64" w:hRule="atLeast"/>
              </w:trPr>
              <w:tc>
                <w:tcPr>
                  <w:tcW w:w="1502" w:type="dxa"/>
                  <w:vMerge w:val="continue"/>
                  <w:tcBorders>
                    <w:right w:val="single" w:color="auto" w:sz="6" w:space="0"/>
                  </w:tcBorders>
                  <w:noWrap w:val="0"/>
                  <w:vAlign w:val="center"/>
                </w:tcPr>
                <w:p>
                  <w:pPr>
                    <w:spacing w:line="360" w:lineRule="exact"/>
                    <w:ind w:left="-105" w:leftChars="-50" w:right="-105" w:rightChars="-50"/>
                    <w:jc w:val="center"/>
                    <w:rPr>
                      <w:rFonts w:hint="default" w:ascii="Times New Roman" w:hAnsi="Times New Roman" w:eastAsia="宋体" w:cs="Times New Roman"/>
                      <w:b/>
                      <w:bCs w:val="0"/>
                      <w:u w:val="single"/>
                      <w:lang w:eastAsia="zh-CN"/>
                    </w:rPr>
                  </w:pPr>
                </w:p>
              </w:tc>
              <w:tc>
                <w:tcPr>
                  <w:tcW w:w="1200" w:type="dxa"/>
                  <w:tcBorders>
                    <w:top w:val="single" w:color="auto" w:sz="6" w:space="0"/>
                    <w:left w:val="single" w:color="auto" w:sz="6" w:space="0"/>
                    <w:right w:val="single" w:color="auto" w:sz="6" w:space="0"/>
                  </w:tcBorders>
                  <w:noWrap w:val="0"/>
                  <w:vAlign w:val="center"/>
                </w:tcPr>
                <w:p>
                  <w:pPr>
                    <w:adjustRightInd w:val="0"/>
                    <w:spacing w:line="360" w:lineRule="exact"/>
                    <w:ind w:left="-105" w:leftChars="-50" w:right="-105" w:rightChars="-50"/>
                    <w:jc w:val="center"/>
                    <w:rPr>
                      <w:rFonts w:hint="default" w:ascii="Times New Roman" w:hAnsi="Times New Roman" w:cs="Times New Roman"/>
                      <w:b/>
                      <w:bCs w:val="0"/>
                      <w:szCs w:val="21"/>
                      <w:u w:val="single"/>
                      <w:lang w:eastAsia="zh-CN"/>
                    </w:rPr>
                  </w:pPr>
                  <w:r>
                    <w:rPr>
                      <w:rFonts w:hint="eastAsia" w:ascii="Times New Roman" w:hAnsi="Times New Roman" w:cs="Times New Roman"/>
                      <w:b/>
                      <w:bCs w:val="0"/>
                      <w:szCs w:val="21"/>
                      <w:u w:val="single"/>
                      <w:lang w:eastAsia="zh-CN"/>
                    </w:rPr>
                    <w:t>颗粒物</w:t>
                  </w:r>
                </w:p>
              </w:tc>
              <w:tc>
                <w:tcPr>
                  <w:tcW w:w="888" w:type="dxa"/>
                  <w:tcBorders>
                    <w:top w:val="single" w:color="auto" w:sz="6" w:space="0"/>
                    <w:left w:val="single" w:color="auto" w:sz="6" w:space="0"/>
                    <w:right w:val="single" w:color="auto" w:sz="6" w:space="0"/>
                  </w:tcBorders>
                  <w:noWrap w:val="0"/>
                  <w:vAlign w:val="center"/>
                </w:tcPr>
                <w:p>
                  <w:pPr>
                    <w:spacing w:line="360" w:lineRule="exact"/>
                    <w:jc w:val="center"/>
                    <w:rPr>
                      <w:rFonts w:hint="eastAsia" w:ascii="Times New Roman" w:hAnsi="Times New Roman" w:eastAsia="宋体" w:cs="Times New Roman"/>
                      <w:b/>
                      <w:bCs w:val="0"/>
                      <w:color w:val="auto"/>
                      <w:u w:val="single"/>
                      <w:lang w:val="en-US" w:eastAsia="zh-CN"/>
                    </w:rPr>
                  </w:pPr>
                  <w:r>
                    <w:rPr>
                      <w:rFonts w:hint="eastAsia" w:ascii="Times New Roman" w:hAnsi="Times New Roman" w:eastAsia="宋体" w:cs="Times New Roman"/>
                      <w:b/>
                      <w:bCs w:val="0"/>
                      <w:color w:val="auto"/>
                      <w:u w:val="single"/>
                      <w:lang w:val="en-US" w:eastAsia="zh-CN"/>
                    </w:rPr>
                    <w:t>0.0182</w:t>
                  </w:r>
                </w:p>
              </w:tc>
              <w:tc>
                <w:tcPr>
                  <w:tcW w:w="540" w:type="dxa"/>
                  <w:tcBorders>
                    <w:top w:val="single" w:color="auto" w:sz="6" w:space="0"/>
                    <w:left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bCs w:val="0"/>
                      <w:szCs w:val="21"/>
                      <w:u w:val="single"/>
                      <w:lang w:val="en-US" w:eastAsia="zh-CN"/>
                    </w:rPr>
                  </w:pPr>
                  <w:r>
                    <w:rPr>
                      <w:rFonts w:hint="default" w:ascii="Times New Roman" w:hAnsi="Times New Roman" w:eastAsia="宋体" w:cs="Times New Roman"/>
                      <w:b/>
                      <w:bCs w:val="0"/>
                      <w:szCs w:val="21"/>
                      <w:u w:val="single"/>
                      <w:lang w:val="en-US" w:eastAsia="zh-CN"/>
                    </w:rPr>
                    <w:t>4</w:t>
                  </w:r>
                  <w:r>
                    <w:rPr>
                      <w:rFonts w:hint="default" w:ascii="Times New Roman" w:hAnsi="Times New Roman" w:cs="Times New Roman"/>
                      <w:b/>
                      <w:bCs w:val="0"/>
                      <w:szCs w:val="21"/>
                      <w:u w:val="single"/>
                      <w:lang w:val="en-US" w:eastAsia="zh-CN"/>
                    </w:rPr>
                    <w:t>7</w:t>
                  </w:r>
                  <w:r>
                    <w:rPr>
                      <w:rFonts w:hint="default" w:ascii="Times New Roman" w:hAnsi="Times New Roman" w:eastAsia="宋体" w:cs="Times New Roman"/>
                      <w:b/>
                      <w:bCs w:val="0"/>
                      <w:szCs w:val="21"/>
                      <w:u w:val="single"/>
                      <w:lang w:val="en-US" w:eastAsia="zh-CN"/>
                    </w:rPr>
                    <w:t>0</w:t>
                  </w:r>
                </w:p>
              </w:tc>
              <w:tc>
                <w:tcPr>
                  <w:tcW w:w="672" w:type="dxa"/>
                  <w:tcBorders>
                    <w:top w:val="single" w:color="auto" w:sz="6" w:space="0"/>
                    <w:left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bCs w:val="0"/>
                      <w:szCs w:val="21"/>
                      <w:u w:val="single"/>
                    </w:rPr>
                  </w:pPr>
                  <w:r>
                    <w:rPr>
                      <w:rFonts w:hint="default" w:ascii="Times New Roman" w:hAnsi="Times New Roman" w:eastAsia="宋体" w:cs="Times New Roman"/>
                      <w:b/>
                      <w:bCs w:val="0"/>
                      <w:szCs w:val="21"/>
                      <w:u w:val="single"/>
                    </w:rPr>
                    <w:t>0.0</w:t>
                  </w:r>
                  <w:r>
                    <w:rPr>
                      <w:rFonts w:hint="default" w:ascii="Times New Roman" w:hAnsi="Times New Roman" w:cs="Times New Roman"/>
                      <w:b/>
                      <w:bCs w:val="0"/>
                      <w:szCs w:val="21"/>
                      <w:u w:val="single"/>
                      <w:lang w:val="en-US" w:eastAsia="zh-CN"/>
                    </w:rPr>
                    <w:t>21</w:t>
                  </w:r>
                </w:p>
              </w:tc>
              <w:tc>
                <w:tcPr>
                  <w:tcW w:w="708" w:type="dxa"/>
                  <w:tcBorders>
                    <w:top w:val="single" w:color="auto" w:sz="6" w:space="0"/>
                    <w:left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bCs w:val="0"/>
                      <w:szCs w:val="21"/>
                      <w:u w:val="single"/>
                    </w:rPr>
                  </w:pPr>
                  <w:r>
                    <w:rPr>
                      <w:rFonts w:hint="default" w:ascii="Times New Roman" w:hAnsi="Times New Roman" w:eastAsia="宋体" w:cs="Times New Roman"/>
                      <w:b/>
                      <w:bCs w:val="0"/>
                      <w:szCs w:val="21"/>
                      <w:u w:val="single"/>
                    </w:rPr>
                    <w:t>1.85</w:t>
                  </w:r>
                </w:p>
              </w:tc>
              <w:tc>
                <w:tcPr>
                  <w:tcW w:w="636" w:type="dxa"/>
                  <w:tcBorders>
                    <w:top w:val="single" w:color="auto" w:sz="6" w:space="0"/>
                    <w:left w:val="single" w:color="auto" w:sz="6" w:space="0"/>
                    <w:right w:val="single" w:color="auto" w:sz="6" w:space="0"/>
                  </w:tcBorders>
                  <w:noWrap w:val="0"/>
                  <w:vAlign w:val="center"/>
                </w:tcPr>
                <w:p>
                  <w:pPr>
                    <w:spacing w:line="360" w:lineRule="exact"/>
                    <w:jc w:val="center"/>
                    <w:rPr>
                      <w:rFonts w:hint="default" w:ascii="Times New Roman" w:hAnsi="Times New Roman" w:eastAsia="宋体" w:cs="Times New Roman"/>
                      <w:b/>
                      <w:bCs w:val="0"/>
                      <w:szCs w:val="21"/>
                      <w:u w:val="single"/>
                    </w:rPr>
                  </w:pPr>
                  <w:r>
                    <w:rPr>
                      <w:rFonts w:hint="default" w:ascii="Times New Roman" w:hAnsi="Times New Roman" w:eastAsia="宋体" w:cs="Times New Roman"/>
                      <w:b/>
                      <w:bCs w:val="0"/>
                      <w:szCs w:val="21"/>
                      <w:u w:val="single"/>
                    </w:rPr>
                    <w:t>0.</w:t>
                  </w:r>
                  <w:r>
                    <w:rPr>
                      <w:rFonts w:hint="default" w:ascii="Times New Roman" w:hAnsi="Times New Roman" w:cs="Times New Roman"/>
                      <w:b/>
                      <w:bCs w:val="0"/>
                      <w:szCs w:val="21"/>
                      <w:u w:val="single"/>
                      <w:lang w:val="en-US" w:eastAsia="zh-CN"/>
                    </w:rPr>
                    <w:t>84</w:t>
                  </w:r>
                </w:p>
              </w:tc>
              <w:tc>
                <w:tcPr>
                  <w:tcW w:w="1416" w:type="dxa"/>
                  <w:tcBorders>
                    <w:top w:val="single" w:color="auto" w:sz="6" w:space="0"/>
                    <w:left w:val="single" w:color="auto" w:sz="6" w:space="0"/>
                    <w:right w:val="single" w:color="auto" w:sz="6" w:space="0"/>
                  </w:tcBorders>
                  <w:noWrap w:val="0"/>
                  <w:vAlign w:val="center"/>
                </w:tcPr>
                <w:p>
                  <w:pPr>
                    <w:spacing w:line="360" w:lineRule="exact"/>
                    <w:jc w:val="center"/>
                    <w:rPr>
                      <w:rFonts w:hint="eastAsia" w:ascii="Times New Roman" w:hAnsi="Times New Roman" w:eastAsia="宋体" w:cs="Times New Roman"/>
                      <w:b/>
                      <w:bCs w:val="0"/>
                      <w:color w:val="auto"/>
                      <w:szCs w:val="21"/>
                      <w:u w:val="single"/>
                      <w:lang w:val="en-US" w:eastAsia="zh-CN"/>
                    </w:rPr>
                  </w:pPr>
                  <w:r>
                    <w:rPr>
                      <w:rFonts w:hint="eastAsia" w:ascii="Times New Roman" w:hAnsi="Times New Roman" w:eastAsia="宋体" w:cs="Times New Roman"/>
                      <w:b/>
                      <w:bCs w:val="0"/>
                      <w:color w:val="auto"/>
                      <w:szCs w:val="21"/>
                      <w:u w:val="single"/>
                      <w:lang w:val="en-US" w:eastAsia="zh-CN"/>
                    </w:rPr>
                    <w:t>0.190</w:t>
                  </w:r>
                </w:p>
              </w:tc>
              <w:tc>
                <w:tcPr>
                  <w:tcW w:w="1000" w:type="dxa"/>
                  <w:tcBorders>
                    <w:top w:val="single" w:color="auto" w:sz="6" w:space="0"/>
                    <w:left w:val="single" w:color="auto" w:sz="6" w:space="0"/>
                  </w:tcBorders>
                  <w:noWrap w:val="0"/>
                  <w:vAlign w:val="center"/>
                </w:tcPr>
                <w:p>
                  <w:pPr>
                    <w:spacing w:line="360" w:lineRule="exact"/>
                    <w:jc w:val="center"/>
                    <w:rPr>
                      <w:rFonts w:hint="default" w:ascii="Times New Roman" w:hAnsi="Times New Roman" w:cs="Times New Roman"/>
                      <w:b/>
                      <w:bCs w:val="0"/>
                      <w:color w:val="auto"/>
                      <w:szCs w:val="21"/>
                      <w:highlight w:val="none"/>
                      <w:u w:val="single"/>
                      <w:lang w:val="en-US" w:eastAsia="zh-CN"/>
                    </w:rPr>
                  </w:pPr>
                  <w:r>
                    <w:rPr>
                      <w:rFonts w:hint="eastAsia" w:ascii="Times New Roman" w:hAnsi="Times New Roman" w:cs="Times New Roman"/>
                      <w:b/>
                      <w:bCs w:val="0"/>
                      <w:color w:val="auto"/>
                      <w:szCs w:val="21"/>
                      <w:highlight w:val="none"/>
                      <w:u w:val="single"/>
                      <w:lang w:val="en-US" w:eastAsia="zh-CN"/>
                    </w:rPr>
                    <w:t>50</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41" w:firstLineChars="183"/>
              <w:jc w:val="both"/>
              <w:textAlignment w:val="auto"/>
              <w:outlineLvl w:val="9"/>
              <w:rPr>
                <w:rFonts w:hint="default" w:ascii="Times New Roman" w:hAnsi="Times New Roman" w:cs="Times New Roman"/>
                <w:b/>
                <w:bCs w:val="0"/>
                <w:sz w:val="24"/>
                <w:highlight w:val="none"/>
                <w:u w:val="single"/>
                <w:lang w:eastAsia="zh-CN"/>
              </w:rPr>
            </w:pPr>
            <w:r>
              <w:rPr>
                <w:rFonts w:hint="eastAsia"/>
                <w:b/>
                <w:bCs w:val="0"/>
                <w:sz w:val="24"/>
                <w:u w:val="single"/>
                <w:lang w:eastAsia="zh-CN"/>
              </w:rPr>
              <w:t>根据卫生防护距</w:t>
            </w:r>
            <w:r>
              <w:rPr>
                <w:rFonts w:hint="default" w:ascii="Times New Roman" w:hAnsi="Times New Roman" w:cs="Times New Roman"/>
                <w:b/>
                <w:bCs w:val="0"/>
                <w:sz w:val="24"/>
                <w:u w:val="single"/>
                <w:lang w:eastAsia="zh-CN"/>
              </w:rPr>
              <w:t>离取值规定，卫生防护距离在100m以内时，级差为50m；超过100m，但小于或等于1000m时级差为100m，计算的L值在两级之间时，取偏宽的一</w:t>
            </w:r>
            <w:r>
              <w:rPr>
                <w:rFonts w:hint="default" w:ascii="Times New Roman" w:hAnsi="Times New Roman" w:cs="Times New Roman"/>
                <w:b/>
                <w:bCs w:val="0"/>
                <w:sz w:val="24"/>
                <w:highlight w:val="none"/>
                <w:u w:val="single"/>
                <w:lang w:eastAsia="zh-CN"/>
              </w:rPr>
              <w:t>级。当按两种或两种以上的有害气体的Qc/Cm值计算的卫生防护距离在同一级别时，该类工业企业的卫生防护距离级别应该高一级</w:t>
            </w:r>
            <w:r>
              <w:rPr>
                <w:rFonts w:hint="default" w:ascii="Times New Roman" w:hAnsi="Times New Roman" w:cs="Times New Roman"/>
                <w:b/>
                <w:bCs w:val="0"/>
                <w:sz w:val="24"/>
                <w:highlight w:val="none"/>
                <w:u w:val="single"/>
              </w:rPr>
              <w:t>。</w:t>
            </w:r>
            <w:r>
              <w:rPr>
                <w:rFonts w:hint="default" w:ascii="Times New Roman" w:hAnsi="Times New Roman" w:cs="Times New Roman"/>
                <w:b/>
                <w:bCs w:val="0"/>
                <w:sz w:val="24"/>
                <w:highlight w:val="none"/>
                <w:u w:val="single"/>
                <w:lang w:eastAsia="zh-CN"/>
              </w:rPr>
              <w:t>故该全厂</w:t>
            </w:r>
            <w:r>
              <w:rPr>
                <w:rFonts w:hint="default" w:ascii="Times New Roman" w:hAnsi="Times New Roman" w:cs="Times New Roman"/>
                <w:b/>
                <w:bCs w:val="0"/>
                <w:sz w:val="24"/>
                <w:highlight w:val="none"/>
                <w:u w:val="single"/>
              </w:rPr>
              <w:t>的卫生防护距离取</w:t>
            </w:r>
            <w:r>
              <w:rPr>
                <w:rFonts w:hint="default" w:ascii="Times New Roman" w:hAnsi="Times New Roman" w:cs="Times New Roman"/>
                <w:b/>
                <w:bCs w:val="0"/>
                <w:sz w:val="24"/>
                <w:highlight w:val="none"/>
                <w:u w:val="single"/>
                <w:lang w:val="en-US" w:eastAsia="zh-CN"/>
              </w:rPr>
              <w:t>10</w:t>
            </w:r>
            <w:r>
              <w:rPr>
                <w:rFonts w:hint="default" w:ascii="Times New Roman" w:hAnsi="Times New Roman" w:cs="Times New Roman"/>
                <w:b/>
                <w:bCs w:val="0"/>
                <w:sz w:val="24"/>
                <w:highlight w:val="none"/>
                <w:u w:val="single"/>
              </w:rPr>
              <w:t>0m，该范围是以</w:t>
            </w:r>
            <w:r>
              <w:rPr>
                <w:rFonts w:hint="default" w:ascii="Times New Roman" w:hAnsi="Times New Roman" w:cs="Times New Roman"/>
                <w:b/>
                <w:bCs w:val="0"/>
                <w:sz w:val="24"/>
                <w:highlight w:val="none"/>
                <w:u w:val="single"/>
                <w:lang w:eastAsia="zh-CN"/>
              </w:rPr>
              <w:t>整个厂区为</w:t>
            </w:r>
            <w:r>
              <w:rPr>
                <w:rFonts w:hint="default" w:ascii="Times New Roman" w:hAnsi="Times New Roman" w:cs="Times New Roman"/>
                <w:b/>
                <w:bCs w:val="0"/>
                <w:sz w:val="24"/>
                <w:highlight w:val="none"/>
                <w:u w:val="single"/>
              </w:rPr>
              <w:t>边界向外延伸</w:t>
            </w:r>
            <w:r>
              <w:rPr>
                <w:rFonts w:hint="default" w:ascii="Times New Roman" w:hAnsi="Times New Roman" w:cs="Times New Roman"/>
                <w:b/>
                <w:bCs w:val="0"/>
                <w:sz w:val="24"/>
                <w:highlight w:val="none"/>
                <w:u w:val="single"/>
                <w:lang w:val="en-US" w:eastAsia="zh-CN"/>
              </w:rPr>
              <w:t>10</w:t>
            </w:r>
            <w:r>
              <w:rPr>
                <w:rFonts w:hint="default" w:ascii="Times New Roman" w:hAnsi="Times New Roman" w:cs="Times New Roman"/>
                <w:b/>
                <w:bCs w:val="0"/>
                <w:sz w:val="24"/>
                <w:highlight w:val="none"/>
                <w:u w:val="single"/>
              </w:rPr>
              <w:t>0m</w:t>
            </w:r>
            <w:r>
              <w:rPr>
                <w:rFonts w:hint="default" w:ascii="Times New Roman" w:hAnsi="Times New Roman" w:cs="Times New Roman"/>
                <w:b/>
                <w:bCs w:val="0"/>
                <w:sz w:val="24"/>
                <w:highlight w:val="none"/>
                <w:u w:val="singl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41" w:firstLineChars="183"/>
              <w:jc w:val="both"/>
              <w:textAlignment w:val="auto"/>
              <w:outlineLvl w:val="9"/>
              <w:rPr>
                <w:rFonts w:hint="default" w:ascii="Times New Roman" w:hAnsi="Times New Roman" w:eastAsia="宋体" w:cs="Times New Roman"/>
                <w:b/>
                <w:bCs w:val="0"/>
                <w:sz w:val="24"/>
                <w:highlight w:val="none"/>
                <w:u w:val="single"/>
                <w:lang w:val="en-US" w:eastAsia="zh-CN"/>
              </w:rPr>
            </w:pPr>
            <w:r>
              <w:rPr>
                <w:rFonts w:hint="default" w:ascii="Times New Roman" w:hAnsi="Times New Roman" w:cs="Times New Roman"/>
                <w:b/>
                <w:bCs w:val="0"/>
                <w:color w:val="auto"/>
                <w:sz w:val="24"/>
                <w:highlight w:val="none"/>
                <w:u w:val="single"/>
                <w:lang w:eastAsia="zh-CN"/>
              </w:rPr>
              <w:t>参照</w:t>
            </w:r>
            <w:r>
              <w:rPr>
                <w:rFonts w:hint="default" w:ascii="Times New Roman" w:hAnsi="Times New Roman" w:cs="Times New Roman"/>
                <w:b/>
                <w:bCs w:val="0"/>
                <w:sz w:val="24"/>
                <w:highlight w:val="none"/>
                <w:u w:val="single"/>
              </w:rPr>
              <w:t>大气环境防护距离</w:t>
            </w:r>
            <w:r>
              <w:rPr>
                <w:rFonts w:hint="default" w:ascii="Times New Roman" w:hAnsi="Times New Roman" w:cs="Times New Roman"/>
                <w:b/>
                <w:bCs w:val="0"/>
                <w:sz w:val="24"/>
                <w:highlight w:val="none"/>
                <w:u w:val="single"/>
                <w:lang w:eastAsia="zh-CN"/>
              </w:rPr>
              <w:t>和</w:t>
            </w:r>
            <w:r>
              <w:rPr>
                <w:rFonts w:hint="default" w:ascii="Times New Roman" w:hAnsi="Times New Roman" w:cs="Times New Roman"/>
                <w:b/>
                <w:bCs w:val="0"/>
                <w:color w:val="auto"/>
                <w:sz w:val="24"/>
                <w:highlight w:val="none"/>
                <w:u w:val="single"/>
                <w:lang w:eastAsia="zh-CN"/>
              </w:rPr>
              <w:t>卫生防护距计算结果，设置该整个厂区环境防护距离为</w:t>
            </w:r>
            <w:r>
              <w:rPr>
                <w:rFonts w:hint="default" w:ascii="Times New Roman" w:hAnsi="Times New Roman" w:cs="Times New Roman"/>
                <w:b/>
                <w:bCs w:val="0"/>
                <w:color w:val="auto"/>
                <w:sz w:val="24"/>
                <w:highlight w:val="none"/>
                <w:u w:val="single"/>
                <w:lang w:val="en-US" w:eastAsia="zh-CN"/>
              </w:rPr>
              <w:t>100m</w:t>
            </w:r>
            <w:r>
              <w:rPr>
                <w:rFonts w:hint="default" w:ascii="Times New Roman" w:hAnsi="Times New Roman" w:cs="Times New Roman"/>
                <w:b/>
                <w:bCs w:val="0"/>
                <w:sz w:val="24"/>
                <w:highlight w:val="none"/>
                <w:u w:val="single"/>
                <w:lang w:eastAsia="zh-CN"/>
              </w:rPr>
              <w:t>（环境防护距离图见附图十二）</w:t>
            </w:r>
            <w:r>
              <w:rPr>
                <w:rFonts w:hint="default" w:ascii="Times New Roman" w:hAnsi="Times New Roman" w:cs="Times New Roman"/>
                <w:b/>
                <w:bCs w:val="0"/>
                <w:sz w:val="24"/>
                <w:highlight w:val="none"/>
                <w:u w:val="single"/>
              </w:rPr>
              <w:t>。</w:t>
            </w:r>
            <w:r>
              <w:rPr>
                <w:rFonts w:hint="default" w:ascii="Times New Roman" w:hAnsi="Times New Roman" w:cs="Times New Roman"/>
                <w:b/>
                <w:bCs w:val="0"/>
                <w:sz w:val="24"/>
                <w:highlight w:val="none"/>
                <w:u w:val="single"/>
                <w:lang w:eastAsia="zh-CN"/>
              </w:rPr>
              <w:t>根据现场勘查，代店村西侧几户人家被列入环境防护距离内，根据生态环保部</w:t>
            </w:r>
            <w:r>
              <w:rPr>
                <w:rFonts w:hint="default" w:ascii="Times New Roman" w:hAnsi="Times New Roman" w:cs="Times New Roman"/>
                <w:b/>
                <w:bCs w:val="0"/>
                <w:sz w:val="24"/>
                <w:highlight w:val="none"/>
                <w:u w:val="single"/>
                <w:lang w:val="en-US" w:eastAsia="zh-CN"/>
              </w:rPr>
              <w:t>2018年2月26号</w:t>
            </w:r>
            <w:r>
              <w:rPr>
                <w:rFonts w:hint="eastAsia" w:ascii="宋体" w:hAnsi="宋体" w:eastAsia="宋体" w:cs="宋体"/>
                <w:b/>
                <w:bCs w:val="0"/>
                <w:sz w:val="24"/>
                <w:highlight w:val="none"/>
                <w:u w:val="single"/>
                <w:lang w:val="en-US" w:eastAsia="zh-CN"/>
              </w:rPr>
              <w:t>“关于畜禽养殖业选址问题的回复”中“村屯居民区不属于城市和城镇居民区”</w:t>
            </w:r>
            <w:r>
              <w:rPr>
                <w:rFonts w:hint="default" w:ascii="Times New Roman" w:hAnsi="Times New Roman" w:cs="Times New Roman"/>
                <w:b/>
                <w:bCs w:val="0"/>
                <w:sz w:val="24"/>
                <w:highlight w:val="none"/>
                <w:u w:val="single"/>
                <w:lang w:val="en-US" w:eastAsia="zh-CN"/>
              </w:rPr>
              <w:t>，且由于该厂建设时，周围并无居民居住，代店村居住的村民是在该厂建设完成后才出现的，因此该评价划定的全厂环境防护距离</w:t>
            </w:r>
            <w:r>
              <w:rPr>
                <w:rFonts w:hint="default" w:ascii="Times New Roman" w:hAnsi="Times New Roman" w:cs="Times New Roman"/>
                <w:b/>
                <w:bCs w:val="0"/>
                <w:sz w:val="24"/>
                <w:highlight w:val="none"/>
                <w:u w:val="single"/>
                <w:lang w:eastAsia="zh-CN"/>
              </w:rPr>
              <w:t>符合环评导则要求。</w:t>
            </w:r>
          </w:p>
          <w:p>
            <w:pPr>
              <w:keepNext w:val="0"/>
              <w:keepLines w:val="0"/>
              <w:pageBreakBefore w:val="0"/>
              <w:widowControl w:val="0"/>
              <w:tabs>
                <w:tab w:val="left" w:pos="1575"/>
                <w:tab w:val="left" w:pos="5940"/>
              </w:tabs>
              <w:kinsoku/>
              <w:wordWrap/>
              <w:overflowPunct/>
              <w:topLinePunct w:val="0"/>
              <w:autoSpaceDE/>
              <w:autoSpaceDN/>
              <w:bidi w:val="0"/>
              <w:adjustRightInd w:val="0"/>
              <w:snapToGrid w:val="0"/>
              <w:spacing w:line="360" w:lineRule="auto"/>
              <w:ind w:right="0" w:rightChars="0" w:firstLine="482" w:firstLineChars="200"/>
              <w:textAlignment w:val="auto"/>
              <w:outlineLvl w:val="9"/>
              <w:rPr>
                <w:rFonts w:hint="eastAsia" w:ascii="Times New Roman" w:hAnsi="Times New Roman" w:eastAsia="宋体" w:cs="Times New Roman"/>
                <w:b/>
                <w:bCs w:val="0"/>
                <w:sz w:val="24"/>
                <w:highlight w:val="none"/>
                <w:u w:val="wave"/>
                <w:lang w:val="en-US" w:eastAsia="zh-CN"/>
              </w:rPr>
            </w:pPr>
            <w:r>
              <w:rPr>
                <w:rFonts w:hint="default" w:ascii="Times New Roman" w:hAnsi="Times New Roman" w:cs="Times New Roman"/>
                <w:b/>
                <w:bCs w:val="0"/>
                <w:sz w:val="24"/>
                <w:u w:val="single"/>
                <w:lang w:eastAsia="zh-CN"/>
              </w:rPr>
              <w:t>本项目属于三级评价项目，</w:t>
            </w:r>
            <w:r>
              <w:rPr>
                <w:rFonts w:hint="default" w:ascii="Times New Roman" w:hAnsi="Times New Roman" w:cs="Times New Roman"/>
                <w:b/>
                <w:bCs w:val="0"/>
                <w:sz w:val="24"/>
                <w:highlight w:val="none"/>
                <w:u w:val="single"/>
                <w:lang w:val="en-US" w:eastAsia="zh-CN"/>
              </w:rPr>
              <w:t>根据</w:t>
            </w:r>
            <w:r>
              <w:rPr>
                <w:rFonts w:hint="default" w:ascii="Times New Roman" w:hAnsi="Times New Roman" w:cs="Times New Roman"/>
                <w:b/>
                <w:bCs w:val="0"/>
                <w:sz w:val="24"/>
                <w:u w:val="single"/>
              </w:rPr>
              <w:t>《环境影响评价技术导则 大气环境》（HJ2.2-2008）</w:t>
            </w:r>
            <w:r>
              <w:rPr>
                <w:rFonts w:hint="default" w:ascii="Times New Roman" w:hAnsi="Times New Roman" w:cs="Times New Roman"/>
                <w:b/>
                <w:bCs w:val="0"/>
                <w:sz w:val="24"/>
                <w:u w:val="single"/>
                <w:lang w:eastAsia="zh-CN"/>
              </w:rPr>
              <w:t>导则可知，三级评价项目可不做</w:t>
            </w:r>
            <w:r>
              <w:rPr>
                <w:rFonts w:hint="eastAsia"/>
                <w:b/>
                <w:bCs w:val="0"/>
                <w:sz w:val="24"/>
                <w:u w:val="single"/>
                <w:lang w:eastAsia="zh-CN"/>
              </w:rPr>
              <w:t>环境防护距离评价测定</w:t>
            </w:r>
            <w:r>
              <w:rPr>
                <w:rFonts w:hint="eastAsia"/>
                <w:b/>
                <w:bCs w:val="0"/>
                <w:sz w:val="24"/>
                <w:u w:val="none"/>
                <w:lang w:eastAsia="zh-CN"/>
              </w:rPr>
              <w:t>。</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cs="Times New Roman"/>
                <w:b/>
                <w:sz w:val="24"/>
              </w:rPr>
            </w:pPr>
            <w:r>
              <w:rPr>
                <w:rFonts w:hint="default" w:ascii="Times New Roman" w:hAnsi="Times New Roman" w:cs="Times New Roman"/>
                <w:b/>
                <w:sz w:val="24"/>
                <w:lang w:eastAsia="zh-CN"/>
              </w:rPr>
              <w:t>（二）</w:t>
            </w:r>
            <w:r>
              <w:rPr>
                <w:rFonts w:hint="default" w:ascii="Times New Roman" w:hAnsi="Times New Roman" w:cs="Times New Roman"/>
                <w:b/>
                <w:sz w:val="24"/>
              </w:rPr>
              <w:t>水环境影响分析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lang w:eastAsia="zh-CN"/>
              </w:rPr>
            </w:pPr>
            <w:r>
              <w:rPr>
                <w:rFonts w:hint="default" w:ascii="Times New Roman" w:hAnsi="Times New Roman" w:cs="Times New Roman"/>
                <w:sz w:val="24"/>
              </w:rPr>
              <w:t>本项目</w:t>
            </w:r>
            <w:r>
              <w:rPr>
                <w:rFonts w:hint="default" w:ascii="Times New Roman" w:hAnsi="Times New Roman" w:cs="Times New Roman"/>
                <w:sz w:val="24"/>
                <w:lang w:eastAsia="zh-CN"/>
              </w:rPr>
              <w:t>员工从现有项目员工内借调，不新增员工，故不新增生活污水。生产</w:t>
            </w:r>
            <w:r>
              <w:rPr>
                <w:rFonts w:hint="eastAsia" w:ascii="Times New Roman" w:hAnsi="Times New Roman" w:cs="Times New Roman"/>
                <w:sz w:val="24"/>
                <w:lang w:eastAsia="zh-CN"/>
              </w:rPr>
              <w:t>废水</w:t>
            </w:r>
            <w:r>
              <w:rPr>
                <w:rFonts w:hint="default" w:ascii="Times New Roman" w:hAnsi="Times New Roman" w:cs="Times New Roman"/>
                <w:sz w:val="24"/>
                <w:lang w:eastAsia="zh-CN"/>
              </w:rPr>
              <w:t>主要为印花机</w:t>
            </w:r>
            <w:r>
              <w:rPr>
                <w:rFonts w:hint="eastAsia" w:ascii="Times New Roman" w:hAnsi="Times New Roman" w:cs="Times New Roman"/>
                <w:sz w:val="24"/>
                <w:lang w:eastAsia="zh-CN"/>
              </w:rPr>
              <w:t>生产过程中防止网版过于黏稠冲洗产生的废水和更换</w:t>
            </w:r>
            <w:r>
              <w:rPr>
                <w:rFonts w:hint="default" w:ascii="Times New Roman" w:hAnsi="Times New Roman" w:cs="Times New Roman"/>
                <w:sz w:val="24"/>
                <w:lang w:eastAsia="zh-CN"/>
              </w:rPr>
              <w:t>网版</w:t>
            </w:r>
            <w:r>
              <w:rPr>
                <w:rFonts w:hint="eastAsia" w:ascii="Times New Roman" w:hAnsi="Times New Roman" w:cs="Times New Roman"/>
                <w:sz w:val="24"/>
                <w:lang w:eastAsia="zh-CN"/>
              </w:rPr>
              <w:t>时产生的</w:t>
            </w:r>
            <w:r>
              <w:rPr>
                <w:rFonts w:hint="default" w:ascii="Times New Roman" w:hAnsi="Times New Roman" w:cs="Times New Roman"/>
                <w:sz w:val="24"/>
                <w:lang w:eastAsia="zh-CN"/>
              </w:rPr>
              <w:t>清洗废水。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Times New Roman" w:hAnsi="Times New Roman" w:cs="Times New Roman"/>
                <w:b/>
                <w:bCs/>
                <w:color w:val="auto"/>
                <w:sz w:val="24"/>
                <w:highlight w:val="none"/>
                <w:u w:val="single"/>
                <w:vertAlign w:val="baseline"/>
                <w:lang w:val="en-US" w:eastAsia="zh-CN"/>
              </w:rPr>
            </w:pPr>
            <w:r>
              <w:rPr>
                <w:rFonts w:hint="eastAsia" w:hAnsi="宋体"/>
                <w:b/>
                <w:bCs/>
                <w:color w:val="auto"/>
                <w:kern w:val="2"/>
                <w:sz w:val="24"/>
                <w:szCs w:val="24"/>
                <w:u w:val="single"/>
                <w:lang w:val="en-US" w:eastAsia="zh-CN"/>
              </w:rPr>
              <w:t>每台印花机在生产的过程中是连续需要用小水量的自动水管冲洗网版，防止网版表面过于黏稠，影响印花效果。根据建设单位提供的资料，每台印花机上的网版冲洗用水量约</w:t>
            </w:r>
            <w:r>
              <w:rPr>
                <w:rFonts w:hint="default" w:ascii="Times New Roman" w:hAnsi="Times New Roman" w:cs="Times New Roman"/>
                <w:b/>
                <w:bCs/>
                <w:color w:val="auto"/>
                <w:kern w:val="2"/>
                <w:sz w:val="24"/>
                <w:szCs w:val="24"/>
                <w:u w:val="single"/>
                <w:lang w:val="en-US" w:eastAsia="zh-CN"/>
              </w:rPr>
              <w:t>为1.25t/d（375t</w:t>
            </w:r>
            <w:r>
              <w:rPr>
                <w:rFonts w:hint="default" w:ascii="Times New Roman" w:hAnsi="Times New Roman" w:cs="Times New Roman"/>
                <w:b/>
                <w:bCs/>
                <w:color w:val="auto"/>
                <w:kern w:val="2"/>
                <w:sz w:val="24"/>
                <w:szCs w:val="24"/>
                <w:u w:val="single"/>
                <w:vertAlign w:val="baseline"/>
                <w:lang w:val="en-US" w:eastAsia="zh-CN"/>
              </w:rPr>
              <w:t>/a</w:t>
            </w:r>
            <w:r>
              <w:rPr>
                <w:rFonts w:hint="default" w:ascii="Times New Roman" w:hAnsi="Times New Roman" w:cs="Times New Roman"/>
                <w:b/>
                <w:bCs/>
                <w:color w:val="auto"/>
                <w:kern w:val="2"/>
                <w:sz w:val="24"/>
                <w:szCs w:val="24"/>
                <w:u w:val="single"/>
                <w:lang w:val="en-US" w:eastAsia="zh-CN"/>
              </w:rPr>
              <w:t>），其中80%作</w:t>
            </w:r>
            <w:r>
              <w:rPr>
                <w:rFonts w:hint="eastAsia" w:ascii="Times New Roman" w:hAnsi="Times New Roman" w:cs="Times New Roman"/>
                <w:b/>
                <w:bCs/>
                <w:color w:val="auto"/>
                <w:kern w:val="2"/>
                <w:sz w:val="24"/>
                <w:szCs w:val="24"/>
                <w:u w:val="single"/>
                <w:lang w:val="en-US" w:eastAsia="zh-CN"/>
              </w:rPr>
              <w:t>为废水由印花机下方的收集槽收集后经封闭管道流入厂区的污水处理站进行处理，本项目总共有两台印花机，故该工序废水的产生量总共约为2</w:t>
            </w:r>
            <w:r>
              <w:rPr>
                <w:rFonts w:hint="default" w:ascii="Times New Roman" w:hAnsi="Times New Roman" w:cs="Times New Roman"/>
                <w:b/>
                <w:bCs/>
                <w:color w:val="auto"/>
                <w:kern w:val="2"/>
                <w:sz w:val="24"/>
                <w:szCs w:val="24"/>
                <w:u w:val="single"/>
                <w:lang w:val="en-US" w:eastAsia="zh-CN"/>
              </w:rPr>
              <w:t>t/d</w:t>
            </w:r>
            <w:r>
              <w:rPr>
                <w:rFonts w:hint="eastAsia" w:ascii="Times New Roman" w:hAnsi="Times New Roman" w:cs="Times New Roman"/>
                <w:b/>
                <w:bCs/>
                <w:color w:val="auto"/>
                <w:kern w:val="2"/>
                <w:sz w:val="24"/>
                <w:szCs w:val="24"/>
                <w:u w:val="single"/>
                <w:lang w:val="en-US" w:eastAsia="zh-CN"/>
              </w:rPr>
              <w:t>（600</w:t>
            </w:r>
            <w:r>
              <w:rPr>
                <w:rFonts w:hint="default" w:ascii="Times New Roman" w:hAnsi="Times New Roman" w:cs="Times New Roman"/>
                <w:b/>
                <w:bCs/>
                <w:color w:val="auto"/>
                <w:kern w:val="2"/>
                <w:sz w:val="24"/>
                <w:szCs w:val="24"/>
                <w:u w:val="single"/>
                <w:lang w:val="en-US" w:eastAsia="zh-CN"/>
              </w:rPr>
              <w:t>t</w:t>
            </w:r>
            <w:r>
              <w:rPr>
                <w:rFonts w:hint="default" w:ascii="Times New Roman" w:hAnsi="Times New Roman" w:cs="Times New Roman"/>
                <w:b/>
                <w:bCs/>
                <w:color w:val="auto"/>
                <w:kern w:val="2"/>
                <w:sz w:val="24"/>
                <w:szCs w:val="24"/>
                <w:u w:val="single"/>
                <w:vertAlign w:val="baseline"/>
                <w:lang w:val="en-US" w:eastAsia="zh-CN"/>
              </w:rPr>
              <w:t>/a</w:t>
            </w:r>
            <w:r>
              <w:rPr>
                <w:rFonts w:hint="eastAsia" w:ascii="Times New Roman" w:hAnsi="Times New Roman" w:cs="Times New Roman"/>
                <w:b/>
                <w:bCs/>
                <w:color w:val="auto"/>
                <w:kern w:val="2"/>
                <w:sz w:val="24"/>
                <w:szCs w:val="24"/>
                <w:u w:val="single"/>
                <w:lang w:val="en-US" w:eastAsia="zh-CN"/>
              </w:rPr>
              <w:t>）。</w:t>
            </w:r>
            <w:r>
              <w:rPr>
                <w:rFonts w:hint="eastAsia" w:hAnsi="宋体"/>
                <w:b/>
                <w:bCs/>
                <w:color w:val="auto"/>
                <w:kern w:val="2"/>
                <w:sz w:val="24"/>
                <w:szCs w:val="24"/>
                <w:u w:val="single"/>
                <w:lang w:val="en-US" w:eastAsia="zh-CN"/>
              </w:rPr>
              <w:t>每次更换网版需要对网版进行清洗，平均</w:t>
            </w:r>
            <w:r>
              <w:rPr>
                <w:rFonts w:hint="default" w:ascii="Times New Roman" w:hAnsi="Times New Roman" w:cs="Times New Roman"/>
                <w:b/>
                <w:bCs/>
                <w:color w:val="auto"/>
                <w:kern w:val="2"/>
                <w:sz w:val="24"/>
                <w:szCs w:val="24"/>
                <w:u w:val="single"/>
                <w:lang w:val="en-US" w:eastAsia="zh-CN"/>
              </w:rPr>
              <w:t>清洗一次网版用水量约为15kg，由于网版的更换频次是根据订单颜色进行更换，根据业主提供资料，本项目每天网版更换频次不超过160次，因此清洗网版用水量最大约为2.4t</w:t>
            </w:r>
            <w:r>
              <w:rPr>
                <w:rFonts w:hint="default" w:ascii="Times New Roman" w:hAnsi="Times New Roman" w:cs="Times New Roman"/>
                <w:b/>
                <w:bCs/>
                <w:color w:val="auto"/>
                <w:kern w:val="2"/>
                <w:sz w:val="24"/>
                <w:szCs w:val="24"/>
                <w:u w:val="single"/>
                <w:vertAlign w:val="baseline"/>
                <w:lang w:val="en-US" w:eastAsia="zh-CN"/>
              </w:rPr>
              <w:t>/d</w:t>
            </w:r>
            <w:r>
              <w:rPr>
                <w:rFonts w:hint="default" w:ascii="Times New Roman" w:hAnsi="Times New Roman" w:cs="Times New Roman"/>
                <w:b/>
                <w:bCs/>
                <w:color w:val="auto"/>
                <w:kern w:val="2"/>
                <w:sz w:val="24"/>
                <w:szCs w:val="24"/>
                <w:u w:val="single"/>
                <w:lang w:val="en-US" w:eastAsia="zh-CN"/>
              </w:rPr>
              <w:t>，</w:t>
            </w:r>
            <w:r>
              <w:rPr>
                <w:rFonts w:hint="default" w:ascii="Times New Roman" w:hAnsi="Times New Roman" w:cs="Times New Roman"/>
                <w:b/>
                <w:bCs/>
                <w:color w:val="auto"/>
                <w:sz w:val="24"/>
                <w:u w:val="single"/>
                <w:vertAlign w:val="baseline"/>
                <w:lang w:val="en-US" w:eastAsia="zh-CN"/>
              </w:rPr>
              <w:t>其83%作为生产废水，则生产废水量约为2</w:t>
            </w:r>
            <w:r>
              <w:rPr>
                <w:rFonts w:hint="eastAsia" w:ascii="Times New Roman" w:hAnsi="Times New Roman" w:cs="Times New Roman"/>
                <w:b/>
                <w:bCs/>
                <w:color w:val="auto"/>
                <w:sz w:val="24"/>
                <w:u w:val="single"/>
                <w:vertAlign w:val="baseline"/>
                <w:lang w:val="en-US" w:eastAsia="zh-CN"/>
              </w:rPr>
              <w:t>t</w:t>
            </w:r>
            <w:r>
              <w:rPr>
                <w:rFonts w:hint="default" w:ascii="Times New Roman" w:hAnsi="Times New Roman" w:cs="Times New Roman"/>
                <w:b/>
                <w:bCs/>
                <w:color w:val="auto"/>
                <w:sz w:val="24"/>
                <w:u w:val="single"/>
                <w:vertAlign w:val="baseline"/>
                <w:lang w:val="en-US" w:eastAsia="zh-CN"/>
              </w:rPr>
              <w:t>/d（600</w:t>
            </w:r>
            <w:r>
              <w:rPr>
                <w:rFonts w:hint="eastAsia" w:ascii="Times New Roman" w:hAnsi="Times New Roman" w:cs="Times New Roman"/>
                <w:b/>
                <w:bCs/>
                <w:color w:val="auto"/>
                <w:sz w:val="24"/>
                <w:u w:val="single"/>
                <w:vertAlign w:val="baseline"/>
                <w:lang w:val="en-US" w:eastAsia="zh-CN"/>
              </w:rPr>
              <w:t>t</w:t>
            </w:r>
            <w:r>
              <w:rPr>
                <w:rFonts w:hint="default" w:ascii="Times New Roman" w:hAnsi="Times New Roman" w:cs="Times New Roman"/>
                <w:b/>
                <w:bCs/>
                <w:color w:val="auto"/>
                <w:sz w:val="24"/>
                <w:u w:val="single"/>
                <w:vertAlign w:val="baseline"/>
                <w:lang w:val="en-US" w:eastAsia="zh-CN"/>
              </w:rPr>
              <w:t>/a）。</w:t>
            </w:r>
            <w:r>
              <w:rPr>
                <w:rFonts w:hint="eastAsia" w:ascii="Times New Roman" w:hAnsi="Times New Roman" w:cs="Times New Roman"/>
                <w:b/>
                <w:bCs/>
                <w:color w:val="auto"/>
                <w:sz w:val="24"/>
                <w:u w:val="single"/>
                <w:vertAlign w:val="baseline"/>
                <w:lang w:val="en-US" w:eastAsia="zh-CN"/>
              </w:rPr>
              <w:t>故本项目生产废水总产生量为4t/d（1200t</w:t>
            </w:r>
            <w:r>
              <w:rPr>
                <w:rFonts w:hint="default" w:ascii="Times New Roman" w:hAnsi="Times New Roman" w:cs="Times New Roman"/>
                <w:b/>
                <w:bCs/>
                <w:color w:val="auto"/>
                <w:sz w:val="24"/>
                <w:u w:val="single"/>
                <w:vertAlign w:val="baseline"/>
                <w:lang w:val="en-US" w:eastAsia="zh-CN"/>
              </w:rPr>
              <w:t>/a</w:t>
            </w:r>
            <w:r>
              <w:rPr>
                <w:rFonts w:hint="eastAsia" w:ascii="Times New Roman" w:hAnsi="Times New Roman" w:cs="Times New Roman"/>
                <w:b/>
                <w:bCs/>
                <w:color w:val="auto"/>
                <w:sz w:val="24"/>
                <w:u w:val="single"/>
                <w:vertAlign w:val="baseline"/>
                <w:lang w:val="en-US" w:eastAsia="zh-CN"/>
              </w:rPr>
              <w:t>）。参照</w:t>
            </w:r>
            <w:r>
              <w:rPr>
                <w:rFonts w:hint="eastAsia" w:ascii="Times New Roman" w:hAnsi="Times New Roman" w:eastAsia="宋体" w:cs="Times New Roman"/>
                <w:b/>
                <w:bCs/>
                <w:color w:val="auto"/>
                <w:sz w:val="24"/>
                <w:highlight w:val="none"/>
                <w:u w:val="single"/>
                <w:lang w:eastAsia="zh-CN"/>
              </w:rPr>
              <w:t>《纺织染整工业废水治理工程技术规范》（征求意见稿）和《水解酸化中的</w:t>
            </w:r>
            <w:r>
              <w:rPr>
                <w:rFonts w:hint="eastAsia" w:ascii="Times New Roman" w:hAnsi="Times New Roman" w:eastAsia="宋体" w:cs="Times New Roman"/>
                <w:b/>
                <w:bCs/>
                <w:color w:val="auto"/>
                <w:sz w:val="24"/>
                <w:highlight w:val="none"/>
                <w:u w:val="single"/>
                <w:lang w:val="en-US" w:eastAsia="zh-CN"/>
              </w:rPr>
              <w:t>HR</w:t>
            </w:r>
            <w:r>
              <w:rPr>
                <w:rFonts w:hint="eastAsia" w:ascii="Times New Roman" w:hAnsi="Times New Roman" w:eastAsia="宋体" w:cs="Times New Roman"/>
                <w:b/>
                <w:bCs/>
                <w:color w:val="000000"/>
                <w:sz w:val="24"/>
                <w:highlight w:val="none"/>
                <w:u w:val="single"/>
                <w:lang w:val="en-US" w:eastAsia="zh-CN"/>
              </w:rPr>
              <w:t>T对印花废水处理效果的技术研究</w:t>
            </w:r>
            <w:r>
              <w:rPr>
                <w:rFonts w:hint="eastAsia" w:ascii="Times New Roman" w:hAnsi="Times New Roman" w:eastAsia="宋体" w:cs="Times New Roman"/>
                <w:b/>
                <w:bCs/>
                <w:color w:val="000000"/>
                <w:sz w:val="24"/>
                <w:highlight w:val="none"/>
                <w:u w:val="single"/>
                <w:lang w:eastAsia="zh-CN"/>
              </w:rPr>
              <w:t>》（张欣</w:t>
            </w:r>
            <w:r>
              <w:rPr>
                <w:rFonts w:hint="eastAsia" w:ascii="Times New Roman" w:hAnsi="Times New Roman" w:eastAsia="宋体" w:cs="Times New Roman"/>
                <w:b/>
                <w:bCs/>
                <w:color w:val="000000"/>
                <w:sz w:val="24"/>
                <w:highlight w:val="none"/>
                <w:u w:val="single"/>
                <w:lang w:val="en-US" w:eastAsia="zh-CN"/>
              </w:rPr>
              <w:t>.高新技术.2016（5），30-31</w:t>
            </w:r>
            <w:r>
              <w:rPr>
                <w:rFonts w:hint="eastAsia" w:ascii="Times New Roman" w:hAnsi="Times New Roman" w:eastAsia="宋体" w:cs="Times New Roman"/>
                <w:b/>
                <w:bCs/>
                <w:color w:val="000000"/>
                <w:sz w:val="24"/>
                <w:highlight w:val="none"/>
                <w:u w:val="single"/>
                <w:lang w:eastAsia="zh-CN"/>
              </w:rPr>
              <w:t>），印花废水主要来源于印版（网版）的清洗，也包括印花后的皂洗和水洗废水。水洗印花废水量较大，涂料印花（干法印花）采用清洗生产工艺，废水水量较少，但其废水水质相似。本项目采用干法印花工艺，生产过程中仅有印花时冲洗网版废水和更换印版时的清洗废水，因此本项目生产废水水质参照其印花废水水质，取值约为：</w:t>
            </w:r>
            <w:r>
              <w:rPr>
                <w:rFonts w:hint="default" w:ascii="Times New Roman" w:hAnsi="Times New Roman" w:cs="Times New Roman"/>
                <w:b/>
                <w:bCs/>
                <w:color w:val="auto"/>
                <w:sz w:val="24"/>
                <w:highlight w:val="none"/>
                <w:u w:val="single"/>
                <w:vertAlign w:val="baseline"/>
                <w:lang w:val="en-US" w:eastAsia="zh-CN"/>
              </w:rPr>
              <w:t xml:space="preserve">COD </w:t>
            </w:r>
            <w:r>
              <w:rPr>
                <w:rFonts w:hint="eastAsia" w:ascii="Times New Roman" w:hAnsi="Times New Roman" w:cs="Times New Roman"/>
                <w:b/>
                <w:bCs/>
                <w:color w:val="auto"/>
                <w:sz w:val="24"/>
                <w:highlight w:val="none"/>
                <w:u w:val="single"/>
                <w:vertAlign w:val="baseline"/>
                <w:lang w:val="en-US" w:eastAsia="zh-CN"/>
              </w:rPr>
              <w:t>900</w:t>
            </w:r>
            <w:r>
              <w:rPr>
                <w:rFonts w:hint="default" w:ascii="Times New Roman" w:hAnsi="Times New Roman" w:cs="Times New Roman"/>
                <w:b/>
                <w:bCs/>
                <w:color w:val="auto"/>
                <w:sz w:val="24"/>
                <w:highlight w:val="none"/>
                <w:u w:val="single"/>
              </w:rPr>
              <w:t>mg/L</w:t>
            </w:r>
            <w:r>
              <w:rPr>
                <w:rFonts w:hint="default" w:ascii="Times New Roman" w:hAnsi="Times New Roman" w:cs="Times New Roman"/>
                <w:b/>
                <w:bCs/>
                <w:color w:val="auto"/>
                <w:sz w:val="24"/>
                <w:highlight w:val="none"/>
                <w:u w:val="single"/>
                <w:vertAlign w:val="baseline"/>
                <w:lang w:val="en-US" w:eastAsia="zh-CN"/>
              </w:rPr>
              <w:t xml:space="preserve">、SS </w:t>
            </w:r>
            <w:r>
              <w:rPr>
                <w:rFonts w:hint="eastAsia" w:ascii="Times New Roman" w:hAnsi="Times New Roman" w:cs="Times New Roman"/>
                <w:b/>
                <w:bCs/>
                <w:color w:val="auto"/>
                <w:sz w:val="24"/>
                <w:highlight w:val="none"/>
                <w:u w:val="single"/>
                <w:vertAlign w:val="baseline"/>
                <w:lang w:val="en-US" w:eastAsia="zh-CN"/>
              </w:rPr>
              <w:t>400</w:t>
            </w:r>
            <w:r>
              <w:rPr>
                <w:rFonts w:hint="default" w:ascii="Times New Roman" w:hAnsi="Times New Roman" w:cs="Times New Roman"/>
                <w:b/>
                <w:bCs/>
                <w:color w:val="auto"/>
                <w:sz w:val="24"/>
                <w:highlight w:val="none"/>
                <w:u w:val="single"/>
              </w:rPr>
              <w:t>mg/L</w:t>
            </w:r>
            <w:r>
              <w:rPr>
                <w:rFonts w:hint="default" w:ascii="Times New Roman" w:hAnsi="Times New Roman" w:cs="Times New Roman"/>
                <w:b/>
                <w:bCs/>
                <w:color w:val="auto"/>
                <w:sz w:val="24"/>
                <w:highlight w:val="none"/>
                <w:u w:val="single"/>
                <w:vertAlign w:val="baseline"/>
                <w:lang w:val="en-US" w:eastAsia="zh-CN"/>
              </w:rPr>
              <w:t>、NH</w:t>
            </w:r>
            <w:r>
              <w:rPr>
                <w:rFonts w:hint="default" w:ascii="Times New Roman" w:hAnsi="Times New Roman" w:cs="Times New Roman"/>
                <w:b/>
                <w:bCs/>
                <w:color w:val="auto"/>
                <w:sz w:val="24"/>
                <w:highlight w:val="none"/>
                <w:u w:val="single"/>
                <w:vertAlign w:val="subscript"/>
                <w:lang w:val="en-US" w:eastAsia="zh-CN"/>
              </w:rPr>
              <w:t>3</w:t>
            </w:r>
            <w:r>
              <w:rPr>
                <w:rFonts w:hint="default" w:ascii="Times New Roman" w:hAnsi="Times New Roman" w:cs="Times New Roman"/>
                <w:b/>
                <w:bCs/>
                <w:color w:val="auto"/>
                <w:sz w:val="24"/>
                <w:highlight w:val="none"/>
                <w:u w:val="single"/>
                <w:vertAlign w:val="baseline"/>
                <w:lang w:val="en-US" w:eastAsia="zh-CN"/>
              </w:rPr>
              <w:t xml:space="preserve">-N </w:t>
            </w:r>
            <w:r>
              <w:rPr>
                <w:rFonts w:hint="eastAsia" w:ascii="Times New Roman" w:hAnsi="Times New Roman" w:cs="Times New Roman"/>
                <w:b/>
                <w:bCs/>
                <w:color w:val="auto"/>
                <w:sz w:val="24"/>
                <w:highlight w:val="none"/>
                <w:u w:val="single"/>
                <w:vertAlign w:val="baseline"/>
                <w:lang w:val="en-US" w:eastAsia="zh-CN"/>
              </w:rPr>
              <w:t>50</w:t>
            </w:r>
            <w:r>
              <w:rPr>
                <w:rFonts w:hint="default" w:ascii="Times New Roman" w:hAnsi="Times New Roman" w:cs="Times New Roman"/>
                <w:b/>
                <w:bCs/>
                <w:color w:val="auto"/>
                <w:sz w:val="24"/>
                <w:highlight w:val="none"/>
                <w:u w:val="single"/>
              </w:rPr>
              <w:t>mg/L</w:t>
            </w:r>
            <w:r>
              <w:rPr>
                <w:rFonts w:hint="eastAsia" w:ascii="Times New Roman" w:hAnsi="Times New Roman" w:cs="Times New Roman"/>
                <w:b/>
                <w:bCs/>
                <w:color w:val="auto"/>
                <w:sz w:val="24"/>
                <w:highlight w:val="none"/>
                <w:u w:val="single"/>
                <w:lang w:eastAsia="zh-CN"/>
              </w:rPr>
              <w:t>、</w:t>
            </w:r>
            <w:r>
              <w:rPr>
                <w:rFonts w:hint="eastAsia" w:ascii="Times New Roman" w:hAnsi="Times New Roman" w:cs="Times New Roman"/>
                <w:b/>
                <w:bCs/>
                <w:color w:val="auto"/>
                <w:sz w:val="24"/>
                <w:highlight w:val="none"/>
                <w:u w:val="single"/>
                <w:vertAlign w:val="baseline"/>
                <w:lang w:val="en-US" w:eastAsia="zh-CN"/>
              </w:rPr>
              <w:t>TP</w:t>
            </w:r>
            <w:r>
              <w:rPr>
                <w:rFonts w:hint="default" w:ascii="Times New Roman" w:hAnsi="Times New Roman" w:cs="Times New Roman"/>
                <w:b/>
                <w:bCs/>
                <w:color w:val="auto"/>
                <w:sz w:val="24"/>
                <w:highlight w:val="none"/>
                <w:u w:val="single"/>
                <w:vertAlign w:val="baseline"/>
                <w:lang w:val="en-US" w:eastAsia="zh-CN"/>
              </w:rPr>
              <w:t xml:space="preserve"> </w:t>
            </w:r>
            <w:r>
              <w:rPr>
                <w:rFonts w:hint="eastAsia" w:ascii="Times New Roman" w:hAnsi="Times New Roman" w:cs="Times New Roman"/>
                <w:b/>
                <w:bCs/>
                <w:color w:val="auto"/>
                <w:sz w:val="24"/>
                <w:highlight w:val="none"/>
                <w:u w:val="single"/>
                <w:vertAlign w:val="baseline"/>
                <w:lang w:val="en-US" w:eastAsia="zh-CN"/>
              </w:rPr>
              <w:t>2.5</w:t>
            </w:r>
            <w:r>
              <w:rPr>
                <w:rFonts w:hint="default" w:ascii="Times New Roman" w:hAnsi="Times New Roman" w:cs="Times New Roman"/>
                <w:b/>
                <w:bCs/>
                <w:color w:val="auto"/>
                <w:sz w:val="24"/>
                <w:highlight w:val="none"/>
                <w:u w:val="single"/>
              </w:rPr>
              <w:t>mg/L</w:t>
            </w:r>
            <w:r>
              <w:rPr>
                <w:rFonts w:hint="eastAsia" w:ascii="Times New Roman" w:hAnsi="Times New Roman" w:cs="Times New Roman"/>
                <w:b/>
                <w:bCs/>
                <w:color w:val="auto"/>
                <w:sz w:val="24"/>
                <w:highlight w:val="none"/>
                <w:u w:val="singl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z w:val="24"/>
                <w:vertAlign w:val="baseline"/>
                <w:lang w:val="en-US" w:eastAsia="zh-CN"/>
              </w:rPr>
            </w:pPr>
            <w:r>
              <w:rPr>
                <w:rFonts w:hint="default" w:ascii="Times New Roman" w:hAnsi="Times New Roman" w:cs="Times New Roman"/>
                <w:b w:val="0"/>
                <w:bCs w:val="0"/>
                <w:color w:val="auto"/>
                <w:sz w:val="24"/>
                <w:u w:val="none"/>
                <w:lang w:eastAsia="zh-CN"/>
              </w:rPr>
              <w:t>新乡市互利纺织品有限公司在</w:t>
            </w:r>
            <w:r>
              <w:rPr>
                <w:rFonts w:hint="default" w:ascii="Times New Roman" w:hAnsi="Times New Roman" w:cs="Times New Roman"/>
                <w:b w:val="0"/>
                <w:bCs w:val="0"/>
                <w:color w:val="auto"/>
                <w:sz w:val="24"/>
                <w:u w:val="none"/>
                <w:lang w:val="en-US" w:eastAsia="zh-CN"/>
              </w:rPr>
              <w:t>2017年4月对厂区的污水处理站进行了整治工作，</w:t>
            </w:r>
            <w:r>
              <w:rPr>
                <w:rFonts w:hint="eastAsia" w:ascii="Times New Roman" w:hAnsi="Times New Roman" w:cs="Times New Roman"/>
                <w:b w:val="0"/>
                <w:bCs w:val="0"/>
                <w:color w:val="auto"/>
                <w:sz w:val="24"/>
                <w:u w:val="none"/>
                <w:lang w:val="en-US" w:eastAsia="zh-CN"/>
              </w:rPr>
              <w:t>于</w:t>
            </w:r>
            <w:r>
              <w:rPr>
                <w:rFonts w:hint="default" w:ascii="Times New Roman" w:hAnsi="Times New Roman" w:cs="Times New Roman"/>
                <w:b w:val="0"/>
                <w:bCs w:val="0"/>
                <w:color w:val="auto"/>
                <w:sz w:val="24"/>
                <w:u w:val="none"/>
                <w:lang w:val="en-US" w:eastAsia="zh-CN"/>
              </w:rPr>
              <w:t>同年7月份整治完成，并向新乡县环保局递交核查验收申请和《</w:t>
            </w:r>
            <w:r>
              <w:rPr>
                <w:rFonts w:hint="default" w:ascii="Times New Roman" w:hAnsi="Times New Roman" w:cs="Times New Roman"/>
                <w:b w:val="0"/>
                <w:bCs w:val="0"/>
                <w:color w:val="auto"/>
                <w:sz w:val="24"/>
                <w:u w:val="none"/>
                <w:lang w:eastAsia="zh-CN"/>
              </w:rPr>
              <w:t>新乡市互利纺织品有限公司水污染综合整治工作完工报告</w:t>
            </w:r>
            <w:r>
              <w:rPr>
                <w:rFonts w:hint="default" w:ascii="Times New Roman" w:hAnsi="Times New Roman" w:cs="Times New Roman"/>
                <w:b w:val="0"/>
                <w:bCs w:val="0"/>
                <w:color w:val="auto"/>
                <w:sz w:val="24"/>
                <w:u w:val="none"/>
                <w:lang w:val="en-US" w:eastAsia="zh-CN"/>
              </w:rPr>
              <w:t>》，报告内容见附件</w:t>
            </w:r>
            <w:r>
              <w:rPr>
                <w:rFonts w:hint="eastAsia" w:ascii="Times New Roman" w:hAnsi="Times New Roman" w:cs="Times New Roman"/>
                <w:b w:val="0"/>
                <w:bCs w:val="0"/>
                <w:color w:val="auto"/>
                <w:sz w:val="24"/>
                <w:u w:val="none"/>
                <w:lang w:val="en-US" w:eastAsia="zh-CN"/>
              </w:rPr>
              <w:t>六</w:t>
            </w:r>
            <w:r>
              <w:rPr>
                <w:rFonts w:hint="default" w:ascii="Times New Roman" w:hAnsi="Times New Roman" w:cs="Times New Roman"/>
                <w:b w:val="0"/>
                <w:bCs w:val="0"/>
                <w:color w:val="auto"/>
                <w:sz w:val="24"/>
                <w:u w:val="none"/>
                <w:lang w:val="en-US" w:eastAsia="zh-CN"/>
              </w:rPr>
              <w:t>。</w:t>
            </w:r>
            <w:r>
              <w:rPr>
                <w:rFonts w:hint="default" w:ascii="Times New Roman" w:hAnsi="Times New Roman" w:cs="Times New Roman"/>
                <w:b/>
                <w:bCs/>
                <w:color w:val="auto"/>
                <w:sz w:val="24"/>
                <w:highlight w:val="none"/>
                <w:u w:val="single"/>
                <w:vertAlign w:val="baseline"/>
                <w:lang w:val="en-US" w:eastAsia="zh-CN"/>
              </w:rPr>
              <w:t>根据河南和阳环境科技有限公司对现有项目</w:t>
            </w:r>
            <w:r>
              <w:rPr>
                <w:rFonts w:hint="default" w:ascii="Times New Roman" w:hAnsi="Times New Roman" w:cs="Times New Roman"/>
                <w:b/>
                <w:bCs/>
                <w:color w:val="auto"/>
                <w:sz w:val="24"/>
                <w:highlight w:val="none"/>
                <w:u w:val="single"/>
                <w:lang w:eastAsia="zh-CN"/>
              </w:rPr>
              <w:t>生产废水排放口检测结果，现有项目</w:t>
            </w:r>
            <w:r>
              <w:rPr>
                <w:rFonts w:hint="eastAsia" w:ascii="Times New Roman" w:hAnsi="Times New Roman" w:cs="Times New Roman"/>
                <w:b/>
                <w:bCs/>
                <w:color w:val="auto"/>
                <w:sz w:val="24"/>
                <w:highlight w:val="none"/>
                <w:u w:val="single"/>
                <w:lang w:eastAsia="zh-CN"/>
              </w:rPr>
              <w:t>生产负荷达到</w:t>
            </w:r>
            <w:r>
              <w:rPr>
                <w:rFonts w:hint="eastAsia" w:ascii="Times New Roman" w:hAnsi="Times New Roman" w:cs="Times New Roman"/>
                <w:b/>
                <w:bCs/>
                <w:color w:val="auto"/>
                <w:sz w:val="24"/>
                <w:highlight w:val="none"/>
                <w:u w:val="single"/>
                <w:lang w:val="en-US" w:eastAsia="zh-CN"/>
              </w:rPr>
              <w:t>75%以上</w:t>
            </w:r>
            <w:r>
              <w:rPr>
                <w:rFonts w:hint="default" w:ascii="Times New Roman" w:hAnsi="Times New Roman" w:cs="Times New Roman"/>
                <w:b/>
                <w:bCs/>
                <w:color w:val="auto"/>
                <w:sz w:val="24"/>
                <w:highlight w:val="none"/>
                <w:u w:val="single"/>
                <w:lang w:eastAsia="zh-CN"/>
              </w:rPr>
              <w:t>时废水</w:t>
            </w:r>
            <w:r>
              <w:rPr>
                <w:rFonts w:hint="eastAsia" w:ascii="Times New Roman" w:hAnsi="Times New Roman" w:cs="Times New Roman"/>
                <w:b/>
                <w:bCs/>
                <w:color w:val="auto"/>
                <w:sz w:val="24"/>
                <w:highlight w:val="none"/>
                <w:u w:val="single"/>
                <w:lang w:eastAsia="zh-CN"/>
              </w:rPr>
              <w:t>最大</w:t>
            </w:r>
            <w:r>
              <w:rPr>
                <w:rFonts w:hint="default" w:ascii="Times New Roman" w:hAnsi="Times New Roman" w:cs="Times New Roman"/>
                <w:b/>
                <w:bCs/>
                <w:color w:val="auto"/>
                <w:sz w:val="24"/>
                <w:highlight w:val="none"/>
                <w:u w:val="single"/>
                <w:lang w:eastAsia="zh-CN"/>
              </w:rPr>
              <w:t>排放量约</w:t>
            </w:r>
            <w:r>
              <w:rPr>
                <w:rFonts w:hint="default" w:ascii="Times New Roman" w:hAnsi="Times New Roman" w:cs="Times New Roman"/>
                <w:b/>
                <w:bCs/>
                <w:color w:val="auto"/>
                <w:sz w:val="24"/>
                <w:highlight w:val="none"/>
                <w:u w:val="single"/>
                <w:lang w:val="en-US" w:eastAsia="zh-CN"/>
              </w:rPr>
              <w:t>350m</w:t>
            </w:r>
            <w:r>
              <w:rPr>
                <w:rFonts w:hint="default" w:ascii="Times New Roman" w:hAnsi="Times New Roman" w:cs="Times New Roman"/>
                <w:b/>
                <w:bCs/>
                <w:color w:val="auto"/>
                <w:sz w:val="24"/>
                <w:highlight w:val="none"/>
                <w:u w:val="single"/>
                <w:vertAlign w:val="superscript"/>
                <w:lang w:val="en-US" w:eastAsia="zh-CN"/>
              </w:rPr>
              <w:t>3</w:t>
            </w:r>
            <w:r>
              <w:rPr>
                <w:rFonts w:hint="default" w:ascii="Times New Roman" w:hAnsi="Times New Roman" w:cs="Times New Roman"/>
                <w:b/>
                <w:bCs/>
                <w:color w:val="auto"/>
                <w:sz w:val="24"/>
                <w:highlight w:val="none"/>
                <w:u w:val="single"/>
                <w:vertAlign w:val="baseline"/>
                <w:lang w:val="en-US" w:eastAsia="zh-CN"/>
              </w:rPr>
              <w:t>/d，</w:t>
            </w:r>
            <w:r>
              <w:rPr>
                <w:rFonts w:hint="eastAsia" w:ascii="Times New Roman" w:hAnsi="Times New Roman" w:cs="Times New Roman"/>
                <w:b/>
                <w:bCs/>
                <w:color w:val="auto"/>
                <w:sz w:val="24"/>
                <w:highlight w:val="none"/>
                <w:u w:val="single"/>
                <w:vertAlign w:val="baseline"/>
                <w:lang w:val="en-US" w:eastAsia="zh-CN"/>
              </w:rPr>
              <w:t>评价从严考虑，则现有项目全负荷生产时最大废水排放量约为467</w:t>
            </w:r>
            <w:r>
              <w:rPr>
                <w:rFonts w:hint="eastAsia" w:ascii="Times New Roman" w:hAnsi="Times New Roman" w:cs="Times New Roman"/>
                <w:b/>
                <w:bCs/>
                <w:color w:val="auto"/>
                <w:sz w:val="24"/>
                <w:highlight w:val="none"/>
                <w:u w:val="single"/>
                <w:lang w:val="en-US" w:eastAsia="zh-CN"/>
              </w:rPr>
              <w:t>t</w:t>
            </w:r>
            <w:r>
              <w:rPr>
                <w:rFonts w:hint="default" w:ascii="Times New Roman" w:hAnsi="Times New Roman" w:cs="Times New Roman"/>
                <w:b/>
                <w:bCs/>
                <w:color w:val="auto"/>
                <w:sz w:val="24"/>
                <w:highlight w:val="none"/>
                <w:u w:val="single"/>
                <w:vertAlign w:val="baseline"/>
                <w:lang w:val="en-US" w:eastAsia="zh-CN"/>
              </w:rPr>
              <w:t>/d</w:t>
            </w:r>
            <w:r>
              <w:rPr>
                <w:rFonts w:hint="eastAsia" w:ascii="Times New Roman" w:hAnsi="Times New Roman" w:cs="Times New Roman"/>
                <w:b/>
                <w:bCs/>
                <w:color w:val="auto"/>
                <w:sz w:val="24"/>
                <w:highlight w:val="none"/>
                <w:u w:val="single"/>
                <w:vertAlign w:val="baseline"/>
                <w:lang w:val="en-US" w:eastAsia="zh-CN"/>
              </w:rPr>
              <w:t>（140100t/a），</w:t>
            </w:r>
            <w:r>
              <w:rPr>
                <w:rFonts w:hint="default" w:ascii="Times New Roman" w:hAnsi="Times New Roman" w:cs="Times New Roman"/>
                <w:b/>
                <w:bCs/>
                <w:color w:val="auto"/>
                <w:sz w:val="24"/>
                <w:highlight w:val="none"/>
                <w:u w:val="single"/>
                <w:lang w:eastAsia="zh-CN"/>
              </w:rPr>
              <w:t>废水中各</w:t>
            </w:r>
            <w:r>
              <w:rPr>
                <w:rFonts w:hint="default" w:ascii="Times New Roman" w:hAnsi="Times New Roman" w:cs="Times New Roman"/>
                <w:b/>
                <w:bCs/>
                <w:color w:val="auto"/>
                <w:sz w:val="24"/>
                <w:highlight w:val="none"/>
                <w:u w:val="single"/>
              </w:rPr>
              <w:t>污染物</w:t>
            </w:r>
            <w:r>
              <w:rPr>
                <w:rFonts w:hint="default" w:ascii="Times New Roman" w:hAnsi="Times New Roman" w:cs="Times New Roman"/>
                <w:b/>
                <w:bCs/>
                <w:color w:val="auto"/>
                <w:sz w:val="24"/>
                <w:highlight w:val="none"/>
                <w:u w:val="single"/>
                <w:lang w:eastAsia="zh-CN"/>
              </w:rPr>
              <w:t>产生</w:t>
            </w:r>
            <w:r>
              <w:rPr>
                <w:rFonts w:hint="default" w:ascii="Times New Roman" w:hAnsi="Times New Roman" w:cs="Times New Roman"/>
                <w:b/>
                <w:bCs/>
                <w:color w:val="auto"/>
                <w:sz w:val="24"/>
                <w:highlight w:val="none"/>
                <w:u w:val="single"/>
              </w:rPr>
              <w:t>浓度</w:t>
            </w:r>
            <w:r>
              <w:rPr>
                <w:rFonts w:hint="default" w:ascii="Times New Roman" w:hAnsi="Times New Roman" w:cs="Times New Roman"/>
                <w:b/>
                <w:bCs/>
                <w:color w:val="auto"/>
                <w:sz w:val="24"/>
                <w:highlight w:val="none"/>
                <w:u w:val="single"/>
                <w:lang w:eastAsia="zh-CN"/>
              </w:rPr>
              <w:t>分别为</w:t>
            </w:r>
            <w:r>
              <w:rPr>
                <w:rFonts w:hint="default" w:ascii="Times New Roman" w:hAnsi="Times New Roman" w:cs="Times New Roman"/>
                <w:b/>
                <w:bCs/>
                <w:color w:val="auto"/>
                <w:sz w:val="24"/>
                <w:highlight w:val="none"/>
                <w:u w:val="single"/>
                <w:vertAlign w:val="baseline"/>
                <w:lang w:val="en-US" w:eastAsia="zh-CN"/>
              </w:rPr>
              <w:t>COD 582~620</w:t>
            </w:r>
            <w:r>
              <w:rPr>
                <w:rFonts w:hint="default" w:ascii="Times New Roman" w:hAnsi="Times New Roman" w:cs="Times New Roman"/>
                <w:b/>
                <w:bCs/>
                <w:color w:val="auto"/>
                <w:sz w:val="24"/>
                <w:highlight w:val="none"/>
                <w:u w:val="single"/>
              </w:rPr>
              <w:t>mg/L</w:t>
            </w:r>
            <w:r>
              <w:rPr>
                <w:rFonts w:hint="default" w:ascii="Times New Roman" w:hAnsi="Times New Roman" w:cs="Times New Roman"/>
                <w:b/>
                <w:bCs/>
                <w:color w:val="auto"/>
                <w:sz w:val="24"/>
                <w:highlight w:val="none"/>
                <w:u w:val="single"/>
                <w:vertAlign w:val="baseline"/>
                <w:lang w:val="en-US" w:eastAsia="zh-CN"/>
              </w:rPr>
              <w:t>、SS 160~188</w:t>
            </w:r>
            <w:r>
              <w:rPr>
                <w:rFonts w:hint="default" w:ascii="Times New Roman" w:hAnsi="Times New Roman" w:cs="Times New Roman"/>
                <w:b/>
                <w:bCs/>
                <w:color w:val="auto"/>
                <w:sz w:val="24"/>
                <w:highlight w:val="none"/>
                <w:u w:val="single"/>
              </w:rPr>
              <w:t>mg/L</w:t>
            </w:r>
            <w:r>
              <w:rPr>
                <w:rFonts w:hint="default" w:ascii="Times New Roman" w:hAnsi="Times New Roman" w:cs="Times New Roman"/>
                <w:b/>
                <w:bCs/>
                <w:color w:val="auto"/>
                <w:sz w:val="24"/>
                <w:highlight w:val="none"/>
                <w:u w:val="single"/>
                <w:vertAlign w:val="baseline"/>
                <w:lang w:val="en-US" w:eastAsia="zh-CN"/>
              </w:rPr>
              <w:t>、NH</w:t>
            </w:r>
            <w:r>
              <w:rPr>
                <w:rFonts w:hint="default" w:ascii="Times New Roman" w:hAnsi="Times New Roman" w:cs="Times New Roman"/>
                <w:b/>
                <w:bCs/>
                <w:color w:val="auto"/>
                <w:sz w:val="24"/>
                <w:highlight w:val="none"/>
                <w:u w:val="single"/>
                <w:vertAlign w:val="subscript"/>
                <w:lang w:val="en-US" w:eastAsia="zh-CN"/>
              </w:rPr>
              <w:t>3</w:t>
            </w:r>
            <w:r>
              <w:rPr>
                <w:rFonts w:hint="default" w:ascii="Times New Roman" w:hAnsi="Times New Roman" w:cs="Times New Roman"/>
                <w:b/>
                <w:bCs/>
                <w:color w:val="auto"/>
                <w:sz w:val="24"/>
                <w:highlight w:val="none"/>
                <w:u w:val="single"/>
                <w:vertAlign w:val="baseline"/>
                <w:lang w:val="en-US" w:eastAsia="zh-CN"/>
              </w:rPr>
              <w:t>-N</w:t>
            </w:r>
            <w:r>
              <w:rPr>
                <w:rFonts w:hint="eastAsia" w:ascii="Times New Roman" w:hAnsi="Times New Roman" w:cs="Times New Roman"/>
                <w:b/>
                <w:bCs/>
                <w:color w:val="auto"/>
                <w:sz w:val="24"/>
                <w:highlight w:val="none"/>
                <w:u w:val="single"/>
                <w:vertAlign w:val="baseline"/>
                <w:lang w:val="en-US" w:eastAsia="zh-CN"/>
              </w:rPr>
              <w:t xml:space="preserve"> </w:t>
            </w:r>
            <w:r>
              <w:rPr>
                <w:rFonts w:hint="default" w:ascii="Times New Roman" w:hAnsi="Times New Roman" w:cs="Times New Roman"/>
                <w:b/>
                <w:bCs/>
                <w:color w:val="auto"/>
                <w:sz w:val="24"/>
                <w:highlight w:val="none"/>
                <w:u w:val="single"/>
                <w:vertAlign w:val="baseline"/>
                <w:lang w:val="en-US" w:eastAsia="zh-CN"/>
              </w:rPr>
              <w:t>16.4~17.2</w:t>
            </w:r>
            <w:r>
              <w:rPr>
                <w:rFonts w:hint="default" w:ascii="Times New Roman" w:hAnsi="Times New Roman" w:cs="Times New Roman"/>
                <w:b/>
                <w:bCs/>
                <w:color w:val="auto"/>
                <w:sz w:val="24"/>
                <w:highlight w:val="none"/>
                <w:u w:val="single"/>
              </w:rPr>
              <w:t>mg/L</w:t>
            </w:r>
            <w:r>
              <w:rPr>
                <w:rFonts w:hint="eastAsia" w:ascii="Times New Roman" w:hAnsi="Times New Roman" w:cs="Times New Roman"/>
                <w:b/>
                <w:bCs/>
                <w:color w:val="auto"/>
                <w:sz w:val="24"/>
                <w:highlight w:val="none"/>
                <w:u w:val="single"/>
                <w:lang w:eastAsia="zh-CN"/>
              </w:rPr>
              <w:t>、</w:t>
            </w:r>
            <w:r>
              <w:rPr>
                <w:rFonts w:hint="eastAsia" w:ascii="Times New Roman" w:hAnsi="Times New Roman" w:cs="Times New Roman"/>
                <w:b/>
                <w:bCs/>
                <w:color w:val="auto"/>
                <w:sz w:val="24"/>
                <w:highlight w:val="none"/>
                <w:u w:val="single"/>
                <w:vertAlign w:val="baseline"/>
                <w:lang w:val="en-US" w:eastAsia="zh-CN"/>
              </w:rPr>
              <w:t>TP 2.12</w:t>
            </w:r>
            <w:r>
              <w:rPr>
                <w:rFonts w:hint="default" w:ascii="Times New Roman" w:hAnsi="Times New Roman" w:cs="Times New Roman"/>
                <w:b/>
                <w:bCs/>
                <w:color w:val="auto"/>
                <w:sz w:val="24"/>
                <w:highlight w:val="none"/>
                <w:u w:val="single"/>
                <w:vertAlign w:val="baseline"/>
                <w:lang w:val="en-US" w:eastAsia="zh-CN"/>
              </w:rPr>
              <w:t>~</w:t>
            </w:r>
            <w:r>
              <w:rPr>
                <w:rFonts w:hint="eastAsia" w:ascii="Times New Roman" w:hAnsi="Times New Roman" w:cs="Times New Roman"/>
                <w:b/>
                <w:bCs/>
                <w:color w:val="auto"/>
                <w:sz w:val="24"/>
                <w:highlight w:val="none"/>
                <w:u w:val="single"/>
                <w:vertAlign w:val="baseline"/>
                <w:lang w:val="en-US" w:eastAsia="zh-CN"/>
              </w:rPr>
              <w:t>2.72</w:t>
            </w:r>
            <w:r>
              <w:rPr>
                <w:rFonts w:hint="default" w:ascii="Times New Roman" w:hAnsi="Times New Roman" w:cs="Times New Roman"/>
                <w:b/>
                <w:bCs/>
                <w:color w:val="auto"/>
                <w:sz w:val="24"/>
                <w:highlight w:val="none"/>
                <w:u w:val="single"/>
              </w:rPr>
              <w:t>mg/L</w:t>
            </w:r>
            <w:r>
              <w:rPr>
                <w:rFonts w:hint="default" w:ascii="Times New Roman" w:hAnsi="Times New Roman" w:cs="Times New Roman"/>
                <w:b/>
                <w:bCs/>
                <w:color w:val="auto"/>
                <w:sz w:val="24"/>
                <w:highlight w:val="none"/>
                <w:u w:val="single"/>
                <w:lang w:eastAsia="zh-CN"/>
              </w:rPr>
              <w:t>，故</w:t>
            </w:r>
            <w:r>
              <w:rPr>
                <w:rFonts w:hint="eastAsia" w:ascii="Times New Roman" w:hAnsi="Times New Roman" w:cs="Times New Roman"/>
                <w:b/>
                <w:bCs/>
                <w:color w:val="auto"/>
                <w:sz w:val="24"/>
                <w:highlight w:val="none"/>
                <w:u w:val="single"/>
                <w:lang w:eastAsia="zh-CN"/>
              </w:rPr>
              <w:t>现有</w:t>
            </w:r>
            <w:r>
              <w:rPr>
                <w:rFonts w:hint="default" w:ascii="Times New Roman" w:hAnsi="Times New Roman" w:cs="Times New Roman"/>
                <w:b/>
                <w:bCs/>
                <w:color w:val="auto"/>
                <w:sz w:val="24"/>
                <w:highlight w:val="none"/>
                <w:u w:val="single"/>
                <w:lang w:eastAsia="zh-CN"/>
              </w:rPr>
              <w:t>项目生产废水中各污染物产生浓度取其平均值，即</w:t>
            </w:r>
            <w:r>
              <w:rPr>
                <w:rFonts w:hint="default" w:ascii="Times New Roman" w:hAnsi="Times New Roman" w:cs="Times New Roman"/>
                <w:b/>
                <w:bCs/>
                <w:color w:val="auto"/>
                <w:sz w:val="24"/>
                <w:highlight w:val="none"/>
                <w:u w:val="single"/>
                <w:vertAlign w:val="baseline"/>
                <w:lang w:val="en-US" w:eastAsia="zh-CN"/>
              </w:rPr>
              <w:t>COD 601</w:t>
            </w:r>
            <w:r>
              <w:rPr>
                <w:rFonts w:hint="default" w:ascii="Times New Roman" w:hAnsi="Times New Roman" w:cs="Times New Roman"/>
                <w:b/>
                <w:bCs/>
                <w:color w:val="auto"/>
                <w:sz w:val="24"/>
                <w:highlight w:val="none"/>
                <w:u w:val="single"/>
              </w:rPr>
              <w:t>mg/L</w:t>
            </w:r>
            <w:r>
              <w:rPr>
                <w:rFonts w:hint="default" w:ascii="Times New Roman" w:hAnsi="Times New Roman" w:cs="Times New Roman"/>
                <w:b/>
                <w:bCs/>
                <w:color w:val="auto"/>
                <w:sz w:val="24"/>
                <w:highlight w:val="none"/>
                <w:u w:val="single"/>
                <w:vertAlign w:val="baseline"/>
                <w:lang w:val="en-US" w:eastAsia="zh-CN"/>
              </w:rPr>
              <w:t>、SS 174</w:t>
            </w:r>
            <w:r>
              <w:rPr>
                <w:rFonts w:hint="default" w:ascii="Times New Roman" w:hAnsi="Times New Roman" w:cs="Times New Roman"/>
                <w:b/>
                <w:bCs/>
                <w:color w:val="auto"/>
                <w:sz w:val="24"/>
                <w:highlight w:val="none"/>
                <w:u w:val="single"/>
              </w:rPr>
              <w:t>mg/L</w:t>
            </w:r>
            <w:r>
              <w:rPr>
                <w:rFonts w:hint="default" w:ascii="Times New Roman" w:hAnsi="Times New Roman" w:cs="Times New Roman"/>
                <w:b/>
                <w:bCs/>
                <w:color w:val="auto"/>
                <w:sz w:val="24"/>
                <w:highlight w:val="none"/>
                <w:u w:val="single"/>
                <w:vertAlign w:val="baseline"/>
                <w:lang w:val="en-US" w:eastAsia="zh-CN"/>
              </w:rPr>
              <w:t>、NH</w:t>
            </w:r>
            <w:r>
              <w:rPr>
                <w:rFonts w:hint="default" w:ascii="Times New Roman" w:hAnsi="Times New Roman" w:cs="Times New Roman"/>
                <w:b/>
                <w:bCs/>
                <w:color w:val="auto"/>
                <w:sz w:val="24"/>
                <w:highlight w:val="none"/>
                <w:u w:val="single"/>
                <w:vertAlign w:val="subscript"/>
                <w:lang w:val="en-US" w:eastAsia="zh-CN"/>
              </w:rPr>
              <w:t>3</w:t>
            </w:r>
            <w:r>
              <w:rPr>
                <w:rFonts w:hint="default" w:ascii="Times New Roman" w:hAnsi="Times New Roman" w:cs="Times New Roman"/>
                <w:b/>
                <w:bCs/>
                <w:color w:val="auto"/>
                <w:sz w:val="24"/>
                <w:highlight w:val="none"/>
                <w:u w:val="single"/>
                <w:vertAlign w:val="baseline"/>
                <w:lang w:val="en-US" w:eastAsia="zh-CN"/>
              </w:rPr>
              <w:t>-N 16.8</w:t>
            </w:r>
            <w:r>
              <w:rPr>
                <w:rFonts w:hint="default" w:ascii="Times New Roman" w:hAnsi="Times New Roman" w:cs="Times New Roman"/>
                <w:b/>
                <w:bCs/>
                <w:color w:val="auto"/>
                <w:sz w:val="24"/>
                <w:highlight w:val="none"/>
                <w:u w:val="single"/>
              </w:rPr>
              <w:t>mg/L</w:t>
            </w:r>
            <w:r>
              <w:rPr>
                <w:rFonts w:hint="eastAsia" w:ascii="Times New Roman" w:hAnsi="Times New Roman" w:cs="Times New Roman"/>
                <w:b/>
                <w:bCs/>
                <w:color w:val="auto"/>
                <w:sz w:val="24"/>
                <w:highlight w:val="none"/>
                <w:u w:val="single"/>
                <w:lang w:eastAsia="zh-CN"/>
              </w:rPr>
              <w:t>、</w:t>
            </w:r>
            <w:r>
              <w:rPr>
                <w:rFonts w:hint="eastAsia" w:ascii="Times New Roman" w:hAnsi="Times New Roman" w:cs="Times New Roman"/>
                <w:b/>
                <w:bCs/>
                <w:color w:val="auto"/>
                <w:sz w:val="24"/>
                <w:highlight w:val="none"/>
                <w:u w:val="single"/>
                <w:vertAlign w:val="baseline"/>
                <w:lang w:val="en-US" w:eastAsia="zh-CN"/>
              </w:rPr>
              <w:t>TP</w:t>
            </w:r>
            <w:r>
              <w:rPr>
                <w:rFonts w:hint="default" w:ascii="Times New Roman" w:hAnsi="Times New Roman" w:cs="Times New Roman"/>
                <w:b/>
                <w:bCs/>
                <w:color w:val="auto"/>
                <w:sz w:val="24"/>
                <w:highlight w:val="none"/>
                <w:u w:val="single"/>
                <w:vertAlign w:val="baseline"/>
                <w:lang w:val="en-US" w:eastAsia="zh-CN"/>
              </w:rPr>
              <w:t xml:space="preserve"> </w:t>
            </w:r>
            <w:r>
              <w:rPr>
                <w:rFonts w:hint="eastAsia" w:ascii="Times New Roman" w:hAnsi="Times New Roman" w:cs="Times New Roman"/>
                <w:b/>
                <w:bCs/>
                <w:color w:val="auto"/>
                <w:sz w:val="24"/>
                <w:highlight w:val="none"/>
                <w:u w:val="single"/>
                <w:vertAlign w:val="baseline"/>
                <w:lang w:val="en-US" w:eastAsia="zh-CN"/>
              </w:rPr>
              <w:t>2.42</w:t>
            </w:r>
            <w:r>
              <w:rPr>
                <w:rFonts w:hint="default" w:ascii="Times New Roman" w:hAnsi="Times New Roman" w:cs="Times New Roman"/>
                <w:b/>
                <w:bCs/>
                <w:color w:val="auto"/>
                <w:sz w:val="24"/>
                <w:highlight w:val="none"/>
                <w:u w:val="single"/>
              </w:rPr>
              <w:t>mg/L</w:t>
            </w:r>
            <w:r>
              <w:rPr>
                <w:rFonts w:hint="eastAsia" w:ascii="Times New Roman" w:hAnsi="Times New Roman" w:cs="Times New Roman"/>
                <w:b/>
                <w:bCs/>
                <w:color w:val="auto"/>
                <w:sz w:val="24"/>
                <w:highlight w:val="none"/>
                <w:u w:val="singl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vertAlign w:val="baseline"/>
                <w:lang w:val="en-US" w:eastAsia="zh-CN"/>
              </w:rPr>
              <w:t>主要污染物情况见表</w:t>
            </w:r>
            <w:r>
              <w:rPr>
                <w:rFonts w:hint="eastAsia" w:ascii="Times New Roman" w:hAnsi="Times New Roman" w:cs="Times New Roman"/>
                <w:color w:val="auto"/>
                <w:sz w:val="24"/>
                <w:vertAlign w:val="baseline"/>
                <w:lang w:val="en-US" w:eastAsia="zh-CN"/>
              </w:rPr>
              <w:t>49</w:t>
            </w:r>
            <w:r>
              <w:rPr>
                <w:rFonts w:hint="default" w:ascii="Times New Roman" w:hAnsi="Times New Roman" w:cs="Times New Roman"/>
                <w:color w:val="auto"/>
                <w:sz w:val="24"/>
                <w:vertAlign w:val="baseli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928" w:firstLineChars="800"/>
              <w:textAlignment w:val="auto"/>
              <w:outlineLvl w:val="9"/>
              <w:rPr>
                <w:rFonts w:hint="default" w:ascii="Times New Roman" w:hAnsi="Times New Roman" w:cs="Times New Roman"/>
                <w:b/>
                <w:bCs/>
                <w:color w:val="auto"/>
                <w:sz w:val="24"/>
                <w:highlight w:val="none"/>
                <w:u w:val="single"/>
                <w:lang w:val="en-US" w:eastAsia="zh-CN"/>
              </w:rPr>
            </w:pPr>
            <w:r>
              <w:rPr>
                <w:rFonts w:hint="default" w:ascii="Times New Roman" w:hAnsi="Times New Roman" w:cs="Times New Roman"/>
                <w:b/>
                <w:bCs/>
                <w:color w:val="auto"/>
                <w:sz w:val="24"/>
                <w:highlight w:val="none"/>
                <w:u w:val="single"/>
                <w:lang w:val="en-US" w:eastAsia="zh-CN"/>
              </w:rPr>
              <w:t>表</w:t>
            </w:r>
            <w:r>
              <w:rPr>
                <w:rFonts w:hint="eastAsia" w:ascii="Times New Roman" w:hAnsi="Times New Roman" w:cs="Times New Roman"/>
                <w:b/>
                <w:bCs/>
                <w:color w:val="auto"/>
                <w:sz w:val="24"/>
                <w:highlight w:val="none"/>
                <w:u w:val="single"/>
                <w:lang w:val="en-US" w:eastAsia="zh-CN"/>
              </w:rPr>
              <w:t>49</w:t>
            </w:r>
            <w:r>
              <w:rPr>
                <w:rFonts w:hint="default" w:ascii="Times New Roman" w:hAnsi="Times New Roman" w:cs="Times New Roman"/>
                <w:b/>
                <w:bCs/>
                <w:color w:val="auto"/>
                <w:sz w:val="24"/>
                <w:highlight w:val="none"/>
                <w:u w:val="single"/>
                <w:lang w:val="en-US" w:eastAsia="zh-CN"/>
              </w:rPr>
              <w:t xml:space="preserve">      废水主要污染物情况表</w:t>
            </w:r>
          </w:p>
          <w:tbl>
            <w:tblPr>
              <w:tblStyle w:val="17"/>
              <w:tblW w:w="8562" w:type="dxa"/>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759"/>
              <w:gridCol w:w="2352"/>
              <w:gridCol w:w="1467"/>
              <w:gridCol w:w="904"/>
              <w:gridCol w:w="1130"/>
              <w:gridCol w:w="975"/>
              <w:gridCol w:w="975"/>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59" w:hRule="atLeast"/>
              </w:trPr>
              <w:tc>
                <w:tcPr>
                  <w:tcW w:w="4578"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类别</w:t>
                  </w:r>
                </w:p>
              </w:tc>
              <w:tc>
                <w:tcPr>
                  <w:tcW w:w="9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SS</w:t>
                  </w:r>
                </w:p>
              </w:tc>
              <w:tc>
                <w:tcPr>
                  <w:tcW w:w="11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w:t>
                  </w:r>
                </w:p>
              </w:tc>
              <w:tc>
                <w:tcPr>
                  <w:tcW w:w="9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w:t>
                  </w:r>
                </w:p>
              </w:tc>
              <w:tc>
                <w:tcPr>
                  <w:tcW w:w="9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TP</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trPr>
              <w:tc>
                <w:tcPr>
                  <w:tcW w:w="759" w:type="dxa"/>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现有项目</w:t>
                  </w:r>
                </w:p>
              </w:tc>
              <w:tc>
                <w:tcPr>
                  <w:tcW w:w="2352"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废水处理前</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（废水量</w:t>
                  </w:r>
                  <w:r>
                    <w:rPr>
                      <w:rFonts w:hint="eastAsia" w:ascii="Times New Roman" w:hAnsi="Times New Roman" w:cs="Times New Roman"/>
                      <w:color w:val="auto"/>
                      <w:sz w:val="21"/>
                      <w:szCs w:val="21"/>
                      <w:lang w:val="en-US" w:eastAsia="zh-CN"/>
                    </w:rPr>
                    <w:t>140100</w:t>
                  </w:r>
                  <w:r>
                    <w:rPr>
                      <w:rFonts w:hint="default" w:ascii="Times New Roman" w:hAnsi="Times New Roman" w:cs="Times New Roman"/>
                      <w:color w:val="auto"/>
                      <w:sz w:val="21"/>
                      <w:szCs w:val="21"/>
                      <w:lang w:val="en-US" w:eastAsia="zh-CN"/>
                    </w:rPr>
                    <w:t>t/</w:t>
                  </w:r>
                  <w:r>
                    <w:rPr>
                      <w:rFonts w:hint="eastAsia"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lang w:val="en-US" w:eastAsia="zh-CN"/>
                    </w:rPr>
                    <w:t>）</w:t>
                  </w:r>
                </w:p>
              </w:tc>
              <w:tc>
                <w:tcPr>
                  <w:tcW w:w="14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浓度（mg/L）</w:t>
                  </w:r>
                </w:p>
              </w:tc>
              <w:tc>
                <w:tcPr>
                  <w:tcW w:w="9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174</w:t>
                  </w:r>
                </w:p>
              </w:tc>
              <w:tc>
                <w:tcPr>
                  <w:tcW w:w="11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601</w:t>
                  </w:r>
                </w:p>
              </w:tc>
              <w:tc>
                <w:tcPr>
                  <w:tcW w:w="9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16.8</w:t>
                  </w:r>
                </w:p>
              </w:tc>
              <w:tc>
                <w:tcPr>
                  <w:tcW w:w="9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2.42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401" w:hRule="atLeast"/>
              </w:trPr>
              <w:tc>
                <w:tcPr>
                  <w:tcW w:w="759"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u w:val="none"/>
                      <w:lang w:val="en-US" w:eastAsia="zh-CN"/>
                    </w:rPr>
                  </w:pPr>
                </w:p>
              </w:tc>
              <w:tc>
                <w:tcPr>
                  <w:tcW w:w="2352" w:type="dxa"/>
                  <w:vMerge w:val="continue"/>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146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r>
                    <w:rPr>
                      <w:rFonts w:hint="default" w:ascii="Times New Roman" w:hAnsi="Times New Roman" w:cs="Times New Roman"/>
                      <w:color w:val="auto"/>
                      <w:sz w:val="21"/>
                      <w:szCs w:val="21"/>
                      <w:lang w:val="en-US" w:eastAsia="zh-CN"/>
                    </w:rPr>
                    <w:t>t/</w:t>
                  </w:r>
                  <w:r>
                    <w:rPr>
                      <w:rFonts w:hint="eastAsia"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rPr>
                    <w:t>）</w:t>
                  </w:r>
                </w:p>
              </w:tc>
              <w:tc>
                <w:tcPr>
                  <w:tcW w:w="90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24.377</w:t>
                  </w:r>
                </w:p>
              </w:tc>
              <w:tc>
                <w:tcPr>
                  <w:tcW w:w="11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84.200</w:t>
                  </w:r>
                </w:p>
              </w:tc>
              <w:tc>
                <w:tcPr>
                  <w:tcW w:w="9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2.35</w:t>
                  </w:r>
                </w:p>
              </w:tc>
              <w:tc>
                <w:tcPr>
                  <w:tcW w:w="9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0.339</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85" w:hRule="atLeast"/>
              </w:trPr>
              <w:tc>
                <w:tcPr>
                  <w:tcW w:w="759"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u w:val="single"/>
                      <w:lang w:val="en-US" w:eastAsia="zh-CN"/>
                    </w:rPr>
                  </w:pPr>
                </w:p>
              </w:tc>
              <w:tc>
                <w:tcPr>
                  <w:tcW w:w="2352" w:type="dxa"/>
                  <w:tcBorders>
                    <w:top w:val="single" w:color="auto" w:sz="4" w:space="0"/>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u w:val="none"/>
                      <w:lang w:eastAsia="zh-CN"/>
                    </w:rPr>
                  </w:pPr>
                  <w:r>
                    <w:rPr>
                      <w:rFonts w:hint="eastAsia" w:ascii="Times New Roman" w:hAnsi="Times New Roman" w:cs="Times New Roman"/>
                      <w:b w:val="0"/>
                      <w:bCs w:val="0"/>
                      <w:color w:val="auto"/>
                      <w:sz w:val="21"/>
                      <w:szCs w:val="21"/>
                      <w:u w:val="none"/>
                      <w:lang w:eastAsia="zh-CN"/>
                    </w:rPr>
                    <w:t>污水处理站去除效率</w:t>
                  </w:r>
                  <w:r>
                    <w:rPr>
                      <w:rFonts w:hint="eastAsia" w:ascii="Times New Roman" w:hAnsi="Times New Roman" w:cs="Times New Roman"/>
                      <w:b w:val="0"/>
                      <w:bCs w:val="0"/>
                      <w:color w:val="auto"/>
                      <w:sz w:val="21"/>
                      <w:szCs w:val="21"/>
                      <w:u w:val="none"/>
                      <w:lang w:val="en-US" w:eastAsia="zh-CN"/>
                    </w:rPr>
                    <w:t>%</w:t>
                  </w:r>
                </w:p>
              </w:tc>
              <w:tc>
                <w:tcPr>
                  <w:tcW w:w="1467"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w:t>
                  </w:r>
                </w:p>
              </w:tc>
              <w:tc>
                <w:tcPr>
                  <w:tcW w:w="904"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85.3</w:t>
                  </w:r>
                </w:p>
              </w:tc>
              <w:tc>
                <w:tcPr>
                  <w:tcW w:w="11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96</w:t>
                  </w:r>
                </w:p>
              </w:tc>
              <w:tc>
                <w:tcPr>
                  <w:tcW w:w="9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90</w:t>
                  </w:r>
                </w:p>
              </w:tc>
              <w:tc>
                <w:tcPr>
                  <w:tcW w:w="9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84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trPr>
              <w:tc>
                <w:tcPr>
                  <w:tcW w:w="759"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2352"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废水处理后</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（废水量</w:t>
                  </w:r>
                  <w:r>
                    <w:rPr>
                      <w:rFonts w:hint="eastAsia" w:ascii="Times New Roman" w:hAnsi="Times New Roman" w:cs="Times New Roman"/>
                      <w:color w:val="auto"/>
                      <w:sz w:val="21"/>
                      <w:szCs w:val="21"/>
                      <w:lang w:val="en-US" w:eastAsia="zh-CN"/>
                    </w:rPr>
                    <w:t>140100</w:t>
                  </w:r>
                  <w:r>
                    <w:rPr>
                      <w:rFonts w:hint="default" w:ascii="Times New Roman" w:hAnsi="Times New Roman" w:cs="Times New Roman"/>
                      <w:color w:val="auto"/>
                      <w:sz w:val="21"/>
                      <w:szCs w:val="21"/>
                      <w:lang w:val="en-US" w:eastAsia="zh-CN"/>
                    </w:rPr>
                    <w:t>t/</w:t>
                  </w:r>
                  <w:r>
                    <w:rPr>
                      <w:rFonts w:hint="eastAsia"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lang w:val="en-US" w:eastAsia="zh-CN"/>
                    </w:rPr>
                    <w:t>）</w:t>
                  </w:r>
                </w:p>
              </w:tc>
              <w:tc>
                <w:tcPr>
                  <w:tcW w:w="14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浓度（mg/L）</w:t>
                  </w:r>
                </w:p>
              </w:tc>
              <w:tc>
                <w:tcPr>
                  <w:tcW w:w="9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25.578</w:t>
                  </w:r>
                </w:p>
              </w:tc>
              <w:tc>
                <w:tcPr>
                  <w:tcW w:w="11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24.04</w:t>
                  </w:r>
                </w:p>
              </w:tc>
              <w:tc>
                <w:tcPr>
                  <w:tcW w:w="9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1.68</w:t>
                  </w:r>
                </w:p>
              </w:tc>
              <w:tc>
                <w:tcPr>
                  <w:tcW w:w="9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0.3872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759" w:type="dxa"/>
                  <w:vMerge w:val="continue"/>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p>
              </w:tc>
              <w:tc>
                <w:tcPr>
                  <w:tcW w:w="2352" w:type="dxa"/>
                  <w:vMerge w:val="continue"/>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146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排放</w:t>
                  </w:r>
                  <w:r>
                    <w:rPr>
                      <w:rFonts w:hint="default" w:ascii="Times New Roman" w:hAnsi="Times New Roman" w:cs="Times New Roman"/>
                      <w:color w:val="auto"/>
                      <w:sz w:val="21"/>
                      <w:szCs w:val="21"/>
                    </w:rPr>
                    <w:t>量（</w:t>
                  </w:r>
                  <w:r>
                    <w:rPr>
                      <w:rFonts w:hint="default" w:ascii="Times New Roman" w:hAnsi="Times New Roman" w:cs="Times New Roman"/>
                      <w:color w:val="auto"/>
                      <w:sz w:val="21"/>
                      <w:szCs w:val="21"/>
                      <w:lang w:val="en-US" w:eastAsia="zh-CN"/>
                    </w:rPr>
                    <w:t>t/</w:t>
                  </w:r>
                  <w:r>
                    <w:rPr>
                      <w:rFonts w:hint="eastAsia"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rPr>
                    <w:t>）</w:t>
                  </w:r>
                </w:p>
              </w:tc>
              <w:tc>
                <w:tcPr>
                  <w:tcW w:w="90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3.5835</w:t>
                  </w:r>
                </w:p>
              </w:tc>
              <w:tc>
                <w:tcPr>
                  <w:tcW w:w="11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3.3680</w:t>
                  </w:r>
                </w:p>
              </w:tc>
              <w:tc>
                <w:tcPr>
                  <w:tcW w:w="9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0.2354</w:t>
                  </w:r>
                </w:p>
              </w:tc>
              <w:tc>
                <w:tcPr>
                  <w:tcW w:w="9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highlight w:val="none"/>
                      <w:u w:val="none"/>
                      <w:lang w:val="en-US" w:eastAsia="zh-CN"/>
                    </w:rPr>
                    <w:t>0.0542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trPr>
              <w:tc>
                <w:tcPr>
                  <w:tcW w:w="759" w:type="dxa"/>
                  <w:vMerge w:val="restart"/>
                  <w:tcBorders>
                    <w:top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highlight w:val="none"/>
                      <w:u w:val="none"/>
                      <w:lang w:val="en-US" w:eastAsia="zh-CN"/>
                    </w:rPr>
                    <w:t>新建项目</w:t>
                  </w:r>
                </w:p>
              </w:tc>
              <w:tc>
                <w:tcPr>
                  <w:tcW w:w="2352" w:type="dxa"/>
                  <w:vMerge w:val="restart"/>
                  <w:tcBorders>
                    <w:top w:val="single" w:color="auto" w:sz="4" w:space="0"/>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废水处理前</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（废水量</w:t>
                  </w:r>
                  <w:r>
                    <w:rPr>
                      <w:rFonts w:hint="eastAsia" w:ascii="Times New Roman" w:hAnsi="Times New Roman" w:cs="Times New Roman"/>
                      <w:color w:val="auto"/>
                      <w:sz w:val="21"/>
                      <w:szCs w:val="21"/>
                      <w:lang w:val="en-US" w:eastAsia="zh-CN"/>
                    </w:rPr>
                    <w:t>1200</w:t>
                  </w:r>
                  <w:r>
                    <w:rPr>
                      <w:rFonts w:hint="default" w:ascii="Times New Roman" w:hAnsi="Times New Roman" w:cs="Times New Roman"/>
                      <w:color w:val="auto"/>
                      <w:sz w:val="21"/>
                      <w:szCs w:val="21"/>
                      <w:lang w:val="en-US" w:eastAsia="zh-CN"/>
                    </w:rPr>
                    <w:t>t/</w:t>
                  </w:r>
                  <w:r>
                    <w:rPr>
                      <w:rFonts w:hint="eastAsia"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lang w:val="en-US" w:eastAsia="zh-CN"/>
                    </w:rPr>
                    <w:t>）</w:t>
                  </w:r>
                </w:p>
              </w:tc>
              <w:tc>
                <w:tcPr>
                  <w:tcW w:w="146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浓度（mg/L）</w:t>
                  </w:r>
                </w:p>
              </w:tc>
              <w:tc>
                <w:tcPr>
                  <w:tcW w:w="90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400</w:t>
                  </w:r>
                </w:p>
              </w:tc>
              <w:tc>
                <w:tcPr>
                  <w:tcW w:w="113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900</w:t>
                  </w:r>
                </w:p>
              </w:tc>
              <w:tc>
                <w:tcPr>
                  <w:tcW w:w="9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9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highlight w:val="none"/>
                      <w:u w:val="none"/>
                      <w:lang w:val="en-US" w:eastAsia="zh-CN"/>
                    </w:rPr>
                    <w:t>2.5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89" w:hRule="atLeast"/>
              </w:trPr>
              <w:tc>
                <w:tcPr>
                  <w:tcW w:w="759"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p>
              </w:tc>
              <w:tc>
                <w:tcPr>
                  <w:tcW w:w="2352" w:type="dxa"/>
                  <w:vMerge w:val="continue"/>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146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产生量（</w:t>
                  </w:r>
                  <w:r>
                    <w:rPr>
                      <w:rFonts w:hint="default" w:ascii="Times New Roman" w:hAnsi="Times New Roman" w:cs="Times New Roman"/>
                      <w:color w:val="auto"/>
                      <w:sz w:val="21"/>
                      <w:szCs w:val="21"/>
                      <w:lang w:val="en-US" w:eastAsia="zh-CN"/>
                    </w:rPr>
                    <w:t>t/</w:t>
                  </w:r>
                  <w:r>
                    <w:rPr>
                      <w:rFonts w:hint="eastAsia"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rPr>
                    <w:t>）</w:t>
                  </w:r>
                </w:p>
              </w:tc>
              <w:tc>
                <w:tcPr>
                  <w:tcW w:w="90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0.480</w:t>
                  </w:r>
                </w:p>
              </w:tc>
              <w:tc>
                <w:tcPr>
                  <w:tcW w:w="113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1.080</w:t>
                  </w:r>
                </w:p>
              </w:tc>
              <w:tc>
                <w:tcPr>
                  <w:tcW w:w="9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0.06</w:t>
                  </w:r>
                </w:p>
              </w:tc>
              <w:tc>
                <w:tcPr>
                  <w:tcW w:w="9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highlight w:val="none"/>
                      <w:u w:val="none"/>
                      <w:lang w:val="en-US" w:eastAsia="zh-CN"/>
                    </w:rPr>
                    <w:t>0.003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53" w:hRule="atLeast"/>
              </w:trPr>
              <w:tc>
                <w:tcPr>
                  <w:tcW w:w="759"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p>
              </w:tc>
              <w:tc>
                <w:tcPr>
                  <w:tcW w:w="2352"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eastAsia="zh-CN"/>
                    </w:rPr>
                    <w:t>污水处理站去除效率</w:t>
                  </w:r>
                  <w:r>
                    <w:rPr>
                      <w:rFonts w:hint="eastAsia" w:ascii="Times New Roman" w:hAnsi="Times New Roman" w:cs="Times New Roman"/>
                      <w:b w:val="0"/>
                      <w:bCs w:val="0"/>
                      <w:color w:val="auto"/>
                      <w:sz w:val="21"/>
                      <w:szCs w:val="21"/>
                      <w:u w:val="none"/>
                      <w:lang w:val="en-US" w:eastAsia="zh-CN"/>
                    </w:rPr>
                    <w:t>%</w:t>
                  </w:r>
                </w:p>
              </w:tc>
              <w:tc>
                <w:tcPr>
                  <w:tcW w:w="146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u w:val="none"/>
                      <w:lang w:eastAsia="zh-CN"/>
                    </w:rPr>
                  </w:pPr>
                  <w:r>
                    <w:rPr>
                      <w:rFonts w:hint="eastAsia" w:ascii="Times New Roman" w:hAnsi="Times New Roman" w:cs="Times New Roman"/>
                      <w:b w:val="0"/>
                      <w:bCs w:val="0"/>
                      <w:color w:val="auto"/>
                      <w:sz w:val="21"/>
                      <w:szCs w:val="21"/>
                      <w:u w:val="none"/>
                      <w:lang w:val="en-US" w:eastAsia="zh-CN"/>
                    </w:rPr>
                    <w:t>/</w:t>
                  </w:r>
                </w:p>
              </w:tc>
              <w:tc>
                <w:tcPr>
                  <w:tcW w:w="90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u w:val="none"/>
                      <w:lang w:val="en-US" w:eastAsia="zh-CN"/>
                    </w:rPr>
                    <w:t>85.3</w:t>
                  </w:r>
                </w:p>
              </w:tc>
              <w:tc>
                <w:tcPr>
                  <w:tcW w:w="113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u w:val="none"/>
                      <w:lang w:val="en-US" w:eastAsia="zh-CN"/>
                    </w:rPr>
                    <w:t>96</w:t>
                  </w:r>
                </w:p>
              </w:tc>
              <w:tc>
                <w:tcPr>
                  <w:tcW w:w="9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u w:val="none"/>
                      <w:lang w:val="en-US" w:eastAsia="zh-CN"/>
                    </w:rPr>
                    <w:t>90</w:t>
                  </w:r>
                </w:p>
              </w:tc>
              <w:tc>
                <w:tcPr>
                  <w:tcW w:w="9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u w:val="none"/>
                      <w:lang w:val="en-US" w:eastAsia="zh-CN"/>
                    </w:rPr>
                    <w:t>84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77" w:hRule="atLeast"/>
              </w:trPr>
              <w:tc>
                <w:tcPr>
                  <w:tcW w:w="759"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p>
              </w:tc>
              <w:tc>
                <w:tcPr>
                  <w:tcW w:w="2352" w:type="dxa"/>
                  <w:vMerge w:val="restart"/>
                  <w:tcBorders>
                    <w:top w:val="single" w:color="auto" w:sz="4" w:space="0"/>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废水处理</w:t>
                  </w:r>
                  <w:r>
                    <w:rPr>
                      <w:rFonts w:hint="eastAsia" w:ascii="Times New Roman" w:hAnsi="Times New Roman" w:cs="Times New Roman"/>
                      <w:color w:val="auto"/>
                      <w:sz w:val="21"/>
                      <w:szCs w:val="21"/>
                      <w:lang w:eastAsia="zh-CN"/>
                    </w:rPr>
                    <w:t>后</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（废水量</w:t>
                  </w:r>
                  <w:r>
                    <w:rPr>
                      <w:rFonts w:hint="eastAsia" w:ascii="Times New Roman" w:hAnsi="Times New Roman" w:cs="Times New Roman"/>
                      <w:color w:val="auto"/>
                      <w:sz w:val="21"/>
                      <w:szCs w:val="21"/>
                      <w:lang w:val="en-US" w:eastAsia="zh-CN"/>
                    </w:rPr>
                    <w:t>1200</w:t>
                  </w:r>
                  <w:r>
                    <w:rPr>
                      <w:rFonts w:hint="default" w:ascii="Times New Roman" w:hAnsi="Times New Roman" w:cs="Times New Roman"/>
                      <w:color w:val="auto"/>
                      <w:sz w:val="21"/>
                      <w:szCs w:val="21"/>
                      <w:lang w:val="en-US" w:eastAsia="zh-CN"/>
                    </w:rPr>
                    <w:t>t/</w:t>
                  </w:r>
                  <w:r>
                    <w:rPr>
                      <w:rFonts w:hint="eastAsia"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lang w:val="en-US" w:eastAsia="zh-CN"/>
                    </w:rPr>
                    <w:t>）</w:t>
                  </w:r>
                </w:p>
              </w:tc>
              <w:tc>
                <w:tcPr>
                  <w:tcW w:w="146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浓度（mg/L）</w:t>
                  </w:r>
                </w:p>
              </w:tc>
              <w:tc>
                <w:tcPr>
                  <w:tcW w:w="90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58.8</w:t>
                  </w:r>
                </w:p>
              </w:tc>
              <w:tc>
                <w:tcPr>
                  <w:tcW w:w="113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36</w:t>
                  </w:r>
                </w:p>
              </w:tc>
              <w:tc>
                <w:tcPr>
                  <w:tcW w:w="9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9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highlight w:val="none"/>
                      <w:u w:val="none"/>
                      <w:lang w:val="en-US" w:eastAsia="zh-CN"/>
                    </w:rPr>
                    <w:t>0.4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41" w:hRule="atLeast"/>
              </w:trPr>
              <w:tc>
                <w:tcPr>
                  <w:tcW w:w="759" w:type="dxa"/>
                  <w:vMerge w:val="continue"/>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p>
              </w:tc>
              <w:tc>
                <w:tcPr>
                  <w:tcW w:w="2352" w:type="dxa"/>
                  <w:vMerge w:val="continue"/>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146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排放</w:t>
                  </w:r>
                  <w:r>
                    <w:rPr>
                      <w:rFonts w:hint="default" w:ascii="Times New Roman" w:hAnsi="Times New Roman" w:cs="Times New Roman"/>
                      <w:color w:val="auto"/>
                      <w:sz w:val="21"/>
                      <w:szCs w:val="21"/>
                    </w:rPr>
                    <w:t>量（</w:t>
                  </w:r>
                  <w:r>
                    <w:rPr>
                      <w:rFonts w:hint="default" w:ascii="Times New Roman" w:hAnsi="Times New Roman" w:cs="Times New Roman"/>
                      <w:color w:val="auto"/>
                      <w:sz w:val="21"/>
                      <w:szCs w:val="21"/>
                      <w:lang w:val="en-US" w:eastAsia="zh-CN"/>
                    </w:rPr>
                    <w:t>t/</w:t>
                  </w:r>
                  <w:r>
                    <w:rPr>
                      <w:rFonts w:hint="eastAsia"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rPr>
                    <w:t>）</w:t>
                  </w:r>
                </w:p>
              </w:tc>
              <w:tc>
                <w:tcPr>
                  <w:tcW w:w="90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0.0706</w:t>
                  </w:r>
                </w:p>
              </w:tc>
              <w:tc>
                <w:tcPr>
                  <w:tcW w:w="113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0.0432</w:t>
                  </w:r>
                </w:p>
              </w:tc>
              <w:tc>
                <w:tcPr>
                  <w:tcW w:w="9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0.0060</w:t>
                  </w:r>
                </w:p>
              </w:tc>
              <w:tc>
                <w:tcPr>
                  <w:tcW w:w="9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highlight w:val="none"/>
                      <w:u w:val="none"/>
                      <w:lang w:val="en-US" w:eastAsia="zh-CN"/>
                    </w:rPr>
                    <w:t>0.0005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65" w:hRule="atLeast"/>
              </w:trPr>
              <w:tc>
                <w:tcPr>
                  <w:tcW w:w="759" w:type="dxa"/>
                  <w:vMerge w:val="restart"/>
                  <w:tcBorders>
                    <w:top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highlight w:val="none"/>
                      <w:u w:val="none"/>
                      <w:lang w:val="en-US" w:eastAsia="zh-CN"/>
                    </w:rPr>
                    <w:t>现有项目和本项目混合废水</w:t>
                  </w:r>
                </w:p>
              </w:tc>
              <w:tc>
                <w:tcPr>
                  <w:tcW w:w="2352" w:type="dxa"/>
                  <w:vMerge w:val="restart"/>
                  <w:tcBorders>
                    <w:top w:val="single" w:color="auto" w:sz="4" w:space="0"/>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混合</w:t>
                  </w:r>
                  <w:r>
                    <w:rPr>
                      <w:rFonts w:hint="default" w:ascii="Times New Roman" w:hAnsi="Times New Roman" w:cs="Times New Roman"/>
                      <w:color w:val="auto"/>
                      <w:sz w:val="21"/>
                      <w:szCs w:val="21"/>
                      <w:lang w:eastAsia="zh-CN"/>
                    </w:rPr>
                    <w:t>废水处理前</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（废水量</w:t>
                  </w:r>
                  <w:r>
                    <w:rPr>
                      <w:rFonts w:hint="eastAsia" w:ascii="Times New Roman" w:hAnsi="Times New Roman" w:cs="Times New Roman"/>
                      <w:color w:val="auto"/>
                      <w:sz w:val="21"/>
                      <w:szCs w:val="21"/>
                      <w:lang w:val="en-US" w:eastAsia="zh-CN"/>
                    </w:rPr>
                    <w:t>141300</w:t>
                  </w:r>
                  <w:r>
                    <w:rPr>
                      <w:rFonts w:hint="default" w:ascii="Times New Roman" w:hAnsi="Times New Roman" w:cs="Times New Roman"/>
                      <w:color w:val="auto"/>
                      <w:sz w:val="21"/>
                      <w:szCs w:val="21"/>
                      <w:lang w:val="en-US" w:eastAsia="zh-CN"/>
                    </w:rPr>
                    <w:t>t/</w:t>
                  </w:r>
                  <w:r>
                    <w:rPr>
                      <w:rFonts w:hint="eastAsia"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lang w:val="en-US" w:eastAsia="zh-CN"/>
                    </w:rPr>
                    <w:t>）</w:t>
                  </w:r>
                </w:p>
              </w:tc>
              <w:tc>
                <w:tcPr>
                  <w:tcW w:w="146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浓度（mg/L）</w:t>
                  </w:r>
                </w:p>
              </w:tc>
              <w:tc>
                <w:tcPr>
                  <w:tcW w:w="90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175.92</w:t>
                  </w:r>
                </w:p>
              </w:tc>
              <w:tc>
                <w:tcPr>
                  <w:tcW w:w="113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603.54</w:t>
                  </w:r>
                </w:p>
              </w:tc>
              <w:tc>
                <w:tcPr>
                  <w:tcW w:w="9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17.08</w:t>
                  </w:r>
                </w:p>
              </w:tc>
              <w:tc>
                <w:tcPr>
                  <w:tcW w:w="9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highlight w:val="none"/>
                      <w:u w:val="none"/>
                      <w:lang w:val="en-US" w:eastAsia="zh-CN"/>
                    </w:rPr>
                    <w:t>2.42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65" w:hRule="atLeast"/>
              </w:trPr>
              <w:tc>
                <w:tcPr>
                  <w:tcW w:w="759"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p>
              </w:tc>
              <w:tc>
                <w:tcPr>
                  <w:tcW w:w="2352" w:type="dxa"/>
                  <w:vMerge w:val="continue"/>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146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产生量（</w:t>
                  </w:r>
                  <w:r>
                    <w:rPr>
                      <w:rFonts w:hint="default" w:ascii="Times New Roman" w:hAnsi="Times New Roman" w:cs="Times New Roman"/>
                      <w:color w:val="auto"/>
                      <w:sz w:val="21"/>
                      <w:szCs w:val="21"/>
                      <w:lang w:val="en-US" w:eastAsia="zh-CN"/>
                    </w:rPr>
                    <w:t>t/</w:t>
                  </w:r>
                  <w:r>
                    <w:rPr>
                      <w:rFonts w:hint="eastAsia"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rPr>
                    <w:t>）</w:t>
                  </w:r>
                </w:p>
              </w:tc>
              <w:tc>
                <w:tcPr>
                  <w:tcW w:w="90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24.857</w:t>
                  </w:r>
                </w:p>
              </w:tc>
              <w:tc>
                <w:tcPr>
                  <w:tcW w:w="113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85.280</w:t>
                  </w:r>
                </w:p>
              </w:tc>
              <w:tc>
                <w:tcPr>
                  <w:tcW w:w="9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2.41</w:t>
                  </w:r>
                </w:p>
              </w:tc>
              <w:tc>
                <w:tcPr>
                  <w:tcW w:w="9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highlight w:val="none"/>
                      <w:u w:val="none"/>
                      <w:lang w:val="en-US" w:eastAsia="zh-CN"/>
                    </w:rPr>
                    <w:t>0.342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65" w:hRule="atLeast"/>
              </w:trPr>
              <w:tc>
                <w:tcPr>
                  <w:tcW w:w="759"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p>
              </w:tc>
              <w:tc>
                <w:tcPr>
                  <w:tcW w:w="2352"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eastAsia="zh-CN"/>
                    </w:rPr>
                    <w:t>污水处理站去除效率</w:t>
                  </w:r>
                  <w:r>
                    <w:rPr>
                      <w:rFonts w:hint="eastAsia" w:ascii="Times New Roman" w:hAnsi="Times New Roman" w:cs="Times New Roman"/>
                      <w:b w:val="0"/>
                      <w:bCs w:val="0"/>
                      <w:color w:val="auto"/>
                      <w:sz w:val="21"/>
                      <w:szCs w:val="21"/>
                      <w:u w:val="none"/>
                      <w:lang w:val="en-US" w:eastAsia="zh-CN"/>
                    </w:rPr>
                    <w:t>%</w:t>
                  </w:r>
                </w:p>
              </w:tc>
              <w:tc>
                <w:tcPr>
                  <w:tcW w:w="146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u w:val="none"/>
                      <w:lang w:eastAsia="zh-CN"/>
                    </w:rPr>
                  </w:pPr>
                  <w:r>
                    <w:rPr>
                      <w:rFonts w:hint="eastAsia" w:ascii="Times New Roman" w:hAnsi="Times New Roman" w:cs="Times New Roman"/>
                      <w:b w:val="0"/>
                      <w:bCs w:val="0"/>
                      <w:color w:val="auto"/>
                      <w:sz w:val="21"/>
                      <w:szCs w:val="21"/>
                      <w:u w:val="none"/>
                      <w:lang w:val="en-US" w:eastAsia="zh-CN"/>
                    </w:rPr>
                    <w:t>/</w:t>
                  </w:r>
                </w:p>
              </w:tc>
              <w:tc>
                <w:tcPr>
                  <w:tcW w:w="90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u w:val="none"/>
                      <w:lang w:val="en-US" w:eastAsia="zh-CN"/>
                    </w:rPr>
                    <w:t>85.3</w:t>
                  </w:r>
                </w:p>
              </w:tc>
              <w:tc>
                <w:tcPr>
                  <w:tcW w:w="113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u w:val="none"/>
                      <w:lang w:val="en-US" w:eastAsia="zh-CN"/>
                    </w:rPr>
                    <w:t>96</w:t>
                  </w:r>
                </w:p>
              </w:tc>
              <w:tc>
                <w:tcPr>
                  <w:tcW w:w="9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u w:val="none"/>
                      <w:lang w:val="en-US" w:eastAsia="zh-CN"/>
                    </w:rPr>
                    <w:t>90</w:t>
                  </w:r>
                </w:p>
              </w:tc>
              <w:tc>
                <w:tcPr>
                  <w:tcW w:w="9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u w:val="none"/>
                      <w:lang w:val="en-US" w:eastAsia="zh-CN"/>
                    </w:rPr>
                    <w:t>84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413" w:hRule="atLeast"/>
              </w:trPr>
              <w:tc>
                <w:tcPr>
                  <w:tcW w:w="759"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p>
              </w:tc>
              <w:tc>
                <w:tcPr>
                  <w:tcW w:w="2352" w:type="dxa"/>
                  <w:vMerge w:val="restart"/>
                  <w:tcBorders>
                    <w:top w:val="single" w:color="auto" w:sz="4" w:space="0"/>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混合</w:t>
                  </w:r>
                  <w:r>
                    <w:rPr>
                      <w:rFonts w:hint="default" w:ascii="Times New Roman" w:hAnsi="Times New Roman" w:cs="Times New Roman"/>
                      <w:color w:val="auto"/>
                      <w:sz w:val="21"/>
                      <w:szCs w:val="21"/>
                      <w:lang w:eastAsia="zh-CN"/>
                    </w:rPr>
                    <w:t>废水处理</w:t>
                  </w:r>
                  <w:r>
                    <w:rPr>
                      <w:rFonts w:hint="eastAsia" w:ascii="Times New Roman" w:hAnsi="Times New Roman" w:cs="Times New Roman"/>
                      <w:color w:val="auto"/>
                      <w:sz w:val="21"/>
                      <w:szCs w:val="21"/>
                      <w:lang w:eastAsia="zh-CN"/>
                    </w:rPr>
                    <w:t>后</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（废水量</w:t>
                  </w:r>
                  <w:r>
                    <w:rPr>
                      <w:rFonts w:hint="eastAsia" w:ascii="Times New Roman" w:hAnsi="Times New Roman" w:cs="Times New Roman"/>
                      <w:color w:val="auto"/>
                      <w:sz w:val="21"/>
                      <w:szCs w:val="21"/>
                      <w:lang w:val="en-US" w:eastAsia="zh-CN"/>
                    </w:rPr>
                    <w:t>141300</w:t>
                  </w:r>
                  <w:r>
                    <w:rPr>
                      <w:rFonts w:hint="default" w:ascii="Times New Roman" w:hAnsi="Times New Roman" w:cs="Times New Roman"/>
                      <w:color w:val="auto"/>
                      <w:sz w:val="21"/>
                      <w:szCs w:val="21"/>
                      <w:lang w:val="en-US" w:eastAsia="zh-CN"/>
                    </w:rPr>
                    <w:t>t/</w:t>
                  </w:r>
                  <w:r>
                    <w:rPr>
                      <w:rFonts w:hint="eastAsia"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lang w:val="en-US" w:eastAsia="zh-CN"/>
                    </w:rPr>
                    <w:t>）</w:t>
                  </w:r>
                </w:p>
              </w:tc>
              <w:tc>
                <w:tcPr>
                  <w:tcW w:w="146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浓度（mg/L）</w:t>
                  </w:r>
                </w:p>
              </w:tc>
              <w:tc>
                <w:tcPr>
                  <w:tcW w:w="90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25.86</w:t>
                  </w:r>
                </w:p>
              </w:tc>
              <w:tc>
                <w:tcPr>
                  <w:tcW w:w="113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24.14</w:t>
                  </w:r>
                </w:p>
              </w:tc>
              <w:tc>
                <w:tcPr>
                  <w:tcW w:w="9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1.708</w:t>
                  </w:r>
                </w:p>
              </w:tc>
              <w:tc>
                <w:tcPr>
                  <w:tcW w:w="9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highlight w:val="none"/>
                      <w:u w:val="none"/>
                      <w:lang w:val="en-US" w:eastAsia="zh-CN"/>
                    </w:rPr>
                    <w:t>0.3872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trPr>
              <w:tc>
                <w:tcPr>
                  <w:tcW w:w="759"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p>
              </w:tc>
              <w:tc>
                <w:tcPr>
                  <w:tcW w:w="2352"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1467"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排放</w:t>
                  </w:r>
                  <w:r>
                    <w:rPr>
                      <w:rFonts w:hint="default" w:ascii="Times New Roman" w:hAnsi="Times New Roman" w:cs="Times New Roman"/>
                      <w:color w:val="auto"/>
                      <w:sz w:val="21"/>
                      <w:szCs w:val="21"/>
                    </w:rPr>
                    <w:t>量（</w:t>
                  </w:r>
                  <w:r>
                    <w:rPr>
                      <w:rFonts w:hint="default" w:ascii="Times New Roman" w:hAnsi="Times New Roman" w:cs="Times New Roman"/>
                      <w:color w:val="auto"/>
                      <w:sz w:val="21"/>
                      <w:szCs w:val="21"/>
                      <w:lang w:val="en-US" w:eastAsia="zh-CN"/>
                    </w:rPr>
                    <w:t>t/</w:t>
                  </w:r>
                  <w:r>
                    <w:rPr>
                      <w:rFonts w:hint="eastAsia"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rPr>
                    <w:t>）</w:t>
                  </w:r>
                </w:p>
              </w:tc>
              <w:tc>
                <w:tcPr>
                  <w:tcW w:w="904"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3.654</w:t>
                  </w:r>
                </w:p>
              </w:tc>
              <w:tc>
                <w:tcPr>
                  <w:tcW w:w="11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3.41</w:t>
                  </w:r>
                </w:p>
              </w:tc>
              <w:tc>
                <w:tcPr>
                  <w:tcW w:w="9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0.241</w:t>
                  </w:r>
                </w:p>
              </w:tc>
              <w:tc>
                <w:tcPr>
                  <w:tcW w:w="9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highlight w:val="none"/>
                      <w:u w:val="none"/>
                      <w:lang w:val="en-US" w:eastAsia="zh-CN"/>
                    </w:rPr>
                    <w:t>0.0547</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665" w:hRule="atLeast"/>
              </w:trPr>
              <w:tc>
                <w:tcPr>
                  <w:tcW w:w="759" w:type="dxa"/>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sz w:val="21"/>
                      <w:szCs w:val="21"/>
                    </w:rPr>
                    <w:t>标准限值</w:t>
                  </w:r>
                </w:p>
              </w:tc>
              <w:tc>
                <w:tcPr>
                  <w:tcW w:w="2352"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rPr>
                  </w:pPr>
                  <w:r>
                    <w:rPr>
                      <w:rFonts w:hint="default" w:ascii="Times New Roman" w:hAnsi="Times New Roman" w:cs="Times New Roman"/>
                      <w:color w:val="auto"/>
                      <w:sz w:val="21"/>
                      <w:szCs w:val="21"/>
                      <w:highlight w:val="none"/>
                      <w:lang w:val="en-US" w:eastAsia="zh-CN"/>
                    </w:rPr>
                    <w:t>《纺织染整工业水污染物排放标准》（GB4287-2012及其修改单）</w:t>
                  </w:r>
                  <w:r>
                    <w:rPr>
                      <w:rFonts w:hint="eastAsia" w:ascii="Times New Roman" w:hAnsi="Times New Roman" w:cs="Times New Roman"/>
                      <w:color w:val="auto"/>
                      <w:sz w:val="21"/>
                      <w:szCs w:val="21"/>
                      <w:highlight w:val="none"/>
                      <w:lang w:val="en-US" w:eastAsia="zh-CN"/>
                    </w:rPr>
                    <w:t>表2标准</w:t>
                  </w:r>
                </w:p>
              </w:tc>
              <w:tc>
                <w:tcPr>
                  <w:tcW w:w="14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浓度（mg/L）</w:t>
                  </w:r>
                </w:p>
              </w:tc>
              <w:tc>
                <w:tcPr>
                  <w:tcW w:w="90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113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9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9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highlight w:val="none"/>
                      <w:u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trPr>
              <w:tc>
                <w:tcPr>
                  <w:tcW w:w="759"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2352"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新乡市出境水断面</w:t>
                  </w:r>
                  <w:r>
                    <w:rPr>
                      <w:rFonts w:hint="default" w:ascii="Times New Roman" w:hAnsi="Times New Roman" w:cs="Times New Roman"/>
                      <w:color w:val="auto"/>
                      <w:sz w:val="21"/>
                      <w:szCs w:val="21"/>
                      <w:lang w:val="en-US" w:eastAsia="zh-CN"/>
                    </w:rPr>
                    <w:t>201</w:t>
                  </w:r>
                  <w:r>
                    <w:rPr>
                      <w:rFonts w:hint="eastAsia"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lang w:val="en-US" w:eastAsia="zh-CN"/>
                    </w:rPr>
                    <w:t>年最新要求</w:t>
                  </w:r>
                </w:p>
              </w:tc>
              <w:tc>
                <w:tcPr>
                  <w:tcW w:w="1467" w:type="dxa"/>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浓度（mg/L）</w:t>
                  </w:r>
                </w:p>
              </w:tc>
              <w:tc>
                <w:tcPr>
                  <w:tcW w:w="904"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1130"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w:t>
                  </w:r>
                </w:p>
              </w:tc>
              <w:tc>
                <w:tcPr>
                  <w:tcW w:w="975" w:type="dxa"/>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975" w:type="dxa"/>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highlight w:val="none"/>
                      <w:u w:val="none"/>
                      <w:lang w:val="en-US" w:eastAsia="zh-CN"/>
                    </w:rPr>
                    <w:t>0.4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401" w:hRule="atLeast"/>
              </w:trPr>
              <w:tc>
                <w:tcPr>
                  <w:tcW w:w="759"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2352"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u w:val="none"/>
                      <w:lang w:eastAsia="zh-CN"/>
                    </w:rPr>
                  </w:pPr>
                  <w:r>
                    <w:rPr>
                      <w:rFonts w:hint="eastAsia" w:ascii="Times New Roman" w:hAnsi="Times New Roman" w:cs="Times New Roman"/>
                      <w:b w:val="0"/>
                      <w:bCs w:val="0"/>
                      <w:color w:val="auto"/>
                      <w:sz w:val="21"/>
                      <w:szCs w:val="21"/>
                      <w:u w:val="none"/>
                      <w:lang w:eastAsia="zh-CN"/>
                    </w:rPr>
                    <w:t>大召营镇污水处理厂收水水质标准</w:t>
                  </w:r>
                </w:p>
              </w:tc>
              <w:tc>
                <w:tcPr>
                  <w:tcW w:w="1467" w:type="dxa"/>
                  <w:tcBorders>
                    <w:top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浓度（mg/L）</w:t>
                  </w:r>
                </w:p>
              </w:tc>
              <w:tc>
                <w:tcPr>
                  <w:tcW w:w="904"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highlight w:val="none"/>
                      <w:u w:val="none"/>
                      <w:lang w:val="en-US" w:eastAsia="zh-CN"/>
                    </w:rPr>
                    <w:t>300</w:t>
                  </w:r>
                </w:p>
              </w:tc>
              <w:tc>
                <w:tcPr>
                  <w:tcW w:w="1130"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highlight w:val="none"/>
                      <w:u w:val="none"/>
                      <w:lang w:val="en-US" w:eastAsia="zh-CN"/>
                    </w:rPr>
                    <w:t>400</w:t>
                  </w:r>
                </w:p>
              </w:tc>
              <w:tc>
                <w:tcPr>
                  <w:tcW w:w="975" w:type="dxa"/>
                  <w:tcBorders>
                    <w:top w:val="single" w:color="auto" w:sz="4" w:space="0"/>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highlight w:val="none"/>
                      <w:u w:val="none"/>
                      <w:lang w:val="en-US" w:eastAsia="zh-CN"/>
                    </w:rPr>
                    <w:t>35</w:t>
                  </w:r>
                </w:p>
              </w:tc>
              <w:tc>
                <w:tcPr>
                  <w:tcW w:w="975" w:type="dxa"/>
                  <w:tcBorders>
                    <w:top w:val="single" w:color="auto" w:sz="4" w:space="0"/>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highlight w:val="none"/>
                      <w:u w:val="none"/>
                      <w:lang w:val="en-US" w:eastAsia="zh-CN"/>
                    </w:rPr>
                    <w:t>4.5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atLeast"/>
              </w:trPr>
              <w:tc>
                <w:tcPr>
                  <w:tcW w:w="4578" w:type="dxa"/>
                  <w:gridSpan w:val="3"/>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达标情况</w:t>
                  </w:r>
                </w:p>
              </w:tc>
              <w:tc>
                <w:tcPr>
                  <w:tcW w:w="904"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c>
                <w:tcPr>
                  <w:tcW w:w="113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c>
                <w:tcPr>
                  <w:tcW w:w="975"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c>
                <w:tcPr>
                  <w:tcW w:w="975"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color w:val="auto"/>
                <w:sz w:val="24"/>
                <w:highlight w:val="none"/>
                <w:vertAlign w:val="baseline"/>
                <w:lang w:val="en-US" w:eastAsia="zh-CN"/>
              </w:rPr>
              <w:t>根据上表</w:t>
            </w:r>
            <w:r>
              <w:rPr>
                <w:rFonts w:hint="default" w:ascii="Times New Roman" w:hAnsi="Times New Roman" w:cs="Times New Roman"/>
                <w:color w:val="auto"/>
                <w:sz w:val="24"/>
                <w:szCs w:val="24"/>
                <w:highlight w:val="none"/>
                <w:vertAlign w:val="baseline"/>
                <w:lang w:val="en-US" w:eastAsia="zh-CN"/>
              </w:rPr>
              <w:t>可知，废水排放浓度</w:t>
            </w:r>
            <w:r>
              <w:rPr>
                <w:rFonts w:hint="eastAsia" w:ascii="Times New Roman" w:hAnsi="Times New Roman" w:cs="Times New Roman"/>
                <w:color w:val="auto"/>
                <w:sz w:val="24"/>
                <w:szCs w:val="24"/>
                <w:highlight w:val="none"/>
                <w:vertAlign w:val="baseline"/>
                <w:lang w:val="en-US" w:eastAsia="zh-CN"/>
              </w:rPr>
              <w:t>均</w:t>
            </w:r>
            <w:r>
              <w:rPr>
                <w:rFonts w:hint="default" w:ascii="Times New Roman" w:hAnsi="Times New Roman" w:cs="Times New Roman"/>
                <w:color w:val="auto"/>
                <w:sz w:val="24"/>
                <w:szCs w:val="24"/>
                <w:highlight w:val="none"/>
                <w:vertAlign w:val="baseline"/>
                <w:lang w:val="en-US" w:eastAsia="zh-CN"/>
              </w:rPr>
              <w:t>满足</w:t>
            </w:r>
            <w:r>
              <w:rPr>
                <w:rFonts w:hint="default" w:ascii="Times New Roman" w:hAnsi="Times New Roman" w:cs="Times New Roman"/>
                <w:color w:val="auto"/>
                <w:sz w:val="24"/>
                <w:szCs w:val="24"/>
                <w:highlight w:val="none"/>
                <w:lang w:val="en-US" w:eastAsia="zh-CN"/>
              </w:rPr>
              <w:t>《纺织染整工业水污染物排放标准》（GB4287-2012及其修改单）</w:t>
            </w:r>
            <w:r>
              <w:rPr>
                <w:rFonts w:hint="eastAsia" w:ascii="Times New Roman" w:hAnsi="Times New Roman" w:cs="Times New Roman"/>
                <w:color w:val="auto"/>
                <w:sz w:val="24"/>
                <w:szCs w:val="24"/>
                <w:highlight w:val="none"/>
                <w:lang w:val="en-US" w:eastAsia="zh-CN"/>
              </w:rPr>
              <w:t>表2标准</w:t>
            </w:r>
            <w:r>
              <w:rPr>
                <w:rFonts w:hint="default" w:ascii="Times New Roman" w:hAnsi="Times New Roman" w:cs="Times New Roman"/>
                <w:color w:val="auto"/>
                <w:sz w:val="24"/>
                <w:szCs w:val="24"/>
                <w:highlight w:val="none"/>
                <w:vertAlign w:val="baseline"/>
                <w:lang w:val="en-US" w:eastAsia="zh-CN"/>
              </w:rPr>
              <w:t>（COD</w:t>
            </w:r>
            <w:r>
              <w:rPr>
                <w:rFonts w:hint="eastAsia" w:ascii="宋体" w:hAnsi="宋体" w:eastAsia="宋体" w:cs="宋体"/>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vertAlign w:val="baseline"/>
                <w:lang w:val="en-US" w:eastAsia="zh-CN"/>
              </w:rPr>
              <w:t>8</w:t>
            </w:r>
            <w:r>
              <w:rPr>
                <w:rFonts w:hint="default" w:ascii="Times New Roman" w:hAnsi="Times New Roman" w:eastAsia="宋体" w:cs="Times New Roman"/>
                <w:color w:val="auto"/>
                <w:sz w:val="24"/>
                <w:szCs w:val="24"/>
                <w:highlight w:val="none"/>
                <w:vertAlign w:val="baseline"/>
                <w:lang w:val="en-US" w:eastAsia="zh-CN"/>
              </w:rPr>
              <w:t>0</w:t>
            </w:r>
            <w:r>
              <w:rPr>
                <w:rFonts w:hint="default" w:ascii="Times New Roman" w:hAnsi="Times New Roman" w:cs="Times New Roman"/>
                <w:color w:val="auto"/>
                <w:sz w:val="24"/>
                <w:szCs w:val="24"/>
                <w:highlight w:val="none"/>
                <w:vertAlign w:val="baseline"/>
                <w:lang w:val="en-US" w:eastAsia="zh-CN"/>
              </w:rPr>
              <w:t>mg/L</w:t>
            </w:r>
            <w:r>
              <w:rPr>
                <w:rFonts w:hint="default" w:ascii="Times New Roman" w:hAnsi="Times New Roman" w:eastAsia="宋体" w:cs="Times New Roman"/>
                <w:color w:val="auto"/>
                <w:sz w:val="24"/>
                <w:szCs w:val="24"/>
                <w:highlight w:val="none"/>
                <w:vertAlign w:val="baseline"/>
                <w:lang w:val="en-US" w:eastAsia="zh-CN"/>
              </w:rPr>
              <w:t>、氨氮</w:t>
            </w:r>
            <w:r>
              <w:rPr>
                <w:rFonts w:hint="eastAsia" w:ascii="宋体" w:hAnsi="宋体" w:eastAsia="宋体" w:cs="宋体"/>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baseline"/>
                <w:lang w:val="en-US" w:eastAsia="zh-CN"/>
              </w:rPr>
              <w:t>mg/L</w:t>
            </w:r>
            <w:r>
              <w:rPr>
                <w:rFonts w:hint="default" w:ascii="Times New Roman" w:hAnsi="Times New Roman" w:eastAsia="宋体" w:cs="Times New Roman"/>
                <w:color w:val="auto"/>
                <w:sz w:val="24"/>
                <w:szCs w:val="24"/>
                <w:highlight w:val="none"/>
                <w:vertAlign w:val="baseline"/>
                <w:lang w:val="en-US" w:eastAsia="zh-CN"/>
              </w:rPr>
              <w:t>、SS</w:t>
            </w:r>
            <w:r>
              <w:rPr>
                <w:rFonts w:hint="eastAsia" w:ascii="宋体" w:hAnsi="宋体" w:eastAsia="宋体" w:cs="宋体"/>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vertAlign w:val="baseline"/>
                <w:lang w:val="en-US" w:eastAsia="zh-CN"/>
              </w:rPr>
              <w:t>30</w:t>
            </w:r>
            <w:r>
              <w:rPr>
                <w:rFonts w:hint="default" w:ascii="Times New Roman" w:hAnsi="Times New Roman" w:cs="Times New Roman"/>
                <w:color w:val="auto"/>
                <w:sz w:val="24"/>
                <w:szCs w:val="24"/>
                <w:highlight w:val="none"/>
                <w:vertAlign w:val="baseline"/>
                <w:lang w:val="en-US" w:eastAsia="zh-CN"/>
              </w:rPr>
              <w:t>mg/L</w:t>
            </w:r>
            <w:r>
              <w:rPr>
                <w:rFonts w:hint="eastAsia" w:ascii="Times New Roman" w:hAnsi="Times New Roman" w:cs="Times New Roman"/>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vertAlign w:val="baseline"/>
                <w:lang w:val="en-US" w:eastAsia="zh-CN"/>
              </w:rPr>
              <w:t>TP</w:t>
            </w:r>
            <w:r>
              <w:rPr>
                <w:rFonts w:hint="eastAsia" w:ascii="宋体" w:hAnsi="宋体" w:eastAsia="宋体" w:cs="宋体"/>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vertAlign w:val="baseline"/>
                <w:lang w:val="en-US" w:eastAsia="zh-CN"/>
              </w:rPr>
              <w:t>0.5</w:t>
            </w:r>
            <w:r>
              <w:rPr>
                <w:rFonts w:hint="default" w:ascii="Times New Roman" w:hAnsi="Times New Roman" w:cs="Times New Roman"/>
                <w:color w:val="auto"/>
                <w:sz w:val="24"/>
                <w:szCs w:val="24"/>
                <w:highlight w:val="none"/>
                <w:vertAlign w:val="baseline"/>
                <w:lang w:val="en-US" w:eastAsia="zh-CN"/>
              </w:rPr>
              <w:t>mg/L）</w:t>
            </w:r>
            <w:r>
              <w:rPr>
                <w:rFonts w:hint="eastAsia" w:ascii="Times New Roman" w:hAnsi="Times New Roman" w:cs="Times New Roman"/>
                <w:color w:val="auto"/>
                <w:sz w:val="24"/>
                <w:szCs w:val="24"/>
                <w:highlight w:val="none"/>
                <w:vertAlign w:val="baseline"/>
                <w:lang w:val="en-US" w:eastAsia="zh-CN"/>
              </w:rPr>
              <w:t>和</w:t>
            </w:r>
            <w:r>
              <w:rPr>
                <w:rFonts w:hint="default" w:ascii="Times New Roman" w:hAnsi="Times New Roman" w:cs="Times New Roman"/>
                <w:color w:val="auto"/>
                <w:sz w:val="24"/>
                <w:highlight w:val="none"/>
                <w:lang w:eastAsia="zh-CN"/>
              </w:rPr>
              <w:t>新乡市出境水断面</w:t>
            </w:r>
            <w:r>
              <w:rPr>
                <w:rFonts w:hint="eastAsia" w:ascii="Times New Roman" w:hAnsi="Times New Roman" w:cs="Times New Roman"/>
                <w:color w:val="auto"/>
                <w:sz w:val="24"/>
                <w:highlight w:val="none"/>
                <w:lang w:val="en-US" w:eastAsia="zh-CN"/>
              </w:rPr>
              <w:t>标准</w:t>
            </w:r>
            <w:r>
              <w:rPr>
                <w:rFonts w:hint="default" w:ascii="Times New Roman" w:hAnsi="Times New Roman" w:cs="Times New Roman"/>
                <w:color w:val="auto"/>
                <w:sz w:val="24"/>
                <w:highlight w:val="none"/>
                <w:lang w:val="en-US" w:eastAsia="zh-CN"/>
              </w:rPr>
              <w:t>要</w:t>
            </w:r>
            <w:r>
              <w:rPr>
                <w:rFonts w:hint="default" w:ascii="Times New Roman" w:hAnsi="Times New Roman" w:cs="Times New Roman"/>
                <w:color w:val="000000"/>
                <w:sz w:val="24"/>
                <w:highlight w:val="none"/>
                <w:lang w:val="en-US" w:eastAsia="zh-CN"/>
              </w:rPr>
              <w:t>求</w:t>
            </w:r>
            <w:r>
              <w:rPr>
                <w:rFonts w:hint="default" w:ascii="Times New Roman" w:hAnsi="Times New Roman" w:eastAsia="宋体" w:cs="Times New Roman"/>
                <w:color w:val="000000"/>
                <w:sz w:val="24"/>
                <w:highlight w:val="none"/>
                <w:lang w:val="en-US" w:eastAsia="zh-CN"/>
              </w:rPr>
              <w:t>COD</w:t>
            </w:r>
            <w:r>
              <w:rPr>
                <w:rFonts w:hint="eastAsia" w:ascii="宋体" w:hAnsi="宋体" w:eastAsia="宋体" w:cs="宋体"/>
                <w:color w:val="auto"/>
                <w:sz w:val="24"/>
                <w:szCs w:val="24"/>
                <w:highlight w:val="none"/>
                <w:vertAlign w:val="baseline"/>
                <w:lang w:val="en-US" w:eastAsia="zh-CN"/>
              </w:rPr>
              <w:t>≤</w:t>
            </w:r>
            <w:r>
              <w:rPr>
                <w:rFonts w:hint="default" w:ascii="Times New Roman" w:hAnsi="Times New Roman" w:eastAsia="宋体" w:cs="Times New Roman"/>
                <w:color w:val="000000"/>
                <w:sz w:val="24"/>
                <w:highlight w:val="none"/>
                <w:lang w:val="en-US" w:eastAsia="zh-CN"/>
              </w:rPr>
              <w:t>40mg/L、SS</w:t>
            </w:r>
            <w:r>
              <w:rPr>
                <w:rFonts w:hint="eastAsia" w:ascii="宋体" w:hAnsi="宋体" w:eastAsia="宋体" w:cs="宋体"/>
                <w:color w:val="auto"/>
                <w:sz w:val="24"/>
                <w:szCs w:val="24"/>
                <w:highlight w:val="none"/>
                <w:vertAlign w:val="baseline"/>
                <w:lang w:val="en-US" w:eastAsia="zh-CN"/>
              </w:rPr>
              <w:t>≤</w:t>
            </w:r>
            <w:r>
              <w:rPr>
                <w:rFonts w:hint="default" w:ascii="Times New Roman" w:hAnsi="Times New Roman" w:eastAsia="宋体" w:cs="Times New Roman"/>
                <w:color w:val="000000"/>
                <w:sz w:val="24"/>
                <w:highlight w:val="none"/>
                <w:lang w:val="en-US" w:eastAsia="zh-CN"/>
              </w:rPr>
              <w:t>30mg/L、氨氮</w:t>
            </w:r>
            <w:r>
              <w:rPr>
                <w:rFonts w:hint="eastAsia" w:ascii="宋体" w:hAnsi="宋体" w:eastAsia="宋体" w:cs="宋体"/>
                <w:color w:val="auto"/>
                <w:sz w:val="24"/>
                <w:szCs w:val="24"/>
                <w:highlight w:val="none"/>
                <w:vertAlign w:val="baseline"/>
                <w:lang w:val="en-US" w:eastAsia="zh-CN"/>
              </w:rPr>
              <w:t>≤</w:t>
            </w:r>
            <w:r>
              <w:rPr>
                <w:rFonts w:hint="eastAsia" w:ascii="Times New Roman" w:hAnsi="Times New Roman" w:eastAsia="宋体" w:cs="Times New Roman"/>
                <w:color w:val="000000"/>
                <w:sz w:val="24"/>
                <w:highlight w:val="none"/>
                <w:lang w:val="en-US" w:eastAsia="zh-CN"/>
              </w:rPr>
              <w:t>2.0</w:t>
            </w:r>
            <w:r>
              <w:rPr>
                <w:rFonts w:hint="default" w:ascii="Times New Roman" w:hAnsi="Times New Roman" w:eastAsia="宋体" w:cs="Times New Roman"/>
                <w:color w:val="000000"/>
                <w:sz w:val="24"/>
                <w:highlight w:val="none"/>
                <w:lang w:val="en-US" w:eastAsia="zh-CN"/>
              </w:rPr>
              <w:t>mg/L</w:t>
            </w:r>
            <w:r>
              <w:rPr>
                <w:rFonts w:hint="eastAsia" w:ascii="Times New Roman" w:hAnsi="Times New Roman" w:eastAsia="宋体" w:cs="Times New Roman"/>
                <w:color w:val="000000"/>
                <w:sz w:val="24"/>
                <w:highlight w:val="none"/>
                <w:lang w:val="en-US" w:eastAsia="zh-CN"/>
              </w:rPr>
              <w:t>、</w:t>
            </w:r>
            <w:r>
              <w:rPr>
                <w:rFonts w:hint="eastAsia" w:ascii="Times New Roman" w:hAnsi="Times New Roman" w:eastAsia="宋体" w:cs="Times New Roman"/>
                <w:color w:val="auto"/>
                <w:sz w:val="24"/>
                <w:szCs w:val="24"/>
                <w:highlight w:val="none"/>
                <w:vertAlign w:val="baseline"/>
                <w:lang w:val="en-US" w:eastAsia="zh-CN"/>
              </w:rPr>
              <w:t>TP</w:t>
            </w:r>
            <w:r>
              <w:rPr>
                <w:rFonts w:hint="eastAsia" w:ascii="宋体" w:hAnsi="宋体" w:eastAsia="宋体" w:cs="宋体"/>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vertAlign w:val="baseline"/>
                <w:lang w:val="en-US" w:eastAsia="zh-CN"/>
              </w:rPr>
              <w:t>0.4</w:t>
            </w:r>
            <w:r>
              <w:rPr>
                <w:rFonts w:hint="default" w:ascii="Times New Roman" w:hAnsi="Times New Roman" w:cs="Times New Roman"/>
                <w:color w:val="auto"/>
                <w:sz w:val="24"/>
                <w:szCs w:val="24"/>
                <w:highlight w:val="none"/>
                <w:vertAlign w:val="baseline"/>
                <w:lang w:val="en-US" w:eastAsia="zh-CN"/>
              </w:rPr>
              <w:t>mg/L</w:t>
            </w:r>
            <w:r>
              <w:rPr>
                <w:rFonts w:hint="default" w:ascii="Times New Roman" w:hAnsi="Times New Roman" w:eastAsia="宋体" w:cs="Times New Roman"/>
                <w:color w:val="000000"/>
                <w:sz w:val="24"/>
                <w:highlight w:val="none"/>
                <w:lang w:val="en-US" w:eastAsia="zh-CN"/>
              </w:rPr>
              <w:t>，</w:t>
            </w:r>
            <w:r>
              <w:rPr>
                <w:rFonts w:hint="eastAsia" w:ascii="Times New Roman" w:hAnsi="Times New Roman" w:eastAsia="宋体" w:cs="Times New Roman"/>
                <w:color w:val="000000"/>
                <w:sz w:val="24"/>
                <w:highlight w:val="none"/>
                <w:lang w:val="en-US" w:eastAsia="zh-CN"/>
              </w:rPr>
              <w:t>同时满足大召营镇污水处理厂收水水质标准。</w:t>
            </w:r>
            <w:r>
              <w:rPr>
                <w:rFonts w:hint="eastAsia" w:ascii="Times New Roman" w:hAnsi="Times New Roman" w:cs="Times New Roman"/>
                <w:b/>
                <w:bCs/>
                <w:color w:val="auto"/>
                <w:sz w:val="24"/>
                <w:highlight w:val="none"/>
                <w:u w:val="single"/>
                <w:lang w:eastAsia="zh-CN"/>
              </w:rPr>
              <w:t>本项目废水</w:t>
            </w:r>
            <w:r>
              <w:rPr>
                <w:rFonts w:hint="eastAsia" w:ascii="Times New Roman" w:hAnsi="Times New Roman" w:cs="Times New Roman"/>
                <w:b/>
                <w:bCs/>
                <w:color w:val="auto"/>
                <w:sz w:val="24"/>
                <w:szCs w:val="24"/>
                <w:u w:val="single"/>
                <w:lang w:eastAsia="zh-CN"/>
              </w:rPr>
              <w:t>前期</w:t>
            </w:r>
            <w:r>
              <w:rPr>
                <w:rFonts w:hint="default" w:ascii="Times New Roman" w:hAnsi="Times New Roman" w:cs="Times New Roman"/>
                <w:b/>
                <w:bCs/>
                <w:color w:val="auto"/>
                <w:sz w:val="24"/>
                <w:szCs w:val="24"/>
                <w:u w:val="single"/>
                <w:lang w:eastAsia="zh-CN"/>
              </w:rPr>
              <w:t>经厂内污水处理站处理达标后排入西干</w:t>
            </w:r>
            <w:r>
              <w:rPr>
                <w:rFonts w:hint="eastAsia" w:ascii="Times New Roman" w:hAnsi="Times New Roman" w:cs="Times New Roman"/>
                <w:b/>
                <w:bCs/>
                <w:color w:val="auto"/>
                <w:sz w:val="24"/>
                <w:szCs w:val="24"/>
                <w:u w:val="single"/>
                <w:lang w:eastAsia="zh-CN"/>
              </w:rPr>
              <w:t>六</w:t>
            </w:r>
            <w:r>
              <w:rPr>
                <w:rFonts w:hint="default" w:ascii="Times New Roman" w:hAnsi="Times New Roman" w:cs="Times New Roman"/>
                <w:b/>
                <w:bCs/>
                <w:color w:val="auto"/>
                <w:sz w:val="24"/>
                <w:szCs w:val="24"/>
                <w:u w:val="single"/>
                <w:lang w:eastAsia="zh-CN"/>
              </w:rPr>
              <w:t>支排</w:t>
            </w:r>
            <w:r>
              <w:rPr>
                <w:rFonts w:hint="eastAsia" w:ascii="Times New Roman" w:hAnsi="Times New Roman" w:cs="Times New Roman"/>
                <w:b/>
                <w:bCs/>
                <w:color w:val="auto"/>
                <w:sz w:val="24"/>
                <w:szCs w:val="24"/>
                <w:u w:val="single"/>
                <w:lang w:eastAsia="zh-CN"/>
              </w:rPr>
              <w:t>，经西孟姜女河流入纳污河卫河，</w:t>
            </w:r>
            <w:r>
              <w:rPr>
                <w:rFonts w:hint="default" w:ascii="Times New Roman" w:hAnsi="Times New Roman" w:cs="Times New Roman"/>
                <w:b/>
                <w:bCs/>
                <w:color w:val="auto"/>
                <w:sz w:val="24"/>
                <w:szCs w:val="24"/>
                <w:highlight w:val="none"/>
                <w:u w:val="single"/>
                <w:vertAlign w:val="baseline"/>
                <w:lang w:val="en-US" w:eastAsia="zh-CN"/>
              </w:rPr>
              <w:t>总排放口属于规范化排污口，设置有明显的排污口标志牌</w:t>
            </w:r>
            <w:r>
              <w:rPr>
                <w:rFonts w:hint="eastAsia" w:ascii="Times New Roman" w:hAnsi="Times New Roman" w:cs="Times New Roman"/>
                <w:b/>
                <w:bCs/>
                <w:color w:val="auto"/>
                <w:sz w:val="24"/>
                <w:szCs w:val="24"/>
                <w:highlight w:val="none"/>
                <w:u w:val="single"/>
                <w:vertAlign w:val="baseline"/>
                <w:lang w:val="en-US" w:eastAsia="zh-CN"/>
              </w:rPr>
              <w:t>；</w:t>
            </w:r>
            <w:r>
              <w:rPr>
                <w:rFonts w:hint="eastAsia" w:ascii="Times New Roman" w:hAnsi="Times New Roman" w:cs="Times New Roman"/>
                <w:b/>
                <w:bCs/>
                <w:color w:val="auto"/>
                <w:sz w:val="24"/>
                <w:szCs w:val="24"/>
                <w:u w:val="single"/>
                <w:lang w:eastAsia="zh-CN"/>
              </w:rPr>
              <w:t>后期污水管网接通后排入</w:t>
            </w:r>
            <w:r>
              <w:rPr>
                <w:rFonts w:ascii="Times New Roman" w:hAnsi="Times New Roman"/>
                <w:b/>
                <w:bCs/>
                <w:color w:val="auto"/>
                <w:sz w:val="24"/>
                <w:szCs w:val="24"/>
                <w:u w:val="single"/>
              </w:rPr>
              <w:t>大召营镇污水处理厂</w:t>
            </w:r>
            <w:r>
              <w:rPr>
                <w:rFonts w:hint="eastAsia" w:ascii="Times New Roman" w:hAnsi="Times New Roman"/>
                <w:b/>
                <w:bCs/>
                <w:color w:val="auto"/>
                <w:sz w:val="24"/>
                <w:szCs w:val="24"/>
                <w:u w:val="single"/>
                <w:lang w:eastAsia="zh-CN"/>
              </w:rPr>
              <w:t>进行处理</w:t>
            </w:r>
            <w:r>
              <w:rPr>
                <w:rFonts w:hint="default" w:ascii="Times New Roman" w:hAnsi="Times New Roman" w:cs="Times New Roman"/>
                <w:b/>
                <w:bCs/>
                <w:color w:val="auto"/>
                <w:sz w:val="24"/>
                <w:szCs w:val="24"/>
                <w:u w:val="singl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Times New Roman" w:hAnsi="Times New Roman" w:cs="Times New Roman"/>
                <w:b/>
                <w:bCs/>
                <w:color w:val="auto"/>
                <w:sz w:val="24"/>
                <w:highlight w:val="none"/>
                <w:u w:val="single"/>
                <w:lang w:eastAsia="zh-CN"/>
              </w:rPr>
            </w:pPr>
            <w:r>
              <w:rPr>
                <w:rFonts w:hint="eastAsia" w:ascii="Times New Roman" w:hAnsi="Times New Roman" w:cs="Times New Roman"/>
                <w:b/>
                <w:bCs/>
                <w:color w:val="auto"/>
                <w:sz w:val="24"/>
                <w:highlight w:val="none"/>
                <w:u w:val="single"/>
                <w:lang w:eastAsia="zh-CN"/>
              </w:rPr>
              <w:t>根据企业每天生产的负荷不同，从厂区排污口排出的废水量和水质随着生产负荷改变，故厂区污水处理站设计有水解调节池，对废水的水量和水质进行调节，缓解冲击负荷，以保证后续处理构筑物或设备的正常运行。</w:t>
            </w:r>
            <w:r>
              <w:rPr>
                <w:rFonts w:hint="eastAsia" w:ascii="Times New Roman" w:hAnsi="Times New Roman" w:cs="Times New Roman"/>
                <w:b/>
                <w:bCs/>
                <w:color w:val="auto"/>
                <w:sz w:val="24"/>
                <w:highlight w:val="none"/>
                <w:u w:val="single"/>
                <w:lang w:val="en-US" w:eastAsia="zh-CN"/>
              </w:rPr>
              <w:t>调节池设计尺寸：长25m，宽11m，深4m，其缓冲能力可超过现有稳定进水水质的10%。</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Times New Roman" w:hAnsi="Times New Roman" w:cs="Times New Roman"/>
                <w:b/>
                <w:bCs/>
                <w:color w:val="auto"/>
                <w:sz w:val="24"/>
                <w:highlight w:val="none"/>
                <w:u w:val="single"/>
                <w:lang w:eastAsia="zh-CN"/>
              </w:rPr>
            </w:pPr>
            <w:r>
              <w:rPr>
                <w:rFonts w:hint="eastAsia" w:ascii="Times New Roman" w:hAnsi="Times New Roman" w:cs="Times New Roman"/>
                <w:b/>
                <w:bCs/>
                <w:color w:val="auto"/>
                <w:sz w:val="24"/>
                <w:highlight w:val="none"/>
                <w:u w:val="single"/>
                <w:lang w:eastAsia="zh-CN"/>
              </w:rPr>
              <w:t>依托厂区污水处理站处理新建项目废水可行性分析，见下表：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1205" w:firstLineChars="500"/>
              <w:textAlignment w:val="auto"/>
              <w:outlineLvl w:val="9"/>
              <w:rPr>
                <w:rFonts w:hint="eastAsia" w:ascii="Times New Roman" w:hAnsi="Times New Roman" w:cs="Times New Roman"/>
                <w:b/>
                <w:bCs/>
                <w:color w:val="auto"/>
                <w:sz w:val="24"/>
                <w:highlight w:val="none"/>
                <w:u w:val="single"/>
                <w:lang w:val="en-US" w:eastAsia="zh-CN"/>
              </w:rPr>
            </w:pPr>
            <w:r>
              <w:rPr>
                <w:rFonts w:hint="eastAsia" w:ascii="Times New Roman" w:hAnsi="Times New Roman" w:cs="Times New Roman"/>
                <w:b/>
                <w:bCs/>
                <w:color w:val="auto"/>
                <w:sz w:val="24"/>
                <w:highlight w:val="none"/>
                <w:u w:val="single"/>
                <w:lang w:eastAsia="zh-CN"/>
              </w:rPr>
              <w:t>表</w:t>
            </w:r>
            <w:r>
              <w:rPr>
                <w:rFonts w:hint="eastAsia" w:ascii="Times New Roman" w:hAnsi="Times New Roman" w:cs="Times New Roman"/>
                <w:b/>
                <w:bCs/>
                <w:color w:val="auto"/>
                <w:sz w:val="24"/>
                <w:highlight w:val="none"/>
                <w:u w:val="single"/>
                <w:lang w:val="en-US" w:eastAsia="zh-CN"/>
              </w:rPr>
              <w:t>50        污水处理站处理能力可行性分析</w:t>
            </w:r>
          </w:p>
          <w:tbl>
            <w:tblPr>
              <w:tblStyle w:val="18"/>
              <w:tblW w:w="856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4"/>
              <w:gridCol w:w="780"/>
              <w:gridCol w:w="888"/>
              <w:gridCol w:w="816"/>
              <w:gridCol w:w="852"/>
              <w:gridCol w:w="792"/>
              <w:gridCol w:w="888"/>
              <w:gridCol w:w="768"/>
              <w:gridCol w:w="948"/>
              <w:gridCol w:w="9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rPr>
              <w:tc>
                <w:tcPr>
                  <w:tcW w:w="91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bCs/>
                      <w:color w:val="auto"/>
                      <w:sz w:val="21"/>
                      <w:szCs w:val="21"/>
                      <w:highlight w:val="none"/>
                      <w:u w:val="single"/>
                      <w:vertAlign w:val="baseline"/>
                      <w:lang w:eastAsia="zh-CN"/>
                    </w:rPr>
                    <w:t>类别</w:t>
                  </w:r>
                </w:p>
              </w:tc>
              <w:tc>
                <w:tcPr>
                  <w:tcW w:w="78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bCs/>
                      <w:color w:val="auto"/>
                      <w:sz w:val="21"/>
                      <w:szCs w:val="21"/>
                      <w:highlight w:val="none"/>
                      <w:u w:val="single"/>
                      <w:vertAlign w:val="baseline"/>
                      <w:lang w:eastAsia="zh-CN"/>
                    </w:rPr>
                    <w:t>水量</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t/</w:t>
                  </w:r>
                  <w:r>
                    <w:rPr>
                      <w:rFonts w:hint="eastAsia" w:ascii="Times New Roman" w:hAnsi="Times New Roman" w:cs="Times New Roman"/>
                      <w:b/>
                      <w:bCs/>
                      <w:color w:val="auto"/>
                      <w:sz w:val="21"/>
                      <w:szCs w:val="21"/>
                      <w:lang w:val="en-US" w:eastAsia="zh-CN"/>
                    </w:rPr>
                    <w:t>d</w:t>
                  </w:r>
                  <w:r>
                    <w:rPr>
                      <w:rFonts w:hint="default" w:ascii="Times New Roman" w:hAnsi="Times New Roman" w:cs="Times New Roman"/>
                      <w:b/>
                      <w:bCs/>
                      <w:color w:val="auto"/>
                      <w:sz w:val="21"/>
                      <w:szCs w:val="21"/>
                    </w:rPr>
                    <w:t>）</w:t>
                  </w:r>
                </w:p>
              </w:tc>
              <w:tc>
                <w:tcPr>
                  <w:tcW w:w="3348"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bCs/>
                      <w:color w:val="auto"/>
                      <w:sz w:val="21"/>
                      <w:szCs w:val="21"/>
                      <w:highlight w:val="none"/>
                      <w:u w:val="single"/>
                      <w:vertAlign w:val="baseline"/>
                      <w:lang w:eastAsia="zh-CN"/>
                    </w:rPr>
                    <w:t>产生浓度</w:t>
                  </w:r>
                  <w:r>
                    <w:rPr>
                      <w:rFonts w:hint="default" w:ascii="Times New Roman" w:hAnsi="Times New Roman" w:cs="Times New Roman"/>
                      <w:b/>
                      <w:bCs/>
                      <w:color w:val="auto"/>
                      <w:sz w:val="21"/>
                      <w:szCs w:val="21"/>
                    </w:rPr>
                    <w:t>（mg/L）</w:t>
                  </w:r>
                </w:p>
              </w:tc>
              <w:tc>
                <w:tcPr>
                  <w:tcW w:w="3520"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bCs/>
                      <w:color w:val="auto"/>
                      <w:sz w:val="21"/>
                      <w:szCs w:val="21"/>
                      <w:highlight w:val="none"/>
                      <w:u w:val="single"/>
                      <w:vertAlign w:val="baseline"/>
                      <w:lang w:eastAsia="zh-CN"/>
                    </w:rPr>
                    <w:t>排放浓度</w:t>
                  </w:r>
                  <w:r>
                    <w:rPr>
                      <w:rFonts w:hint="default" w:ascii="Times New Roman" w:hAnsi="Times New Roman" w:cs="Times New Roman"/>
                      <w:b/>
                      <w:bCs/>
                      <w:color w:val="auto"/>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91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eastAsia="zh-CN"/>
                    </w:rPr>
                  </w:pPr>
                </w:p>
              </w:tc>
              <w:tc>
                <w:tcPr>
                  <w:tcW w:w="7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eastAsia="zh-CN"/>
                    </w:rPr>
                  </w:pPr>
                </w:p>
              </w:tc>
              <w:tc>
                <w:tcPr>
                  <w:tcW w:w="8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color w:val="auto"/>
                      <w:sz w:val="21"/>
                      <w:szCs w:val="21"/>
                      <w:lang w:val="en-US" w:eastAsia="zh-CN"/>
                    </w:rPr>
                    <w:t>SS</w:t>
                  </w:r>
                </w:p>
              </w:tc>
              <w:tc>
                <w:tcPr>
                  <w:tcW w:w="8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color w:val="auto"/>
                      <w:sz w:val="21"/>
                      <w:szCs w:val="21"/>
                      <w:lang w:val="en-US" w:eastAsia="zh-CN"/>
                    </w:rPr>
                    <w:t>COD</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color w:val="auto"/>
                      <w:sz w:val="21"/>
                      <w:szCs w:val="21"/>
                      <w:lang w:val="en-US" w:eastAsia="zh-CN"/>
                    </w:rPr>
                    <w:t>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w:t>
                  </w:r>
                </w:p>
              </w:tc>
              <w:tc>
                <w:tcPr>
                  <w:tcW w:w="7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val="0"/>
                      <w:bCs w:val="0"/>
                      <w:color w:val="auto"/>
                      <w:sz w:val="21"/>
                      <w:szCs w:val="21"/>
                      <w:u w:val="none"/>
                      <w:lang w:val="en-US" w:eastAsia="zh-CN"/>
                    </w:rPr>
                    <w:t>TP</w:t>
                  </w:r>
                </w:p>
              </w:tc>
              <w:tc>
                <w:tcPr>
                  <w:tcW w:w="8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color w:val="auto"/>
                      <w:sz w:val="21"/>
                      <w:szCs w:val="21"/>
                      <w:lang w:val="en-US" w:eastAsia="zh-CN"/>
                    </w:rPr>
                    <w:t>SS</w:t>
                  </w:r>
                </w:p>
              </w:tc>
              <w:tc>
                <w:tcPr>
                  <w:tcW w:w="7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color w:val="auto"/>
                      <w:sz w:val="21"/>
                      <w:szCs w:val="21"/>
                      <w:lang w:val="en-US" w:eastAsia="zh-CN"/>
                    </w:rPr>
                    <w:t>COD</w:t>
                  </w:r>
                </w:p>
              </w:tc>
              <w:tc>
                <w:tcPr>
                  <w:tcW w:w="9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color w:val="auto"/>
                      <w:sz w:val="21"/>
                      <w:szCs w:val="21"/>
                      <w:lang w:val="en-US" w:eastAsia="zh-CN"/>
                    </w:rPr>
                    <w:t>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w:t>
                  </w:r>
                </w:p>
              </w:tc>
              <w:tc>
                <w:tcPr>
                  <w:tcW w:w="9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val="0"/>
                      <w:bCs w:val="0"/>
                      <w:color w:val="auto"/>
                      <w:sz w:val="21"/>
                      <w:szCs w:val="21"/>
                      <w:u w:val="none"/>
                      <w:lang w:val="en-US" w:eastAsia="zh-CN"/>
                    </w:rPr>
                    <w:t>TP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9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bCs/>
                      <w:color w:val="auto"/>
                      <w:sz w:val="21"/>
                      <w:szCs w:val="21"/>
                      <w:highlight w:val="none"/>
                      <w:u w:val="single"/>
                      <w:vertAlign w:val="baseline"/>
                      <w:lang w:eastAsia="zh-CN"/>
                    </w:rPr>
                    <w:t>现有</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bCs/>
                      <w:color w:val="auto"/>
                      <w:sz w:val="21"/>
                      <w:szCs w:val="21"/>
                      <w:highlight w:val="none"/>
                      <w:u w:val="single"/>
                      <w:vertAlign w:val="baseline"/>
                      <w:lang w:eastAsia="zh-CN"/>
                    </w:rPr>
                    <w:t>项目</w:t>
                  </w:r>
                </w:p>
              </w:tc>
              <w:tc>
                <w:tcPr>
                  <w:tcW w:w="7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val="en-US" w:eastAsia="zh-CN"/>
                    </w:rPr>
                  </w:pPr>
                  <w:r>
                    <w:rPr>
                      <w:rFonts w:hint="eastAsia" w:ascii="Times New Roman" w:hAnsi="Times New Roman" w:cs="Times New Roman"/>
                      <w:b/>
                      <w:bCs/>
                      <w:color w:val="auto"/>
                      <w:sz w:val="21"/>
                      <w:szCs w:val="21"/>
                      <w:highlight w:val="none"/>
                      <w:u w:val="single"/>
                      <w:vertAlign w:val="baseline"/>
                      <w:lang w:val="en-US" w:eastAsia="zh-CN"/>
                    </w:rPr>
                    <w:t>467</w:t>
                  </w:r>
                </w:p>
              </w:tc>
              <w:tc>
                <w:tcPr>
                  <w:tcW w:w="8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default" w:ascii="Times New Roman" w:hAnsi="Times New Roman" w:eastAsia="宋体" w:cs="Times New Roman"/>
                      <w:color w:val="auto"/>
                      <w:sz w:val="21"/>
                      <w:szCs w:val="21"/>
                      <w:lang w:val="en-US" w:eastAsia="zh-CN"/>
                    </w:rPr>
                    <w:t>174</w:t>
                  </w:r>
                </w:p>
              </w:tc>
              <w:tc>
                <w:tcPr>
                  <w:tcW w:w="8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color w:val="auto"/>
                      <w:sz w:val="21"/>
                      <w:szCs w:val="21"/>
                      <w:lang w:val="en-US" w:eastAsia="zh-CN"/>
                    </w:rPr>
                    <w:t>601</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color w:val="auto"/>
                      <w:sz w:val="21"/>
                      <w:szCs w:val="21"/>
                      <w:lang w:val="en-US" w:eastAsia="zh-CN"/>
                    </w:rPr>
                    <w:t>16.8</w:t>
                  </w:r>
                </w:p>
              </w:tc>
              <w:tc>
                <w:tcPr>
                  <w:tcW w:w="7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val="0"/>
                      <w:bCs w:val="0"/>
                      <w:color w:val="auto"/>
                      <w:sz w:val="21"/>
                      <w:szCs w:val="21"/>
                      <w:u w:val="none"/>
                      <w:lang w:val="en-US" w:eastAsia="zh-CN"/>
                    </w:rPr>
                    <w:t>2.42</w:t>
                  </w:r>
                </w:p>
              </w:tc>
              <w:tc>
                <w:tcPr>
                  <w:tcW w:w="8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color w:val="auto"/>
                      <w:sz w:val="21"/>
                      <w:szCs w:val="21"/>
                      <w:lang w:val="en-US" w:eastAsia="zh-CN"/>
                    </w:rPr>
                    <w:t>25.578</w:t>
                  </w:r>
                </w:p>
              </w:tc>
              <w:tc>
                <w:tcPr>
                  <w:tcW w:w="7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color w:val="auto"/>
                      <w:sz w:val="21"/>
                      <w:szCs w:val="21"/>
                      <w:lang w:val="en-US" w:eastAsia="zh-CN"/>
                    </w:rPr>
                    <w:t>24.04</w:t>
                  </w:r>
                </w:p>
              </w:tc>
              <w:tc>
                <w:tcPr>
                  <w:tcW w:w="9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color w:val="auto"/>
                      <w:sz w:val="21"/>
                      <w:szCs w:val="21"/>
                      <w:lang w:val="en-US" w:eastAsia="zh-CN"/>
                    </w:rPr>
                    <w:t>1.68</w:t>
                  </w:r>
                </w:p>
              </w:tc>
              <w:tc>
                <w:tcPr>
                  <w:tcW w:w="9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val="0"/>
                      <w:bCs w:val="0"/>
                      <w:color w:val="auto"/>
                      <w:sz w:val="21"/>
                      <w:szCs w:val="21"/>
                      <w:u w:val="none"/>
                      <w:lang w:val="en-US" w:eastAsia="zh-CN"/>
                    </w:rPr>
                    <w:t>0.3872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9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bCs/>
                      <w:color w:val="auto"/>
                      <w:sz w:val="21"/>
                      <w:szCs w:val="21"/>
                      <w:highlight w:val="none"/>
                      <w:u w:val="single"/>
                      <w:vertAlign w:val="baseline"/>
                      <w:lang w:eastAsia="zh-CN"/>
                    </w:rPr>
                    <w:t>新建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bCs/>
                      <w:color w:val="auto"/>
                      <w:sz w:val="21"/>
                      <w:szCs w:val="21"/>
                      <w:highlight w:val="none"/>
                      <w:u w:val="single"/>
                      <w:vertAlign w:val="baseline"/>
                      <w:lang w:eastAsia="zh-CN"/>
                    </w:rPr>
                    <w:t>项目</w:t>
                  </w:r>
                </w:p>
              </w:tc>
              <w:tc>
                <w:tcPr>
                  <w:tcW w:w="7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val="en-US" w:eastAsia="zh-CN"/>
                    </w:rPr>
                  </w:pPr>
                  <w:r>
                    <w:rPr>
                      <w:rFonts w:hint="eastAsia" w:ascii="Times New Roman" w:hAnsi="Times New Roman" w:cs="Times New Roman"/>
                      <w:b/>
                      <w:bCs/>
                      <w:color w:val="auto"/>
                      <w:sz w:val="21"/>
                      <w:szCs w:val="21"/>
                      <w:highlight w:val="none"/>
                      <w:u w:val="single"/>
                      <w:vertAlign w:val="baseline"/>
                      <w:lang w:val="en-US" w:eastAsia="zh-CN"/>
                    </w:rPr>
                    <w:t>4</w:t>
                  </w:r>
                </w:p>
              </w:tc>
              <w:tc>
                <w:tcPr>
                  <w:tcW w:w="8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color w:val="auto"/>
                      <w:sz w:val="21"/>
                      <w:szCs w:val="21"/>
                      <w:highlight w:val="none"/>
                      <w:lang w:val="en-US" w:eastAsia="zh-CN"/>
                    </w:rPr>
                    <w:t>400</w:t>
                  </w:r>
                </w:p>
              </w:tc>
              <w:tc>
                <w:tcPr>
                  <w:tcW w:w="8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color w:val="auto"/>
                      <w:sz w:val="21"/>
                      <w:szCs w:val="21"/>
                      <w:highlight w:val="none"/>
                      <w:lang w:val="en-US" w:eastAsia="zh-CN"/>
                    </w:rPr>
                    <w:t>900</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color w:val="auto"/>
                      <w:sz w:val="21"/>
                      <w:szCs w:val="21"/>
                      <w:highlight w:val="none"/>
                      <w:lang w:val="en-US" w:eastAsia="zh-CN"/>
                    </w:rPr>
                    <w:t>50</w:t>
                  </w:r>
                </w:p>
              </w:tc>
              <w:tc>
                <w:tcPr>
                  <w:tcW w:w="7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val="0"/>
                      <w:bCs w:val="0"/>
                      <w:color w:val="auto"/>
                      <w:sz w:val="21"/>
                      <w:szCs w:val="21"/>
                      <w:highlight w:val="none"/>
                      <w:u w:val="none"/>
                      <w:lang w:val="en-US" w:eastAsia="zh-CN"/>
                    </w:rPr>
                    <w:t>2.5</w:t>
                  </w:r>
                </w:p>
              </w:tc>
              <w:tc>
                <w:tcPr>
                  <w:tcW w:w="8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color w:val="auto"/>
                      <w:sz w:val="21"/>
                      <w:szCs w:val="21"/>
                      <w:highlight w:val="none"/>
                      <w:lang w:val="en-US" w:eastAsia="zh-CN"/>
                    </w:rPr>
                    <w:t>58.8</w:t>
                  </w:r>
                </w:p>
              </w:tc>
              <w:tc>
                <w:tcPr>
                  <w:tcW w:w="7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color w:val="auto"/>
                      <w:sz w:val="21"/>
                      <w:szCs w:val="21"/>
                      <w:highlight w:val="none"/>
                      <w:lang w:val="en-US" w:eastAsia="zh-CN"/>
                    </w:rPr>
                    <w:t>36</w:t>
                  </w:r>
                </w:p>
              </w:tc>
              <w:tc>
                <w:tcPr>
                  <w:tcW w:w="9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color w:val="auto"/>
                      <w:sz w:val="21"/>
                      <w:szCs w:val="21"/>
                      <w:highlight w:val="none"/>
                      <w:lang w:val="en-US" w:eastAsia="zh-CN"/>
                    </w:rPr>
                    <w:t>5</w:t>
                  </w:r>
                </w:p>
              </w:tc>
              <w:tc>
                <w:tcPr>
                  <w:tcW w:w="9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val="0"/>
                      <w:bCs w:val="0"/>
                      <w:color w:val="auto"/>
                      <w:sz w:val="21"/>
                      <w:szCs w:val="21"/>
                      <w:highlight w:val="none"/>
                      <w:u w:val="none"/>
                      <w:lang w:val="en-US" w:eastAsia="zh-CN"/>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9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bCs/>
                      <w:color w:val="auto"/>
                      <w:sz w:val="21"/>
                      <w:szCs w:val="21"/>
                      <w:highlight w:val="none"/>
                      <w:u w:val="single"/>
                      <w:vertAlign w:val="baseline"/>
                      <w:lang w:eastAsia="zh-CN"/>
                    </w:rPr>
                    <w:t>全厂</w:t>
                  </w:r>
                </w:p>
              </w:tc>
              <w:tc>
                <w:tcPr>
                  <w:tcW w:w="7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val="en-US" w:eastAsia="zh-CN"/>
                    </w:rPr>
                  </w:pPr>
                  <w:r>
                    <w:rPr>
                      <w:rFonts w:hint="eastAsia" w:ascii="Times New Roman" w:hAnsi="Times New Roman" w:cs="Times New Roman"/>
                      <w:b/>
                      <w:bCs/>
                      <w:color w:val="auto"/>
                      <w:sz w:val="21"/>
                      <w:szCs w:val="21"/>
                      <w:highlight w:val="none"/>
                      <w:u w:val="single"/>
                      <w:vertAlign w:val="baseline"/>
                      <w:lang w:val="en-US" w:eastAsia="zh-CN"/>
                    </w:rPr>
                    <w:t>471</w:t>
                  </w:r>
                </w:p>
              </w:tc>
              <w:tc>
                <w:tcPr>
                  <w:tcW w:w="8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color w:val="auto"/>
                      <w:sz w:val="21"/>
                      <w:szCs w:val="21"/>
                      <w:highlight w:val="none"/>
                      <w:lang w:val="en-US" w:eastAsia="zh-CN"/>
                    </w:rPr>
                    <w:t>175.92</w:t>
                  </w:r>
                </w:p>
              </w:tc>
              <w:tc>
                <w:tcPr>
                  <w:tcW w:w="8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color w:val="auto"/>
                      <w:sz w:val="21"/>
                      <w:szCs w:val="21"/>
                      <w:highlight w:val="none"/>
                      <w:lang w:val="en-US" w:eastAsia="zh-CN"/>
                    </w:rPr>
                    <w:t>603.54</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color w:val="auto"/>
                      <w:sz w:val="21"/>
                      <w:szCs w:val="21"/>
                      <w:highlight w:val="none"/>
                      <w:lang w:val="en-US" w:eastAsia="zh-CN"/>
                    </w:rPr>
                    <w:t>17.08</w:t>
                  </w:r>
                </w:p>
              </w:tc>
              <w:tc>
                <w:tcPr>
                  <w:tcW w:w="7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val="0"/>
                      <w:bCs w:val="0"/>
                      <w:color w:val="auto"/>
                      <w:sz w:val="21"/>
                      <w:szCs w:val="21"/>
                      <w:highlight w:val="none"/>
                      <w:u w:val="none"/>
                      <w:lang w:val="en-US" w:eastAsia="zh-CN"/>
                    </w:rPr>
                    <w:t>2.42</w:t>
                  </w:r>
                </w:p>
              </w:tc>
              <w:tc>
                <w:tcPr>
                  <w:tcW w:w="8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color w:val="auto"/>
                      <w:sz w:val="21"/>
                      <w:szCs w:val="21"/>
                      <w:highlight w:val="none"/>
                      <w:lang w:val="en-US" w:eastAsia="zh-CN"/>
                    </w:rPr>
                    <w:t>25.86</w:t>
                  </w:r>
                </w:p>
              </w:tc>
              <w:tc>
                <w:tcPr>
                  <w:tcW w:w="7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color w:val="auto"/>
                      <w:sz w:val="21"/>
                      <w:szCs w:val="21"/>
                      <w:highlight w:val="none"/>
                      <w:lang w:val="en-US" w:eastAsia="zh-CN"/>
                    </w:rPr>
                    <w:t>24.14</w:t>
                  </w:r>
                </w:p>
              </w:tc>
              <w:tc>
                <w:tcPr>
                  <w:tcW w:w="9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color w:val="auto"/>
                      <w:sz w:val="21"/>
                      <w:szCs w:val="21"/>
                      <w:highlight w:val="none"/>
                      <w:lang w:val="en-US" w:eastAsia="zh-CN"/>
                    </w:rPr>
                    <w:t>1.708</w:t>
                  </w:r>
                </w:p>
              </w:tc>
              <w:tc>
                <w:tcPr>
                  <w:tcW w:w="9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val="0"/>
                      <w:bCs w:val="0"/>
                      <w:color w:val="auto"/>
                      <w:sz w:val="21"/>
                      <w:szCs w:val="21"/>
                      <w:highlight w:val="none"/>
                      <w:u w:val="none"/>
                      <w:lang w:val="en-US" w:eastAsia="zh-CN"/>
                    </w:rPr>
                    <w:t>0.3872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9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bCs/>
                      <w:color w:val="auto"/>
                      <w:sz w:val="21"/>
                      <w:szCs w:val="21"/>
                      <w:highlight w:val="none"/>
                      <w:u w:val="single"/>
                      <w:vertAlign w:val="baseline"/>
                      <w:lang w:eastAsia="zh-CN"/>
                    </w:rPr>
                    <w:t>污水处理站设计参数</w:t>
                  </w:r>
                </w:p>
              </w:tc>
              <w:tc>
                <w:tcPr>
                  <w:tcW w:w="7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val="0"/>
                      <w:bCs w:val="0"/>
                      <w:color w:val="auto"/>
                      <w:sz w:val="21"/>
                      <w:szCs w:val="21"/>
                      <w:highlight w:val="none"/>
                      <w:u w:val="none"/>
                      <w:vertAlign w:val="baseline"/>
                      <w:lang w:val="en-US" w:eastAsia="zh-CN"/>
                    </w:rPr>
                  </w:pPr>
                  <w:r>
                    <w:rPr>
                      <w:rFonts w:hint="eastAsia" w:ascii="Times New Roman" w:hAnsi="Times New Roman" w:cs="Times New Roman"/>
                      <w:b w:val="0"/>
                      <w:bCs w:val="0"/>
                      <w:color w:val="auto"/>
                      <w:sz w:val="21"/>
                      <w:szCs w:val="21"/>
                      <w:highlight w:val="none"/>
                      <w:u w:val="none"/>
                      <w:vertAlign w:val="baseline"/>
                      <w:lang w:val="en-US" w:eastAsia="zh-CN"/>
                    </w:rPr>
                    <w:t>500</w:t>
                  </w:r>
                </w:p>
              </w:tc>
              <w:tc>
                <w:tcPr>
                  <w:tcW w:w="8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val="0"/>
                      <w:bCs w:val="0"/>
                      <w:color w:val="auto"/>
                      <w:sz w:val="21"/>
                      <w:szCs w:val="21"/>
                      <w:highlight w:val="none"/>
                      <w:u w:val="none"/>
                      <w:vertAlign w:val="baseline"/>
                      <w:lang w:val="en-US" w:eastAsia="zh-CN"/>
                    </w:rPr>
                  </w:pPr>
                  <w:r>
                    <w:rPr>
                      <w:rFonts w:hint="eastAsia" w:ascii="Times New Roman" w:hAnsi="Times New Roman" w:cs="Times New Roman"/>
                      <w:b w:val="0"/>
                      <w:bCs w:val="0"/>
                      <w:color w:val="auto"/>
                      <w:sz w:val="21"/>
                      <w:szCs w:val="21"/>
                      <w:highlight w:val="none"/>
                      <w:u w:val="none"/>
                      <w:vertAlign w:val="baseline"/>
                      <w:lang w:val="en-US" w:eastAsia="zh-CN"/>
                    </w:rPr>
                    <w:t>191.4</w:t>
                  </w:r>
                </w:p>
              </w:tc>
              <w:tc>
                <w:tcPr>
                  <w:tcW w:w="8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val="0"/>
                      <w:bCs w:val="0"/>
                      <w:color w:val="auto"/>
                      <w:sz w:val="21"/>
                      <w:szCs w:val="21"/>
                      <w:highlight w:val="none"/>
                      <w:u w:val="none"/>
                      <w:vertAlign w:val="baseline"/>
                      <w:lang w:val="en-US" w:eastAsia="zh-CN"/>
                    </w:rPr>
                  </w:pPr>
                  <w:r>
                    <w:rPr>
                      <w:rFonts w:hint="eastAsia" w:ascii="Times New Roman" w:hAnsi="Times New Roman" w:cs="Times New Roman"/>
                      <w:b w:val="0"/>
                      <w:bCs w:val="0"/>
                      <w:color w:val="auto"/>
                      <w:sz w:val="21"/>
                      <w:szCs w:val="21"/>
                      <w:highlight w:val="none"/>
                      <w:u w:val="none"/>
                      <w:vertAlign w:val="baseline"/>
                      <w:lang w:val="en-US" w:eastAsia="zh-CN"/>
                    </w:rPr>
                    <w:t>661.1</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val="0"/>
                      <w:bCs w:val="0"/>
                      <w:color w:val="auto"/>
                      <w:sz w:val="21"/>
                      <w:szCs w:val="21"/>
                      <w:highlight w:val="none"/>
                      <w:u w:val="none"/>
                      <w:vertAlign w:val="baseline"/>
                      <w:lang w:val="en-US" w:eastAsia="zh-CN"/>
                    </w:rPr>
                  </w:pPr>
                  <w:r>
                    <w:rPr>
                      <w:rFonts w:hint="eastAsia" w:ascii="Times New Roman" w:hAnsi="Times New Roman" w:cs="Times New Roman"/>
                      <w:b w:val="0"/>
                      <w:bCs w:val="0"/>
                      <w:color w:val="auto"/>
                      <w:sz w:val="21"/>
                      <w:szCs w:val="21"/>
                      <w:highlight w:val="none"/>
                      <w:u w:val="none"/>
                      <w:vertAlign w:val="baseline"/>
                      <w:lang w:val="en-US" w:eastAsia="zh-CN"/>
                    </w:rPr>
                    <w:t>18.48</w:t>
                  </w:r>
                </w:p>
              </w:tc>
              <w:tc>
                <w:tcPr>
                  <w:tcW w:w="7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val="0"/>
                      <w:bCs w:val="0"/>
                      <w:color w:val="auto"/>
                      <w:sz w:val="21"/>
                      <w:szCs w:val="21"/>
                      <w:highlight w:val="none"/>
                      <w:u w:val="none"/>
                      <w:vertAlign w:val="baseline"/>
                      <w:lang w:eastAsia="zh-CN"/>
                    </w:rPr>
                  </w:pPr>
                  <w:r>
                    <w:rPr>
                      <w:rFonts w:hint="eastAsia" w:ascii="Times New Roman" w:hAnsi="Times New Roman" w:cs="Times New Roman"/>
                      <w:b w:val="0"/>
                      <w:bCs w:val="0"/>
                      <w:color w:val="auto"/>
                      <w:sz w:val="21"/>
                      <w:szCs w:val="21"/>
                      <w:highlight w:val="none"/>
                      <w:u w:val="none"/>
                      <w:vertAlign w:val="baseline"/>
                      <w:lang w:val="en-US" w:eastAsia="zh-CN"/>
                    </w:rPr>
                    <w:t>2.662</w:t>
                  </w:r>
                </w:p>
              </w:tc>
              <w:tc>
                <w:tcPr>
                  <w:tcW w:w="8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val="en-US" w:eastAsia="zh-CN"/>
                    </w:rPr>
                  </w:pPr>
                  <w:r>
                    <w:rPr>
                      <w:rFonts w:hint="eastAsia" w:ascii="Times New Roman" w:hAnsi="Times New Roman" w:cs="Times New Roman"/>
                      <w:b/>
                      <w:bCs/>
                      <w:color w:val="auto"/>
                      <w:sz w:val="21"/>
                      <w:szCs w:val="21"/>
                      <w:highlight w:val="none"/>
                      <w:u w:val="single"/>
                      <w:vertAlign w:val="baseline"/>
                      <w:lang w:val="en-US" w:eastAsia="zh-CN"/>
                    </w:rPr>
                    <w:t>/</w:t>
                  </w:r>
                </w:p>
              </w:tc>
              <w:tc>
                <w:tcPr>
                  <w:tcW w:w="7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val="en-US" w:eastAsia="zh-CN"/>
                    </w:rPr>
                  </w:pPr>
                  <w:r>
                    <w:rPr>
                      <w:rFonts w:hint="eastAsia" w:ascii="Times New Roman" w:hAnsi="Times New Roman" w:cs="Times New Roman"/>
                      <w:b/>
                      <w:bCs/>
                      <w:color w:val="auto"/>
                      <w:sz w:val="21"/>
                      <w:szCs w:val="21"/>
                      <w:highlight w:val="none"/>
                      <w:u w:val="single"/>
                      <w:vertAlign w:val="baseline"/>
                      <w:lang w:val="en-US" w:eastAsia="zh-CN"/>
                    </w:rPr>
                    <w:t>/</w:t>
                  </w:r>
                </w:p>
              </w:tc>
              <w:tc>
                <w:tcPr>
                  <w:tcW w:w="9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val="en-US" w:eastAsia="zh-CN"/>
                    </w:rPr>
                  </w:pPr>
                  <w:r>
                    <w:rPr>
                      <w:rFonts w:hint="eastAsia" w:ascii="Times New Roman" w:hAnsi="Times New Roman" w:cs="Times New Roman"/>
                      <w:b/>
                      <w:bCs/>
                      <w:color w:val="auto"/>
                      <w:sz w:val="21"/>
                      <w:szCs w:val="21"/>
                      <w:highlight w:val="none"/>
                      <w:u w:val="single"/>
                      <w:vertAlign w:val="baseline"/>
                      <w:lang w:val="en-US" w:eastAsia="zh-CN"/>
                    </w:rPr>
                    <w:t>/</w:t>
                  </w:r>
                </w:p>
              </w:tc>
              <w:tc>
                <w:tcPr>
                  <w:tcW w:w="9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val="en-US" w:eastAsia="zh-CN"/>
                    </w:rPr>
                  </w:pPr>
                  <w:r>
                    <w:rPr>
                      <w:rFonts w:hint="eastAsia" w:ascii="Times New Roman" w:hAnsi="Times New Roman" w:cs="Times New Roman"/>
                      <w:b/>
                      <w:bCs/>
                      <w:color w:val="auto"/>
                      <w:sz w:val="21"/>
                      <w:szCs w:val="21"/>
                      <w:highlight w:val="none"/>
                      <w:u w:val="singl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9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bCs/>
                      <w:color w:val="auto"/>
                      <w:sz w:val="21"/>
                      <w:szCs w:val="21"/>
                      <w:highlight w:val="none"/>
                      <w:u w:val="single"/>
                      <w:vertAlign w:val="baseline"/>
                      <w:lang w:eastAsia="zh-CN"/>
                    </w:rPr>
                    <w:t>最严标准</w:t>
                  </w:r>
                </w:p>
              </w:tc>
              <w:tc>
                <w:tcPr>
                  <w:tcW w:w="4128"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val="en-US" w:eastAsia="zh-CN"/>
                    </w:rPr>
                  </w:pPr>
                  <w:r>
                    <w:rPr>
                      <w:rFonts w:hint="eastAsia" w:ascii="Times New Roman" w:hAnsi="Times New Roman" w:cs="Times New Roman"/>
                      <w:b/>
                      <w:bCs/>
                      <w:color w:val="auto"/>
                      <w:sz w:val="21"/>
                      <w:szCs w:val="21"/>
                      <w:highlight w:val="none"/>
                      <w:u w:val="single"/>
                      <w:vertAlign w:val="baseline"/>
                      <w:lang w:eastAsia="zh-CN"/>
                    </w:rPr>
                    <w:t>新乡市出境水断面</w:t>
                  </w:r>
                  <w:r>
                    <w:rPr>
                      <w:rFonts w:hint="eastAsia" w:ascii="Times New Roman" w:hAnsi="Times New Roman" w:cs="Times New Roman"/>
                      <w:b/>
                      <w:bCs/>
                      <w:color w:val="auto"/>
                      <w:sz w:val="21"/>
                      <w:szCs w:val="21"/>
                      <w:highlight w:val="none"/>
                      <w:u w:val="single"/>
                      <w:vertAlign w:val="baseline"/>
                      <w:lang w:val="en-US" w:eastAsia="zh-CN"/>
                    </w:rPr>
                    <w:t>2019年最新要求</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bCs/>
                      <w:color w:val="auto"/>
                      <w:sz w:val="21"/>
                      <w:szCs w:val="21"/>
                      <w:highlight w:val="none"/>
                      <w:u w:val="single"/>
                      <w:vertAlign w:val="baseline"/>
                      <w:lang w:eastAsia="zh-CN"/>
                    </w:rPr>
                    <w:t>浓度</w:t>
                  </w:r>
                  <w:r>
                    <w:rPr>
                      <w:rFonts w:hint="default" w:ascii="Times New Roman" w:hAnsi="Times New Roman" w:cs="Times New Roman"/>
                      <w:color w:val="auto"/>
                      <w:sz w:val="21"/>
                      <w:szCs w:val="21"/>
                    </w:rPr>
                    <w:t>（</w:t>
                  </w:r>
                  <w:r>
                    <w:rPr>
                      <w:rFonts w:hint="default" w:ascii="Times New Roman" w:hAnsi="Times New Roman" w:cs="Times New Roman"/>
                      <w:b/>
                      <w:bCs/>
                      <w:color w:val="auto"/>
                      <w:sz w:val="21"/>
                      <w:szCs w:val="21"/>
                    </w:rPr>
                    <w:t>mg/L）</w:t>
                  </w:r>
                </w:p>
              </w:tc>
              <w:tc>
                <w:tcPr>
                  <w:tcW w:w="8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lang w:val="en-US" w:eastAsia="zh-CN"/>
                    </w:rPr>
                    <w:t>30</w:t>
                  </w:r>
                </w:p>
              </w:tc>
              <w:tc>
                <w:tcPr>
                  <w:tcW w:w="7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color w:val="auto"/>
                      <w:sz w:val="21"/>
                      <w:szCs w:val="21"/>
                      <w:highlight w:val="none"/>
                      <w:lang w:val="en-US" w:eastAsia="zh-CN"/>
                    </w:rPr>
                    <w:t>40</w:t>
                  </w:r>
                </w:p>
              </w:tc>
              <w:tc>
                <w:tcPr>
                  <w:tcW w:w="9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color w:val="auto"/>
                      <w:sz w:val="21"/>
                      <w:szCs w:val="21"/>
                      <w:highlight w:val="none"/>
                      <w:lang w:val="en-US" w:eastAsia="zh-CN"/>
                    </w:rPr>
                    <w:t>2</w:t>
                  </w:r>
                </w:p>
              </w:tc>
              <w:tc>
                <w:tcPr>
                  <w:tcW w:w="9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val="0"/>
                      <w:bCs w:val="0"/>
                      <w:color w:val="auto"/>
                      <w:sz w:val="21"/>
                      <w:szCs w:val="21"/>
                      <w:highlight w:val="none"/>
                      <w:u w:val="none"/>
                      <w:lang w:val="en-US" w:eastAsia="zh-CN"/>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5042" w:type="dxa"/>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bCs/>
                      <w:color w:val="auto"/>
                      <w:sz w:val="21"/>
                      <w:szCs w:val="21"/>
                      <w:highlight w:val="none"/>
                      <w:u w:val="single"/>
                      <w:vertAlign w:val="baseline"/>
                      <w:lang w:eastAsia="zh-CN"/>
                    </w:rPr>
                    <w:t>是否达标</w:t>
                  </w:r>
                </w:p>
              </w:tc>
              <w:tc>
                <w:tcPr>
                  <w:tcW w:w="8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c>
                <w:tcPr>
                  <w:tcW w:w="7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c>
                <w:tcPr>
                  <w:tcW w:w="9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c>
                <w:tcPr>
                  <w:tcW w:w="9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color w:val="auto"/>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9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bCs/>
                      <w:color w:val="auto"/>
                      <w:sz w:val="21"/>
                      <w:szCs w:val="21"/>
                      <w:highlight w:val="none"/>
                      <w:u w:val="single"/>
                      <w:vertAlign w:val="baseline"/>
                      <w:lang w:eastAsia="zh-CN"/>
                    </w:rPr>
                    <w:t>污水处理站接纳新增污水是否可行</w:t>
                  </w:r>
                </w:p>
              </w:tc>
              <w:tc>
                <w:tcPr>
                  <w:tcW w:w="7648" w:type="dxa"/>
                  <w:gridSpan w:val="9"/>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b/>
                      <w:bCs/>
                      <w:color w:val="auto"/>
                      <w:sz w:val="21"/>
                      <w:szCs w:val="21"/>
                      <w:highlight w:val="none"/>
                      <w:u w:val="single"/>
                      <w:vertAlign w:val="baseline"/>
                      <w:lang w:eastAsia="zh-CN"/>
                    </w:rPr>
                    <w:t>可行</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Times New Roman" w:hAnsi="Times New Roman" w:cs="Times New Roman"/>
                <w:b/>
                <w:bCs/>
                <w:color w:val="auto"/>
                <w:sz w:val="24"/>
                <w:highlight w:val="none"/>
                <w:u w:val="single"/>
                <w:lang w:eastAsia="zh-CN"/>
              </w:rPr>
            </w:pPr>
            <w:r>
              <w:rPr>
                <w:rFonts w:hint="eastAsia" w:ascii="Times New Roman" w:hAnsi="Times New Roman" w:cs="Times New Roman"/>
                <w:b/>
                <w:bCs/>
                <w:color w:val="auto"/>
                <w:sz w:val="24"/>
                <w:highlight w:val="none"/>
                <w:u w:val="single"/>
                <w:lang w:eastAsia="zh-CN"/>
              </w:rPr>
              <w:t>综上可知，</w:t>
            </w:r>
            <w:r>
              <w:rPr>
                <w:rFonts w:hint="default" w:ascii="Times New Roman" w:hAnsi="Times New Roman" w:cs="Times New Roman"/>
                <w:b/>
                <w:bCs/>
                <w:color w:val="auto"/>
                <w:sz w:val="24"/>
                <w:highlight w:val="none"/>
                <w:u w:val="single"/>
                <w:lang w:eastAsia="zh-CN"/>
              </w:rPr>
              <w:t>该污水处理站能容纳该新建项目新增污水量，</w:t>
            </w:r>
            <w:r>
              <w:rPr>
                <w:rFonts w:hint="eastAsia" w:ascii="Times New Roman" w:hAnsi="Times New Roman" w:cs="Times New Roman"/>
                <w:b/>
                <w:bCs/>
                <w:color w:val="auto"/>
                <w:sz w:val="24"/>
                <w:highlight w:val="none"/>
                <w:u w:val="single"/>
                <w:lang w:eastAsia="zh-CN"/>
              </w:rPr>
              <w:t>满足运行负荷，</w:t>
            </w:r>
            <w:r>
              <w:rPr>
                <w:rFonts w:hint="default" w:ascii="Times New Roman" w:hAnsi="Times New Roman" w:cs="Times New Roman"/>
                <w:b/>
                <w:bCs/>
                <w:color w:val="auto"/>
                <w:sz w:val="24"/>
                <w:highlight w:val="none"/>
                <w:u w:val="single"/>
                <w:lang w:eastAsia="zh-CN"/>
              </w:rPr>
              <w:t>故本项目废水处理可以依托现有污水处理站进行处理</w:t>
            </w:r>
            <w:r>
              <w:rPr>
                <w:rFonts w:hint="eastAsia" w:ascii="Times New Roman" w:hAnsi="Times New Roman" w:cs="Times New Roman"/>
                <w:b/>
                <w:bCs/>
                <w:color w:val="auto"/>
                <w:sz w:val="24"/>
                <w:highlight w:val="none"/>
                <w:u w:val="singl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Times New Roman" w:hAnsi="Times New Roman" w:cs="Times New Roman"/>
                <w:b/>
                <w:bCs/>
                <w:color w:val="auto"/>
                <w:sz w:val="24"/>
                <w:highlight w:val="none"/>
                <w:u w:val="singl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Times New Roman" w:hAnsi="Times New Roman" w:cs="Times New Roman"/>
                <w:b/>
                <w:bCs/>
                <w:color w:val="auto"/>
                <w:sz w:val="24"/>
                <w:highlight w:val="none"/>
                <w:u w:val="single"/>
                <w:lang w:eastAsia="zh-CN"/>
              </w:rPr>
            </w:pPr>
          </w:p>
          <w:p>
            <w:pPr>
              <w:pStyle w:val="2"/>
              <w:rPr>
                <w:rFonts w:hint="eastAsia" w:ascii="Times New Roman" w:hAnsi="Times New Roman" w:cs="Times New Roman"/>
                <w:b/>
                <w:bCs/>
                <w:color w:val="auto"/>
                <w:sz w:val="24"/>
                <w:highlight w:val="none"/>
                <w:u w:val="single"/>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Times New Roman" w:hAnsi="Times New Roman" w:cs="Times New Roman"/>
                <w:b/>
                <w:bCs/>
                <w:color w:val="auto"/>
                <w:sz w:val="24"/>
                <w:u w:val="singl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Times New Roman" w:hAnsi="Times New Roman" w:cs="Times New Roman"/>
                <w:color w:val="auto"/>
                <w:sz w:val="24"/>
                <w:vertAlign w:val="baseline"/>
                <w:lang w:val="en-US" w:eastAsia="zh-CN"/>
              </w:rPr>
            </w:pPr>
            <w:r>
              <w:rPr>
                <w:rFonts w:hint="eastAsia" w:ascii="Times New Roman" w:hAnsi="Times New Roman" w:cs="Times New Roman"/>
                <w:b/>
                <w:bCs/>
                <w:color w:val="auto"/>
                <w:sz w:val="24"/>
                <w:u w:val="single"/>
                <w:vertAlign w:val="baseline"/>
                <w:lang w:val="en-US" w:eastAsia="zh-CN"/>
              </w:rPr>
              <w:t>全厂水平衡图如下表：</w:t>
            </w:r>
          </w:p>
          <w:p>
            <w:pPr>
              <w:pStyle w:val="16"/>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27872" behindDoc="0" locked="0" layoutInCell="1" allowOverlap="1">
                      <wp:simplePos x="0" y="0"/>
                      <wp:positionH relativeFrom="column">
                        <wp:posOffset>3127375</wp:posOffset>
                      </wp:positionH>
                      <wp:positionV relativeFrom="paragraph">
                        <wp:posOffset>86360</wp:posOffset>
                      </wp:positionV>
                      <wp:extent cx="624840" cy="266700"/>
                      <wp:effectExtent l="0" t="0" r="0" b="0"/>
                      <wp:wrapNone/>
                      <wp:docPr id="81" name="矩形 81"/>
                      <wp:cNvGraphicFramePr/>
                      <a:graphic xmlns:a="http://schemas.openxmlformats.org/drawingml/2006/main">
                        <a:graphicData uri="http://schemas.microsoft.com/office/word/2010/wordprocessingShape">
                          <wps:wsp>
                            <wps:cNvSpPr/>
                            <wps:spPr>
                              <a:xfrm>
                                <a:off x="0" y="0"/>
                                <a:ext cx="624840" cy="266700"/>
                              </a:xfrm>
                              <a:prstGeom prst="rect">
                                <a:avLst/>
                              </a:prstGeom>
                              <a:noFill/>
                              <a:ln w="9525">
                                <a:noFill/>
                              </a:ln>
                            </wps:spPr>
                            <wps:txbx>
                              <w:txbxContent>
                                <w:p>
                                  <w:pPr>
                                    <w:rPr>
                                      <w:rFonts w:hint="eastAsia" w:eastAsia="宋体"/>
                                      <w:lang w:val="en-US" w:eastAsia="zh-CN"/>
                                    </w:rPr>
                                  </w:pPr>
                                  <w:r>
                                    <w:rPr>
                                      <w:rFonts w:hint="eastAsia"/>
                                      <w:lang w:val="en-US" w:eastAsia="zh-CN"/>
                                    </w:rPr>
                                    <w:t>2.592</w:t>
                                  </w:r>
                                </w:p>
                              </w:txbxContent>
                            </wps:txbx>
                            <wps:bodyPr upright="1"/>
                          </wps:wsp>
                        </a:graphicData>
                      </a:graphic>
                    </wp:anchor>
                  </w:drawing>
                </mc:Choice>
                <mc:Fallback>
                  <w:pict>
                    <v:rect id="_x0000_s1026" o:spid="_x0000_s1026" o:spt="1" style="position:absolute;left:0pt;margin-left:246.25pt;margin-top:6.8pt;height:21pt;width:49.2pt;z-index:251727872;mso-width-relative:page;mso-height-relative:page;" filled="f" stroked="f" coordsize="21600,21600" o:gfxdata="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0i579oAAAAJAQAADwAAAAAAAAABACAAAAAiAAAAZHJzL2Rv&#10;d25yZXYueG1sUEsBAhQAFAAAAAgAh07iQCllTU6NAQAA/QIAAA4AAAAAAAAAAQAgAAAAKQEAAGRy&#10;cy9lMm9Eb2MueG1sUEsFBgAAAAAGAAYAWQEAACgFAAAAAA==&#10;">
                      <v:fill on="f" focussize="0,0"/>
                      <v:stroke on="f"/>
                      <v:imagedata o:title=""/>
                      <o:lock v:ext="edit" aspectratio="f"/>
                      <v:textbox>
                        <w:txbxContent>
                          <w:p>
                            <w:pPr>
                              <w:rPr>
                                <w:rFonts w:hint="eastAsia" w:eastAsia="宋体"/>
                                <w:lang w:val="en-US" w:eastAsia="zh-CN"/>
                              </w:rPr>
                            </w:pPr>
                            <w:r>
                              <w:rPr>
                                <w:rFonts w:hint="eastAsia"/>
                                <w:lang w:val="en-US" w:eastAsia="zh-CN"/>
                              </w:rPr>
                              <w:t>2.592</w:t>
                            </w:r>
                          </w:p>
                        </w:txbxContent>
                      </v:textbox>
                    </v:rect>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1961515</wp:posOffset>
                      </wp:positionH>
                      <wp:positionV relativeFrom="paragraph">
                        <wp:posOffset>140335</wp:posOffset>
                      </wp:positionV>
                      <wp:extent cx="2567305" cy="635"/>
                      <wp:effectExtent l="0" t="38100" r="8255" b="37465"/>
                      <wp:wrapNone/>
                      <wp:docPr id="82" name="直接连接符 82"/>
                      <wp:cNvGraphicFramePr/>
                      <a:graphic xmlns:a="http://schemas.openxmlformats.org/drawingml/2006/main">
                        <a:graphicData uri="http://schemas.microsoft.com/office/word/2010/wordprocessingShape">
                          <wps:wsp>
                            <wps:cNvCnPr/>
                            <wps:spPr>
                              <a:xfrm flipV="1">
                                <a:off x="0" y="0"/>
                                <a:ext cx="25673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54.45pt;margin-top:11.05pt;height:0.05pt;width:202.15pt;z-index:251692032;mso-width-relative:page;mso-height-relative:page;" filled="f" stroked="t" coordsize="21600,21600" o:gfxdata="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y0R49kAAAAJAQAADwAAAAAAAAABACAAAAAiAAAAZHJzL2Rvd25yZXYueG1sUEsBAhQAFAAAAAgA&#10;h07iQLsZ7E/rAQAAqAMAAA4AAAAAAAAAAQAgAAAAKAEAAGRycy9lMm9Eb2MueG1sUEsFBgAAAAAG&#10;AAYAWQEAAIU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26848" behindDoc="0" locked="0" layoutInCell="1" allowOverlap="1">
                      <wp:simplePos x="0" y="0"/>
                      <wp:positionH relativeFrom="column">
                        <wp:posOffset>315595</wp:posOffset>
                      </wp:positionH>
                      <wp:positionV relativeFrom="paragraph">
                        <wp:posOffset>66675</wp:posOffset>
                      </wp:positionV>
                      <wp:extent cx="633730" cy="282575"/>
                      <wp:effectExtent l="0" t="0" r="0" b="0"/>
                      <wp:wrapNone/>
                      <wp:docPr id="83" name="矩形 83"/>
                      <wp:cNvGraphicFramePr/>
                      <a:graphic xmlns:a="http://schemas.openxmlformats.org/drawingml/2006/main">
                        <a:graphicData uri="http://schemas.microsoft.com/office/word/2010/wordprocessingShape">
                          <wps:wsp>
                            <wps:cNvSpPr/>
                            <wps:spPr>
                              <a:xfrm>
                                <a:off x="0" y="0"/>
                                <a:ext cx="633730" cy="282575"/>
                              </a:xfrm>
                              <a:prstGeom prst="rect">
                                <a:avLst/>
                              </a:prstGeom>
                              <a:noFill/>
                              <a:ln w="9525">
                                <a:noFill/>
                              </a:ln>
                            </wps:spPr>
                            <wps:txbx>
                              <w:txbxContent>
                                <w:p>
                                  <w:pPr>
                                    <w:spacing w:line="240" w:lineRule="auto"/>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3.24</w:t>
                                  </w:r>
                                </w:p>
                              </w:txbxContent>
                            </wps:txbx>
                            <wps:bodyPr upright="1"/>
                          </wps:wsp>
                        </a:graphicData>
                      </a:graphic>
                    </wp:anchor>
                  </w:drawing>
                </mc:Choice>
                <mc:Fallback>
                  <w:pict>
                    <v:rect id="_x0000_s1026" o:spid="_x0000_s1026" o:spt="1" style="position:absolute;left:0pt;margin-left:24.85pt;margin-top:5.25pt;height:22.25pt;width:49.9pt;z-index:251726848;mso-width-relative:page;mso-height-relative:page;" filled="f" stroked="f" coordsize="21600,21600" o:gfxdata="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sJCF2QAAAAgBAAAPAAAAAAAAAAEAIAAAACIAAABkcnMvZG93&#10;bnJldi54bWxQSwECFAAUAAAACACHTuJAATHpFI0BAAD9AgAADgAAAAAAAAABACAAAAAoAQAAZHJz&#10;L2Uyb0RvYy54bWxQSwUGAAAAAAYABgBZAQAAJwUAAAAA&#10;">
                      <v:fill on="f" focussize="0,0"/>
                      <v:stroke on="f"/>
                      <v:imagedata o:title=""/>
                      <o:lock v:ext="edit" aspectratio="f"/>
                      <v:textbox>
                        <w:txbxContent>
                          <w:p>
                            <w:pPr>
                              <w:spacing w:line="240" w:lineRule="auto"/>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3.24</w:t>
                            </w:r>
                          </w:p>
                        </w:txbxContent>
                      </v:textbox>
                    </v:rect>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1123315</wp:posOffset>
                      </wp:positionH>
                      <wp:positionV relativeFrom="paragraph">
                        <wp:posOffset>5715</wp:posOffset>
                      </wp:positionV>
                      <wp:extent cx="800735" cy="282575"/>
                      <wp:effectExtent l="4445" t="4445" r="17780" b="17780"/>
                      <wp:wrapNone/>
                      <wp:docPr id="84" name="矩形 84"/>
                      <wp:cNvGraphicFramePr/>
                      <a:graphic xmlns:a="http://schemas.openxmlformats.org/drawingml/2006/main">
                        <a:graphicData uri="http://schemas.microsoft.com/office/word/2010/wordprocessingShape">
                          <wps:wsp>
                            <wps:cNvSpPr/>
                            <wps:spPr>
                              <a:xfrm>
                                <a:off x="0" y="0"/>
                                <a:ext cx="800735" cy="2825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distribute"/>
                                    <w:rPr>
                                      <w:rFonts w:hint="eastAsia" w:eastAsia="宋体"/>
                                      <w:lang w:eastAsia="zh-CN"/>
                                    </w:rPr>
                                  </w:pPr>
                                  <w:r>
                                    <w:rPr>
                                      <w:rFonts w:hint="eastAsia"/>
                                      <w:lang w:eastAsia="zh-CN"/>
                                    </w:rPr>
                                    <w:t>生活用水</w:t>
                                  </w:r>
                                </w:p>
                              </w:txbxContent>
                            </wps:txbx>
                            <wps:bodyPr upright="1"/>
                          </wps:wsp>
                        </a:graphicData>
                      </a:graphic>
                    </wp:anchor>
                  </w:drawing>
                </mc:Choice>
                <mc:Fallback>
                  <w:pict>
                    <v:rect id="_x0000_s1026" o:spid="_x0000_s1026" o:spt="1" style="position:absolute;left:0pt;margin-left:88.45pt;margin-top:0.45pt;height:22.25pt;width:63.05pt;z-index:251691008;mso-width-relative:page;mso-height-relative:page;" fillcolor="#FFFFFF" filled="t" stroked="t" coordsize="21600,21600" o:gfxdata="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s+e2n1gAA&#10;AAcBAAAPAAAAAAAAAAEAIAAAACIAAABkcnMvZG93bnJldi54bWxQSwECFAAUAAAACACHTuJAGop/&#10;l+cBAADcAwAADgAAAAAAAAABACAAAAAlAQAAZHJzL2Uyb0RvYy54bWxQSwUGAAAAAAYABgBZAQAA&#10;fgUAAAAA&#10;">
                      <v:fill on="t" focussize="0,0"/>
                      <v:stroke color="#000000" joinstyle="miter"/>
                      <v:imagedata o:title=""/>
                      <o:lock v:ext="edit" aspectratio="f"/>
                      <v:textbox>
                        <w:txbxContent>
                          <w:p>
                            <w:pPr>
                              <w:spacing w:line="240" w:lineRule="auto"/>
                              <w:jc w:val="distribute"/>
                              <w:rPr>
                                <w:rFonts w:hint="eastAsia" w:eastAsia="宋体"/>
                                <w:lang w:eastAsia="zh-CN"/>
                              </w:rPr>
                            </w:pPr>
                            <w:r>
                              <w:rPr>
                                <w:rFonts w:hint="eastAsia"/>
                                <w:lang w:eastAsia="zh-CN"/>
                              </w:rPr>
                              <w:t>生活用水</w:t>
                            </w:r>
                          </w:p>
                        </w:txbxContent>
                      </v:textbox>
                    </v:rect>
                  </w:pict>
                </mc:Fallback>
              </mc:AlternateContent>
            </w:r>
            <w:r>
              <w:rPr>
                <w:sz w:val="24"/>
              </w:rPr>
              <mc:AlternateContent>
                <mc:Choice Requires="wps">
                  <w:drawing>
                    <wp:anchor distT="0" distB="0" distL="114300" distR="114300" simplePos="0" relativeHeight="251722752" behindDoc="0" locked="0" layoutInCell="1" allowOverlap="1">
                      <wp:simplePos x="0" y="0"/>
                      <wp:positionH relativeFrom="column">
                        <wp:posOffset>4521835</wp:posOffset>
                      </wp:positionH>
                      <wp:positionV relativeFrom="paragraph">
                        <wp:posOffset>118110</wp:posOffset>
                      </wp:positionV>
                      <wp:extent cx="44450" cy="6524625"/>
                      <wp:effectExtent l="4445" t="0" r="42545" b="13335"/>
                      <wp:wrapNone/>
                      <wp:docPr id="85" name="直接连接符 85"/>
                      <wp:cNvGraphicFramePr/>
                      <a:graphic xmlns:a="http://schemas.openxmlformats.org/drawingml/2006/main">
                        <a:graphicData uri="http://schemas.microsoft.com/office/word/2010/wordprocessingShape">
                          <wps:wsp>
                            <wps:cNvCnPr/>
                            <wps:spPr>
                              <a:xfrm>
                                <a:off x="0" y="0"/>
                                <a:ext cx="44450" cy="65246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6.05pt;margin-top:9.3pt;height:513.75pt;width:3.5pt;z-index:251722752;mso-width-relative:page;mso-height-relative:page;" filled="f" stroked="t" coordsize="21600,21600" o:gfxdata="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70z&#10;2gAAAAsBAAAPAAAAAAAAAAEAIAAAACIAAABkcnMvZG93bnJldi54bWxQSwECFAAUAAAACACHTuJA&#10;h6Vn1+YBAACgAwAADgAAAAAAAAABACAAAAApAQAAZHJzL2Uyb0RvYy54bWxQSwUGAAAAAAYABgBZ&#10;AQAAgQU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254635</wp:posOffset>
                      </wp:positionH>
                      <wp:positionV relativeFrom="paragraph">
                        <wp:posOffset>104140</wp:posOffset>
                      </wp:positionV>
                      <wp:extent cx="914400" cy="6800215"/>
                      <wp:effectExtent l="4445" t="38100" r="10795" b="50165"/>
                      <wp:wrapNone/>
                      <wp:docPr id="86" name="任意多边形 86"/>
                      <wp:cNvGraphicFramePr/>
                      <a:graphic xmlns:a="http://schemas.openxmlformats.org/drawingml/2006/main">
                        <a:graphicData uri="http://schemas.microsoft.com/office/word/2010/wordprocessingShape">
                          <wps:wsp>
                            <wps:cNvSpPr/>
                            <wps:spPr>
                              <a:xfrm>
                                <a:off x="0" y="0"/>
                                <a:ext cx="914400" cy="6800215"/>
                              </a:xfrm>
                              <a:custGeom>
                                <a:avLst/>
                                <a:gdLst/>
                                <a:ahLst/>
                                <a:cxnLst/>
                                <a:pathLst>
                                  <a:path w="2472" h="10683">
                                    <a:moveTo>
                                      <a:pt x="2244" y="0"/>
                                    </a:moveTo>
                                    <a:lnTo>
                                      <a:pt x="0" y="0"/>
                                    </a:lnTo>
                                    <a:lnTo>
                                      <a:pt x="0" y="10683"/>
                                    </a:lnTo>
                                    <a:lnTo>
                                      <a:pt x="2472" y="10683"/>
                                    </a:lnTo>
                                  </a:path>
                                </a:pathLst>
                              </a:custGeom>
                              <a:noFill/>
                              <a:ln w="9525" cap="flat" cmpd="sng">
                                <a:solidFill>
                                  <a:srgbClr val="000000"/>
                                </a:solidFill>
                                <a:prstDash val="solid"/>
                                <a:headEnd type="triangle" w="med" len="med"/>
                                <a:tailEnd type="triangle" w="med" len="med"/>
                              </a:ln>
                            </wps:spPr>
                            <wps:bodyPr upright="1"/>
                          </wps:wsp>
                        </a:graphicData>
                      </a:graphic>
                    </wp:anchor>
                  </w:drawing>
                </mc:Choice>
                <mc:Fallback>
                  <w:pict>
                    <v:shape id="_x0000_s1026" o:spid="_x0000_s1026" o:spt="100" style="position:absolute;left:0pt;margin-left:20.05pt;margin-top:8.2pt;height:535.45pt;width:72pt;z-index:251689984;mso-width-relative:page;mso-height-relative:page;" filled="f" stroked="t" coordsize="2472,10683" o:gfxdata="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r9bxtkAAAAKAQAADwAAAAAAAAABACAAAAAiAAAAZHJz&#10;L2Rvd25yZXYueG1sUEsBAhQAFAAAAAgAh07iQJPDAjU8AgAAoAQAAA4AAAAAAAAAAQAgAAAAKAEA&#10;AGRycy9lMm9Eb2MueG1sUEsFBgAAAAAGAAYAWQEAANYFAAAAAA==&#10;" path="m2244,0l0,0,0,10683,2472,10683e">
                      <v:fill on="f" focussize="0,0"/>
                      <v:stroke color="#000000" joinstyle="round" startarrow="block" endarrow="block"/>
                      <v:imagedata o:title=""/>
                      <o:lock v:ext="edit" aspectratio="f"/>
                    </v:shape>
                  </w:pict>
                </mc:Fallback>
              </mc:AlternateContent>
            </w:r>
          </w:p>
          <w:p>
            <w:pPr>
              <w:pStyle w:val="16"/>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28896" behindDoc="0" locked="0" layoutInCell="1" allowOverlap="1">
                      <wp:simplePos x="0" y="0"/>
                      <wp:positionH relativeFrom="column">
                        <wp:posOffset>1504950</wp:posOffset>
                      </wp:positionH>
                      <wp:positionV relativeFrom="paragraph">
                        <wp:posOffset>76200</wp:posOffset>
                      </wp:positionV>
                      <wp:extent cx="685165" cy="313690"/>
                      <wp:effectExtent l="9525" t="78105" r="6350" b="19685"/>
                      <wp:wrapNone/>
                      <wp:docPr id="87" name="云形标注 87"/>
                      <wp:cNvGraphicFramePr/>
                      <a:graphic xmlns:a="http://schemas.openxmlformats.org/drawingml/2006/main">
                        <a:graphicData uri="http://schemas.microsoft.com/office/word/2010/wordprocessingShape">
                          <wps:wsp>
                            <wps:cNvSpPr/>
                            <wps:spPr>
                              <a:xfrm>
                                <a:off x="0" y="0"/>
                                <a:ext cx="685165" cy="313690"/>
                              </a:xfrm>
                              <a:prstGeom prst="cloudCallout">
                                <a:avLst>
                                  <a:gd name="adj1" fmla="val -49431"/>
                                  <a:gd name="adj2" fmla="val -70602"/>
                                </a:avLst>
                              </a:prstGeom>
                              <a:no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val="en-US" w:eastAsia="zh-CN"/>
                                    </w:rPr>
                                  </w:pPr>
                                  <w:r>
                                    <w:rPr>
                                      <w:rFonts w:hint="eastAsia"/>
                                      <w:lang w:val="en-US" w:eastAsia="zh-CN"/>
                                    </w:rPr>
                                    <w:t>0.648</w:t>
                                  </w:r>
                                </w:p>
                              </w:txbxContent>
                            </wps:txbx>
                            <wps:bodyPr upright="1"/>
                          </wps:wsp>
                        </a:graphicData>
                      </a:graphic>
                    </wp:anchor>
                  </w:drawing>
                </mc:Choice>
                <mc:Fallback>
                  <w:pict>
                    <v:shape id="_x0000_s1026" o:spid="_x0000_s1026" o:spt="106" type="#_x0000_t106" style="position:absolute;left:0pt;margin-left:118.5pt;margin-top:6pt;height:24.7pt;width:53.95pt;z-index:251728896;mso-width-relative:page;mso-height-relative:page;" filled="f" stroked="t" coordsize="21600,21600" o:gfxdata="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RKUYraAAAACQEAAA8AAAAA&#10;AAAAAQAgAAAAIgAAAGRycy9kb3ducmV2LnhtbFBLAQIUABQAAAAIAIdO4kC6mvEvEgIAAAoEAAAO&#10;AAAAAAAAAAEAIAAAACkBAABkcnMvZTJvRG9jLnhtbFBLBQYAAAAABgAGAFkBAACtBQAAAAA=&#10;" adj="123,-4450">
                      <v:fill on="f"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val="en-US" w:eastAsia="zh-CN"/>
                              </w:rPr>
                            </w:pPr>
                            <w:r>
                              <w:rPr>
                                <w:rFonts w:hint="eastAsia"/>
                                <w:lang w:val="en-US" w:eastAsia="zh-CN"/>
                              </w:rPr>
                              <w:t>0.648</w:t>
                            </w:r>
                          </w:p>
                        </w:txbxContent>
                      </v:textbox>
                    </v:shape>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2746375</wp:posOffset>
                      </wp:positionH>
                      <wp:positionV relativeFrom="paragraph">
                        <wp:posOffset>170815</wp:posOffset>
                      </wp:positionV>
                      <wp:extent cx="633730" cy="282575"/>
                      <wp:effectExtent l="0" t="0" r="6350" b="6985"/>
                      <wp:wrapNone/>
                      <wp:docPr id="88" name="矩形 88"/>
                      <wp:cNvGraphicFramePr/>
                      <a:graphic xmlns:a="http://schemas.openxmlformats.org/drawingml/2006/main">
                        <a:graphicData uri="http://schemas.microsoft.com/office/word/2010/wordprocessingShape">
                          <wps:wsp>
                            <wps:cNvSpPr/>
                            <wps:spPr>
                              <a:xfrm>
                                <a:off x="0" y="0"/>
                                <a:ext cx="633730" cy="282575"/>
                              </a:xfrm>
                              <a:prstGeom prst="rect">
                                <a:avLst/>
                              </a:prstGeom>
                              <a:solidFill>
                                <a:srgbClr val="FFFFFF"/>
                              </a:solidFill>
                              <a:ln w="9525">
                                <a:noFill/>
                              </a:ln>
                            </wps:spPr>
                            <wps:txbx>
                              <w:txbxContent>
                                <w:p>
                                  <w:pPr>
                                    <w:spacing w:line="240" w:lineRule="auto"/>
                                    <w:jc w:val="center"/>
                                    <w:rPr>
                                      <w:rFonts w:hint="eastAsia" w:eastAsia="宋体"/>
                                      <w:lang w:eastAsia="zh-CN"/>
                                    </w:rPr>
                                  </w:pPr>
                                  <w:r>
                                    <w:rPr>
                                      <w:rFonts w:hint="eastAsia"/>
                                      <w:lang w:eastAsia="zh-CN"/>
                                    </w:rPr>
                                    <w:t>冷凝水</w:t>
                                  </w:r>
                                </w:p>
                              </w:txbxContent>
                            </wps:txbx>
                            <wps:bodyPr upright="1"/>
                          </wps:wsp>
                        </a:graphicData>
                      </a:graphic>
                    </wp:anchor>
                  </w:drawing>
                </mc:Choice>
                <mc:Fallback>
                  <w:pict>
                    <v:rect id="_x0000_s1026" o:spid="_x0000_s1026" o:spt="1" style="position:absolute;left:0pt;margin-left:216.25pt;margin-top:13.45pt;height:22.25pt;width:49.9pt;z-index:251699200;mso-width-relative:page;mso-height-relative:page;" fillcolor="#FFFFFF" filled="t" stroked="f" coordsize="21600,21600" o:gfxdata="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frqSfYAAAACQEAAA8AAAAA&#10;AAAAAQAgAAAAIgAAAGRycy9kb3ducmV2LnhtbFBLAQIUABQAAAAIAIdO4kARcAYzogEAACYDAAAO&#10;AAAAAAAAAAEAIAAAACcBAABkcnMvZTJvRG9jLnhtbFBLBQYAAAAABgAGAFkBAAA7BQAAAAA=&#10;">
                      <v:fill on="t" focussize="0,0"/>
                      <v:stroke on="f"/>
                      <v:imagedata o:title=""/>
                      <o:lock v:ext="edit" aspectratio="f"/>
                      <v:textbox>
                        <w:txbxContent>
                          <w:p>
                            <w:pPr>
                              <w:spacing w:line="240" w:lineRule="auto"/>
                              <w:jc w:val="center"/>
                              <w:rPr>
                                <w:rFonts w:hint="eastAsia" w:eastAsia="宋体"/>
                                <w:lang w:eastAsia="zh-CN"/>
                              </w:rPr>
                            </w:pPr>
                            <w:r>
                              <w:rPr>
                                <w:rFonts w:hint="eastAsia"/>
                                <w:lang w:eastAsia="zh-CN"/>
                              </w:rPr>
                              <w:t>冷凝水</w:t>
                            </w:r>
                          </w:p>
                        </w:txbxContent>
                      </v:textbox>
                    </v:rect>
                  </w:pict>
                </mc:Fallback>
              </mc:AlternateContent>
            </w:r>
          </w:p>
          <w:p>
            <w:pPr>
              <w:pStyle w:val="16"/>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61664" behindDoc="0" locked="0" layoutInCell="1" allowOverlap="1">
                      <wp:simplePos x="0" y="0"/>
                      <wp:positionH relativeFrom="column">
                        <wp:posOffset>3234690</wp:posOffset>
                      </wp:positionH>
                      <wp:positionV relativeFrom="paragraph">
                        <wp:posOffset>81915</wp:posOffset>
                      </wp:positionV>
                      <wp:extent cx="463550" cy="334645"/>
                      <wp:effectExtent l="53975" t="0" r="15875" b="139700"/>
                      <wp:wrapNone/>
                      <wp:docPr id="89" name="云形标注 89"/>
                      <wp:cNvGraphicFramePr/>
                      <a:graphic xmlns:a="http://schemas.openxmlformats.org/drawingml/2006/main">
                        <a:graphicData uri="http://schemas.microsoft.com/office/word/2010/wordprocessingShape">
                          <wps:wsp>
                            <wps:cNvSpPr/>
                            <wps:spPr>
                              <a:xfrm rot="540000">
                                <a:off x="0" y="0"/>
                                <a:ext cx="463550" cy="334645"/>
                              </a:xfrm>
                              <a:prstGeom prst="cloudCallout">
                                <a:avLst>
                                  <a:gd name="adj1" fmla="val -48356"/>
                                  <a:gd name="adj2" fmla="val 96681"/>
                                </a:avLst>
                              </a:prstGeom>
                              <a:no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val="en-US" w:eastAsia="zh-CN"/>
                                    </w:rPr>
                                  </w:pPr>
                                  <w:r>
                                    <w:rPr>
                                      <w:rFonts w:hint="eastAsia"/>
                                      <w:lang w:val="en-US" w:eastAsia="zh-CN"/>
                                    </w:rPr>
                                    <w:t>6.7</w:t>
                                  </w:r>
                                </w:p>
                              </w:txbxContent>
                            </wps:txbx>
                            <wps:bodyPr upright="1"/>
                          </wps:wsp>
                        </a:graphicData>
                      </a:graphic>
                    </wp:anchor>
                  </w:drawing>
                </mc:Choice>
                <mc:Fallback>
                  <w:pict>
                    <v:shape id="_x0000_s1026" o:spid="_x0000_s1026" o:spt="106" type="#_x0000_t106" style="position:absolute;left:0pt;margin-left:254.7pt;margin-top:6.45pt;height:26.35pt;width:36.5pt;rotation:589824f;z-index:251761664;mso-width-relative:page;mso-height-relative:page;" filled="f" stroked="t" coordsize="21600,21600" o:gfxdata="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3gAVvYAAAACQEA&#10;AA8AAAAAAAAAAQAgAAAAIgAAAGRycy9kb3ducmV2LnhtbFBLAQIUABQAAAAIAIdO4kDIwdQ2GgIA&#10;ABYEAAAOAAAAAAAAAAEAIAAAACcBAABkcnMvZTJvRG9jLnhtbFBLBQYAAAAABgAGAFkBAACzBQAA&#10;AAA=&#10;" adj="355,31683">
                      <v:fill on="f"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val="en-US" w:eastAsia="zh-CN"/>
                              </w:rPr>
                            </w:pPr>
                            <w:r>
                              <w:rPr>
                                <w:rFonts w:hint="eastAsia"/>
                                <w:lang w:val="en-US" w:eastAsia="zh-CN"/>
                              </w:rPr>
                              <w:t>6.7</w:t>
                            </w:r>
                          </w:p>
                        </w:txbxContent>
                      </v:textbox>
                    </v:shape>
                  </w:pict>
                </mc:Fallback>
              </mc:AlternateContent>
            </w:r>
            <w:r>
              <w:rPr>
                <w:sz w:val="24"/>
              </w:rPr>
              <mc:AlternateContent>
                <mc:Choice Requires="wps">
                  <w:drawing>
                    <wp:anchor distT="0" distB="0" distL="114300" distR="114300" simplePos="0" relativeHeight="251729920" behindDoc="0" locked="0" layoutInCell="1" allowOverlap="1">
                      <wp:simplePos x="0" y="0"/>
                      <wp:positionH relativeFrom="column">
                        <wp:posOffset>2571115</wp:posOffset>
                      </wp:positionH>
                      <wp:positionV relativeFrom="paragraph">
                        <wp:posOffset>195580</wp:posOffset>
                      </wp:positionV>
                      <wp:extent cx="610235" cy="320040"/>
                      <wp:effectExtent l="0" t="0" r="0" b="0"/>
                      <wp:wrapNone/>
                      <wp:docPr id="90" name="矩形 90"/>
                      <wp:cNvGraphicFramePr/>
                      <a:graphic xmlns:a="http://schemas.openxmlformats.org/drawingml/2006/main">
                        <a:graphicData uri="http://schemas.microsoft.com/office/word/2010/wordprocessingShape">
                          <wps:wsp>
                            <wps:cNvSpPr/>
                            <wps:spPr>
                              <a:xfrm>
                                <a:off x="0" y="0"/>
                                <a:ext cx="610235" cy="320040"/>
                              </a:xfrm>
                              <a:prstGeom prst="rect">
                                <a:avLst/>
                              </a:prstGeom>
                              <a:noFill/>
                              <a:ln w="9525">
                                <a:noFill/>
                              </a:ln>
                            </wps:spPr>
                            <wps:txb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95.785</w:t>
                                  </w:r>
                                </w:p>
                              </w:txbxContent>
                            </wps:txbx>
                            <wps:bodyPr upright="1"/>
                          </wps:wsp>
                        </a:graphicData>
                      </a:graphic>
                    </wp:anchor>
                  </w:drawing>
                </mc:Choice>
                <mc:Fallback>
                  <w:pict>
                    <v:rect id="_x0000_s1026" o:spid="_x0000_s1026" o:spt="1" style="position:absolute;left:0pt;margin-left:202.45pt;margin-top:15.4pt;height:25.2pt;width:48.05pt;z-index:251729920;mso-width-relative:page;mso-height-relative:page;" filled="f" stroked="f" coordsize="21600,21600" o:gfxdata="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4ajcnaAAAACQEAAA8AAAAAAAAAAQAgAAAAIgAAAGRycy9kb3du&#10;cmV2LnhtbFBLAQIUABQAAAAIAIdO4kDZ6aQJiwEAAP0CAAAOAAAAAAAAAAEAIAAAACkBAABkcnMv&#10;ZTJvRG9jLnhtbFBLBQYAAAAABgAGAFkBAAAmBQAAAAA=&#10;">
                      <v:fill on="f" focussize="0,0"/>
                      <v:stroke on="f"/>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95.785</w:t>
                            </w:r>
                          </w:p>
                        </w:txbxContent>
                      </v:textbox>
                    </v:rect>
                  </w:pict>
                </mc:Fallback>
              </mc:AlternateContent>
            </w:r>
            <w:r>
              <w:rPr>
                <w:sz w:val="24"/>
              </w:rPr>
              <mc:AlternateContent>
                <mc:Choice Requires="wps">
                  <w:drawing>
                    <wp:anchor distT="0" distB="0" distL="114300" distR="114300" simplePos="0" relativeHeight="251730944" behindDoc="0" locked="0" layoutInCell="1" allowOverlap="1">
                      <wp:simplePos x="0" y="0"/>
                      <wp:positionH relativeFrom="column">
                        <wp:posOffset>437515</wp:posOffset>
                      </wp:positionH>
                      <wp:positionV relativeFrom="paragraph">
                        <wp:posOffset>142240</wp:posOffset>
                      </wp:positionV>
                      <wp:extent cx="381000" cy="274320"/>
                      <wp:effectExtent l="0" t="0" r="0" b="0"/>
                      <wp:wrapNone/>
                      <wp:docPr id="91" name="矩形 91"/>
                      <wp:cNvGraphicFramePr/>
                      <a:graphic xmlns:a="http://schemas.openxmlformats.org/drawingml/2006/main">
                        <a:graphicData uri="http://schemas.microsoft.com/office/word/2010/wordprocessingShape">
                          <wps:wsp>
                            <wps:cNvSpPr/>
                            <wps:spPr>
                              <a:xfrm>
                                <a:off x="0" y="0"/>
                                <a:ext cx="381000" cy="274320"/>
                              </a:xfrm>
                              <a:prstGeom prst="rect">
                                <a:avLst/>
                              </a:prstGeom>
                              <a:noFill/>
                              <a:ln w="9525">
                                <a:noFill/>
                              </a:ln>
                            </wps:spPr>
                            <wps:txbx>
                              <w:txbxContent>
                                <w:p>
                                  <w:pPr>
                                    <w:rPr>
                                      <w:rFonts w:hint="eastAsia" w:eastAsia="宋体"/>
                                      <w:lang w:val="en-US" w:eastAsia="zh-CN"/>
                                    </w:rPr>
                                  </w:pPr>
                                  <w:r>
                                    <w:rPr>
                                      <w:rFonts w:hint="eastAsia"/>
                                      <w:lang w:val="en-US" w:eastAsia="zh-CN"/>
                                    </w:rPr>
                                    <w:t>35</w:t>
                                  </w:r>
                                </w:p>
                              </w:txbxContent>
                            </wps:txbx>
                            <wps:bodyPr upright="1"/>
                          </wps:wsp>
                        </a:graphicData>
                      </a:graphic>
                    </wp:anchor>
                  </w:drawing>
                </mc:Choice>
                <mc:Fallback>
                  <w:pict>
                    <v:rect id="_x0000_s1026" o:spid="_x0000_s1026" o:spt="1" style="position:absolute;left:0pt;margin-left:34.45pt;margin-top:11.2pt;height:21.6pt;width:30pt;z-index:251730944;mso-width-relative:page;mso-height-relative:page;" filled="f" stroked="f" coordsize="21600,21600" o:gfxdata="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tHol42AAAAAgBAAAPAAAAAAAAAAEAIAAAACIAAABkcnMvZG93bnJl&#10;di54bWxQSwECFAAUAAAACACHTuJAiZjYc4sBAAD9AgAADgAAAAAAAAABACAAAAAnAQAAZHJzL2Uy&#10;b0RvYy54bWxQSwUGAAAAAAYABgBZAQAAJAUAAAAA&#10;">
                      <v:fill on="f" focussize="0,0"/>
                      <v:stroke on="f"/>
                      <v:imagedata o:title=""/>
                      <o:lock v:ext="edit" aspectratio="f"/>
                      <v:textbox>
                        <w:txbxContent>
                          <w:p>
                            <w:pPr>
                              <w:rPr>
                                <w:rFonts w:hint="eastAsia" w:eastAsia="宋体"/>
                                <w:lang w:val="en-US" w:eastAsia="zh-CN"/>
                              </w:rPr>
                            </w:pPr>
                            <w:r>
                              <w:rPr>
                                <w:rFonts w:hint="eastAsia"/>
                                <w:lang w:val="en-US" w:eastAsia="zh-CN"/>
                              </w:rPr>
                              <w:t>35</w:t>
                            </w:r>
                          </w:p>
                        </w:txbxContent>
                      </v:textbox>
                    </v:rect>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3073400</wp:posOffset>
                      </wp:positionH>
                      <wp:positionV relativeFrom="paragraph">
                        <wp:posOffset>190500</wp:posOffset>
                      </wp:positionV>
                      <wp:extent cx="635" cy="344170"/>
                      <wp:effectExtent l="38100" t="0" r="37465" b="6350"/>
                      <wp:wrapNone/>
                      <wp:docPr id="92" name="直接连接符 92"/>
                      <wp:cNvGraphicFramePr/>
                      <a:graphic xmlns:a="http://schemas.openxmlformats.org/drawingml/2006/main">
                        <a:graphicData uri="http://schemas.microsoft.com/office/word/2010/wordprocessingShape">
                          <wps:wsp>
                            <wps:cNvCnPr/>
                            <wps:spPr>
                              <a:xfrm flipH="1">
                                <a:off x="0" y="0"/>
                                <a:ext cx="635" cy="3441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42pt;margin-top:15pt;height:27.1pt;width:0.05pt;z-index:251698176;mso-width-relative:page;mso-height-relative:page;" filled="f" stroked="t" coordsize="21600,21600" o:gfxdata="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C/D4jZAAAACQEAAA8AAAAAAAAAAQAgAAAAIgAAAGRycy9kb3ducmV2LnhtbFBLAQIUABQAAAAI&#10;AIdO4kA8tAx97AEAAKcDAAAOAAAAAAAAAAEAIAAAACgBAABkcnMvZTJvRG9jLnhtbFBLBQYAAAAA&#10;BgAGAFkBAACGBQ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1062355</wp:posOffset>
                      </wp:positionH>
                      <wp:positionV relativeFrom="paragraph">
                        <wp:posOffset>237490</wp:posOffset>
                      </wp:positionV>
                      <wp:extent cx="633730" cy="282575"/>
                      <wp:effectExtent l="5080" t="4445" r="16510" b="17780"/>
                      <wp:wrapNone/>
                      <wp:docPr id="93" name="矩形 93"/>
                      <wp:cNvGraphicFramePr/>
                      <a:graphic xmlns:a="http://schemas.openxmlformats.org/drawingml/2006/main">
                        <a:graphicData uri="http://schemas.microsoft.com/office/word/2010/wordprocessingShape">
                          <wps:wsp>
                            <wps:cNvSpPr/>
                            <wps:spPr>
                              <a:xfrm>
                                <a:off x="0" y="0"/>
                                <a:ext cx="633730" cy="2825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eastAsia="宋体"/>
                                      <w:lang w:eastAsia="zh-CN"/>
                                    </w:rPr>
                                  </w:pPr>
                                  <w:r>
                                    <w:rPr>
                                      <w:rFonts w:hint="eastAsia"/>
                                      <w:lang w:eastAsia="zh-CN"/>
                                    </w:rPr>
                                    <w:t>锅炉</w:t>
                                  </w:r>
                                </w:p>
                              </w:txbxContent>
                            </wps:txbx>
                            <wps:bodyPr upright="1"/>
                          </wps:wsp>
                        </a:graphicData>
                      </a:graphic>
                    </wp:anchor>
                  </w:drawing>
                </mc:Choice>
                <mc:Fallback>
                  <w:pict>
                    <v:rect id="_x0000_s1026" o:spid="_x0000_s1026" o:spt="1" style="position:absolute;left:0pt;margin-left:83.65pt;margin-top:18.7pt;height:22.25pt;width:49.9pt;z-index:251693056;mso-width-relative:page;mso-height-relative:page;" fillcolor="#FFFFFF" filled="t" stroked="t" coordsize="21600,21600" o:gfxdata="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XQmDLY&#10;AAAACQEAAA8AAAAAAAAAAQAgAAAAIgAAAGRycy9kb3ducmV2LnhtbFBLAQIUABQAAAAIAIdO4kBf&#10;itJF5wEAANwDAAAOAAAAAAAAAAEAIAAAACcBAABkcnMvZTJvRG9jLnhtbFBLBQYAAAAABgAGAFkB&#10;AACABQAAAAA=&#10;">
                      <v:fill on="t" focussize="0,0"/>
                      <v:stroke color="#000000" joinstyle="miter"/>
                      <v:imagedata o:title=""/>
                      <o:lock v:ext="edit" aspectratio="f"/>
                      <v:textbox>
                        <w:txbxContent>
                          <w:p>
                            <w:pPr>
                              <w:spacing w:line="240" w:lineRule="auto"/>
                              <w:jc w:val="center"/>
                              <w:rPr>
                                <w:rFonts w:hint="eastAsia" w:eastAsia="宋体"/>
                                <w:lang w:eastAsia="zh-CN"/>
                              </w:rPr>
                            </w:pPr>
                            <w:r>
                              <w:rPr>
                                <w:rFonts w:hint="eastAsia"/>
                                <w:lang w:eastAsia="zh-CN"/>
                              </w:rPr>
                              <w:t>锅炉</w:t>
                            </w:r>
                          </w:p>
                        </w:txbxContent>
                      </v:textbox>
                    </v:rect>
                  </w:pict>
                </mc:Fallback>
              </mc:AlternateContent>
            </w:r>
          </w:p>
          <w:p>
            <w:pPr>
              <w:pStyle w:val="16"/>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49376" behindDoc="0" locked="0" layoutInCell="1" allowOverlap="1">
                      <wp:simplePos x="0" y="0"/>
                      <wp:positionH relativeFrom="column">
                        <wp:posOffset>1382395</wp:posOffset>
                      </wp:positionH>
                      <wp:positionV relativeFrom="paragraph">
                        <wp:posOffset>275590</wp:posOffset>
                      </wp:positionV>
                      <wp:extent cx="1356360" cy="228600"/>
                      <wp:effectExtent l="4445" t="0" r="10795" b="45720"/>
                      <wp:wrapNone/>
                      <wp:docPr id="94" name="任意多边形 94"/>
                      <wp:cNvGraphicFramePr/>
                      <a:graphic xmlns:a="http://schemas.openxmlformats.org/drawingml/2006/main">
                        <a:graphicData uri="http://schemas.microsoft.com/office/word/2010/wordprocessingShape">
                          <wps:wsp>
                            <wps:cNvSpPr/>
                            <wps:spPr>
                              <a:xfrm>
                                <a:off x="0" y="0"/>
                                <a:ext cx="1356360" cy="228600"/>
                              </a:xfrm>
                              <a:custGeom>
                                <a:avLst/>
                                <a:gdLst/>
                                <a:ahLst/>
                                <a:cxnLst/>
                                <a:pathLst>
                                  <a:path w="2136" h="360">
                                    <a:moveTo>
                                      <a:pt x="0" y="0"/>
                                    </a:moveTo>
                                    <a:lnTo>
                                      <a:pt x="0" y="360"/>
                                    </a:lnTo>
                                    <a:lnTo>
                                      <a:pt x="2136" y="360"/>
                                    </a:lnTo>
                                  </a:path>
                                </a:pathLst>
                              </a:custGeom>
                              <a:noFill/>
                              <a:ln w="9525" cap="flat" cmpd="sng">
                                <a:solidFill>
                                  <a:srgbClr val="000000"/>
                                </a:solidFill>
                                <a:prstDash val="dash"/>
                                <a:headEnd type="none" w="med" len="med"/>
                                <a:tailEnd type="triangle" w="med" len="med"/>
                              </a:ln>
                            </wps:spPr>
                            <wps:bodyPr upright="1"/>
                          </wps:wsp>
                        </a:graphicData>
                      </a:graphic>
                    </wp:anchor>
                  </w:drawing>
                </mc:Choice>
                <mc:Fallback>
                  <w:pict>
                    <v:shape id="_x0000_s1026" o:spid="_x0000_s1026" o:spt="100" style="position:absolute;left:0pt;margin-left:108.85pt;margin-top:21.7pt;height:18pt;width:106.8pt;z-index:251749376;mso-width-relative:page;mso-height-relative:page;" filled="f" stroked="t" coordsize="2136,360" o:gfxdata="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jnB9sAAAAJAQAADwAAAAAAAAABACAAAAAiAAAAZHJzL2Rvd25yZXYueG1sUEsB&#10;AhQAFAAAAAgAh07iQB2OzBYrAgAAbgQAAA4AAAAAAAAAAQAgAAAAKgEAAGRycy9lMm9Eb2MueG1s&#10;UEsFBgAAAAAGAAYAWQEAAMcFAAAAAA==&#10;" path="m0,0l0,360,2136,360e">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32992" behindDoc="0" locked="0" layoutInCell="1" allowOverlap="1">
                      <wp:simplePos x="0" y="0"/>
                      <wp:positionH relativeFrom="column">
                        <wp:posOffset>3797935</wp:posOffset>
                      </wp:positionH>
                      <wp:positionV relativeFrom="paragraph">
                        <wp:posOffset>140335</wp:posOffset>
                      </wp:positionV>
                      <wp:extent cx="579120" cy="297180"/>
                      <wp:effectExtent l="0" t="0" r="0" b="0"/>
                      <wp:wrapNone/>
                      <wp:docPr id="95" name="矩形 95"/>
                      <wp:cNvGraphicFramePr/>
                      <a:graphic xmlns:a="http://schemas.openxmlformats.org/drawingml/2006/main">
                        <a:graphicData uri="http://schemas.microsoft.com/office/word/2010/wordprocessingShape">
                          <wps:wsp>
                            <wps:cNvSpPr/>
                            <wps:spPr>
                              <a:xfrm>
                                <a:off x="0" y="0"/>
                                <a:ext cx="579120" cy="297180"/>
                              </a:xfrm>
                              <a:prstGeom prst="rect">
                                <a:avLst/>
                              </a:prstGeom>
                              <a:noFill/>
                              <a:ln w="9525">
                                <a:noFill/>
                              </a:ln>
                            </wps:spPr>
                            <wps:txbx>
                              <w:txbxContent>
                                <w:p>
                                  <w:pPr>
                                    <w:rPr>
                                      <w:rFonts w:hint="eastAsia" w:eastAsia="宋体"/>
                                      <w:lang w:val="en-US" w:eastAsia="zh-CN"/>
                                    </w:rPr>
                                  </w:pPr>
                                  <w:r>
                                    <w:rPr>
                                      <w:rFonts w:hint="eastAsia"/>
                                      <w:lang w:val="en-US" w:eastAsia="zh-CN"/>
                                    </w:rPr>
                                    <w:t>114</w:t>
                                  </w:r>
                                </w:p>
                              </w:txbxContent>
                            </wps:txbx>
                            <wps:bodyPr upright="1"/>
                          </wps:wsp>
                        </a:graphicData>
                      </a:graphic>
                    </wp:anchor>
                  </w:drawing>
                </mc:Choice>
                <mc:Fallback>
                  <w:pict>
                    <v:rect id="_x0000_s1026" o:spid="_x0000_s1026" o:spt="1" style="position:absolute;left:0pt;margin-left:299.05pt;margin-top:11.05pt;height:23.4pt;width:45.6pt;z-index:251732992;mso-width-relative:page;mso-height-relative:page;" filled="f" stroked="f" coordsize="21600,21600" o:gfxdata="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IioWF2QAAAAkBAAAPAAAAAAAAAAEAIAAAACIAAABkcnMvZG93bnJl&#10;di54bWxQSwECFAAUAAAACACHTuJAmxSaqooBAAD9AgAADgAAAAAAAAABACAAAAAoAQAAZHJzL2Uy&#10;b0RvYy54bWxQSwUGAAAAAAYABgBZAQAAJAUAAAAA&#10;">
                      <v:fill on="f" focussize="0,0"/>
                      <v:stroke on="f"/>
                      <v:imagedata o:title=""/>
                      <o:lock v:ext="edit" aspectratio="f"/>
                      <v:textbox>
                        <w:txbxContent>
                          <w:p>
                            <w:pPr>
                              <w:rPr>
                                <w:rFonts w:hint="eastAsia" w:eastAsia="宋体"/>
                                <w:lang w:val="en-US" w:eastAsia="zh-CN"/>
                              </w:rPr>
                            </w:pPr>
                            <w:r>
                              <w:rPr>
                                <w:rFonts w:hint="eastAsia"/>
                                <w:lang w:val="en-US" w:eastAsia="zh-CN"/>
                              </w:rPr>
                              <w:t>114</w:t>
                            </w:r>
                          </w:p>
                        </w:txbxContent>
                      </v:textbox>
                    </v:rect>
                  </w:pict>
                </mc:Fallback>
              </mc:AlternateContent>
            </w:r>
            <w:r>
              <w:rPr>
                <w:sz w:val="24"/>
              </w:rPr>
              <mc:AlternateContent>
                <mc:Choice Requires="wps">
                  <w:drawing>
                    <wp:anchor distT="0" distB="0" distL="114300" distR="114300" simplePos="0" relativeHeight="251731968" behindDoc="0" locked="0" layoutInCell="1" allowOverlap="1">
                      <wp:simplePos x="0" y="0"/>
                      <wp:positionH relativeFrom="column">
                        <wp:posOffset>1854835</wp:posOffset>
                      </wp:positionH>
                      <wp:positionV relativeFrom="paragraph">
                        <wp:posOffset>178435</wp:posOffset>
                      </wp:positionV>
                      <wp:extent cx="640080" cy="274320"/>
                      <wp:effectExtent l="0" t="0" r="0" b="0"/>
                      <wp:wrapNone/>
                      <wp:docPr id="96" name="矩形 96"/>
                      <wp:cNvGraphicFramePr/>
                      <a:graphic xmlns:a="http://schemas.openxmlformats.org/drawingml/2006/main">
                        <a:graphicData uri="http://schemas.microsoft.com/office/word/2010/wordprocessingShape">
                          <wps:wsp>
                            <wps:cNvSpPr/>
                            <wps:spPr>
                              <a:xfrm>
                                <a:off x="0" y="0"/>
                                <a:ext cx="640080" cy="274320"/>
                              </a:xfrm>
                              <a:prstGeom prst="rect">
                                <a:avLst/>
                              </a:prstGeom>
                              <a:noFill/>
                              <a:ln w="9525">
                                <a:noFill/>
                              </a:ln>
                            </wps:spPr>
                            <wps:txbx>
                              <w:txbxContent>
                                <w:p>
                                  <w:pPr>
                                    <w:rPr>
                                      <w:rFonts w:hint="eastAsia" w:eastAsia="宋体"/>
                                      <w:lang w:val="en-US" w:eastAsia="zh-CN"/>
                                    </w:rPr>
                                  </w:pPr>
                                  <w:r>
                                    <w:rPr>
                                      <w:rFonts w:hint="eastAsia"/>
                                      <w:lang w:val="en-US" w:eastAsia="zh-CN"/>
                                    </w:rPr>
                                    <w:t>24.215</w:t>
                                  </w:r>
                                </w:p>
                              </w:txbxContent>
                            </wps:txbx>
                            <wps:bodyPr upright="1"/>
                          </wps:wsp>
                        </a:graphicData>
                      </a:graphic>
                    </wp:anchor>
                  </w:drawing>
                </mc:Choice>
                <mc:Fallback>
                  <w:pict>
                    <v:rect id="_x0000_s1026" o:spid="_x0000_s1026" o:spt="1" style="position:absolute;left:0pt;margin-left:146.05pt;margin-top:14.05pt;height:21.6pt;width:50.4pt;z-index:251731968;mso-width-relative:page;mso-height-relative:page;" filled="f" stroked="f" coordsize="21600,21600" o:gfxdata="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jya2LaAAAACQEAAA8AAAAAAAAAAQAgAAAAIgAAAGRycy9kb3du&#10;cmV2LnhtbFBLAQIUABQAAAAIAIdO4kAVeaAUiwEAAP0CAAAOAAAAAAAAAAEAIAAAACkBAABkcnMv&#10;ZTJvRG9jLnhtbFBLBQYAAAAABgAGAFkBAAAmBQAAAAA=&#10;">
                      <v:fill on="f" focussize="0,0"/>
                      <v:stroke on="f"/>
                      <v:imagedata o:title=""/>
                      <o:lock v:ext="edit" aspectratio="f"/>
                      <v:textbox>
                        <w:txbxContent>
                          <w:p>
                            <w:pPr>
                              <w:rPr>
                                <w:rFonts w:hint="eastAsia" w:eastAsia="宋体"/>
                                <w:lang w:val="en-US" w:eastAsia="zh-CN"/>
                              </w:rPr>
                            </w:pPr>
                            <w:r>
                              <w:rPr>
                                <w:rFonts w:hint="eastAsia"/>
                                <w:lang w:val="en-US" w:eastAsia="zh-CN"/>
                              </w:rPr>
                              <w:t>24.215</w:t>
                            </w:r>
                          </w:p>
                        </w:txbxContent>
                      </v:textbox>
                    </v:rect>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2761615</wp:posOffset>
                      </wp:positionH>
                      <wp:positionV relativeFrom="paragraph">
                        <wp:posOffset>258445</wp:posOffset>
                      </wp:positionV>
                      <wp:extent cx="633730" cy="282575"/>
                      <wp:effectExtent l="5080" t="4445" r="16510" b="17780"/>
                      <wp:wrapNone/>
                      <wp:docPr id="97" name="矩形 97"/>
                      <wp:cNvGraphicFramePr/>
                      <a:graphic xmlns:a="http://schemas.openxmlformats.org/drawingml/2006/main">
                        <a:graphicData uri="http://schemas.microsoft.com/office/word/2010/wordprocessingShape">
                          <wps:wsp>
                            <wps:cNvSpPr/>
                            <wps:spPr>
                              <a:xfrm>
                                <a:off x="0" y="0"/>
                                <a:ext cx="633730" cy="2825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eastAsia="宋体"/>
                                      <w:lang w:eastAsia="zh-CN"/>
                                    </w:rPr>
                                  </w:pPr>
                                  <w:r>
                                    <w:rPr>
                                      <w:rFonts w:hint="eastAsia"/>
                                      <w:lang w:eastAsia="zh-CN"/>
                                    </w:rPr>
                                    <w:t>前处理</w:t>
                                  </w:r>
                                </w:p>
                              </w:txbxContent>
                            </wps:txbx>
                            <wps:bodyPr upright="1"/>
                          </wps:wsp>
                        </a:graphicData>
                      </a:graphic>
                    </wp:anchor>
                  </w:drawing>
                </mc:Choice>
                <mc:Fallback>
                  <w:pict>
                    <v:rect id="_x0000_s1026" o:spid="_x0000_s1026" o:spt="1" style="position:absolute;left:0pt;margin-left:217.45pt;margin-top:20.35pt;height:22.25pt;width:49.9pt;z-index:251696128;mso-width-relative:page;mso-height-relative:page;" fillcolor="#FFFFFF" filled="t" stroked="t" coordsize="21600,21600" o:gfxdata="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4fHQLY&#10;AAAACQEAAA8AAAAAAAAAAQAgAAAAIgAAAGRycy9kb3ducmV2LnhtbFBLAQIUABQAAAAIAIdO4kCq&#10;WyQr5wEAANwDAAAOAAAAAAAAAAEAIAAAACcBAABkcnMvZTJvRG9jLnhtbFBLBQYAAAAABgAGAFkB&#10;AACABQAAAAA=&#10;">
                      <v:fill on="t" focussize="0,0"/>
                      <v:stroke color="#000000" joinstyle="miter"/>
                      <v:imagedata o:title=""/>
                      <o:lock v:ext="edit" aspectratio="f"/>
                      <v:textbox>
                        <w:txbxContent>
                          <w:p>
                            <w:pPr>
                              <w:spacing w:line="240" w:lineRule="auto"/>
                              <w:jc w:val="center"/>
                              <w:rPr>
                                <w:rFonts w:hint="eastAsia" w:eastAsia="宋体"/>
                                <w:lang w:eastAsia="zh-CN"/>
                              </w:rPr>
                            </w:pPr>
                            <w:r>
                              <w:rPr>
                                <w:rFonts w:hint="eastAsia"/>
                                <w:lang w:eastAsia="zh-CN"/>
                              </w:rPr>
                              <w:t>前处理</w:t>
                            </w:r>
                          </w:p>
                        </w:txbxContent>
                      </v:textbox>
                    </v:rect>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262255</wp:posOffset>
                      </wp:positionH>
                      <wp:positionV relativeFrom="paragraph">
                        <wp:posOffset>98425</wp:posOffset>
                      </wp:positionV>
                      <wp:extent cx="785495" cy="635"/>
                      <wp:effectExtent l="0" t="37465" r="6985" b="38100"/>
                      <wp:wrapNone/>
                      <wp:docPr id="98" name="直接连接符 98"/>
                      <wp:cNvGraphicFramePr/>
                      <a:graphic xmlns:a="http://schemas.openxmlformats.org/drawingml/2006/main">
                        <a:graphicData uri="http://schemas.microsoft.com/office/word/2010/wordprocessingShape">
                          <wps:wsp>
                            <wps:cNvCnPr/>
                            <wps:spPr>
                              <a:xfrm>
                                <a:off x="0" y="0"/>
                                <a:ext cx="78549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5pt;margin-top:7.75pt;height:0.05pt;width:61.85pt;z-index:251694080;mso-width-relative:page;mso-height-relative:page;" filled="f" stroked="t" coordsize="21600,21600" o:gfxdata="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iOhtrXAAAACAEA&#10;AA8AAAAAAAAAAQAgAAAAIgAAAGRycy9kb3ducmV2LnhtbFBLAQIUABQAAAAIAIdO4kCCPsBa4gEA&#10;AJ0DAAAOAAAAAAAAAAEAIAAAACYBAABkcnMvZTJvRG9jLnhtbFBLBQYAAAAABgAGAFkBAAB6BQAA&#10;AAA=&#10;">
                      <v:fill on="f" focussize="0,0"/>
                      <v:stroke color="#000000" joinstyle="round" endarrow="block"/>
                      <v:imagedata o:title=""/>
                      <o:lock v:ext="edit" aspectratio="f"/>
                    </v:line>
                  </w:pict>
                </mc:Fallback>
              </mc:AlternateContent>
            </w:r>
          </w:p>
          <w:p>
            <w:pPr>
              <w:pStyle w:val="16"/>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697152" behindDoc="0" locked="0" layoutInCell="1" allowOverlap="1">
                      <wp:simplePos x="0" y="0"/>
                      <wp:positionH relativeFrom="column">
                        <wp:posOffset>3409315</wp:posOffset>
                      </wp:positionH>
                      <wp:positionV relativeFrom="paragraph">
                        <wp:posOffset>127000</wp:posOffset>
                      </wp:positionV>
                      <wp:extent cx="1141095" cy="7620"/>
                      <wp:effectExtent l="0" t="37465" r="1905" b="31115"/>
                      <wp:wrapNone/>
                      <wp:docPr id="99" name="直接连接符 99"/>
                      <wp:cNvGraphicFramePr/>
                      <a:graphic xmlns:a="http://schemas.openxmlformats.org/drawingml/2006/main">
                        <a:graphicData uri="http://schemas.microsoft.com/office/word/2010/wordprocessingShape">
                          <wps:wsp>
                            <wps:cNvCnPr/>
                            <wps:spPr>
                              <a:xfrm flipV="1">
                                <a:off x="0" y="0"/>
                                <a:ext cx="1141095" cy="7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68.45pt;margin-top:10pt;height:0.6pt;width:89.85pt;z-index:251697152;mso-width-relative:page;mso-height-relative:page;" filled="f" stroked="t" coordsize="21600,21600" o:gfxdata="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MM3KtkAAAAJAQAADwAAAAAAAAABACAAAAAiAAAAZHJzL2Rvd25yZXYueG1sUEsBAhQAFAAA&#10;AAgAh07iQNgW5zHuAQAAqQMAAA4AAAAAAAAAAQAgAAAAKAEAAGRycy9lMm9Eb2MueG1sUEsFBgAA&#10;AAAGAAYAWQEAAIg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55520" behindDoc="0" locked="0" layoutInCell="1" allowOverlap="1">
                      <wp:simplePos x="0" y="0"/>
                      <wp:positionH relativeFrom="column">
                        <wp:posOffset>3813175</wp:posOffset>
                      </wp:positionH>
                      <wp:positionV relativeFrom="paragraph">
                        <wp:posOffset>172720</wp:posOffset>
                      </wp:positionV>
                      <wp:extent cx="633730" cy="282575"/>
                      <wp:effectExtent l="0" t="0" r="0" b="0"/>
                      <wp:wrapNone/>
                      <wp:docPr id="100" name="矩形 100"/>
                      <wp:cNvGraphicFramePr/>
                      <a:graphic xmlns:a="http://schemas.openxmlformats.org/drawingml/2006/main">
                        <a:graphicData uri="http://schemas.microsoft.com/office/word/2010/wordprocessingShape">
                          <wps:wsp>
                            <wps:cNvSpPr/>
                            <wps:spPr>
                              <a:xfrm>
                                <a:off x="0" y="0"/>
                                <a:ext cx="633730" cy="282575"/>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13.3</w:t>
                                  </w:r>
                                </w:p>
                              </w:txbxContent>
                            </wps:txbx>
                            <wps:bodyPr upright="1"/>
                          </wps:wsp>
                        </a:graphicData>
                      </a:graphic>
                    </wp:anchor>
                  </w:drawing>
                </mc:Choice>
                <mc:Fallback>
                  <w:pict>
                    <v:rect id="_x0000_s1026" o:spid="_x0000_s1026" o:spt="1" style="position:absolute;left:0pt;margin-left:300.25pt;margin-top:13.6pt;height:22.25pt;width:49.9pt;z-index:251755520;mso-width-relative:page;mso-height-relative:page;" filled="f" stroked="f" coordsize="21600,21600" o:gfxdata="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HdFa2QAAAAkBAAAPAAAAAAAAAAEAIAAAACIAAABkcnMvZG93&#10;bnJldi54bWxQSwECFAAUAAAACACHTuJA7F92d40BAAD/AgAADgAAAAAAAAABACAAAAAoAQAAZHJz&#10;L2Uyb0RvYy54bWxQSwUGAAAAAAYABgBZAQAAJwU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13.3</w:t>
                            </w:r>
                          </w:p>
                        </w:txbxContent>
                      </v:textbox>
                    </v:rect>
                  </w:pict>
                </mc:Fallback>
              </mc:AlternateContent>
            </w:r>
            <w:r>
              <w:rPr>
                <w:sz w:val="24"/>
              </w:rPr>
              <mc:AlternateContent>
                <mc:Choice Requires="wps">
                  <w:drawing>
                    <wp:anchor distT="0" distB="0" distL="114300" distR="114300" simplePos="0" relativeHeight="251754496" behindDoc="0" locked="0" layoutInCell="1" allowOverlap="1">
                      <wp:simplePos x="0" y="0"/>
                      <wp:positionH relativeFrom="column">
                        <wp:posOffset>2060575</wp:posOffset>
                      </wp:positionH>
                      <wp:positionV relativeFrom="paragraph">
                        <wp:posOffset>142240</wp:posOffset>
                      </wp:positionV>
                      <wp:extent cx="633730" cy="282575"/>
                      <wp:effectExtent l="0" t="0" r="0" b="0"/>
                      <wp:wrapNone/>
                      <wp:docPr id="101" name="矩形 101"/>
                      <wp:cNvGraphicFramePr/>
                      <a:graphic xmlns:a="http://schemas.openxmlformats.org/drawingml/2006/main">
                        <a:graphicData uri="http://schemas.microsoft.com/office/word/2010/wordprocessingShape">
                          <wps:wsp>
                            <wps:cNvSpPr/>
                            <wps:spPr>
                              <a:xfrm>
                                <a:off x="0" y="0"/>
                                <a:ext cx="633730" cy="282575"/>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14</w:t>
                                  </w:r>
                                </w:p>
                              </w:txbxContent>
                            </wps:txbx>
                            <wps:bodyPr upright="1"/>
                          </wps:wsp>
                        </a:graphicData>
                      </a:graphic>
                    </wp:anchor>
                  </w:drawing>
                </mc:Choice>
                <mc:Fallback>
                  <w:pict>
                    <v:rect id="_x0000_s1026" o:spid="_x0000_s1026" o:spt="1" style="position:absolute;left:0pt;margin-left:162.25pt;margin-top:11.2pt;height:22.25pt;width:49.9pt;z-index:251754496;mso-width-relative:page;mso-height-relative:page;" filled="f" stroked="f" coordsize="21600,21600" o:gfxdata="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kecGNoAAAAJAQAADwAAAAAAAAABACAAAAAiAAAAZHJzL2Rv&#10;d25yZXYueG1sUEsBAhQAFAAAAAgAh07iQByy2uGNAQAA/wIAAA4AAAAAAAAAAQAgAAAAKQEAAGRy&#10;cy9lMm9Eb2MueG1sUEsFBgAAAAAGAAYAWQEAACgFA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14</w:t>
                            </w:r>
                          </w:p>
                        </w:txbxContent>
                      </v:textbox>
                    </v:rect>
                  </w:pict>
                </mc:Fallback>
              </mc:AlternateContent>
            </w:r>
            <w:r>
              <w:rPr>
                <w:sz w:val="24"/>
              </w:rPr>
              <mc:AlternateContent>
                <mc:Choice Requires="wps">
                  <w:drawing>
                    <wp:anchor distT="0" distB="0" distL="114300" distR="114300" simplePos="0" relativeHeight="251663360" behindDoc="1" locked="0" layoutInCell="1" allowOverlap="1">
                      <wp:simplePos x="0" y="0"/>
                      <wp:positionH relativeFrom="column">
                        <wp:posOffset>4826635</wp:posOffset>
                      </wp:positionH>
                      <wp:positionV relativeFrom="paragraph">
                        <wp:posOffset>203200</wp:posOffset>
                      </wp:positionV>
                      <wp:extent cx="37465" cy="4914900"/>
                      <wp:effectExtent l="4445" t="0" r="19050" b="7620"/>
                      <wp:wrapNone/>
                      <wp:docPr id="102" name="直接连接符 102"/>
                      <wp:cNvGraphicFramePr/>
                      <a:graphic xmlns:a="http://schemas.openxmlformats.org/drawingml/2006/main">
                        <a:graphicData uri="http://schemas.microsoft.com/office/word/2010/wordprocessingShape">
                          <wps:wsp>
                            <wps:cNvCnPr/>
                            <wps:spPr>
                              <a:xfrm>
                                <a:off x="0" y="0"/>
                                <a:ext cx="37465" cy="491490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380.05pt;margin-top:16pt;height:387pt;width:2.95pt;z-index:-251653120;mso-width-relative:page;mso-height-relative:page;" filled="f" stroked="t" coordsize="21600,21600" o:gfxdata="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C9MDk2AAAAAoB&#10;AAAPAAAAAAAAAAEAIAAAACIAAABkcnMvZG93bnJldi54bWxQSwECFAAUAAAACACHTuJAPskV3OIB&#10;AACdAwAADgAAAAAAAAABACAAAAAnAQAAZHJzL2Uyb0RvYy54bWxQSwUGAAAAAAYABgBZAQAAewUA&#10;AAAA&#10;">
                      <v:fill on="f" focussize="0,0"/>
                      <v:stroke color="#000000" joinstyle="round" dashstyle="dash"/>
                      <v:imagedata o:title=""/>
                      <o:lock v:ext="edit" aspectratio="f"/>
                    </v:line>
                  </w:pict>
                </mc:Fallback>
              </mc:AlternateContent>
            </w:r>
            <w:r>
              <w:rPr>
                <w:sz w:val="24"/>
              </w:rPr>
              <mc:AlternateContent>
                <mc:Choice Requires="wps">
                  <w:drawing>
                    <wp:anchor distT="0" distB="0" distL="114300" distR="114300" simplePos="0" relativeHeight="251751424" behindDoc="0" locked="0" layoutInCell="1" allowOverlap="1">
                      <wp:simplePos x="0" y="0"/>
                      <wp:positionH relativeFrom="column">
                        <wp:posOffset>1984375</wp:posOffset>
                      </wp:positionH>
                      <wp:positionV relativeFrom="paragraph">
                        <wp:posOffset>243840</wp:posOffset>
                      </wp:positionV>
                      <wp:extent cx="617220" cy="647065"/>
                      <wp:effectExtent l="4445" t="0" r="3175" b="38735"/>
                      <wp:wrapNone/>
                      <wp:docPr id="103" name="任意多边形 103"/>
                      <wp:cNvGraphicFramePr/>
                      <a:graphic xmlns:a="http://schemas.openxmlformats.org/drawingml/2006/main">
                        <a:graphicData uri="http://schemas.microsoft.com/office/word/2010/wordprocessingShape">
                          <wps:wsp>
                            <wps:cNvSpPr/>
                            <wps:spPr>
                              <a:xfrm>
                                <a:off x="0" y="0"/>
                                <a:ext cx="617220" cy="647065"/>
                              </a:xfrm>
                              <a:custGeom>
                                <a:avLst/>
                                <a:gdLst/>
                                <a:ahLst/>
                                <a:cxnLst/>
                                <a:pathLst>
                                  <a:path w="972" h="864">
                                    <a:moveTo>
                                      <a:pt x="0" y="0"/>
                                    </a:moveTo>
                                    <a:lnTo>
                                      <a:pt x="0" y="864"/>
                                    </a:lnTo>
                                    <a:lnTo>
                                      <a:pt x="972" y="864"/>
                                    </a:lnTo>
                                  </a:path>
                                </a:pathLst>
                              </a:custGeom>
                              <a:noFill/>
                              <a:ln w="9525" cap="flat" cmpd="sng">
                                <a:solidFill>
                                  <a:srgbClr val="000000"/>
                                </a:solidFill>
                                <a:prstDash val="dash"/>
                                <a:headEnd type="none" w="med" len="med"/>
                                <a:tailEnd type="triangle" w="med" len="med"/>
                              </a:ln>
                            </wps:spPr>
                            <wps:bodyPr upright="1"/>
                          </wps:wsp>
                        </a:graphicData>
                      </a:graphic>
                    </wp:anchor>
                  </w:drawing>
                </mc:Choice>
                <mc:Fallback>
                  <w:pict>
                    <v:shape id="_x0000_s1026" o:spid="_x0000_s1026" o:spt="100" style="position:absolute;left:0pt;margin-left:156.25pt;margin-top:19.2pt;height:50.95pt;width:48.6pt;z-index:251751424;mso-width-relative:page;mso-height-relative:page;" filled="f" stroked="t" coordsize="972,864" o:gfxdata="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RA16tsAAAAKAQAADwAAAAAAAAABACAAAAAiAAAAZHJzL2Rvd25yZXYueG1sUEsB&#10;AhQAFAAAAAgAh07iQDFToMMrAgAAbQQAAA4AAAAAAAAAAQAgAAAAKgEAAGRycy9lMm9Eb2MueG1s&#10;UEsFBgAAAAAGAAYAWQEAAMcFAAAAAA==&#10;" path="m0,0l0,864,972,864e">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50400" behindDoc="0" locked="0" layoutInCell="1" allowOverlap="1">
                      <wp:simplePos x="0" y="0"/>
                      <wp:positionH relativeFrom="column">
                        <wp:posOffset>3409315</wp:posOffset>
                      </wp:positionH>
                      <wp:positionV relativeFrom="paragraph">
                        <wp:posOffset>210820</wp:posOffset>
                      </wp:positionV>
                      <wp:extent cx="1438910" cy="15240"/>
                      <wp:effectExtent l="0" t="37465" r="8890" b="23495"/>
                      <wp:wrapNone/>
                      <wp:docPr id="104" name="直接连接符 104"/>
                      <wp:cNvGraphicFramePr/>
                      <a:graphic xmlns:a="http://schemas.openxmlformats.org/drawingml/2006/main">
                        <a:graphicData uri="http://schemas.microsoft.com/office/word/2010/wordprocessingShape">
                          <wps:wsp>
                            <wps:cNvCnPr/>
                            <wps:spPr>
                              <a:xfrm flipV="1">
                                <a:off x="0" y="0"/>
                                <a:ext cx="1438910" cy="1524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268.45pt;margin-top:16.6pt;height:1.2pt;width:113.3pt;z-index:251750400;mso-width-relative:page;mso-height-relative:page;" filled="f" stroked="t" coordsize="21600,21600" o:gfxdata="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ojqkjXAAAACQEAAA8AAAAAAAAAAQAgAAAAIgAAAGRycy9kb3ducmV2LnhtbFBLAQIUABQA&#10;AAAIAIdO4kC4w5Xy8QEAAKsDAAAOAAAAAAAAAAEAIAAAACYBAABkcnMvZTJvRG9jLnhtbFBLBQYA&#10;AAAABgAGAFkBAACJBQAAAAA=&#10;">
                      <v:fill on="f" focussize="0,0"/>
                      <v:stroke color="#000000" joinstyle="round" dashstyle="dash" endarrow="block"/>
                      <v:imagedata o:title=""/>
                      <o:lock v:ext="edit" aspectratio="f"/>
                    </v:line>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254635</wp:posOffset>
                      </wp:positionH>
                      <wp:positionV relativeFrom="paragraph">
                        <wp:posOffset>127000</wp:posOffset>
                      </wp:positionV>
                      <wp:extent cx="2498725" cy="7620"/>
                      <wp:effectExtent l="0" t="38100" r="635" b="30480"/>
                      <wp:wrapNone/>
                      <wp:docPr id="105" name="直接连接符 105"/>
                      <wp:cNvGraphicFramePr/>
                      <a:graphic xmlns:a="http://schemas.openxmlformats.org/drawingml/2006/main">
                        <a:graphicData uri="http://schemas.microsoft.com/office/word/2010/wordprocessingShape">
                          <wps:wsp>
                            <wps:cNvCnPr/>
                            <wps:spPr>
                              <a:xfrm flipV="1">
                                <a:off x="0" y="0"/>
                                <a:ext cx="2498725" cy="7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0.05pt;margin-top:10pt;height:0.6pt;width:196.75pt;z-index:251695104;mso-width-relative:page;mso-height-relative:page;" filled="f" stroked="t" coordsize="21600,21600" o:gfxdata="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rkiDdcAAAAIAQAADwAAAAAAAAABACAAAAAiAAAAZHJzL2Rvd25yZXYueG1sUEsBAhQAFAAAAAgA&#10;h07iQAc36LLtAQAAqwMAAA4AAAAAAAAAAQAgAAAAJgEAAGRycy9lMm9Eb2MueG1sUEsFBgAAAAAG&#10;AAYAWQEAAIUFAAAAAA==&#10;">
                      <v:fill on="f" focussize="0,0"/>
                      <v:stroke color="#000000" joinstyle="round" endarrow="block"/>
                      <v:imagedata o:title=""/>
                      <o:lock v:ext="edit" aspectratio="f"/>
                    </v:line>
                  </w:pict>
                </mc:Fallback>
              </mc:AlternateContent>
            </w:r>
          </w:p>
          <w:p>
            <w:pPr>
              <w:pStyle w:val="16"/>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62688" behindDoc="0" locked="0" layoutInCell="1" allowOverlap="1">
                      <wp:simplePos x="0" y="0"/>
                      <wp:positionH relativeFrom="column">
                        <wp:posOffset>3128645</wp:posOffset>
                      </wp:positionH>
                      <wp:positionV relativeFrom="paragraph">
                        <wp:posOffset>24765</wp:posOffset>
                      </wp:positionV>
                      <wp:extent cx="588010" cy="311785"/>
                      <wp:effectExtent l="100330" t="635" r="12700" b="68580"/>
                      <wp:wrapNone/>
                      <wp:docPr id="106" name="云形标注 106"/>
                      <wp:cNvGraphicFramePr/>
                      <a:graphic xmlns:a="http://schemas.openxmlformats.org/drawingml/2006/main">
                        <a:graphicData uri="http://schemas.microsoft.com/office/word/2010/wordprocessingShape">
                          <wps:wsp>
                            <wps:cNvSpPr/>
                            <wps:spPr>
                              <a:xfrm rot="540000">
                                <a:off x="0" y="0"/>
                                <a:ext cx="588010" cy="311785"/>
                              </a:xfrm>
                              <a:prstGeom prst="cloudCallout">
                                <a:avLst>
                                  <a:gd name="adj1" fmla="val -58634"/>
                                  <a:gd name="adj2" fmla="val 82384"/>
                                </a:avLst>
                              </a:prstGeom>
                              <a:no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val="en-US" w:eastAsia="zh-CN"/>
                                    </w:rPr>
                                  </w:pPr>
                                  <w:r>
                                    <w:rPr>
                                      <w:rFonts w:hint="eastAsia"/>
                                      <w:lang w:val="en-US" w:eastAsia="zh-CN"/>
                                    </w:rPr>
                                    <w:t>1.65</w:t>
                                  </w:r>
                                </w:p>
                              </w:txbxContent>
                            </wps:txbx>
                            <wps:bodyPr upright="1"/>
                          </wps:wsp>
                        </a:graphicData>
                      </a:graphic>
                    </wp:anchor>
                  </w:drawing>
                </mc:Choice>
                <mc:Fallback>
                  <w:pict>
                    <v:shape id="_x0000_s1026" o:spid="_x0000_s1026" o:spt="106" type="#_x0000_t106" style="position:absolute;left:0pt;margin-left:246.35pt;margin-top:1.95pt;height:24.55pt;width:46.3pt;rotation:589824f;z-index:251762688;mso-width-relative:page;mso-height-relative:page;" filled="f" stroked="t" coordsize="21600,21600" o:gfxdata="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3a2I/2AAAAAgB&#10;AAAPAAAAAAAAAAEAIAAAACIAAABkcnMvZG93bnJldi54bWxQSwECFAAUAAAACACHTuJAeomyKxsC&#10;AAAYBAAADgAAAAAAAAABACAAAAAnAQAAZHJzL2Uyb0RvYy54bWxQSwUGAAAAAAYABgBZAQAAtAUA&#10;AAAA&#10;" adj="-1865,28595">
                      <v:fill on="f"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val="en-US" w:eastAsia="zh-CN"/>
                              </w:rPr>
                            </w:pPr>
                            <w:r>
                              <w:rPr>
                                <w:rFonts w:hint="eastAsia"/>
                                <w:lang w:val="en-US" w:eastAsia="zh-CN"/>
                              </w:rPr>
                              <w:t>1.65</w:t>
                            </w:r>
                          </w:p>
                        </w:txbxContent>
                      </v:textbox>
                    </v:shape>
                  </w:pict>
                </mc:Fallback>
              </mc:AlternateContent>
            </w:r>
            <w:r>
              <w:rPr>
                <w:sz w:val="24"/>
              </w:rPr>
              <mc:AlternateContent>
                <mc:Choice Requires="wps">
                  <w:drawing>
                    <wp:anchor distT="0" distB="0" distL="114300" distR="114300" simplePos="0" relativeHeight="251734016" behindDoc="0" locked="0" layoutInCell="1" allowOverlap="1">
                      <wp:simplePos x="0" y="0"/>
                      <wp:positionH relativeFrom="column">
                        <wp:posOffset>1504315</wp:posOffset>
                      </wp:positionH>
                      <wp:positionV relativeFrom="paragraph">
                        <wp:posOffset>252730</wp:posOffset>
                      </wp:positionV>
                      <wp:extent cx="396875" cy="312420"/>
                      <wp:effectExtent l="0" t="0" r="0" b="0"/>
                      <wp:wrapNone/>
                      <wp:docPr id="107" name="矩形 107"/>
                      <wp:cNvGraphicFramePr/>
                      <a:graphic xmlns:a="http://schemas.openxmlformats.org/drawingml/2006/main">
                        <a:graphicData uri="http://schemas.microsoft.com/office/word/2010/wordprocessingShape">
                          <wps:wsp>
                            <wps:cNvSpPr/>
                            <wps:spPr>
                              <a:xfrm>
                                <a:off x="0" y="0"/>
                                <a:ext cx="396875" cy="312420"/>
                              </a:xfrm>
                              <a:prstGeom prst="rect">
                                <a:avLst/>
                              </a:prstGeom>
                              <a:noFill/>
                              <a:ln w="9525">
                                <a:noFill/>
                              </a:ln>
                            </wps:spPr>
                            <wps:txbx>
                              <w:txbxContent>
                                <w:p>
                                  <w:pPr>
                                    <w:rPr>
                                      <w:rFonts w:hint="eastAsia" w:eastAsia="宋体"/>
                                      <w:lang w:val="en-US" w:eastAsia="zh-CN"/>
                                    </w:rPr>
                                  </w:pPr>
                                  <w:r>
                                    <w:rPr>
                                      <w:rFonts w:hint="eastAsia"/>
                                      <w:lang w:val="en-US" w:eastAsia="zh-CN"/>
                                    </w:rPr>
                                    <w:t>25</w:t>
                                  </w:r>
                                </w:p>
                              </w:txbxContent>
                            </wps:txbx>
                            <wps:bodyPr upright="1"/>
                          </wps:wsp>
                        </a:graphicData>
                      </a:graphic>
                    </wp:anchor>
                  </w:drawing>
                </mc:Choice>
                <mc:Fallback>
                  <w:pict>
                    <v:rect id="_x0000_s1026" o:spid="_x0000_s1026" o:spt="1" style="position:absolute;left:0pt;margin-left:118.45pt;margin-top:19.9pt;height:24.6pt;width:31.25pt;z-index:251734016;mso-width-relative:page;mso-height-relative:page;" filled="f" stroked="f" coordsize="21600,21600" o:gfxdata="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8gcPY2gAAAAkBAAAPAAAAAAAAAAEAIAAAACIAAABkcnMvZG93&#10;bnJldi54bWxQSwECFAAUAAAACACHTuJAJwLTpowBAAD/AgAADgAAAAAAAAABACAAAAApAQAAZHJz&#10;L2Uyb0RvYy54bWxQSwUGAAAAAAYABgBZAQAAJwUAAAAA&#10;">
                      <v:fill on="f" focussize="0,0"/>
                      <v:stroke on="f"/>
                      <v:imagedata o:title=""/>
                      <o:lock v:ext="edit" aspectratio="f"/>
                      <v:textbox>
                        <w:txbxContent>
                          <w:p>
                            <w:pPr>
                              <w:rPr>
                                <w:rFonts w:hint="eastAsia" w:eastAsia="宋体"/>
                                <w:lang w:val="en-US" w:eastAsia="zh-CN"/>
                              </w:rPr>
                            </w:pPr>
                            <w:r>
                              <w:rPr>
                                <w:rFonts w:hint="eastAsia"/>
                                <w:lang w:val="en-US" w:eastAsia="zh-CN"/>
                              </w:rPr>
                              <w:t>25</w:t>
                            </w:r>
                          </w:p>
                        </w:txbxContent>
                      </v:textbox>
                    </v:rect>
                  </w:pict>
                </mc:Fallback>
              </mc:AlternateContent>
            </w:r>
            <w:r>
              <w:rPr>
                <w:sz w:val="24"/>
              </w:rPr>
              <mc:AlternateContent>
                <mc:Choice Requires="wps">
                  <w:drawing>
                    <wp:anchor distT="0" distB="0" distL="114300" distR="114300" simplePos="0" relativeHeight="251735040" behindDoc="0" locked="0" layoutInCell="1" allowOverlap="1">
                      <wp:simplePos x="0" y="0"/>
                      <wp:positionH relativeFrom="column">
                        <wp:posOffset>3683635</wp:posOffset>
                      </wp:positionH>
                      <wp:positionV relativeFrom="paragraph">
                        <wp:posOffset>237490</wp:posOffset>
                      </wp:positionV>
                      <wp:extent cx="579755" cy="365760"/>
                      <wp:effectExtent l="0" t="0" r="0" b="0"/>
                      <wp:wrapNone/>
                      <wp:docPr id="108" name="矩形 108"/>
                      <wp:cNvGraphicFramePr/>
                      <a:graphic xmlns:a="http://schemas.openxmlformats.org/drawingml/2006/main">
                        <a:graphicData uri="http://schemas.microsoft.com/office/word/2010/wordprocessingShape">
                          <wps:wsp>
                            <wps:cNvSpPr/>
                            <wps:spPr>
                              <a:xfrm>
                                <a:off x="0" y="0"/>
                                <a:ext cx="579755" cy="365760"/>
                              </a:xfrm>
                              <a:prstGeom prst="rect">
                                <a:avLst/>
                              </a:prstGeom>
                              <a:noFill/>
                              <a:ln w="9525">
                                <a:noFill/>
                              </a:ln>
                            </wps:spPr>
                            <wps:txbx>
                              <w:txbxContent>
                                <w:p>
                                  <w:pPr>
                                    <w:rPr>
                                      <w:rFonts w:hint="eastAsia" w:eastAsia="宋体"/>
                                      <w:lang w:val="en-US" w:eastAsia="zh-CN"/>
                                    </w:rPr>
                                  </w:pPr>
                                  <w:r>
                                    <w:rPr>
                                      <w:rFonts w:hint="eastAsia"/>
                                      <w:lang w:val="en-US" w:eastAsia="zh-CN"/>
                                    </w:rPr>
                                    <w:t>23.75</w:t>
                                  </w:r>
                                </w:p>
                              </w:txbxContent>
                            </wps:txbx>
                            <wps:bodyPr upright="1"/>
                          </wps:wsp>
                        </a:graphicData>
                      </a:graphic>
                    </wp:anchor>
                  </w:drawing>
                </mc:Choice>
                <mc:Fallback>
                  <w:pict>
                    <v:rect id="_x0000_s1026" o:spid="_x0000_s1026" o:spt="1" style="position:absolute;left:0pt;margin-left:290.05pt;margin-top:18.7pt;height:28.8pt;width:45.65pt;z-index:251735040;mso-width-relative:page;mso-height-relative:page;" filled="f" stroked="f" coordsize="21600,21600" o:gfxdata="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wZmj9sAAAAJAQAADwAAAAAAAAABACAAAAAiAAAAZHJzL2Rv&#10;d25yZXYueG1sUEsBAhQAFAAAAAgAh07iQDrhHDmMAQAA/wIAAA4AAAAAAAAAAQAgAAAAKgEAAGRy&#10;cy9lMm9Eb2MueG1sUEsFBgAAAAAGAAYAWQEAACgFAAAAAA==&#10;">
                      <v:fill on="f" focussize="0,0"/>
                      <v:stroke on="f"/>
                      <v:imagedata o:title=""/>
                      <o:lock v:ext="edit" aspectratio="f"/>
                      <v:textbox>
                        <w:txbxContent>
                          <w:p>
                            <w:pPr>
                              <w:rPr>
                                <w:rFonts w:hint="eastAsia" w:eastAsia="宋体"/>
                                <w:lang w:val="en-US" w:eastAsia="zh-CN"/>
                              </w:rPr>
                            </w:pPr>
                            <w:r>
                              <w:rPr>
                                <w:rFonts w:hint="eastAsia"/>
                                <w:lang w:val="en-US" w:eastAsia="zh-CN"/>
                              </w:rPr>
                              <w:t>23.75</w:t>
                            </w:r>
                          </w:p>
                        </w:txbxContent>
                      </v:textbox>
                    </v:rect>
                  </w:pict>
                </mc:Fallback>
              </mc:AlternateContent>
            </w:r>
          </w:p>
          <w:p>
            <w:pPr>
              <w:pStyle w:val="16"/>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57568" behindDoc="0" locked="0" layoutInCell="1" allowOverlap="1">
                      <wp:simplePos x="0" y="0"/>
                      <wp:positionH relativeFrom="column">
                        <wp:posOffset>3698875</wp:posOffset>
                      </wp:positionH>
                      <wp:positionV relativeFrom="paragraph">
                        <wp:posOffset>275590</wp:posOffset>
                      </wp:positionV>
                      <wp:extent cx="459105" cy="282575"/>
                      <wp:effectExtent l="0" t="0" r="0" b="0"/>
                      <wp:wrapNone/>
                      <wp:docPr id="109" name="矩形 109"/>
                      <wp:cNvGraphicFramePr/>
                      <a:graphic xmlns:a="http://schemas.openxmlformats.org/drawingml/2006/main">
                        <a:graphicData uri="http://schemas.microsoft.com/office/word/2010/wordprocessingShape">
                          <wps:wsp>
                            <wps:cNvSpPr/>
                            <wps:spPr>
                              <a:xfrm>
                                <a:off x="0" y="0"/>
                                <a:ext cx="459105" cy="282575"/>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7.6</w:t>
                                  </w:r>
                                </w:p>
                              </w:txbxContent>
                            </wps:txbx>
                            <wps:bodyPr upright="1"/>
                          </wps:wsp>
                        </a:graphicData>
                      </a:graphic>
                    </wp:anchor>
                  </w:drawing>
                </mc:Choice>
                <mc:Fallback>
                  <w:pict>
                    <v:rect id="_x0000_s1026" o:spid="_x0000_s1026" o:spt="1" style="position:absolute;left:0pt;margin-left:291.25pt;margin-top:21.7pt;height:22.25pt;width:36.15pt;z-index:251757568;mso-width-relative:page;mso-height-relative:page;" filled="f" stroked="f" coordsize="21600,21600" o:gfxdata="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dGkq2wAAAAkBAAAPAAAAAAAAAAEAIAAAACIAAABkcnMv&#10;ZG93bnJldi54bWxQSwECFAAUAAAACACHTuJATu+vF44BAAD/AgAADgAAAAAAAAABACAAAAAqAQAA&#10;ZHJzL2Uyb0RvYy54bWxQSwUGAAAAAAYABgBZAQAAKgU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7.6</w:t>
                            </w:r>
                          </w:p>
                        </w:txbxContent>
                      </v:textbox>
                    </v:rect>
                  </w:pict>
                </mc:Fallback>
              </mc:AlternateContent>
            </w:r>
            <w:r>
              <w:rPr>
                <w:sz w:val="24"/>
              </w:rPr>
              <mc:AlternateContent>
                <mc:Choice Requires="wps">
                  <w:drawing>
                    <wp:anchor distT="0" distB="0" distL="114300" distR="114300" simplePos="0" relativeHeight="251756544" behindDoc="0" locked="0" layoutInCell="1" allowOverlap="1">
                      <wp:simplePos x="0" y="0"/>
                      <wp:positionH relativeFrom="column">
                        <wp:posOffset>2083435</wp:posOffset>
                      </wp:positionH>
                      <wp:positionV relativeFrom="paragraph">
                        <wp:posOffset>275590</wp:posOffset>
                      </wp:positionV>
                      <wp:extent cx="452120" cy="274955"/>
                      <wp:effectExtent l="0" t="0" r="0" b="0"/>
                      <wp:wrapNone/>
                      <wp:docPr id="110" name="矩形 110"/>
                      <wp:cNvGraphicFramePr/>
                      <a:graphic xmlns:a="http://schemas.openxmlformats.org/drawingml/2006/main">
                        <a:graphicData uri="http://schemas.microsoft.com/office/word/2010/wordprocessingShape">
                          <wps:wsp>
                            <wps:cNvSpPr/>
                            <wps:spPr>
                              <a:xfrm>
                                <a:off x="0" y="0"/>
                                <a:ext cx="452120" cy="274955"/>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8</w:t>
                                  </w:r>
                                </w:p>
                              </w:txbxContent>
                            </wps:txbx>
                            <wps:bodyPr upright="1"/>
                          </wps:wsp>
                        </a:graphicData>
                      </a:graphic>
                    </wp:anchor>
                  </w:drawing>
                </mc:Choice>
                <mc:Fallback>
                  <w:pict>
                    <v:rect id="_x0000_s1026" o:spid="_x0000_s1026" o:spt="1" style="position:absolute;left:0pt;margin-left:164.05pt;margin-top:21.7pt;height:21.65pt;width:35.6pt;z-index:251756544;mso-width-relative:page;mso-height-relative:page;" filled="f" stroked="f" coordsize="21600,21600" o:gfxdata="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re4p9sAAAAJAQAADwAAAAAAAAABACAAAAAiAAAAZHJzL2Rv&#10;d25yZXYueG1sUEsBAhQAFAAAAAgAh07iQDPdl9iMAQAA/wIAAA4AAAAAAAAAAQAgAAAAKgEAAGRy&#10;cy9lMm9Eb2MueG1sUEsFBgAAAAAGAAYAWQEAACgFA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8</w:t>
                            </w:r>
                          </w:p>
                        </w:txbxContent>
                      </v:textbox>
                    </v:rect>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2616835</wp:posOffset>
                      </wp:positionH>
                      <wp:positionV relativeFrom="paragraph">
                        <wp:posOffset>107950</wp:posOffset>
                      </wp:positionV>
                      <wp:extent cx="747395" cy="282575"/>
                      <wp:effectExtent l="4445" t="4445" r="10160" b="17780"/>
                      <wp:wrapNone/>
                      <wp:docPr id="111" name="矩形 111"/>
                      <wp:cNvGraphicFramePr/>
                      <a:graphic xmlns:a="http://schemas.openxmlformats.org/drawingml/2006/main">
                        <a:graphicData uri="http://schemas.microsoft.com/office/word/2010/wordprocessingShape">
                          <wps:wsp>
                            <wps:cNvSpPr/>
                            <wps:spPr>
                              <a:xfrm>
                                <a:off x="0" y="0"/>
                                <a:ext cx="747395" cy="2825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eastAsia="宋体"/>
                                      <w:lang w:eastAsia="zh-CN"/>
                                    </w:rPr>
                                  </w:pPr>
                                  <w:r>
                                    <w:rPr>
                                      <w:rFonts w:hint="eastAsia"/>
                                      <w:lang w:eastAsia="zh-CN"/>
                                    </w:rPr>
                                    <w:t>染色工段</w:t>
                                  </w:r>
                                </w:p>
                              </w:txbxContent>
                            </wps:txbx>
                            <wps:bodyPr upright="1"/>
                          </wps:wsp>
                        </a:graphicData>
                      </a:graphic>
                    </wp:anchor>
                  </w:drawing>
                </mc:Choice>
                <mc:Fallback>
                  <w:pict>
                    <v:rect id="_x0000_s1026" o:spid="_x0000_s1026" o:spt="1" style="position:absolute;left:0pt;margin-left:206.05pt;margin-top:8.5pt;height:22.25pt;width:58.85pt;z-index:251700224;mso-width-relative:page;mso-height-relative:page;" fillcolor="#FFFFFF" filled="t" stroked="t" coordsize="21600,21600" o:gfxdata="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54TGNcA&#10;AAAJAQAADwAAAAAAAAABACAAAAAiAAAAZHJzL2Rvd25yZXYueG1sUEsBAhQAFAAAAAgAh07iQMkH&#10;BHPnAQAA3gMAAA4AAAAAAAAAAQAgAAAAJgEAAGRycy9lMm9Eb2MueG1sUEsFBgAAAAAGAAYAWQEA&#10;AH8FAAAAAA==&#10;">
                      <v:fill on="t" focussize="0,0"/>
                      <v:stroke color="#000000" joinstyle="miter"/>
                      <v:imagedata o:title=""/>
                      <o:lock v:ext="edit" aspectratio="f"/>
                      <v:textbox>
                        <w:txbxContent>
                          <w:p>
                            <w:pPr>
                              <w:spacing w:line="240" w:lineRule="auto"/>
                              <w:jc w:val="center"/>
                              <w:rPr>
                                <w:rFonts w:hint="eastAsia" w:eastAsia="宋体"/>
                                <w:lang w:eastAsia="zh-CN"/>
                              </w:rPr>
                            </w:pPr>
                            <w:r>
                              <w:rPr>
                                <w:rFonts w:hint="eastAsia"/>
                                <w:lang w:eastAsia="zh-CN"/>
                              </w:rPr>
                              <w:t>染色工段</w:t>
                            </w:r>
                          </w:p>
                        </w:txbxContent>
                      </v:textbox>
                    </v:rect>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848995</wp:posOffset>
                      </wp:positionH>
                      <wp:positionV relativeFrom="paragraph">
                        <wp:posOffset>24130</wp:posOffset>
                      </wp:positionV>
                      <wp:extent cx="633730" cy="282575"/>
                      <wp:effectExtent l="0" t="0" r="6350" b="6985"/>
                      <wp:wrapNone/>
                      <wp:docPr id="112" name="矩形 112"/>
                      <wp:cNvGraphicFramePr/>
                      <a:graphic xmlns:a="http://schemas.openxmlformats.org/drawingml/2006/main">
                        <a:graphicData uri="http://schemas.microsoft.com/office/word/2010/wordprocessingShape">
                          <wps:wsp>
                            <wps:cNvSpPr/>
                            <wps:spPr>
                              <a:xfrm>
                                <a:off x="0" y="0"/>
                                <a:ext cx="633730" cy="282575"/>
                              </a:xfrm>
                              <a:prstGeom prst="rect">
                                <a:avLst/>
                              </a:prstGeom>
                              <a:solidFill>
                                <a:srgbClr val="FFFFFF"/>
                              </a:solidFill>
                              <a:ln w="9525">
                                <a:noFill/>
                              </a:ln>
                            </wps:spPr>
                            <wps:txbx>
                              <w:txbxContent>
                                <w:p>
                                  <w:pPr>
                                    <w:spacing w:line="240" w:lineRule="auto"/>
                                    <w:jc w:val="center"/>
                                    <w:rPr>
                                      <w:rFonts w:hint="eastAsia" w:eastAsia="宋体"/>
                                      <w:lang w:eastAsia="zh-CN"/>
                                    </w:rPr>
                                  </w:pPr>
                                  <w:r>
                                    <w:rPr>
                                      <w:rFonts w:hint="eastAsia"/>
                                      <w:lang w:eastAsia="zh-CN"/>
                                    </w:rPr>
                                    <w:t>冷凝水</w:t>
                                  </w:r>
                                </w:p>
                              </w:txbxContent>
                            </wps:txbx>
                            <wps:bodyPr upright="1"/>
                          </wps:wsp>
                        </a:graphicData>
                      </a:graphic>
                    </wp:anchor>
                  </w:drawing>
                </mc:Choice>
                <mc:Fallback>
                  <w:pict>
                    <v:rect id="_x0000_s1026" o:spid="_x0000_s1026" o:spt="1" style="position:absolute;left:0pt;margin-left:66.85pt;margin-top:1.9pt;height:22.25pt;width:49.9pt;z-index:251703296;mso-width-relative:page;mso-height-relative:page;" fillcolor="#FFFFFF" filled="t" stroked="f" coordsize="21600,21600" o:gfxdata="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SvZ2Q1gAAAAgBAAAPAAAAAAAA&#10;AAEAIAAAACIAAABkcnMvZG93bnJldi54bWxQSwECFAAUAAAACACHTuJAq4PX8qIBAAAoAwAADgAA&#10;AAAAAAABACAAAAAlAQAAZHJzL2Uyb0RvYy54bWxQSwUGAAAAAAYABgBZAQAAOQUAAAAA&#10;">
                      <v:fill on="t" focussize="0,0"/>
                      <v:stroke on="f"/>
                      <v:imagedata o:title=""/>
                      <o:lock v:ext="edit" aspectratio="f"/>
                      <v:textbox>
                        <w:txbxContent>
                          <w:p>
                            <w:pPr>
                              <w:spacing w:line="240" w:lineRule="auto"/>
                              <w:jc w:val="center"/>
                              <w:rPr>
                                <w:rFonts w:hint="eastAsia" w:eastAsia="宋体"/>
                                <w:lang w:eastAsia="zh-CN"/>
                              </w:rPr>
                            </w:pPr>
                            <w:r>
                              <w:rPr>
                                <w:rFonts w:hint="eastAsia"/>
                                <w:lang w:eastAsia="zh-CN"/>
                              </w:rPr>
                              <w:t>冷凝水</w:t>
                            </w:r>
                          </w:p>
                        </w:txbxContent>
                      </v:textbox>
                    </v:rect>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3386455</wp:posOffset>
                      </wp:positionH>
                      <wp:positionV relativeFrom="paragraph">
                        <wp:posOffset>207645</wp:posOffset>
                      </wp:positionV>
                      <wp:extent cx="1132840" cy="6985"/>
                      <wp:effectExtent l="0" t="31750" r="10160" b="37465"/>
                      <wp:wrapNone/>
                      <wp:docPr id="113" name="直接连接符 113"/>
                      <wp:cNvGraphicFramePr/>
                      <a:graphic xmlns:a="http://schemas.openxmlformats.org/drawingml/2006/main">
                        <a:graphicData uri="http://schemas.microsoft.com/office/word/2010/wordprocessingShape">
                          <wps:wsp>
                            <wps:cNvCnPr/>
                            <wps:spPr>
                              <a:xfrm>
                                <a:off x="0" y="0"/>
                                <a:ext cx="113284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6.65pt;margin-top:16.35pt;height:0.55pt;width:89.2pt;z-index:251702272;mso-width-relative:page;mso-height-relative:page;" filled="f" stroked="t" coordsize="21600,21600" o:gfxdata="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uJ0722QAA&#10;AAkBAAAPAAAAAAAAAAEAIAAAACIAAABkcnMvZG93bnJldi54bWxQSwECFAAUAAAACACHTuJATafC&#10;wuQBAAChAwAADgAAAAAAAAABACAAAAAoAQAAZHJzL2Uyb0RvYy54bWxQSwUGAAAAAAYABgBZAQAA&#10;fgU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1489075</wp:posOffset>
                      </wp:positionH>
                      <wp:positionV relativeFrom="paragraph">
                        <wp:posOffset>192405</wp:posOffset>
                      </wp:positionV>
                      <wp:extent cx="1132840" cy="6985"/>
                      <wp:effectExtent l="0" t="31750" r="10160" b="37465"/>
                      <wp:wrapNone/>
                      <wp:docPr id="114" name="直接连接符 114"/>
                      <wp:cNvGraphicFramePr/>
                      <a:graphic xmlns:a="http://schemas.openxmlformats.org/drawingml/2006/main">
                        <a:graphicData uri="http://schemas.microsoft.com/office/word/2010/wordprocessingShape">
                          <wps:wsp>
                            <wps:cNvCnPr/>
                            <wps:spPr>
                              <a:xfrm>
                                <a:off x="0" y="0"/>
                                <a:ext cx="113284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25pt;margin-top:15.15pt;height:0.55pt;width:89.2pt;z-index:251701248;mso-width-relative:page;mso-height-relative:page;" filled="f" stroked="t" coordsize="21600,21600" o:gfxdata="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P6sLj&#10;2gAAAAkBAAAPAAAAAAAAAAEAIAAAACIAAABkcnMvZG93bnJldi54bWxQSwECFAAUAAAACACHTuJA&#10;K1LBguYBAAChAwAADgAAAAAAAAABACAAAAApAQAAZHJzL2Uyb0RvYy54bWxQSwUGAAAAAAYABgBZ&#10;AQAAgQUAAAAA&#10;">
                      <v:fill on="f" focussize="0,0"/>
                      <v:stroke color="#000000" joinstyle="round" endarrow="block"/>
                      <v:imagedata o:title=""/>
                      <o:lock v:ext="edit" aspectratio="f"/>
                    </v:line>
                  </w:pict>
                </mc:Fallback>
              </mc:AlternateContent>
            </w:r>
          </w:p>
          <w:p>
            <w:pPr>
              <w:pStyle w:val="16"/>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63712" behindDoc="0" locked="0" layoutInCell="1" allowOverlap="1">
                      <wp:simplePos x="0" y="0"/>
                      <wp:positionH relativeFrom="column">
                        <wp:posOffset>2931160</wp:posOffset>
                      </wp:positionH>
                      <wp:positionV relativeFrom="paragraph">
                        <wp:posOffset>210820</wp:posOffset>
                      </wp:positionV>
                      <wp:extent cx="671195" cy="302895"/>
                      <wp:effectExtent l="43815" t="4445" r="16510" b="104140"/>
                      <wp:wrapNone/>
                      <wp:docPr id="115" name="云形标注 115"/>
                      <wp:cNvGraphicFramePr/>
                      <a:graphic xmlns:a="http://schemas.openxmlformats.org/drawingml/2006/main">
                        <a:graphicData uri="http://schemas.microsoft.com/office/word/2010/wordprocessingShape">
                          <wps:wsp>
                            <wps:cNvSpPr/>
                            <wps:spPr>
                              <a:xfrm rot="540000">
                                <a:off x="0" y="0"/>
                                <a:ext cx="671195" cy="302895"/>
                              </a:xfrm>
                              <a:prstGeom prst="cloudCallout">
                                <a:avLst>
                                  <a:gd name="adj1" fmla="val -48356"/>
                                  <a:gd name="adj2" fmla="val 96681"/>
                                </a:avLst>
                              </a:prstGeom>
                              <a:no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val="en-US" w:eastAsia="zh-CN"/>
                                    </w:rPr>
                                  </w:pPr>
                                  <w:r>
                                    <w:rPr>
                                      <w:rFonts w:hint="eastAsia"/>
                                      <w:lang w:val="en-US" w:eastAsia="zh-CN"/>
                                    </w:rPr>
                                    <w:t>15.65</w:t>
                                  </w:r>
                                </w:p>
                              </w:txbxContent>
                            </wps:txbx>
                            <wps:bodyPr upright="1"/>
                          </wps:wsp>
                        </a:graphicData>
                      </a:graphic>
                    </wp:anchor>
                  </w:drawing>
                </mc:Choice>
                <mc:Fallback>
                  <w:pict>
                    <v:shape id="_x0000_s1026" o:spid="_x0000_s1026" o:spt="106" type="#_x0000_t106" style="position:absolute;left:0pt;margin-left:230.8pt;margin-top:16.6pt;height:23.85pt;width:52.85pt;rotation:589824f;z-index:251763712;mso-width-relative:page;mso-height-relative:page;" filled="f" stroked="t" coordsize="21600,21600" o:gfxdata="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lCqTZAAAACQEA&#10;AA8AAAAAAAAAAQAgAAAAIgAAAGRycy9kb3ducmV2LnhtbFBLAQIUABQAAAAIAIdO4kB941wwGQIA&#10;ABgEAAAOAAAAAAAAAAEAIAAAACgBAABkcnMvZTJvRG9jLnhtbFBLBQYAAAAABgAGAFkBAACzBQAA&#10;AAA=&#10;" adj="355,31683">
                      <v:fill on="f"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val="en-US" w:eastAsia="zh-CN"/>
                              </w:rPr>
                            </w:pPr>
                            <w:r>
                              <w:rPr>
                                <w:rFonts w:hint="eastAsia"/>
                                <w:lang w:val="en-US" w:eastAsia="zh-CN"/>
                              </w:rPr>
                              <w:t>15.65</w:t>
                            </w:r>
                          </w:p>
                        </w:txbxContent>
                      </v:textbox>
                    </v:shape>
                  </w:pict>
                </mc:Fallback>
              </mc:AlternateContent>
            </w:r>
            <w:r>
              <w:rPr>
                <w:sz w:val="24"/>
              </w:rPr>
              <mc:AlternateContent>
                <mc:Choice Requires="wps">
                  <w:drawing>
                    <wp:anchor distT="0" distB="0" distL="114300" distR="114300" simplePos="0" relativeHeight="251661312" behindDoc="1" locked="0" layoutInCell="1" allowOverlap="1">
                      <wp:simplePos x="0" y="0"/>
                      <wp:positionH relativeFrom="column">
                        <wp:posOffset>3401695</wp:posOffset>
                      </wp:positionH>
                      <wp:positionV relativeFrom="paragraph">
                        <wp:posOffset>29845</wp:posOffset>
                      </wp:positionV>
                      <wp:extent cx="1423670" cy="7620"/>
                      <wp:effectExtent l="0" t="37465" r="8890" b="31115"/>
                      <wp:wrapNone/>
                      <wp:docPr id="116" name="直接连接符 116"/>
                      <wp:cNvGraphicFramePr/>
                      <a:graphic xmlns:a="http://schemas.openxmlformats.org/drawingml/2006/main">
                        <a:graphicData uri="http://schemas.microsoft.com/office/word/2010/wordprocessingShape">
                          <wps:wsp>
                            <wps:cNvCnPr/>
                            <wps:spPr>
                              <a:xfrm flipV="1">
                                <a:off x="0" y="0"/>
                                <a:ext cx="1423670" cy="762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267.85pt;margin-top:2.35pt;height:0.6pt;width:112.1pt;z-index:-251655168;mso-width-relative:page;mso-height-relative:page;" filled="f" stroked="t" coordsize="21600,21600" o:gfxdata="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8ynV9QAAAAHAQAADwAAAAAAAAABACAAAAAiAAAAZHJzL2Rvd25yZXYueG1sUEsBAhQAFAAAAAgA&#10;h07iQHfuRQ3wAQAAqgMAAA4AAAAAAAAAAQAgAAAAIwEAAGRycy9lMm9Eb2MueG1sUEsFBgAAAAAG&#10;AAYAWQEAAIUFAAAAAA==&#10;">
                      <v:fill on="f" focussize="0,0"/>
                      <v:stroke color="#000000" joinstyle="round" dashstyle="dash" endarrow="block"/>
                      <v:imagedata o:title=""/>
                      <o:lock v:ext="edit" aspectratio="f"/>
                    </v:line>
                  </w:pict>
                </mc:Fallback>
              </mc:AlternateContent>
            </w:r>
            <w:r>
              <w:rPr>
                <w:sz w:val="24"/>
              </w:rPr>
              <mc:AlternateContent>
                <mc:Choice Requires="wps">
                  <w:drawing>
                    <wp:anchor distT="0" distB="0" distL="114300" distR="114300" simplePos="0" relativeHeight="251662336" behindDoc="1" locked="0" layoutInCell="1" allowOverlap="1">
                      <wp:simplePos x="0" y="0"/>
                      <wp:positionH relativeFrom="column">
                        <wp:posOffset>1984375</wp:posOffset>
                      </wp:positionH>
                      <wp:positionV relativeFrom="paragraph">
                        <wp:posOffset>47625</wp:posOffset>
                      </wp:positionV>
                      <wp:extent cx="495300" cy="767080"/>
                      <wp:effectExtent l="4445" t="0" r="3175" b="40640"/>
                      <wp:wrapNone/>
                      <wp:docPr id="117" name="任意多边形 117"/>
                      <wp:cNvGraphicFramePr/>
                      <a:graphic xmlns:a="http://schemas.openxmlformats.org/drawingml/2006/main">
                        <a:graphicData uri="http://schemas.microsoft.com/office/word/2010/wordprocessingShape">
                          <wps:wsp>
                            <wps:cNvSpPr/>
                            <wps:spPr>
                              <a:xfrm>
                                <a:off x="0" y="0"/>
                                <a:ext cx="495300" cy="767080"/>
                              </a:xfrm>
                              <a:custGeom>
                                <a:avLst/>
                                <a:gdLst/>
                                <a:ahLst/>
                                <a:cxnLst/>
                                <a:pathLst>
                                  <a:path w="972" h="864">
                                    <a:moveTo>
                                      <a:pt x="0" y="0"/>
                                    </a:moveTo>
                                    <a:lnTo>
                                      <a:pt x="0" y="864"/>
                                    </a:lnTo>
                                    <a:lnTo>
                                      <a:pt x="972" y="864"/>
                                    </a:lnTo>
                                  </a:path>
                                </a:pathLst>
                              </a:custGeom>
                              <a:noFill/>
                              <a:ln w="9525" cap="flat" cmpd="sng">
                                <a:solidFill>
                                  <a:srgbClr val="000000"/>
                                </a:solidFill>
                                <a:prstDash val="dash"/>
                                <a:headEnd type="none" w="med" len="med"/>
                                <a:tailEnd type="triangle" w="med" len="med"/>
                              </a:ln>
                            </wps:spPr>
                            <wps:bodyPr upright="1"/>
                          </wps:wsp>
                        </a:graphicData>
                      </a:graphic>
                    </wp:anchor>
                  </w:drawing>
                </mc:Choice>
                <mc:Fallback>
                  <w:pict>
                    <v:shape id="_x0000_s1026" o:spid="_x0000_s1026" o:spt="100" style="position:absolute;left:0pt;margin-left:156.25pt;margin-top:3.75pt;height:60.4pt;width:39pt;z-index:-251654144;mso-width-relative:page;mso-height-relative:page;" filled="f" stroked="t" coordsize="972,864" o:gfxdata="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1tEHaAAAACQEAAA8AAAAAAAAAAQAgAAAAIgAAAGRycy9kb3ducmV2LnhtbFBLAQIU&#10;ABQAAAAIAIdO4kBzhZABKgIAAG0EAAAOAAAAAAAAAAEAIAAAACkBAABkcnMvZTJvRG9jLnhtbFBL&#10;BQYAAAAABgAGAFkBAADFBQAAAAA=&#10;" path="m0,0l0,864,972,864e">
                      <v:fill on="f" focussize="0,0"/>
                      <v:stroke color="#000000" joinstyle="round" dashstyle="dash" endarrow="block"/>
                      <v:imagedata o:title=""/>
                      <o:lock v:ext="edit" aspectratio="f"/>
                    </v:shape>
                  </w:pict>
                </mc:Fallback>
              </mc:AlternateContent>
            </w:r>
          </w:p>
          <w:p>
            <w:pPr>
              <w:pStyle w:val="16"/>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37088" behindDoc="0" locked="0" layoutInCell="1" allowOverlap="1">
                      <wp:simplePos x="0" y="0"/>
                      <wp:positionH relativeFrom="column">
                        <wp:posOffset>3561715</wp:posOffset>
                      </wp:positionH>
                      <wp:positionV relativeFrom="paragraph">
                        <wp:posOffset>165100</wp:posOffset>
                      </wp:positionV>
                      <wp:extent cx="633730" cy="282575"/>
                      <wp:effectExtent l="0" t="0" r="0" b="0"/>
                      <wp:wrapNone/>
                      <wp:docPr id="118" name="矩形 118"/>
                      <wp:cNvGraphicFramePr/>
                      <a:graphic xmlns:a="http://schemas.openxmlformats.org/drawingml/2006/main">
                        <a:graphicData uri="http://schemas.microsoft.com/office/word/2010/wordprocessingShape">
                          <wps:wsp>
                            <wps:cNvSpPr/>
                            <wps:spPr>
                              <a:xfrm>
                                <a:off x="0" y="0"/>
                                <a:ext cx="633730" cy="282575"/>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285</w:t>
                                  </w:r>
                                </w:p>
                              </w:txbxContent>
                            </wps:txbx>
                            <wps:bodyPr upright="1"/>
                          </wps:wsp>
                        </a:graphicData>
                      </a:graphic>
                    </wp:anchor>
                  </w:drawing>
                </mc:Choice>
                <mc:Fallback>
                  <w:pict>
                    <v:rect id="_x0000_s1026" o:spid="_x0000_s1026" o:spt="1" style="position:absolute;left:0pt;margin-left:280.45pt;margin-top:13pt;height:22.25pt;width:49.9pt;z-index:251737088;mso-width-relative:page;mso-height-relative:page;" filled="f" stroked="f" coordsize="21600,21600" o:gfxdata="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am/bTaAAAACQEAAA8AAAAAAAAAAQAgAAAAIgAAAGRycy9k&#10;b3ducmV2LnhtbFBLAQIUABQAAAAIAIdO4kAbexykjgEAAP8CAAAOAAAAAAAAAAEAIAAAACkBAABk&#10;cnMvZTJvRG9jLnhtbFBLBQYAAAAABgAGAFkBAAApBQ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285</w:t>
                            </w:r>
                          </w:p>
                        </w:txbxContent>
                      </v:textbox>
                    </v:rect>
                  </w:pict>
                </mc:Fallback>
              </mc:AlternateContent>
            </w:r>
            <w:r>
              <w:rPr>
                <w:sz w:val="24"/>
              </w:rPr>
              <mc:AlternateContent>
                <mc:Choice Requires="wps">
                  <w:drawing>
                    <wp:anchor distT="0" distB="0" distL="114300" distR="114300" simplePos="0" relativeHeight="251736064" behindDoc="0" locked="0" layoutInCell="1" allowOverlap="1">
                      <wp:simplePos x="0" y="0"/>
                      <wp:positionH relativeFrom="column">
                        <wp:posOffset>856615</wp:posOffset>
                      </wp:positionH>
                      <wp:positionV relativeFrom="paragraph">
                        <wp:posOffset>134620</wp:posOffset>
                      </wp:positionV>
                      <wp:extent cx="641350" cy="297815"/>
                      <wp:effectExtent l="0" t="0" r="0" b="0"/>
                      <wp:wrapNone/>
                      <wp:docPr id="119" name="矩形 119"/>
                      <wp:cNvGraphicFramePr/>
                      <a:graphic xmlns:a="http://schemas.openxmlformats.org/drawingml/2006/main">
                        <a:graphicData uri="http://schemas.microsoft.com/office/word/2010/wordprocessingShape">
                          <wps:wsp>
                            <wps:cNvSpPr/>
                            <wps:spPr>
                              <a:xfrm>
                                <a:off x="0" y="0"/>
                                <a:ext cx="641350" cy="297815"/>
                              </a:xfrm>
                              <a:prstGeom prst="rect">
                                <a:avLst/>
                              </a:prstGeom>
                              <a:noFill/>
                              <a:ln w="9525">
                                <a:noFill/>
                              </a:ln>
                            </wps:spPr>
                            <wps:txbx>
                              <w:txbxContent>
                                <w:p>
                                  <w:pPr>
                                    <w:rPr>
                                      <w:rFonts w:hint="eastAsia" w:eastAsia="宋体"/>
                                      <w:lang w:val="en-US" w:eastAsia="zh-CN"/>
                                    </w:rPr>
                                  </w:pPr>
                                  <w:r>
                                    <w:rPr>
                                      <w:rFonts w:hint="eastAsia"/>
                                      <w:lang w:val="en-US" w:eastAsia="zh-CN"/>
                                    </w:rPr>
                                    <w:t>300</w:t>
                                  </w:r>
                                </w:p>
                              </w:txbxContent>
                            </wps:txbx>
                            <wps:bodyPr upright="1"/>
                          </wps:wsp>
                        </a:graphicData>
                      </a:graphic>
                    </wp:anchor>
                  </w:drawing>
                </mc:Choice>
                <mc:Fallback>
                  <w:pict>
                    <v:rect id="_x0000_s1026" o:spid="_x0000_s1026" o:spt="1" style="position:absolute;left:0pt;margin-left:67.45pt;margin-top:10.6pt;height:23.45pt;width:50.5pt;z-index:251736064;mso-width-relative:page;mso-height-relative:page;" filled="f" stroked="f" coordsize="21600,21600" o:gfxdata="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X+peDaAAAACQEAAA8AAAAAAAAAAQAgAAAAIgAAAGRycy9k&#10;b3ducmV2LnhtbFBLAQIUABQAAAAIAIdO4kDfxlB7jgEAAP8CAAAOAAAAAAAAAAEAIAAAACkBAABk&#10;cnMvZTJvRG9jLnhtbFBLBQYAAAAABgAGAFkBAAApBQAAAAA=&#10;">
                      <v:fill on="f" focussize="0,0"/>
                      <v:stroke on="f"/>
                      <v:imagedata o:title=""/>
                      <o:lock v:ext="edit" aspectratio="f"/>
                      <v:textbox>
                        <w:txbxContent>
                          <w:p>
                            <w:pPr>
                              <w:rPr>
                                <w:rFonts w:hint="eastAsia" w:eastAsia="宋体"/>
                                <w:lang w:val="en-US" w:eastAsia="zh-CN"/>
                              </w:rPr>
                            </w:pPr>
                            <w:r>
                              <w:rPr>
                                <w:rFonts w:hint="eastAsia"/>
                                <w:lang w:val="en-US" w:eastAsia="zh-CN"/>
                              </w:rPr>
                              <w:t>300</w:t>
                            </w:r>
                          </w:p>
                        </w:txbxContent>
                      </v:textbox>
                    </v:rect>
                  </w:pict>
                </mc:Fallback>
              </mc:AlternateContent>
            </w:r>
          </w:p>
          <w:p>
            <w:pPr>
              <w:pStyle w:val="16"/>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59616" behindDoc="0" locked="0" layoutInCell="1" allowOverlap="1">
                      <wp:simplePos x="0" y="0"/>
                      <wp:positionH relativeFrom="column">
                        <wp:posOffset>3645535</wp:posOffset>
                      </wp:positionH>
                      <wp:positionV relativeFrom="paragraph">
                        <wp:posOffset>208915</wp:posOffset>
                      </wp:positionV>
                      <wp:extent cx="633730" cy="282575"/>
                      <wp:effectExtent l="0" t="0" r="0" b="0"/>
                      <wp:wrapNone/>
                      <wp:docPr id="120" name="矩形 120"/>
                      <wp:cNvGraphicFramePr/>
                      <a:graphic xmlns:a="http://schemas.openxmlformats.org/drawingml/2006/main">
                        <a:graphicData uri="http://schemas.microsoft.com/office/word/2010/wordprocessingShape">
                          <wps:wsp>
                            <wps:cNvSpPr/>
                            <wps:spPr>
                              <a:xfrm>
                                <a:off x="0" y="0"/>
                                <a:ext cx="633730" cy="282575"/>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12.35</w:t>
                                  </w:r>
                                </w:p>
                              </w:txbxContent>
                            </wps:txbx>
                            <wps:bodyPr upright="1"/>
                          </wps:wsp>
                        </a:graphicData>
                      </a:graphic>
                    </wp:anchor>
                  </w:drawing>
                </mc:Choice>
                <mc:Fallback>
                  <w:pict>
                    <v:rect id="_x0000_s1026" o:spid="_x0000_s1026" o:spt="1" style="position:absolute;left:0pt;margin-left:287.05pt;margin-top:16.45pt;height:22.25pt;width:49.9pt;z-index:251759616;mso-width-relative:page;mso-height-relative:page;" filled="f" stroked="f" coordsize="21600,21600" o:gfxdata="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TuYI3bAAAACQEAAA8AAAAAAAAAAQAgAAAAIgAAAGRycy9k&#10;b3ducmV2LnhtbFBLAQIUABQAAAAIAIdO4kBP5FHWjQEAAP8CAAAOAAAAAAAAAAEAIAAAACoBAABk&#10;cnMvZTJvRG9jLnhtbFBLBQYAAAAABgAGAFkBAAApBQ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12.35</w:t>
                            </w:r>
                          </w:p>
                        </w:txbxContent>
                      </v:textbox>
                    </v:rect>
                  </w:pict>
                </mc:Fallback>
              </mc:AlternateContent>
            </w:r>
            <w:r>
              <w:rPr>
                <w:sz w:val="24"/>
              </w:rPr>
              <mc:AlternateContent>
                <mc:Choice Requires="wps">
                  <w:drawing>
                    <wp:anchor distT="0" distB="0" distL="114300" distR="114300" simplePos="0" relativeHeight="251758592" behindDoc="0" locked="0" layoutInCell="1" allowOverlap="1">
                      <wp:simplePos x="0" y="0"/>
                      <wp:positionH relativeFrom="column">
                        <wp:posOffset>1984375</wp:posOffset>
                      </wp:positionH>
                      <wp:positionV relativeFrom="paragraph">
                        <wp:posOffset>224155</wp:posOffset>
                      </wp:positionV>
                      <wp:extent cx="504190" cy="282575"/>
                      <wp:effectExtent l="0" t="0" r="0" b="0"/>
                      <wp:wrapNone/>
                      <wp:docPr id="121" name="矩形 121"/>
                      <wp:cNvGraphicFramePr/>
                      <a:graphic xmlns:a="http://schemas.openxmlformats.org/drawingml/2006/main">
                        <a:graphicData uri="http://schemas.microsoft.com/office/word/2010/wordprocessingShape">
                          <wps:wsp>
                            <wps:cNvSpPr/>
                            <wps:spPr>
                              <a:xfrm>
                                <a:off x="0" y="0"/>
                                <a:ext cx="504190" cy="282575"/>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13</w:t>
                                  </w:r>
                                </w:p>
                              </w:txbxContent>
                            </wps:txbx>
                            <wps:bodyPr upright="1"/>
                          </wps:wsp>
                        </a:graphicData>
                      </a:graphic>
                    </wp:anchor>
                  </w:drawing>
                </mc:Choice>
                <mc:Fallback>
                  <w:pict>
                    <v:rect id="_x0000_s1026" o:spid="_x0000_s1026" o:spt="1" style="position:absolute;left:0pt;margin-left:156.25pt;margin-top:17.65pt;height:22.25pt;width:39.7pt;z-index:251758592;mso-width-relative:page;mso-height-relative:page;" filled="f" stroked="f" coordsize="21600,21600" o:gfxdata="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TzzkNsAAAAJAQAADwAAAAAAAAABACAAAAAiAAAAZHJzL2Rv&#10;d25yZXYueG1sUEsBAhQAFAAAAAgAh07iQGy5X5KMAQAA/wIAAA4AAAAAAAAAAQAgAAAAKgEAAGRy&#10;cy9lMm9Eb2MueG1sUEsFBgAAAAAGAAYAWQEAACgFA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13</w:t>
                            </w:r>
                          </w:p>
                        </w:txbxContent>
                      </v:textbox>
                    </v:rect>
                  </w:pict>
                </mc:Fallback>
              </mc:AlternateContent>
            </w:r>
            <w:r>
              <w:rPr>
                <w:sz w:val="24"/>
              </w:rPr>
              <mc:AlternateContent>
                <mc:Choice Requires="wps">
                  <w:drawing>
                    <wp:anchor distT="0" distB="0" distL="114300" distR="114300" simplePos="0" relativeHeight="251752448" behindDoc="0" locked="0" layoutInCell="1" allowOverlap="1">
                      <wp:simplePos x="0" y="0"/>
                      <wp:positionH relativeFrom="column">
                        <wp:posOffset>3264535</wp:posOffset>
                      </wp:positionH>
                      <wp:positionV relativeFrom="paragraph">
                        <wp:posOffset>254635</wp:posOffset>
                      </wp:positionV>
                      <wp:extent cx="1560195" cy="7620"/>
                      <wp:effectExtent l="0" t="37465" r="9525" b="31115"/>
                      <wp:wrapNone/>
                      <wp:docPr id="122" name="直接连接符 122"/>
                      <wp:cNvGraphicFramePr/>
                      <a:graphic xmlns:a="http://schemas.openxmlformats.org/drawingml/2006/main">
                        <a:graphicData uri="http://schemas.microsoft.com/office/word/2010/wordprocessingShape">
                          <wps:wsp>
                            <wps:cNvCnPr/>
                            <wps:spPr>
                              <a:xfrm flipV="1">
                                <a:off x="0" y="0"/>
                                <a:ext cx="1560195" cy="762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257.05pt;margin-top:20.05pt;height:0.6pt;width:122.85pt;z-index:251752448;mso-width-relative:page;mso-height-relative:page;" filled="f" stroked="t" coordsize="21600,21600" o:gfxdata="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QGO9tYAAAAJAQAADwAAAAAAAAABACAAAAAiAAAAZHJzL2Rvd25yZXYueG1sUEsBAhQAFAAAAAgA&#10;h07iQAuqhrbuAQAAqgMAAA4AAAAAAAAAAQAgAAAAJQEAAGRycy9lMm9Eb2MueG1sUEsFBgAAAAAG&#10;AAYAWQEAAIUFAAAAAA==&#10;">
                      <v:fill on="f" focussize="0,0"/>
                      <v:stroke color="#000000" joinstyle="round" dashstyle="dash" endarrow="block"/>
                      <v:imagedata o:title=""/>
                      <o:lock v:ext="edit" aspectratio="f"/>
                    </v:line>
                  </w:pict>
                </mc:Fallback>
              </mc:AlternateContent>
            </w:r>
            <w:r>
              <w:rPr>
                <w:sz w:val="24"/>
              </w:rPr>
              <mc:AlternateContent>
                <mc:Choice Requires="wps">
                  <w:drawing>
                    <wp:anchor distT="0" distB="0" distL="114300" distR="114300" simplePos="0" relativeHeight="251704320" behindDoc="0" locked="0" layoutInCell="1" allowOverlap="1">
                      <wp:simplePos x="0" y="0"/>
                      <wp:positionH relativeFrom="column">
                        <wp:posOffset>2502535</wp:posOffset>
                      </wp:positionH>
                      <wp:positionV relativeFrom="paragraph">
                        <wp:posOffset>41275</wp:posOffset>
                      </wp:positionV>
                      <wp:extent cx="747395" cy="282575"/>
                      <wp:effectExtent l="4445" t="4445" r="10160" b="17780"/>
                      <wp:wrapNone/>
                      <wp:docPr id="123" name="矩形 123"/>
                      <wp:cNvGraphicFramePr/>
                      <a:graphic xmlns:a="http://schemas.openxmlformats.org/drawingml/2006/main">
                        <a:graphicData uri="http://schemas.microsoft.com/office/word/2010/wordprocessingShape">
                          <wps:wsp>
                            <wps:cNvSpPr/>
                            <wps:spPr>
                              <a:xfrm>
                                <a:off x="0" y="0"/>
                                <a:ext cx="747395" cy="2825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eastAsia="宋体"/>
                                      <w:lang w:eastAsia="zh-CN"/>
                                    </w:rPr>
                                  </w:pPr>
                                  <w:r>
                                    <w:rPr>
                                      <w:rFonts w:hint="eastAsia"/>
                                      <w:lang w:eastAsia="zh-CN"/>
                                    </w:rPr>
                                    <w:t>后处理</w:t>
                                  </w:r>
                                </w:p>
                              </w:txbxContent>
                            </wps:txbx>
                            <wps:bodyPr upright="1"/>
                          </wps:wsp>
                        </a:graphicData>
                      </a:graphic>
                    </wp:anchor>
                  </w:drawing>
                </mc:Choice>
                <mc:Fallback>
                  <w:pict>
                    <v:rect id="_x0000_s1026" o:spid="_x0000_s1026" o:spt="1" style="position:absolute;left:0pt;margin-left:197.05pt;margin-top:3.25pt;height:22.25pt;width:58.85pt;z-index:251704320;mso-width-relative:page;mso-height-relative:page;" fillcolor="#FFFFFF" filled="t" stroked="t" coordsize="21600,21600" o:gfxdata="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nHXPnX&#10;AAAACAEAAA8AAAAAAAAAAQAgAAAAIgAAAGRycy9kb3ducmV2LnhtbFBLAQIUABQAAAAIAIdO4kAj&#10;g3+76AEAAN4DAAAOAAAAAAAAAAEAIAAAACYBAABkcnMvZTJvRG9jLnhtbFBLBQYAAAAABgAGAFkB&#10;AACABQAAAAA=&#10;">
                      <v:fill on="t" focussize="0,0"/>
                      <v:stroke color="#000000" joinstyle="miter"/>
                      <v:imagedata o:title=""/>
                      <o:lock v:ext="edit" aspectratio="f"/>
                      <v:textbox>
                        <w:txbxContent>
                          <w:p>
                            <w:pPr>
                              <w:spacing w:line="240" w:lineRule="auto"/>
                              <w:jc w:val="center"/>
                              <w:rPr>
                                <w:rFonts w:hint="eastAsia" w:eastAsia="宋体"/>
                                <w:lang w:eastAsia="zh-CN"/>
                              </w:rPr>
                            </w:pPr>
                            <w:r>
                              <w:rPr>
                                <w:rFonts w:hint="eastAsia"/>
                                <w:lang w:eastAsia="zh-CN"/>
                              </w:rPr>
                              <w:t>后处理</w:t>
                            </w:r>
                          </w:p>
                        </w:txbxContent>
                      </v:textbox>
                    </v:rect>
                  </w:pict>
                </mc:Fallback>
              </mc:AlternateContent>
            </w:r>
            <w:r>
              <w:rPr>
                <w:sz w:val="24"/>
              </w:rPr>
              <mc:AlternateContent>
                <mc:Choice Requires="wps">
                  <w:drawing>
                    <wp:anchor distT="0" distB="0" distL="114300" distR="114300" simplePos="0" relativeHeight="251706368" behindDoc="0" locked="0" layoutInCell="1" allowOverlap="1">
                      <wp:simplePos x="0" y="0"/>
                      <wp:positionH relativeFrom="column">
                        <wp:posOffset>3272155</wp:posOffset>
                      </wp:positionH>
                      <wp:positionV relativeFrom="paragraph">
                        <wp:posOffset>133350</wp:posOffset>
                      </wp:positionV>
                      <wp:extent cx="1262380" cy="6985"/>
                      <wp:effectExtent l="0" t="31750" r="2540" b="37465"/>
                      <wp:wrapNone/>
                      <wp:docPr id="124" name="直接连接符 124"/>
                      <wp:cNvGraphicFramePr/>
                      <a:graphic xmlns:a="http://schemas.openxmlformats.org/drawingml/2006/main">
                        <a:graphicData uri="http://schemas.microsoft.com/office/word/2010/wordprocessingShape">
                          <wps:wsp>
                            <wps:cNvCnPr/>
                            <wps:spPr>
                              <a:xfrm>
                                <a:off x="0" y="0"/>
                                <a:ext cx="126238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7.65pt;margin-top:10.5pt;height:0.55pt;width:99.4pt;z-index:251706368;mso-width-relative:page;mso-height-relative:page;" filled="f" stroked="t" coordsize="21600,21600" o:gfxdata="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n3XYtkA&#10;AAAJAQAADwAAAAAAAAABACAAAAAiAAAAZHJzL2Rvd25yZXYueG1sUEsBAhQAFAAAAAgAh07iQKEy&#10;s1PlAQAAoQMAAA4AAAAAAAAAAQAgAAAAKAEAAGRycy9lMm9Eb2MueG1sUEsFBgAAAAAGAAYAWQEA&#10;AH8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05344" behindDoc="0" locked="0" layoutInCell="1" allowOverlap="1">
                      <wp:simplePos x="0" y="0"/>
                      <wp:positionH relativeFrom="column">
                        <wp:posOffset>269875</wp:posOffset>
                      </wp:positionH>
                      <wp:positionV relativeFrom="paragraph">
                        <wp:posOffset>125095</wp:posOffset>
                      </wp:positionV>
                      <wp:extent cx="2224405" cy="635"/>
                      <wp:effectExtent l="0" t="38100" r="635" b="37465"/>
                      <wp:wrapNone/>
                      <wp:docPr id="125" name="直接连接符 125"/>
                      <wp:cNvGraphicFramePr/>
                      <a:graphic xmlns:a="http://schemas.openxmlformats.org/drawingml/2006/main">
                        <a:graphicData uri="http://schemas.microsoft.com/office/word/2010/wordprocessingShape">
                          <wps:wsp>
                            <wps:cNvCnPr/>
                            <wps:spPr>
                              <a:xfrm flipV="1">
                                <a:off x="0" y="0"/>
                                <a:ext cx="22244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1.25pt;margin-top:9.85pt;height:0.05pt;width:175.15pt;z-index:251705344;mso-width-relative:page;mso-height-relative:page;" filled="f" stroked="t" coordsize="21600,21600" o:gfxdata="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9wnk3YAAAACAEAAA8AAAAAAAAAAQAgAAAAIgAAAGRycy9kb3ducmV2LnhtbFBLAQIUABQAAAAI&#10;AIdO4kBPrsDL7QEAAKoDAAAOAAAAAAAAAAEAIAAAACcBAABkcnMvZTJvRG9jLnhtbFBLBQYAAAAA&#10;BgAGAFkBAACGBQAAAAA=&#10;">
                      <v:fill on="f" focussize="0,0"/>
                      <v:stroke color="#000000" joinstyle="round" endarrow="block"/>
                      <v:imagedata o:title=""/>
                      <o:lock v:ext="edit" aspectratio="f"/>
                    </v:line>
                  </w:pict>
                </mc:Fallback>
              </mc:AlternateContent>
            </w:r>
          </w:p>
          <w:p>
            <w:pPr>
              <w:pStyle w:val="16"/>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76000" behindDoc="0" locked="0" layoutInCell="1" allowOverlap="1">
                      <wp:simplePos x="0" y="0"/>
                      <wp:positionH relativeFrom="column">
                        <wp:posOffset>-57785</wp:posOffset>
                      </wp:positionH>
                      <wp:positionV relativeFrom="paragraph">
                        <wp:posOffset>247650</wp:posOffset>
                      </wp:positionV>
                      <wp:extent cx="306705" cy="1043305"/>
                      <wp:effectExtent l="0" t="0" r="0" b="0"/>
                      <wp:wrapNone/>
                      <wp:docPr id="126" name="矩形 126"/>
                      <wp:cNvGraphicFramePr/>
                      <a:graphic xmlns:a="http://schemas.openxmlformats.org/drawingml/2006/main">
                        <a:graphicData uri="http://schemas.microsoft.com/office/word/2010/wordprocessingShape">
                          <wps:wsp>
                            <wps:cNvSpPr/>
                            <wps:spPr>
                              <a:xfrm>
                                <a:off x="0" y="0"/>
                                <a:ext cx="306705" cy="1043305"/>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现有项目</w:t>
                                  </w:r>
                                </w:p>
                              </w:txbxContent>
                            </wps:txbx>
                            <wps:bodyPr upright="1"/>
                          </wps:wsp>
                        </a:graphicData>
                      </a:graphic>
                    </wp:anchor>
                  </w:drawing>
                </mc:Choice>
                <mc:Fallback>
                  <w:pict>
                    <v:rect id="_x0000_s1026" o:spid="_x0000_s1026" o:spt="1" style="position:absolute;left:0pt;margin-left:-4.55pt;margin-top:19.5pt;height:82.15pt;width:24.15pt;z-index:251776000;mso-width-relative:page;mso-height-relative:page;" filled="f" stroked="f" coordsize="21600,21600" o:gfxdata="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kiYf9kAAAAIAQAADwAAAAAAAAABACAAAAAiAAAAZHJzL2Rv&#10;d25yZXYueG1sUEsBAhQAFAAAAAgAh07iQAUXJdGOAQAAAAMAAA4AAAAAAAAAAQAgAAAAKAEAAGRy&#10;cy9lMm9Eb2MueG1sUEsFBgAAAAAGAAYAWQEAACgFA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现有项目</w:t>
                            </w:r>
                          </w:p>
                        </w:txbxContent>
                      </v:textbox>
                    </v:rect>
                  </w:pict>
                </mc:Fallback>
              </mc:AlternateContent>
            </w:r>
            <w:r>
              <w:rPr>
                <w:sz w:val="24"/>
              </w:rPr>
              <mc:AlternateContent>
                <mc:Choice Requires="wps">
                  <w:drawing>
                    <wp:anchor distT="0" distB="0" distL="114300" distR="114300" simplePos="0" relativeHeight="251764736" behindDoc="0" locked="0" layoutInCell="1" allowOverlap="1">
                      <wp:simplePos x="0" y="0"/>
                      <wp:positionH relativeFrom="column">
                        <wp:posOffset>2992755</wp:posOffset>
                      </wp:positionH>
                      <wp:positionV relativeFrom="paragraph">
                        <wp:posOffset>92710</wp:posOffset>
                      </wp:positionV>
                      <wp:extent cx="567690" cy="302895"/>
                      <wp:effectExtent l="24765" t="0" r="17145" b="63500"/>
                      <wp:wrapNone/>
                      <wp:docPr id="127" name="云形标注 127"/>
                      <wp:cNvGraphicFramePr/>
                      <a:graphic xmlns:a="http://schemas.openxmlformats.org/drawingml/2006/main">
                        <a:graphicData uri="http://schemas.microsoft.com/office/word/2010/wordprocessingShape">
                          <wps:wsp>
                            <wps:cNvSpPr/>
                            <wps:spPr>
                              <a:xfrm rot="360000">
                                <a:off x="0" y="0"/>
                                <a:ext cx="567690" cy="302895"/>
                              </a:xfrm>
                              <a:prstGeom prst="cloudCallout">
                                <a:avLst>
                                  <a:gd name="adj1" fmla="val -48208"/>
                                  <a:gd name="adj2" fmla="val 73898"/>
                                </a:avLst>
                              </a:prstGeom>
                              <a:no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val="en-US" w:eastAsia="zh-CN"/>
                                    </w:rPr>
                                  </w:pPr>
                                  <w:r>
                                    <w:rPr>
                                      <w:rFonts w:hint="eastAsia"/>
                                      <w:lang w:val="en-US" w:eastAsia="zh-CN"/>
                                    </w:rPr>
                                    <w:t>1.25</w:t>
                                  </w:r>
                                </w:p>
                              </w:txbxContent>
                            </wps:txbx>
                            <wps:bodyPr upright="1"/>
                          </wps:wsp>
                        </a:graphicData>
                      </a:graphic>
                    </wp:anchor>
                  </w:drawing>
                </mc:Choice>
                <mc:Fallback>
                  <w:pict>
                    <v:shape id="_x0000_s1026" o:spid="_x0000_s1026" o:spt="106" type="#_x0000_t106" style="position:absolute;left:0pt;margin-left:235.65pt;margin-top:7.3pt;height:23.85pt;width:44.7pt;rotation:393216f;z-index:251764736;mso-width-relative:page;mso-height-relative:page;" filled="f" stroked="t" coordsize="21600,21600" o:gfxdata="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fybD9oAAAAJ&#10;AQAADwAAAAAAAAABACAAAAAiAAAAZHJzL2Rvd25yZXYueG1sUEsBAhQAFAAAAAgAh07iQPPNN+Qa&#10;AgAAGAQAAA4AAAAAAAAAAQAgAAAAKQEAAGRycy9lMm9Eb2MueG1sUEsFBgAAAAAGAAYAWQEAALUF&#10;AAAAAA==&#10;" adj="387,26762">
                      <v:fill on="f"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val="en-US" w:eastAsia="zh-CN"/>
                              </w:rPr>
                            </w:pPr>
                            <w:r>
                              <w:rPr>
                                <w:rFonts w:hint="eastAsia"/>
                                <w:lang w:val="en-US" w:eastAsia="zh-CN"/>
                              </w:rPr>
                              <w:t>1.25</w:t>
                            </w:r>
                          </w:p>
                        </w:txbxContent>
                      </v:textbox>
                    </v:shape>
                  </w:pict>
                </mc:Fallback>
              </mc:AlternateContent>
            </w:r>
          </w:p>
          <w:p>
            <w:pPr>
              <w:pStyle w:val="16"/>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39136" behindDoc="0" locked="0" layoutInCell="1" allowOverlap="1">
                      <wp:simplePos x="0" y="0"/>
                      <wp:positionH relativeFrom="column">
                        <wp:posOffset>3531235</wp:posOffset>
                      </wp:positionH>
                      <wp:positionV relativeFrom="paragraph">
                        <wp:posOffset>45085</wp:posOffset>
                      </wp:positionV>
                      <wp:extent cx="633730" cy="282575"/>
                      <wp:effectExtent l="0" t="0" r="0" b="0"/>
                      <wp:wrapNone/>
                      <wp:docPr id="128" name="矩形 128"/>
                      <wp:cNvGraphicFramePr/>
                      <a:graphic xmlns:a="http://schemas.openxmlformats.org/drawingml/2006/main">
                        <a:graphicData uri="http://schemas.microsoft.com/office/word/2010/wordprocessingShape">
                          <wps:wsp>
                            <wps:cNvSpPr/>
                            <wps:spPr>
                              <a:xfrm>
                                <a:off x="0" y="0"/>
                                <a:ext cx="633730" cy="282575"/>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23.75</w:t>
                                  </w:r>
                                </w:p>
                              </w:txbxContent>
                            </wps:txbx>
                            <wps:bodyPr upright="1"/>
                          </wps:wsp>
                        </a:graphicData>
                      </a:graphic>
                    </wp:anchor>
                  </w:drawing>
                </mc:Choice>
                <mc:Fallback>
                  <w:pict>
                    <v:rect id="_x0000_s1026" o:spid="_x0000_s1026" o:spt="1" style="position:absolute;left:0pt;margin-left:278.05pt;margin-top:3.55pt;height:22.25pt;width:49.9pt;z-index:251739136;mso-width-relative:page;mso-height-relative:page;" filled="f" stroked="f" coordsize="21600,21600" o:gfxdata="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jj22NkAAAAIAQAADwAAAAAAAAABACAAAAAiAAAAZHJzL2Rv&#10;d25yZXYueG1sUEsBAhQAFAAAAAgAh07iQEmeELiOAQAA/wIAAA4AAAAAAAAAAQAgAAAAKAEAAGRy&#10;cy9lMm9Eb2MueG1sUEsFBgAAAAAGAAYAWQEAACgFA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23.75</w:t>
                            </w:r>
                          </w:p>
                        </w:txbxContent>
                      </v:textbox>
                    </v:rect>
                  </w:pict>
                </mc:Fallback>
              </mc:AlternateContent>
            </w:r>
            <w:r>
              <w:rPr>
                <w:sz w:val="24"/>
              </w:rPr>
              <mc:AlternateContent>
                <mc:Choice Requires="wps">
                  <w:drawing>
                    <wp:anchor distT="0" distB="0" distL="114300" distR="114300" simplePos="0" relativeHeight="251738112" behindDoc="0" locked="0" layoutInCell="1" allowOverlap="1">
                      <wp:simplePos x="0" y="0"/>
                      <wp:positionH relativeFrom="column">
                        <wp:posOffset>1039495</wp:posOffset>
                      </wp:positionH>
                      <wp:positionV relativeFrom="paragraph">
                        <wp:posOffset>67945</wp:posOffset>
                      </wp:positionV>
                      <wp:extent cx="633730" cy="282575"/>
                      <wp:effectExtent l="0" t="0" r="0" b="0"/>
                      <wp:wrapNone/>
                      <wp:docPr id="129" name="矩形 129"/>
                      <wp:cNvGraphicFramePr/>
                      <a:graphic xmlns:a="http://schemas.openxmlformats.org/drawingml/2006/main">
                        <a:graphicData uri="http://schemas.microsoft.com/office/word/2010/wordprocessingShape">
                          <wps:wsp>
                            <wps:cNvSpPr/>
                            <wps:spPr>
                              <a:xfrm>
                                <a:off x="0" y="0"/>
                                <a:ext cx="633730" cy="282575"/>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25</w:t>
                                  </w:r>
                                </w:p>
                              </w:txbxContent>
                            </wps:txbx>
                            <wps:bodyPr upright="1"/>
                          </wps:wsp>
                        </a:graphicData>
                      </a:graphic>
                    </wp:anchor>
                  </w:drawing>
                </mc:Choice>
                <mc:Fallback>
                  <w:pict>
                    <v:rect id="_x0000_s1026" o:spid="_x0000_s1026" o:spt="1" style="position:absolute;left:0pt;margin-left:81.85pt;margin-top:5.35pt;height:22.25pt;width:49.9pt;z-index:251738112;mso-width-relative:page;mso-height-relative:page;" filled="f" stroked="f" coordsize="21600,21600" o:gfxdata="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R3MjdkAAAAJAQAADwAAAAAAAAABACAAAAAiAAAAZHJzL2Rv&#10;d25yZXYueG1sUEsBAhQAFAAAAAgAh07iQLlzvC6OAQAA/wIAAA4AAAAAAAAAAQAgAAAAKAEAAGRy&#10;cy9lMm9Eb2MueG1sUEsFBgAAAAAGAAYAWQEAACgFA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25</w:t>
                            </w:r>
                          </w:p>
                        </w:txbxContent>
                      </v:textbox>
                    </v:rect>
                  </w:pict>
                </mc:Fallback>
              </mc:AlternateContent>
            </w:r>
            <w:r>
              <w:rPr>
                <w:sz w:val="24"/>
              </w:rPr>
              <mc:AlternateContent>
                <mc:Choice Requires="wps">
                  <w:drawing>
                    <wp:anchor distT="0" distB="0" distL="114300" distR="114300" simplePos="0" relativeHeight="251707392" behindDoc="0" locked="0" layoutInCell="1" allowOverlap="1">
                      <wp:simplePos x="0" y="0"/>
                      <wp:positionH relativeFrom="column">
                        <wp:posOffset>2494915</wp:posOffset>
                      </wp:positionH>
                      <wp:positionV relativeFrom="paragraph">
                        <wp:posOffset>159385</wp:posOffset>
                      </wp:positionV>
                      <wp:extent cx="747395" cy="282575"/>
                      <wp:effectExtent l="4445" t="4445" r="10160" b="17780"/>
                      <wp:wrapNone/>
                      <wp:docPr id="130" name="矩形 130"/>
                      <wp:cNvGraphicFramePr/>
                      <a:graphic xmlns:a="http://schemas.openxmlformats.org/drawingml/2006/main">
                        <a:graphicData uri="http://schemas.microsoft.com/office/word/2010/wordprocessingShape">
                          <wps:wsp>
                            <wps:cNvSpPr/>
                            <wps:spPr>
                              <a:xfrm>
                                <a:off x="0" y="0"/>
                                <a:ext cx="747395" cy="2825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eastAsia="宋体"/>
                                      <w:lang w:eastAsia="zh-CN"/>
                                    </w:rPr>
                                  </w:pPr>
                                  <w:r>
                                    <w:rPr>
                                      <w:rFonts w:hint="eastAsia"/>
                                      <w:lang w:eastAsia="zh-CN"/>
                                    </w:rPr>
                                    <w:t>染缸清洗</w:t>
                                  </w:r>
                                </w:p>
                              </w:txbxContent>
                            </wps:txbx>
                            <wps:bodyPr upright="1"/>
                          </wps:wsp>
                        </a:graphicData>
                      </a:graphic>
                    </wp:anchor>
                  </w:drawing>
                </mc:Choice>
                <mc:Fallback>
                  <w:pict>
                    <v:rect id="_x0000_s1026" o:spid="_x0000_s1026" o:spt="1" style="position:absolute;left:0pt;margin-left:196.45pt;margin-top:12.55pt;height:22.25pt;width:58.85pt;z-index:251707392;mso-width-relative:page;mso-height-relative:page;" fillcolor="#FFFFFF" filled="t" stroked="t" coordsize="21600,21600" o:gfxdata="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5N70&#10;2AAAAAkBAAAPAAAAAAAAAAEAIAAAACIAAABkcnMvZG93bnJldi54bWxQSwECFAAUAAAACACHTuJA&#10;/5+gEugBAADeAwAADgAAAAAAAAABACAAAAAnAQAAZHJzL2Uyb0RvYy54bWxQSwUGAAAAAAYABgBZ&#10;AQAAgQUAAAAA&#10;">
                      <v:fill on="t" focussize="0,0"/>
                      <v:stroke color="#000000" joinstyle="miter"/>
                      <v:imagedata o:title=""/>
                      <o:lock v:ext="edit" aspectratio="f"/>
                      <v:textbox>
                        <w:txbxContent>
                          <w:p>
                            <w:pPr>
                              <w:spacing w:line="240" w:lineRule="auto"/>
                              <w:jc w:val="center"/>
                              <w:rPr>
                                <w:rFonts w:hint="eastAsia" w:eastAsia="宋体"/>
                                <w:lang w:eastAsia="zh-CN"/>
                              </w:rPr>
                            </w:pPr>
                            <w:r>
                              <w:rPr>
                                <w:rFonts w:hint="eastAsia"/>
                                <w:lang w:eastAsia="zh-CN"/>
                              </w:rPr>
                              <w:t>染缸清洗</w:t>
                            </w:r>
                          </w:p>
                        </w:txbxContent>
                      </v:textbox>
                    </v:rect>
                  </w:pict>
                </mc:Fallback>
              </mc:AlternateContent>
            </w:r>
          </w:p>
          <w:p>
            <w:pPr>
              <w:pStyle w:val="16"/>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65760" behindDoc="0" locked="0" layoutInCell="1" allowOverlap="1">
                      <wp:simplePos x="0" y="0"/>
                      <wp:positionH relativeFrom="column">
                        <wp:posOffset>3236595</wp:posOffset>
                      </wp:positionH>
                      <wp:positionV relativeFrom="paragraph">
                        <wp:posOffset>247015</wp:posOffset>
                      </wp:positionV>
                      <wp:extent cx="383540" cy="307340"/>
                      <wp:effectExtent l="52070" t="0" r="6350" b="74930"/>
                      <wp:wrapNone/>
                      <wp:docPr id="131" name="云形标注 131"/>
                      <wp:cNvGraphicFramePr/>
                      <a:graphic xmlns:a="http://schemas.openxmlformats.org/drawingml/2006/main">
                        <a:graphicData uri="http://schemas.microsoft.com/office/word/2010/wordprocessingShape">
                          <wps:wsp>
                            <wps:cNvSpPr/>
                            <wps:spPr>
                              <a:xfrm rot="360000">
                                <a:off x="0" y="0"/>
                                <a:ext cx="383540" cy="307340"/>
                              </a:xfrm>
                              <a:prstGeom prst="cloudCallout">
                                <a:avLst>
                                  <a:gd name="adj1" fmla="val -54134"/>
                                  <a:gd name="adj2" fmla="val 75000"/>
                                </a:avLst>
                              </a:prstGeom>
                              <a:no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val="en-US" w:eastAsia="zh-CN"/>
                                    </w:rPr>
                                  </w:pPr>
                                  <w:r>
                                    <w:rPr>
                                      <w:rFonts w:hint="eastAsia"/>
                                      <w:lang w:val="en-US" w:eastAsia="zh-CN"/>
                                    </w:rPr>
                                    <w:t>8</w:t>
                                  </w:r>
                                </w:p>
                              </w:txbxContent>
                            </wps:txbx>
                            <wps:bodyPr upright="1"/>
                          </wps:wsp>
                        </a:graphicData>
                      </a:graphic>
                    </wp:anchor>
                  </w:drawing>
                </mc:Choice>
                <mc:Fallback>
                  <w:pict>
                    <v:shape id="_x0000_s1026" o:spid="_x0000_s1026" o:spt="106" type="#_x0000_t106" style="position:absolute;left:0pt;margin-left:254.85pt;margin-top:19.45pt;height:24.2pt;width:30.2pt;rotation:393216f;z-index:251765760;mso-width-relative:page;mso-height-relative:page;" filled="f" stroked="t" coordsize="21600,21600" o:gfxdata="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0MiF2QAAAAkB&#10;AAAPAAAAAAAAAAEAIAAAACIAAABkcnMvZG93bnJldi54bWxQSwECFAAUAAAACACHTuJAhJQlbBoC&#10;AAAYBAAADgAAAAAAAAABACAAAAAoAQAAZHJzL2Uyb0RvYy54bWxQSwUGAAAAAAYABgBZAQAAtAUA&#10;AAAA&#10;" adj="-893,27000">
                      <v:fill on="f"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val="en-US" w:eastAsia="zh-CN"/>
                              </w:rPr>
                            </w:pPr>
                            <w:r>
                              <w:rPr>
                                <w:rFonts w:hint="eastAsia"/>
                                <w:lang w:val="en-US" w:eastAsia="zh-CN"/>
                              </w:rPr>
                              <w:t>8</w:t>
                            </w:r>
                          </w:p>
                        </w:txbxContent>
                      </v:textbox>
                    </v:shape>
                  </w:pict>
                </mc:Fallback>
              </mc:AlternateContent>
            </w:r>
            <w:r>
              <w:rPr>
                <w:sz w:val="24"/>
              </w:rPr>
              <mc:AlternateContent>
                <mc:Choice Requires="wps">
                  <w:drawing>
                    <wp:anchor distT="0" distB="0" distL="114300" distR="114300" simplePos="0" relativeHeight="251709440" behindDoc="0" locked="0" layoutInCell="1" allowOverlap="1">
                      <wp:simplePos x="0" y="0"/>
                      <wp:positionH relativeFrom="column">
                        <wp:posOffset>3249295</wp:posOffset>
                      </wp:positionH>
                      <wp:positionV relativeFrom="paragraph">
                        <wp:posOffset>35560</wp:posOffset>
                      </wp:positionV>
                      <wp:extent cx="1292860" cy="635"/>
                      <wp:effectExtent l="0" t="38100" r="2540" b="37465"/>
                      <wp:wrapNone/>
                      <wp:docPr id="132" name="直接连接符 132"/>
                      <wp:cNvGraphicFramePr/>
                      <a:graphic xmlns:a="http://schemas.openxmlformats.org/drawingml/2006/main">
                        <a:graphicData uri="http://schemas.microsoft.com/office/word/2010/wordprocessingShape">
                          <wps:wsp>
                            <wps:cNvCnPr/>
                            <wps:spPr>
                              <a:xfrm flipV="1">
                                <a:off x="0" y="0"/>
                                <a:ext cx="129286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55.85pt;margin-top:2.8pt;height:0.05pt;width:101.8pt;z-index:251709440;mso-width-relative:page;mso-height-relative:page;" filled="f" stroked="t" coordsize="21600,21600" o:gfxdata="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lnT&#10;H9YAAAAHAQAADwAAAAAAAAABACAAAAAiAAAAZHJzL2Rvd25yZXYueG1sUEsBAhQAFAAAAAgAh07i&#10;QAKF38frAQAAqgMAAA4AAAAAAAAAAQAgAAAAJQEAAGRycy9lMm9Eb2MueG1sUEsFBgAAAAAGAAYA&#10;WQEAAII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254635</wp:posOffset>
                      </wp:positionH>
                      <wp:positionV relativeFrom="paragraph">
                        <wp:posOffset>35560</wp:posOffset>
                      </wp:positionV>
                      <wp:extent cx="2224405" cy="635"/>
                      <wp:effectExtent l="0" t="38100" r="635" b="37465"/>
                      <wp:wrapNone/>
                      <wp:docPr id="133" name="直接连接符 133"/>
                      <wp:cNvGraphicFramePr/>
                      <a:graphic xmlns:a="http://schemas.openxmlformats.org/drawingml/2006/main">
                        <a:graphicData uri="http://schemas.microsoft.com/office/word/2010/wordprocessingShape">
                          <wps:wsp>
                            <wps:cNvCnPr/>
                            <wps:spPr>
                              <a:xfrm flipV="1">
                                <a:off x="0" y="0"/>
                                <a:ext cx="22244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0.05pt;margin-top:2.8pt;height:0.05pt;width:175.15pt;z-index:251708416;mso-width-relative:page;mso-height-relative:page;" filled="f" stroked="t" coordsize="21600,21600" o:gfxdata="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n8D&#10;L9YAAAAGAQAADwAAAAAAAAABACAAAAAiAAAAZHJzL2Rvd25yZXYueG1sUEsBAhQAFAAAAAgAh07i&#10;QAsjvfPrAQAAqgMAAA4AAAAAAAAAAQAgAAAAJQEAAGRycy9lMm9Eb2MueG1sUEsFBgAAAAAGAAYA&#10;WQEAAIIFAAAAAA==&#10;">
                      <v:fill on="f" focussize="0,0"/>
                      <v:stroke color="#000000" joinstyle="round" endarrow="block"/>
                      <v:imagedata o:title=""/>
                      <o:lock v:ext="edit" aspectratio="f"/>
                    </v:line>
                  </w:pict>
                </mc:Fallback>
              </mc:AlternateContent>
            </w:r>
          </w:p>
          <w:p>
            <w:pPr>
              <w:pStyle w:val="16"/>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41184" behindDoc="0" locked="0" layoutInCell="1" allowOverlap="1">
                      <wp:simplePos x="0" y="0"/>
                      <wp:positionH relativeFrom="column">
                        <wp:posOffset>3782695</wp:posOffset>
                      </wp:positionH>
                      <wp:positionV relativeFrom="paragraph">
                        <wp:posOffset>231775</wp:posOffset>
                      </wp:positionV>
                      <wp:extent cx="633730" cy="282575"/>
                      <wp:effectExtent l="0" t="0" r="0" b="0"/>
                      <wp:wrapNone/>
                      <wp:docPr id="134" name="矩形 134"/>
                      <wp:cNvGraphicFramePr/>
                      <a:graphic xmlns:a="http://schemas.openxmlformats.org/drawingml/2006/main">
                        <a:graphicData uri="http://schemas.microsoft.com/office/word/2010/wordprocessingShape">
                          <wps:wsp>
                            <wps:cNvSpPr/>
                            <wps:spPr>
                              <a:xfrm>
                                <a:off x="0" y="0"/>
                                <a:ext cx="633730" cy="282575"/>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16.8</w:t>
                                  </w:r>
                                </w:p>
                              </w:txbxContent>
                            </wps:txbx>
                            <wps:bodyPr upright="1"/>
                          </wps:wsp>
                        </a:graphicData>
                      </a:graphic>
                    </wp:anchor>
                  </w:drawing>
                </mc:Choice>
                <mc:Fallback>
                  <w:pict>
                    <v:rect id="_x0000_s1026" o:spid="_x0000_s1026" o:spt="1" style="position:absolute;left:0pt;margin-left:297.85pt;margin-top:18.25pt;height:22.25pt;width:49.9pt;z-index:251741184;mso-width-relative:page;mso-height-relative:page;" filled="f" stroked="f" coordsize="21600,21600" o:gfxdata="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eU9/aAAAACQEAAA8AAAAAAAAAAQAgAAAAIgAAAGRycy9k&#10;b3ducmV2LnhtbFBLAQIUABQAAAAIAIdO4kC9B1pcjgEAAP8CAAAOAAAAAAAAAAEAIAAAACkBAABk&#10;cnMvZTJvRG9jLnhtbFBLBQYAAAAABgAGAFkBAAApBQ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16.8</w:t>
                            </w:r>
                          </w:p>
                        </w:txbxContent>
                      </v:textbox>
                    </v:rect>
                  </w:pict>
                </mc:Fallback>
              </mc:AlternateContent>
            </w:r>
            <w:r>
              <w:rPr>
                <w:sz w:val="24"/>
              </w:rPr>
              <mc:AlternateContent>
                <mc:Choice Requires="wps">
                  <w:drawing>
                    <wp:anchor distT="0" distB="0" distL="114300" distR="114300" simplePos="0" relativeHeight="251740160" behindDoc="0" locked="0" layoutInCell="1" allowOverlap="1">
                      <wp:simplePos x="0" y="0"/>
                      <wp:positionH relativeFrom="column">
                        <wp:posOffset>1085215</wp:posOffset>
                      </wp:positionH>
                      <wp:positionV relativeFrom="paragraph">
                        <wp:posOffset>224155</wp:posOffset>
                      </wp:positionV>
                      <wp:extent cx="633730" cy="282575"/>
                      <wp:effectExtent l="0" t="0" r="0" b="0"/>
                      <wp:wrapNone/>
                      <wp:docPr id="135" name="矩形 135"/>
                      <wp:cNvGraphicFramePr/>
                      <a:graphic xmlns:a="http://schemas.openxmlformats.org/drawingml/2006/main">
                        <a:graphicData uri="http://schemas.microsoft.com/office/word/2010/wordprocessingShape">
                          <wps:wsp>
                            <wps:cNvSpPr/>
                            <wps:spPr>
                              <a:xfrm>
                                <a:off x="0" y="0"/>
                                <a:ext cx="633730" cy="282575"/>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24.8</w:t>
                                  </w:r>
                                </w:p>
                              </w:txbxContent>
                            </wps:txbx>
                            <wps:bodyPr upright="1"/>
                          </wps:wsp>
                        </a:graphicData>
                      </a:graphic>
                    </wp:anchor>
                  </w:drawing>
                </mc:Choice>
                <mc:Fallback>
                  <w:pict>
                    <v:rect id="_x0000_s1026" o:spid="_x0000_s1026" o:spt="1" style="position:absolute;left:0pt;margin-left:85.45pt;margin-top:17.65pt;height:22.25pt;width:49.9pt;z-index:251740160;mso-width-relative:page;mso-height-relative:page;" filled="f" stroked="f" coordsize="21600,21600" o:gfxdata="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OHu1vaAAAACQEAAA8AAAAAAAAAAQAgAAAAIgAAAGRycy9k&#10;b3ducmV2LnhtbFBLAQIUABQAAAAIAIdO4kBN6vbKjgEAAP8CAAAOAAAAAAAAAAEAIAAAACkBAABk&#10;cnMvZTJvRG9jLnhtbFBLBQYAAAAABgAGAFkBAAApBQ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24.8</w:t>
                            </w:r>
                          </w:p>
                        </w:txbxContent>
                      </v:textbox>
                    </v:rect>
                  </w:pict>
                </mc:Fallback>
              </mc:AlternateContent>
            </w:r>
          </w:p>
          <w:p>
            <w:pPr>
              <w:pStyle w:val="16"/>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12512" behindDoc="0" locked="0" layoutInCell="1" allowOverlap="1">
                      <wp:simplePos x="0" y="0"/>
                      <wp:positionH relativeFrom="column">
                        <wp:posOffset>3676015</wp:posOffset>
                      </wp:positionH>
                      <wp:positionV relativeFrom="paragraph">
                        <wp:posOffset>199390</wp:posOffset>
                      </wp:positionV>
                      <wp:extent cx="866140" cy="635"/>
                      <wp:effectExtent l="0" t="38100" r="2540" b="37465"/>
                      <wp:wrapNone/>
                      <wp:docPr id="136" name="直接连接符 136"/>
                      <wp:cNvGraphicFramePr/>
                      <a:graphic xmlns:a="http://schemas.openxmlformats.org/drawingml/2006/main">
                        <a:graphicData uri="http://schemas.microsoft.com/office/word/2010/wordprocessingShape">
                          <wps:wsp>
                            <wps:cNvCnPr/>
                            <wps:spPr>
                              <a:xfrm flipV="1">
                                <a:off x="0" y="0"/>
                                <a:ext cx="86614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89.45pt;margin-top:15.7pt;height:0.05pt;width:68.2pt;z-index:251712512;mso-width-relative:page;mso-height-relative:page;" filled="f" stroked="t" coordsize="21600,21600" o:gfxdata="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MrPgNkAAAAJAQAADwAAAAAAAAABACAAAAAiAAAAZHJzL2Rvd25yZXYueG1sUEsBAhQAFAAAAAgA&#10;h07iQIzKPzPrAQAAqQMAAA4AAAAAAAAAAQAgAAAAKAEAAGRycy9lMm9Eb2MueG1sUEsFBgAAAAAG&#10;AAYAWQEAAIU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11488" behindDoc="0" locked="0" layoutInCell="1" allowOverlap="1">
                      <wp:simplePos x="0" y="0"/>
                      <wp:positionH relativeFrom="column">
                        <wp:posOffset>269875</wp:posOffset>
                      </wp:positionH>
                      <wp:positionV relativeFrom="paragraph">
                        <wp:posOffset>207645</wp:posOffset>
                      </wp:positionV>
                      <wp:extent cx="2475865" cy="6985"/>
                      <wp:effectExtent l="0" t="31115" r="8255" b="38100"/>
                      <wp:wrapNone/>
                      <wp:docPr id="137" name="直接连接符 137"/>
                      <wp:cNvGraphicFramePr/>
                      <a:graphic xmlns:a="http://schemas.openxmlformats.org/drawingml/2006/main">
                        <a:graphicData uri="http://schemas.microsoft.com/office/word/2010/wordprocessingShape">
                          <wps:wsp>
                            <wps:cNvCnPr/>
                            <wps:spPr>
                              <a:xfrm>
                                <a:off x="0" y="0"/>
                                <a:ext cx="2475865"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25pt;margin-top:16.35pt;height:0.55pt;width:194.95pt;z-index:251711488;mso-width-relative:page;mso-height-relative:page;" filled="f" stroked="t" coordsize="21600,21600" o:gfxdata="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ZwndNkA&#10;AAAIAQAADwAAAAAAAAABACAAAAAiAAAAZHJzL2Rvd25yZXYueG1sUEsBAhQAFAAAAAgAh07iQE4u&#10;kODlAQAAoQMAAA4AAAAAAAAAAQAgAAAAKAEAAGRycy9lMm9Eb2MueG1sUEsFBgAAAAAGAAYAWQEA&#10;AH8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10464" behindDoc="0" locked="0" layoutInCell="1" allowOverlap="1">
                      <wp:simplePos x="0" y="0"/>
                      <wp:positionH relativeFrom="column">
                        <wp:posOffset>2761615</wp:posOffset>
                      </wp:positionH>
                      <wp:positionV relativeFrom="paragraph">
                        <wp:posOffset>69850</wp:posOffset>
                      </wp:positionV>
                      <wp:extent cx="899160" cy="282575"/>
                      <wp:effectExtent l="4445" t="4445" r="10795" b="17780"/>
                      <wp:wrapNone/>
                      <wp:docPr id="138" name="矩形 138"/>
                      <wp:cNvGraphicFramePr/>
                      <a:graphic xmlns:a="http://schemas.openxmlformats.org/drawingml/2006/main">
                        <a:graphicData uri="http://schemas.microsoft.com/office/word/2010/wordprocessingShape">
                          <wps:wsp>
                            <wps:cNvSpPr/>
                            <wps:spPr>
                              <a:xfrm>
                                <a:off x="0" y="0"/>
                                <a:ext cx="899160" cy="2825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eastAsia="宋体"/>
                                      <w:lang w:eastAsia="zh-CN"/>
                                    </w:rPr>
                                  </w:pPr>
                                  <w:r>
                                    <w:rPr>
                                      <w:rFonts w:hint="eastAsia"/>
                                      <w:lang w:eastAsia="zh-CN"/>
                                    </w:rPr>
                                    <w:t>后整理工段</w:t>
                                  </w:r>
                                </w:p>
                              </w:txbxContent>
                            </wps:txbx>
                            <wps:bodyPr upright="1"/>
                          </wps:wsp>
                        </a:graphicData>
                      </a:graphic>
                    </wp:anchor>
                  </w:drawing>
                </mc:Choice>
                <mc:Fallback>
                  <w:pict>
                    <v:rect id="_x0000_s1026" o:spid="_x0000_s1026" o:spt="1" style="position:absolute;left:0pt;margin-left:217.45pt;margin-top:5.5pt;height:22.25pt;width:70.8pt;z-index:251710464;mso-width-relative:page;mso-height-relative:page;" fillcolor="#FFFFFF" filled="t" stroked="t" coordsize="21600,21600" o:gfxdata="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CAl2PY&#10;AAAACQEAAA8AAAAAAAAAAQAgAAAAIgAAAGRycy9kb3ducmV2LnhtbFBLAQIUABQAAAAIAIdO4kAO&#10;KST35wEAAN4DAAAOAAAAAAAAAAEAIAAAACcBAABkcnMvZTJvRG9jLnhtbFBLBQYAAAAABgAGAFkB&#10;AACABQAAAAA=&#10;">
                      <v:fill on="t" focussize="0,0"/>
                      <v:stroke color="#000000" joinstyle="miter"/>
                      <v:imagedata o:title=""/>
                      <o:lock v:ext="edit" aspectratio="f"/>
                      <v:textbox>
                        <w:txbxContent>
                          <w:p>
                            <w:pPr>
                              <w:spacing w:line="240" w:lineRule="auto"/>
                              <w:jc w:val="center"/>
                              <w:rPr>
                                <w:rFonts w:hint="eastAsia" w:eastAsia="宋体"/>
                                <w:lang w:eastAsia="zh-CN"/>
                              </w:rPr>
                            </w:pPr>
                            <w:r>
                              <w:rPr>
                                <w:rFonts w:hint="eastAsia"/>
                                <w:lang w:eastAsia="zh-CN"/>
                              </w:rPr>
                              <w:t>后整理工段</w:t>
                            </w:r>
                          </w:p>
                        </w:txbxContent>
                      </v:textbox>
                    </v:rect>
                  </w:pict>
                </mc:Fallback>
              </mc:AlternateContent>
            </w:r>
          </w:p>
          <w:p>
            <w:pPr>
              <w:pStyle w:val="16"/>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66784" behindDoc="0" locked="0" layoutInCell="1" allowOverlap="1">
                      <wp:simplePos x="0" y="0"/>
                      <wp:positionH relativeFrom="column">
                        <wp:posOffset>1918335</wp:posOffset>
                      </wp:positionH>
                      <wp:positionV relativeFrom="paragraph">
                        <wp:posOffset>121285</wp:posOffset>
                      </wp:positionV>
                      <wp:extent cx="567690" cy="302895"/>
                      <wp:effectExtent l="24765" t="0" r="17145" b="63500"/>
                      <wp:wrapNone/>
                      <wp:docPr id="139" name="云形标注 139"/>
                      <wp:cNvGraphicFramePr/>
                      <a:graphic xmlns:a="http://schemas.openxmlformats.org/drawingml/2006/main">
                        <a:graphicData uri="http://schemas.microsoft.com/office/word/2010/wordprocessingShape">
                          <wps:wsp>
                            <wps:cNvSpPr/>
                            <wps:spPr>
                              <a:xfrm rot="360000">
                                <a:off x="0" y="0"/>
                                <a:ext cx="567690" cy="302895"/>
                              </a:xfrm>
                              <a:prstGeom prst="cloudCallout">
                                <a:avLst>
                                  <a:gd name="adj1" fmla="val -48208"/>
                                  <a:gd name="adj2" fmla="val 73898"/>
                                </a:avLst>
                              </a:prstGeom>
                              <a:no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val="en-US" w:eastAsia="zh-CN"/>
                                    </w:rPr>
                                  </w:pPr>
                                  <w:r>
                                    <w:rPr>
                                      <w:rFonts w:hint="eastAsia"/>
                                      <w:lang w:val="en-US" w:eastAsia="zh-CN"/>
                                    </w:rPr>
                                    <w:t>0.12</w:t>
                                  </w:r>
                                </w:p>
                              </w:txbxContent>
                            </wps:txbx>
                            <wps:bodyPr upright="1"/>
                          </wps:wsp>
                        </a:graphicData>
                      </a:graphic>
                    </wp:anchor>
                  </w:drawing>
                </mc:Choice>
                <mc:Fallback>
                  <w:pict>
                    <v:shape id="_x0000_s1026" o:spid="_x0000_s1026" o:spt="106" type="#_x0000_t106" style="position:absolute;left:0pt;margin-left:151.05pt;margin-top:9.55pt;height:23.85pt;width:44.7pt;rotation:393216f;z-index:251766784;mso-width-relative:page;mso-height-relative:page;" filled="f" stroked="t" coordsize="21600,21600" o:gfxdata="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PLphtsA&#10;AAAJAQAADwAAAAAAAAABACAAAAAiAAAAZHJzL2Rvd25yZXYueG1sUEsBAhQAFAAAAAgAh07iQNv9&#10;cT0cAgAAGAQAAA4AAAAAAAAAAQAgAAAAKgEAAGRycy9lMm9Eb2MueG1sUEsFBgAAAAAGAAYAWQEA&#10;ALgFAAAAAA==&#10;" adj="387,26762">
                      <v:fill on="f"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val="en-US" w:eastAsia="zh-CN"/>
                              </w:rPr>
                            </w:pPr>
                            <w:r>
                              <w:rPr>
                                <w:rFonts w:hint="eastAsia"/>
                                <w:lang w:val="en-US" w:eastAsia="zh-CN"/>
                              </w:rPr>
                              <w:t>0.12</w:t>
                            </w:r>
                          </w:p>
                        </w:txbxContent>
                      </v:textbox>
                    </v:shape>
                  </w:pict>
                </mc:Fallback>
              </mc:AlternateContent>
            </w:r>
          </w:p>
          <w:p>
            <w:pPr>
              <w:pStyle w:val="16"/>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43232" behindDoc="0" locked="0" layoutInCell="1" allowOverlap="1">
                      <wp:simplePos x="0" y="0"/>
                      <wp:positionH relativeFrom="column">
                        <wp:posOffset>3058795</wp:posOffset>
                      </wp:positionH>
                      <wp:positionV relativeFrom="paragraph">
                        <wp:posOffset>35560</wp:posOffset>
                      </wp:positionV>
                      <wp:extent cx="633730" cy="282575"/>
                      <wp:effectExtent l="0" t="0" r="0" b="0"/>
                      <wp:wrapNone/>
                      <wp:docPr id="140" name="矩形 140"/>
                      <wp:cNvGraphicFramePr/>
                      <a:graphic xmlns:a="http://schemas.openxmlformats.org/drawingml/2006/main">
                        <a:graphicData uri="http://schemas.microsoft.com/office/word/2010/wordprocessingShape">
                          <wps:wsp>
                            <wps:cNvSpPr/>
                            <wps:spPr>
                              <a:xfrm>
                                <a:off x="0" y="0"/>
                                <a:ext cx="633730" cy="282575"/>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0.64</w:t>
                                  </w:r>
                                </w:p>
                              </w:txbxContent>
                            </wps:txbx>
                            <wps:bodyPr upright="1"/>
                          </wps:wsp>
                        </a:graphicData>
                      </a:graphic>
                    </wp:anchor>
                  </w:drawing>
                </mc:Choice>
                <mc:Fallback>
                  <w:pict>
                    <v:rect id="_x0000_s1026" o:spid="_x0000_s1026" o:spt="1" style="position:absolute;left:0pt;margin-left:240.85pt;margin-top:2.8pt;height:22.25pt;width:49.9pt;z-index:251743232;mso-width-relative:page;mso-height-relative:page;" filled="f" stroked="f" coordsize="21600,21600" o:gfxdata="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QT222QAAAAgBAAAPAAAAAAAAAAEAIAAAACIAAABkcnMvZG93&#10;bnJldi54bWxQSwECFAAUAAAACACHTuJA6y5I7o0BAAD/AgAADgAAAAAAAAABACAAAAAoAQAAZHJz&#10;L2Uyb0RvYy54bWxQSwUGAAAAAAYABgBZAQAAJwU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0.64</w:t>
                            </w:r>
                          </w:p>
                        </w:txbxContent>
                      </v:textbox>
                    </v:rect>
                  </w:pict>
                </mc:Fallback>
              </mc:AlternateContent>
            </w:r>
            <w:r>
              <w:rPr>
                <w:sz w:val="24"/>
              </w:rPr>
              <mc:AlternateContent>
                <mc:Choice Requires="wps">
                  <w:drawing>
                    <wp:anchor distT="0" distB="0" distL="114300" distR="114300" simplePos="0" relativeHeight="251742208" behindDoc="0" locked="0" layoutInCell="1" allowOverlap="1">
                      <wp:simplePos x="0" y="0"/>
                      <wp:positionH relativeFrom="column">
                        <wp:posOffset>567055</wp:posOffset>
                      </wp:positionH>
                      <wp:positionV relativeFrom="paragraph">
                        <wp:posOffset>81280</wp:posOffset>
                      </wp:positionV>
                      <wp:extent cx="633730" cy="282575"/>
                      <wp:effectExtent l="0" t="0" r="0" b="0"/>
                      <wp:wrapNone/>
                      <wp:docPr id="141" name="矩形 141"/>
                      <wp:cNvGraphicFramePr/>
                      <a:graphic xmlns:a="http://schemas.openxmlformats.org/drawingml/2006/main">
                        <a:graphicData uri="http://schemas.microsoft.com/office/word/2010/wordprocessingShape">
                          <wps:wsp>
                            <wps:cNvSpPr/>
                            <wps:spPr>
                              <a:xfrm>
                                <a:off x="0" y="0"/>
                                <a:ext cx="633730" cy="282575"/>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0.76</w:t>
                                  </w:r>
                                </w:p>
                              </w:txbxContent>
                            </wps:txbx>
                            <wps:bodyPr upright="1"/>
                          </wps:wsp>
                        </a:graphicData>
                      </a:graphic>
                    </wp:anchor>
                  </w:drawing>
                </mc:Choice>
                <mc:Fallback>
                  <w:pict>
                    <v:rect id="_x0000_s1026" o:spid="_x0000_s1026" o:spt="1" style="position:absolute;left:0pt;margin-left:44.65pt;margin-top:6.4pt;height:22.25pt;width:49.9pt;z-index:251742208;mso-width-relative:page;mso-height-relative:page;" filled="f" stroked="f" coordsize="21600,21600" o:gfxdata="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zwLO32QAAAAgBAAAPAAAAAAAAAAEAIAAAACIAAABkcnMvZG93&#10;bnJldi54bWxQSwECFAAUAAAACACHTuJAG8PkeI0BAAD/AgAADgAAAAAAAAABACAAAAAoAQAAZHJz&#10;L2Uyb0RvYy54bWxQSwUGAAAAAAYABgBZAQAAJwU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0.76</w:t>
                            </w:r>
                          </w:p>
                        </w:txbxContent>
                      </v:textbox>
                    </v:rect>
                  </w:pict>
                </mc:Fallback>
              </mc:AlternateContent>
            </w:r>
            <w:r>
              <w:rPr>
                <w:sz w:val="24"/>
              </w:rPr>
              <mc:AlternateContent>
                <mc:Choice Requires="wps">
                  <w:drawing>
                    <wp:anchor distT="0" distB="0" distL="114300" distR="114300" simplePos="0" relativeHeight="251714560" behindDoc="0" locked="0" layoutInCell="1" allowOverlap="1">
                      <wp:simplePos x="0" y="0"/>
                      <wp:positionH relativeFrom="column">
                        <wp:posOffset>1458595</wp:posOffset>
                      </wp:positionH>
                      <wp:positionV relativeFrom="paragraph">
                        <wp:posOffset>203200</wp:posOffset>
                      </wp:positionV>
                      <wp:extent cx="1012190" cy="282575"/>
                      <wp:effectExtent l="5080" t="4445" r="19050" b="17780"/>
                      <wp:wrapNone/>
                      <wp:docPr id="142" name="矩形 142"/>
                      <wp:cNvGraphicFramePr/>
                      <a:graphic xmlns:a="http://schemas.openxmlformats.org/drawingml/2006/main">
                        <a:graphicData uri="http://schemas.microsoft.com/office/word/2010/wordprocessingShape">
                          <wps:wsp>
                            <wps:cNvSpPr/>
                            <wps:spPr>
                              <a:xfrm>
                                <a:off x="0" y="0"/>
                                <a:ext cx="1012190" cy="2825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eastAsia="宋体"/>
                                      <w:lang w:eastAsia="zh-CN"/>
                                    </w:rPr>
                                  </w:pPr>
                                  <w:r>
                                    <w:rPr>
                                      <w:rFonts w:hint="eastAsia"/>
                                      <w:lang w:eastAsia="zh-CN"/>
                                    </w:rPr>
                                    <w:t>废气处理用水</w:t>
                                  </w:r>
                                </w:p>
                              </w:txbxContent>
                            </wps:txbx>
                            <wps:bodyPr upright="1"/>
                          </wps:wsp>
                        </a:graphicData>
                      </a:graphic>
                    </wp:anchor>
                  </w:drawing>
                </mc:Choice>
                <mc:Fallback>
                  <w:pict>
                    <v:rect id="_x0000_s1026" o:spid="_x0000_s1026" o:spt="1" style="position:absolute;left:0pt;margin-left:114.85pt;margin-top:16pt;height:22.25pt;width:79.7pt;z-index:251714560;mso-width-relative:page;mso-height-relative:page;" fillcolor="#FFFFFF" filled="t" stroked="t" coordsize="21600,21600" o:gfxdata="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rYMfbY&#10;AAAACQEAAA8AAAAAAAAAAQAgAAAAIgAAAGRycy9kb3ducmV2LnhtbFBLAQIUABQAAAAIAIdO4kCl&#10;OII35wEAAN8DAAAOAAAAAAAAAAEAIAAAACcBAABkcnMvZTJvRG9jLnhtbFBLBQYAAAAABgAGAFkB&#10;AACABQAAAAA=&#10;">
                      <v:fill on="t" focussize="0,0"/>
                      <v:stroke color="#000000" joinstyle="miter"/>
                      <v:imagedata o:title=""/>
                      <o:lock v:ext="edit" aspectratio="f"/>
                      <v:textbox>
                        <w:txbxContent>
                          <w:p>
                            <w:pPr>
                              <w:spacing w:line="240" w:lineRule="auto"/>
                              <w:jc w:val="center"/>
                              <w:rPr>
                                <w:rFonts w:hint="eastAsia" w:eastAsia="宋体"/>
                                <w:lang w:eastAsia="zh-CN"/>
                              </w:rPr>
                            </w:pPr>
                            <w:r>
                              <w:rPr>
                                <w:rFonts w:hint="eastAsia"/>
                                <w:lang w:eastAsia="zh-CN"/>
                              </w:rPr>
                              <w:t>废气处理用水</w:t>
                            </w:r>
                          </w:p>
                        </w:txbxContent>
                      </v:textbox>
                    </v:rect>
                  </w:pict>
                </mc:Fallback>
              </mc:AlternateContent>
            </w:r>
          </w:p>
          <w:p>
            <w:pPr>
              <w:pStyle w:val="16"/>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16608" behindDoc="0" locked="0" layoutInCell="1" allowOverlap="1">
                      <wp:simplePos x="0" y="0"/>
                      <wp:positionH relativeFrom="column">
                        <wp:posOffset>1946275</wp:posOffset>
                      </wp:positionH>
                      <wp:positionV relativeFrom="paragraph">
                        <wp:posOffset>163195</wp:posOffset>
                      </wp:positionV>
                      <wp:extent cx="838200" cy="342900"/>
                      <wp:effectExtent l="4445" t="38100" r="10795" b="15240"/>
                      <wp:wrapNone/>
                      <wp:docPr id="143" name="任意多边形 143"/>
                      <wp:cNvGraphicFramePr/>
                      <a:graphic xmlns:a="http://schemas.openxmlformats.org/drawingml/2006/main">
                        <a:graphicData uri="http://schemas.microsoft.com/office/word/2010/wordprocessingShape">
                          <wps:wsp>
                            <wps:cNvSpPr/>
                            <wps:spPr>
                              <a:xfrm>
                                <a:off x="0" y="0"/>
                                <a:ext cx="838200" cy="342900"/>
                              </a:xfrm>
                              <a:custGeom>
                                <a:avLst/>
                                <a:gdLst/>
                                <a:ahLst/>
                                <a:cxnLst/>
                                <a:pathLst>
                                  <a:path w="1344" h="480">
                                    <a:moveTo>
                                      <a:pt x="0" y="84"/>
                                    </a:moveTo>
                                    <a:lnTo>
                                      <a:pt x="0" y="480"/>
                                    </a:lnTo>
                                    <a:lnTo>
                                      <a:pt x="1344" y="480"/>
                                    </a:lnTo>
                                    <a:lnTo>
                                      <a:pt x="1344" y="0"/>
                                    </a:lnTo>
                                    <a:lnTo>
                                      <a:pt x="924" y="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_x0000_s1026" o:spid="_x0000_s1026" o:spt="100" style="position:absolute;left:0pt;margin-left:153.25pt;margin-top:12.85pt;height:27pt;width:66pt;z-index:251716608;mso-width-relative:page;mso-height-relative:page;" filled="f" stroked="t" coordsize="1344,480" o:gfxdata="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s+xC32wAAAAkBAAAPAAAAAAAAAAEAIAAAACIAAABkcnMv&#10;ZG93bnJldi54bWxQSwECFAAUAAAACACHTuJAzbLNBzkCAAC+BAAADgAAAAAAAAABACAAAAAqAQAA&#10;ZHJzL2Uyb0RvYy54bWxQSwUGAAAAAAYABgBZAQAA1QUAAAAA&#10;" path="m0,84l0,480,1344,480,1344,0,924,0e">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15584" behindDoc="0" locked="0" layoutInCell="1" allowOverlap="1">
                      <wp:simplePos x="0" y="0"/>
                      <wp:positionH relativeFrom="column">
                        <wp:posOffset>2472055</wp:posOffset>
                      </wp:positionH>
                      <wp:positionV relativeFrom="paragraph">
                        <wp:posOffset>26670</wp:posOffset>
                      </wp:positionV>
                      <wp:extent cx="2057400" cy="15240"/>
                      <wp:effectExtent l="0" t="37465" r="0" b="23495"/>
                      <wp:wrapNone/>
                      <wp:docPr id="144" name="直接连接符 144"/>
                      <wp:cNvGraphicFramePr/>
                      <a:graphic xmlns:a="http://schemas.openxmlformats.org/drawingml/2006/main">
                        <a:graphicData uri="http://schemas.microsoft.com/office/word/2010/wordprocessingShape">
                          <wps:wsp>
                            <wps:cNvCnPr/>
                            <wps:spPr>
                              <a:xfrm flipV="1">
                                <a:off x="0" y="0"/>
                                <a:ext cx="2057400" cy="15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94.65pt;margin-top:2.1pt;height:1.2pt;width:162pt;z-index:251715584;mso-width-relative:page;mso-height-relative:page;" filled="f" stroked="t" coordsize="21600,21600" o:gfxdata="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x6tyl1wAAAAcBAAAPAAAAAAAAAAEAIAAAACIAAABkcnMvZG93bnJldi54bWxQSwECFAAUAAAA&#10;CACHTuJAgPRMku8BAACsAwAADgAAAAAAAAABACAAAAAmAQAAZHJzL2Uyb0RvYy54bWxQSwUGAAAA&#10;AAYABgBZAQAAhwU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13536" behindDoc="0" locked="0" layoutInCell="1" allowOverlap="1">
                      <wp:simplePos x="0" y="0"/>
                      <wp:positionH relativeFrom="column">
                        <wp:posOffset>254635</wp:posOffset>
                      </wp:positionH>
                      <wp:positionV relativeFrom="paragraph">
                        <wp:posOffset>64770</wp:posOffset>
                      </wp:positionV>
                      <wp:extent cx="1201420" cy="6985"/>
                      <wp:effectExtent l="0" t="31750" r="2540" b="37465"/>
                      <wp:wrapNone/>
                      <wp:docPr id="145" name="直接连接符 145"/>
                      <wp:cNvGraphicFramePr/>
                      <a:graphic xmlns:a="http://schemas.openxmlformats.org/drawingml/2006/main">
                        <a:graphicData uri="http://schemas.microsoft.com/office/word/2010/wordprocessingShape">
                          <wps:wsp>
                            <wps:cNvCnPr/>
                            <wps:spPr>
                              <a:xfrm>
                                <a:off x="0" y="0"/>
                                <a:ext cx="120142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5pt;margin-top:5.1pt;height:0.55pt;width:94.6pt;z-index:251713536;mso-width-relative:page;mso-height-relative:page;" filled="f" stroked="t" coordsize="21600,21600" o:gfxdata="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KQXRNgA&#10;AAAIAQAADwAAAAAAAAABACAAAAAiAAAAZHJzL2Rvd25yZXYueG1sUEsBAhQAFAAAAAgAh07iQK5A&#10;o6rmAQAAoQMAAA4AAAAAAAAAAQAgAAAAJwEAAGRycy9lMm9Eb2MueG1sUEsFBgAAAAAGAAYAWQEA&#10;AH8FAAAAAA==&#10;">
                      <v:fill on="f" focussize="0,0"/>
                      <v:stroke color="#000000" joinstyle="round" endarrow="block"/>
                      <v:imagedata o:title=""/>
                      <o:lock v:ext="edit" aspectratio="f"/>
                    </v:line>
                  </w:pict>
                </mc:Fallback>
              </mc:AlternateContent>
            </w:r>
          </w:p>
          <w:p>
            <w:pPr>
              <w:pStyle w:val="16"/>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44256" behindDoc="0" locked="0" layoutInCell="1" allowOverlap="1">
                      <wp:simplePos x="0" y="0"/>
                      <wp:positionH relativeFrom="column">
                        <wp:posOffset>2091055</wp:posOffset>
                      </wp:positionH>
                      <wp:positionV relativeFrom="paragraph">
                        <wp:posOffset>1270</wp:posOffset>
                      </wp:positionV>
                      <wp:extent cx="633730" cy="282575"/>
                      <wp:effectExtent l="0" t="0" r="0" b="0"/>
                      <wp:wrapNone/>
                      <wp:docPr id="146" name="矩形 146"/>
                      <wp:cNvGraphicFramePr/>
                      <a:graphic xmlns:a="http://schemas.openxmlformats.org/drawingml/2006/main">
                        <a:graphicData uri="http://schemas.microsoft.com/office/word/2010/wordprocessingShape">
                          <wps:wsp>
                            <wps:cNvSpPr/>
                            <wps:spPr>
                              <a:xfrm>
                                <a:off x="0" y="0"/>
                                <a:ext cx="633730" cy="282575"/>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120</w:t>
                                  </w:r>
                                </w:p>
                              </w:txbxContent>
                            </wps:txbx>
                            <wps:bodyPr upright="1"/>
                          </wps:wsp>
                        </a:graphicData>
                      </a:graphic>
                    </wp:anchor>
                  </w:drawing>
                </mc:Choice>
                <mc:Fallback>
                  <w:pict>
                    <v:rect id="_x0000_s1026" o:spid="_x0000_s1026" o:spt="1" style="position:absolute;left:0pt;margin-left:164.65pt;margin-top:0.1pt;height:22.25pt;width:49.9pt;z-index:251744256;mso-width-relative:page;mso-height-relative:page;" filled="f" stroked="f" coordsize="21600,21600" o:gfxdata="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xIxI2AAAAAcBAAAPAAAAAAAAAAEAIAAAACIAAABkcnMvZG93&#10;bnJldi54bWxQSwECFAAUAAAACACHTuJASU5AL44BAAD/AgAADgAAAAAAAAABACAAAAAnAQAAZHJz&#10;L2Uyb0RvYy54bWxQSwUGAAAAAAYABgBZAQAAJwU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120</w:t>
                            </w:r>
                          </w:p>
                        </w:txbxContent>
                      </v:textbox>
                    </v:rect>
                  </w:pict>
                </mc:Fallback>
              </mc:AlternateContent>
            </w:r>
          </w:p>
          <w:p>
            <w:pPr>
              <w:pStyle w:val="16"/>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21728" behindDoc="0" locked="0" layoutInCell="1" allowOverlap="1">
                      <wp:simplePos x="0" y="0"/>
                      <wp:positionH relativeFrom="column">
                        <wp:posOffset>1054735</wp:posOffset>
                      </wp:positionH>
                      <wp:positionV relativeFrom="paragraph">
                        <wp:posOffset>29845</wp:posOffset>
                      </wp:positionV>
                      <wp:extent cx="1310005" cy="609600"/>
                      <wp:effectExtent l="0" t="0" r="0" b="0"/>
                      <wp:wrapNone/>
                      <wp:docPr id="147" name="矩形 147"/>
                      <wp:cNvGraphicFramePr/>
                      <a:graphic xmlns:a="http://schemas.openxmlformats.org/drawingml/2006/main">
                        <a:graphicData uri="http://schemas.microsoft.com/office/word/2010/wordprocessingShape">
                          <wps:wsp>
                            <wps:cNvSpPr/>
                            <wps:spPr>
                              <a:xfrm>
                                <a:off x="0" y="0"/>
                                <a:ext cx="1310005" cy="609600"/>
                              </a:xfrm>
                              <a:prstGeom prst="rect">
                                <a:avLst/>
                              </a:prstGeom>
                              <a:noFill/>
                              <a:ln w="9525">
                                <a:noFill/>
                              </a:ln>
                            </wps:spPr>
                            <wps:txbx>
                              <w:txbxContent>
                                <w:p>
                                  <w:pPr>
                                    <w:spacing w:line="240" w:lineRule="auto"/>
                                    <w:jc w:val="center"/>
                                    <w:rPr>
                                      <w:rFonts w:hint="eastAsia" w:eastAsia="宋体"/>
                                      <w:lang w:eastAsia="zh-CN"/>
                                    </w:rPr>
                                  </w:pPr>
                                  <w:r>
                                    <w:rPr>
                                      <w:rFonts w:hint="eastAsia" w:eastAsia="宋体"/>
                                      <w:lang w:eastAsia="zh-CN"/>
                                    </w:rPr>
                                    <w:t>冷凝水回用于前处理和印染工段</w:t>
                                  </w:r>
                                </w:p>
                              </w:txbxContent>
                            </wps:txbx>
                            <wps:bodyPr upright="1"/>
                          </wps:wsp>
                        </a:graphicData>
                      </a:graphic>
                    </wp:anchor>
                  </w:drawing>
                </mc:Choice>
                <mc:Fallback>
                  <w:pict>
                    <v:rect id="_x0000_s1026" o:spid="_x0000_s1026" o:spt="1" style="position:absolute;left:0pt;margin-left:83.05pt;margin-top:2.35pt;height:48pt;width:103.15pt;z-index:251721728;mso-width-relative:page;mso-height-relative:page;" filled="f" stroked="f" coordsize="21600,21600" o:gfxdata="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SvCU9kAAAAJAQAADwAAAAAAAAABACAAAAAiAAAAZHJzL2Rv&#10;d25yZXYueG1sUEsBAhQAFAAAAAgAh07iQIMS+JSOAQAAAAMAAA4AAAAAAAAAAQAgAAAAKAEAAGRy&#10;cy9lMm9Eb2MueG1sUEsFBgAAAAAGAAYAWQEAACgFAAAAAA==&#10;">
                      <v:fill on="f" focussize="0,0"/>
                      <v:stroke on="f"/>
                      <v:imagedata o:title=""/>
                      <o:lock v:ext="edit" aspectratio="f"/>
                      <v:textbox>
                        <w:txbxContent>
                          <w:p>
                            <w:pPr>
                              <w:spacing w:line="240" w:lineRule="auto"/>
                              <w:jc w:val="center"/>
                              <w:rPr>
                                <w:rFonts w:hint="eastAsia" w:eastAsia="宋体"/>
                                <w:lang w:eastAsia="zh-CN"/>
                              </w:rPr>
                            </w:pPr>
                            <w:r>
                              <w:rPr>
                                <w:rFonts w:hint="eastAsia" w:eastAsia="宋体"/>
                                <w:lang w:eastAsia="zh-CN"/>
                              </w:rPr>
                              <w:t>冷凝水回用于前处理和印染工段</w:t>
                            </w:r>
                          </w:p>
                        </w:txbxContent>
                      </v:textbox>
                    </v:rect>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67808" behindDoc="0" locked="0" layoutInCell="1" allowOverlap="1">
                      <wp:simplePos x="0" y="0"/>
                      <wp:positionH relativeFrom="column">
                        <wp:posOffset>1994535</wp:posOffset>
                      </wp:positionH>
                      <wp:positionV relativeFrom="paragraph">
                        <wp:posOffset>239395</wp:posOffset>
                      </wp:positionV>
                      <wp:extent cx="666750" cy="302895"/>
                      <wp:effectExtent l="22860" t="0" r="11430" b="62865"/>
                      <wp:wrapNone/>
                      <wp:docPr id="148" name="云形标注 148"/>
                      <wp:cNvGraphicFramePr/>
                      <a:graphic xmlns:a="http://schemas.openxmlformats.org/drawingml/2006/main">
                        <a:graphicData uri="http://schemas.microsoft.com/office/word/2010/wordprocessingShape">
                          <wps:wsp>
                            <wps:cNvSpPr/>
                            <wps:spPr>
                              <a:xfrm rot="360000">
                                <a:off x="0" y="0"/>
                                <a:ext cx="666750" cy="302895"/>
                              </a:xfrm>
                              <a:prstGeom prst="cloudCallout">
                                <a:avLst>
                                  <a:gd name="adj1" fmla="val -48208"/>
                                  <a:gd name="adj2" fmla="val 73898"/>
                                </a:avLst>
                              </a:prstGeom>
                              <a:no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val="en-US" w:eastAsia="zh-CN"/>
                                    </w:rPr>
                                  </w:pPr>
                                  <w:r>
                                    <w:rPr>
                                      <w:rFonts w:hint="eastAsia"/>
                                      <w:lang w:val="en-US" w:eastAsia="zh-CN"/>
                                    </w:rPr>
                                    <w:t>2.465</w:t>
                                  </w:r>
                                </w:p>
                              </w:txbxContent>
                            </wps:txbx>
                            <wps:bodyPr upright="1"/>
                          </wps:wsp>
                        </a:graphicData>
                      </a:graphic>
                    </wp:anchor>
                  </w:drawing>
                </mc:Choice>
                <mc:Fallback>
                  <w:pict>
                    <v:shape id="_x0000_s1026" o:spid="_x0000_s1026" o:spt="106" type="#_x0000_t106" style="position:absolute;left:0pt;margin-left:157.05pt;margin-top:18.85pt;height:23.85pt;width:52.5pt;rotation:393216f;z-index:251767808;mso-width-relative:page;mso-height-relative:page;" filled="f" stroked="t" coordsize="21600,21600" o:gfxdata="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zzzQza&#10;AAAACQEAAA8AAAAAAAAAAQAgAAAAIgAAAGRycy9kb3ducmV2LnhtbFBLAQIUABQAAAAIAIdO4kDN&#10;8PzlHgIAABgEAAAOAAAAAAAAAAEAIAAAACkBAABkcnMvZTJvRG9jLnhtbFBLBQYAAAAABgAGAFkB&#10;AAC5BQAAAAA=&#10;" adj="387,26762">
                      <v:fill on="f"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val="en-US" w:eastAsia="zh-CN"/>
                              </w:rPr>
                            </w:pPr>
                            <w:r>
                              <w:rPr>
                                <w:rFonts w:hint="eastAsia"/>
                                <w:lang w:val="en-US" w:eastAsia="zh-CN"/>
                              </w:rPr>
                              <w:t>2.465</w:t>
                            </w:r>
                          </w:p>
                        </w:txbxContent>
                      </v:textbox>
                    </v:shape>
                  </w:pict>
                </mc:Fallback>
              </mc:AlternateContent>
            </w:r>
            <w:r>
              <w:rPr>
                <w:sz w:val="24"/>
              </w:rPr>
              <mc:AlternateContent>
                <mc:Choice Requires="wps">
                  <w:drawing>
                    <wp:anchor distT="0" distB="0" distL="114300" distR="114300" simplePos="0" relativeHeight="251748352" behindDoc="0" locked="0" layoutInCell="1" allowOverlap="1">
                      <wp:simplePos x="0" y="0"/>
                      <wp:positionH relativeFrom="column">
                        <wp:posOffset>3980815</wp:posOffset>
                      </wp:positionH>
                      <wp:positionV relativeFrom="paragraph">
                        <wp:posOffset>81280</wp:posOffset>
                      </wp:positionV>
                      <wp:extent cx="633730" cy="282575"/>
                      <wp:effectExtent l="0" t="0" r="0" b="0"/>
                      <wp:wrapNone/>
                      <wp:docPr id="149" name="矩形 149"/>
                      <wp:cNvGraphicFramePr/>
                      <a:graphic xmlns:a="http://schemas.openxmlformats.org/drawingml/2006/main">
                        <a:graphicData uri="http://schemas.microsoft.com/office/word/2010/wordprocessingShape">
                          <wps:wsp>
                            <wps:cNvSpPr/>
                            <wps:spPr>
                              <a:xfrm>
                                <a:off x="0" y="0"/>
                                <a:ext cx="633730" cy="282575"/>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466.532</w:t>
                                  </w:r>
                                </w:p>
                              </w:txbxContent>
                            </wps:txbx>
                            <wps:bodyPr upright="1"/>
                          </wps:wsp>
                        </a:graphicData>
                      </a:graphic>
                    </wp:anchor>
                  </w:drawing>
                </mc:Choice>
                <mc:Fallback>
                  <w:pict>
                    <v:rect id="_x0000_s1026" o:spid="_x0000_s1026" o:spt="1" style="position:absolute;left:0pt;margin-left:313.45pt;margin-top:6.4pt;height:22.25pt;width:49.9pt;z-index:251748352;mso-width-relative:page;mso-height-relative:page;" filled="f" stroked="f" coordsize="21600,21600" o:gfxdata="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LqQvHaAAAACQEAAA8AAAAAAAAAAQAgAAAAIgAAAGRycy9k&#10;b3ducmV2LnhtbFBLAQIUABQAAAAIAIdO4kAduaUWjgEAAP8CAAAOAAAAAAAAAAEAIAAAACkBAABk&#10;cnMvZTJvRG9jLnhtbFBLBQYAAAAABgAGAFkBAAApBQ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466.532</w:t>
                            </w:r>
                          </w:p>
                        </w:txbxContent>
                      </v:textbox>
                    </v:rect>
                  </w:pict>
                </mc:Fallback>
              </mc:AlternateContent>
            </w:r>
            <w:r>
              <w:rPr>
                <w:sz w:val="24"/>
              </w:rPr>
              <mc:AlternateContent>
                <mc:Choice Requires="wps">
                  <w:drawing>
                    <wp:anchor distT="0" distB="0" distL="114300" distR="114300" simplePos="0" relativeHeight="251720704" behindDoc="0" locked="0" layoutInCell="1" allowOverlap="1">
                      <wp:simplePos x="0" y="0"/>
                      <wp:positionH relativeFrom="column">
                        <wp:posOffset>1701800</wp:posOffset>
                      </wp:positionH>
                      <wp:positionV relativeFrom="paragraph">
                        <wp:posOffset>217170</wp:posOffset>
                      </wp:positionV>
                      <wp:extent cx="635" cy="344170"/>
                      <wp:effectExtent l="37465" t="0" r="38100" b="6350"/>
                      <wp:wrapNone/>
                      <wp:docPr id="150" name="直接连接符 150"/>
                      <wp:cNvGraphicFramePr/>
                      <a:graphic xmlns:a="http://schemas.openxmlformats.org/drawingml/2006/main">
                        <a:graphicData uri="http://schemas.microsoft.com/office/word/2010/wordprocessingShape">
                          <wps:wsp>
                            <wps:cNvCnPr/>
                            <wps:spPr>
                              <a:xfrm flipH="1">
                                <a:off x="0" y="0"/>
                                <a:ext cx="635" cy="34417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_x0000_s1026" o:spid="_x0000_s1026" o:spt="20" style="position:absolute;left:0pt;flip:x;margin-left:134pt;margin-top:17.1pt;height:27.1pt;width:0.05pt;z-index:251720704;mso-width-relative:page;mso-height-relative:page;" filled="f" stroked="t" coordsize="21600,21600" o:gfxdata="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MU6OtcAAAAJAQAADwAAAAAAAAABACAAAAAiAAAAZHJzL2Rvd25yZXYueG1sUEsBAhQAFAAAAAgA&#10;h07iQHIx9AftAQAAqQMAAA4AAAAAAAAAAQAgAAAAJgEAAGRycy9lMm9Eb2MueG1sUEsFBgAAAAAG&#10;AAYAWQEAAIUFAAAAAA==&#10;">
                      <v:fill on="f" focussize="0,0"/>
                      <v:stroke color="#000000" joinstyle="round" start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45280" behindDoc="0" locked="0" layoutInCell="1" allowOverlap="1">
                      <wp:simplePos x="0" y="0"/>
                      <wp:positionH relativeFrom="column">
                        <wp:posOffset>1130935</wp:posOffset>
                      </wp:positionH>
                      <wp:positionV relativeFrom="paragraph">
                        <wp:posOffset>32385</wp:posOffset>
                      </wp:positionV>
                      <wp:extent cx="633730" cy="282575"/>
                      <wp:effectExtent l="0" t="0" r="0" b="0"/>
                      <wp:wrapNone/>
                      <wp:docPr id="151" name="矩形 151"/>
                      <wp:cNvGraphicFramePr/>
                      <a:graphic xmlns:a="http://schemas.openxmlformats.org/drawingml/2006/main">
                        <a:graphicData uri="http://schemas.microsoft.com/office/word/2010/wordprocessingShape">
                          <wps:wsp>
                            <wps:cNvSpPr/>
                            <wps:spPr>
                              <a:xfrm>
                                <a:off x="0" y="0"/>
                                <a:ext cx="633730" cy="282575"/>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120.785</w:t>
                                  </w:r>
                                </w:p>
                              </w:txbxContent>
                            </wps:txbx>
                            <wps:bodyPr upright="1"/>
                          </wps:wsp>
                        </a:graphicData>
                      </a:graphic>
                    </wp:anchor>
                  </w:drawing>
                </mc:Choice>
                <mc:Fallback>
                  <w:pict>
                    <v:rect id="_x0000_s1026" o:spid="_x0000_s1026" o:spt="1" style="position:absolute;left:0pt;margin-left:89.05pt;margin-top:2.55pt;height:22.25pt;width:49.9pt;z-index:251745280;mso-width-relative:page;mso-height-relative:page;" filled="f" stroked="f" coordsize="21600,21600" o:gfxdata="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utL+toAAAAIAQAADwAAAAAAAAABACAAAAAiAAAAZHJzL2Rv&#10;d25yZXYueG1sUEsBAhQAFAAAAAgAh07iQOqdz8WNAQAA/wIAAA4AAAAAAAAAAQAgAAAAKQEAAGRy&#10;cy9lMm9Eb2MueG1sUEsFBgAAAAAGAAYAWQEAACgFA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120.785</w:t>
                            </w:r>
                          </w:p>
                        </w:txbxContent>
                      </v:textbox>
                    </v:rect>
                  </w:pict>
                </mc:Fallback>
              </mc:AlternateContent>
            </w:r>
            <w:r>
              <w:rPr>
                <w:sz w:val="24"/>
              </w:rPr>
              <mc:AlternateContent>
                <mc:Choice Requires="wps">
                  <w:drawing>
                    <wp:anchor distT="0" distB="0" distL="114300" distR="114300" simplePos="0" relativeHeight="251760640" behindDoc="0" locked="0" layoutInCell="1" allowOverlap="1">
                      <wp:simplePos x="0" y="0"/>
                      <wp:positionH relativeFrom="column">
                        <wp:posOffset>3066415</wp:posOffset>
                      </wp:positionH>
                      <wp:positionV relativeFrom="paragraph">
                        <wp:posOffset>200025</wp:posOffset>
                      </wp:positionV>
                      <wp:extent cx="633730" cy="282575"/>
                      <wp:effectExtent l="0" t="0" r="0" b="0"/>
                      <wp:wrapNone/>
                      <wp:docPr id="152" name="矩形 152"/>
                      <wp:cNvGraphicFramePr/>
                      <a:graphic xmlns:a="http://schemas.openxmlformats.org/drawingml/2006/main">
                        <a:graphicData uri="http://schemas.microsoft.com/office/word/2010/wordprocessingShape">
                          <wps:wsp>
                            <wps:cNvSpPr/>
                            <wps:spPr>
                              <a:xfrm>
                                <a:off x="0" y="0"/>
                                <a:ext cx="633730" cy="282575"/>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33.25</w:t>
                                  </w:r>
                                </w:p>
                              </w:txbxContent>
                            </wps:txbx>
                            <wps:bodyPr upright="1"/>
                          </wps:wsp>
                        </a:graphicData>
                      </a:graphic>
                    </wp:anchor>
                  </w:drawing>
                </mc:Choice>
                <mc:Fallback>
                  <w:pict>
                    <v:rect id="_x0000_s1026" o:spid="_x0000_s1026" o:spt="1" style="position:absolute;left:0pt;margin-left:241.45pt;margin-top:15.75pt;height:22.25pt;width:49.9pt;z-index:251760640;mso-width-relative:page;mso-height-relative:page;" filled="f" stroked="f" coordsize="21600,21600" o:gfxdata="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29wTbAAAACQEAAA8AAAAAAAAAAQAgAAAAIgAAAGRycy9k&#10;b3ducmV2LnhtbFBLAQIUABQAAAAIAIdO4kC7rUuljQEAAP8CAAAOAAAAAAAAAAEAIAAAACoBAABk&#10;cnMvZTJvRG9jLnhtbFBLBQYAAAAABgAGAFkBAAApBQ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33.25</w:t>
                            </w:r>
                          </w:p>
                        </w:txbxContent>
                      </v:textbox>
                    </v:rect>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53472" behindDoc="0" locked="0" layoutInCell="1" allowOverlap="1">
                      <wp:simplePos x="0" y="0"/>
                      <wp:positionH relativeFrom="column">
                        <wp:posOffset>2091055</wp:posOffset>
                      </wp:positionH>
                      <wp:positionV relativeFrom="paragraph">
                        <wp:posOffset>188595</wp:posOffset>
                      </wp:positionV>
                      <wp:extent cx="2748280" cy="7620"/>
                      <wp:effectExtent l="0" t="30480" r="10160" b="38100"/>
                      <wp:wrapNone/>
                      <wp:docPr id="153" name="直接连接符 153"/>
                      <wp:cNvGraphicFramePr/>
                      <a:graphic xmlns:a="http://schemas.openxmlformats.org/drawingml/2006/main">
                        <a:graphicData uri="http://schemas.microsoft.com/office/word/2010/wordprocessingShape">
                          <wps:wsp>
                            <wps:cNvCnPr/>
                            <wps:spPr>
                              <a:xfrm flipV="1">
                                <a:off x="0" y="0"/>
                                <a:ext cx="2748280" cy="7620"/>
                              </a:xfrm>
                              <a:prstGeom prst="line">
                                <a:avLst/>
                              </a:prstGeom>
                              <a:ln w="9525" cap="flat" cmpd="sng">
                                <a:solidFill>
                                  <a:srgbClr val="000000"/>
                                </a:solidFill>
                                <a:prstDash val="dash"/>
                                <a:headEnd type="triangle" w="med" len="med"/>
                                <a:tailEnd type="none" w="med" len="med"/>
                              </a:ln>
                            </wps:spPr>
                            <wps:bodyPr upright="1"/>
                          </wps:wsp>
                        </a:graphicData>
                      </a:graphic>
                    </wp:anchor>
                  </w:drawing>
                </mc:Choice>
                <mc:Fallback>
                  <w:pict>
                    <v:line id="_x0000_s1026" o:spid="_x0000_s1026" o:spt="20" style="position:absolute;left:0pt;flip:y;margin-left:164.65pt;margin-top:14.85pt;height:0.6pt;width:216.4pt;z-index:251753472;mso-width-relative:page;mso-height-relative:page;" filled="f" stroked="t" coordsize="21600,21600" o:gfxdata="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JzsD/YAAAACQEAAA8AAAAAAAAAAQAgAAAAIgAAAGRycy9kb3ducmV2LnhtbFBLAQIUABQA&#10;AAAIAIdO4kCWmUda8AEAAKoDAAAOAAAAAAAAAAEAIAAAACcBAABkcnMvZTJvRG9jLnhtbFBLBQYA&#10;AAAABgAGAFkBAACJBQAAAAA=&#10;">
                      <v:fill on="f" focussize="0,0"/>
                      <v:stroke color="#000000" joinstyle="round" dashstyle="dash" startarrow="block"/>
                      <v:imagedata o:title=""/>
                      <o:lock v:ext="edit" aspectratio="f"/>
                    </v:line>
                  </w:pict>
                </mc:Fallback>
              </mc:AlternateContent>
            </w:r>
            <w:r>
              <w:rPr>
                <w:sz w:val="24"/>
              </w:rPr>
              <mc:AlternateContent>
                <mc:Choice Requires="wps">
                  <w:drawing>
                    <wp:anchor distT="0" distB="0" distL="114300" distR="114300" simplePos="0" relativeHeight="251719680" behindDoc="0" locked="0" layoutInCell="1" allowOverlap="1">
                      <wp:simplePos x="0" y="0"/>
                      <wp:positionH relativeFrom="column">
                        <wp:posOffset>1313815</wp:posOffset>
                      </wp:positionH>
                      <wp:positionV relativeFrom="paragraph">
                        <wp:posOffset>43815</wp:posOffset>
                      </wp:positionV>
                      <wp:extent cx="768350" cy="282575"/>
                      <wp:effectExtent l="4445" t="4445" r="19685" b="17780"/>
                      <wp:wrapNone/>
                      <wp:docPr id="154" name="矩形 154"/>
                      <wp:cNvGraphicFramePr/>
                      <a:graphic xmlns:a="http://schemas.openxmlformats.org/drawingml/2006/main">
                        <a:graphicData uri="http://schemas.microsoft.com/office/word/2010/wordprocessingShape">
                          <wps:wsp>
                            <wps:cNvSpPr/>
                            <wps:spPr>
                              <a:xfrm>
                                <a:off x="0" y="0"/>
                                <a:ext cx="768350" cy="2825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eastAsia="宋体"/>
                                      <w:lang w:eastAsia="zh-CN"/>
                                    </w:rPr>
                                  </w:pPr>
                                  <w:r>
                                    <w:rPr>
                                      <w:rFonts w:hint="eastAsia" w:eastAsia="宋体"/>
                                      <w:lang w:eastAsia="zh-CN"/>
                                    </w:rPr>
                                    <w:t>冷凝水池</w:t>
                                  </w:r>
                                </w:p>
                              </w:txbxContent>
                            </wps:txbx>
                            <wps:bodyPr upright="1"/>
                          </wps:wsp>
                        </a:graphicData>
                      </a:graphic>
                    </wp:anchor>
                  </w:drawing>
                </mc:Choice>
                <mc:Fallback>
                  <w:pict>
                    <v:rect id="_x0000_s1026" o:spid="_x0000_s1026" o:spt="1" style="position:absolute;left:0pt;margin-left:103.45pt;margin-top:3.45pt;height:22.25pt;width:60.5pt;z-index:251719680;mso-width-relative:page;mso-height-relative:page;" fillcolor="#FFFFFF" filled="t" stroked="t" coordsize="21600,21600" o:gfxdata="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jhb3tcA&#10;AAAIAQAADwAAAAAAAAABACAAAAAiAAAAZHJzL2Rvd25yZXYueG1sUEsBAhQAFAAAAAgAh07iQA/D&#10;SgTnAQAA3gMAAA4AAAAAAAAAAQAgAAAAJgEAAGRycy9lMm9Eb2MueG1sUEsFBgAAAAAGAAYAWQEA&#10;AH8FAAAAAA==&#10;">
                      <v:fill on="t" focussize="0,0"/>
                      <v:stroke color="#000000" joinstyle="miter"/>
                      <v:imagedata o:title=""/>
                      <o:lock v:ext="edit" aspectratio="f"/>
                      <v:textbox>
                        <w:txbxContent>
                          <w:p>
                            <w:pPr>
                              <w:spacing w:line="240" w:lineRule="auto"/>
                              <w:jc w:val="center"/>
                              <w:rPr>
                                <w:rFonts w:hint="eastAsia" w:eastAsia="宋体"/>
                                <w:lang w:eastAsia="zh-CN"/>
                              </w:rPr>
                            </w:pPr>
                            <w:r>
                              <w:rPr>
                                <w:rFonts w:hint="eastAsia" w:eastAsia="宋体"/>
                                <w:lang w:eastAsia="zh-CN"/>
                              </w:rPr>
                              <w:t>冷凝水池</w:t>
                            </w:r>
                          </w:p>
                        </w:txbxContent>
                      </v:textbox>
                    </v:rect>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68832" behindDoc="0" locked="0" layoutInCell="1" allowOverlap="1">
                      <wp:simplePos x="0" y="0"/>
                      <wp:positionH relativeFrom="column">
                        <wp:posOffset>2017395</wp:posOffset>
                      </wp:positionH>
                      <wp:positionV relativeFrom="paragraph">
                        <wp:posOffset>85090</wp:posOffset>
                      </wp:positionV>
                      <wp:extent cx="581025" cy="297180"/>
                      <wp:effectExtent l="110490" t="0" r="9525" b="69215"/>
                      <wp:wrapNone/>
                      <wp:docPr id="155" name="云形标注 155"/>
                      <wp:cNvGraphicFramePr/>
                      <a:graphic xmlns:a="http://schemas.openxmlformats.org/drawingml/2006/main">
                        <a:graphicData uri="http://schemas.microsoft.com/office/word/2010/wordprocessingShape">
                          <wps:wsp>
                            <wps:cNvSpPr/>
                            <wps:spPr>
                              <a:xfrm rot="360000">
                                <a:off x="0" y="0"/>
                                <a:ext cx="581025" cy="297180"/>
                              </a:xfrm>
                              <a:prstGeom prst="cloudCallout">
                                <a:avLst>
                                  <a:gd name="adj1" fmla="val -62894"/>
                                  <a:gd name="adj2" fmla="val 79060"/>
                                </a:avLst>
                              </a:prstGeom>
                              <a:no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val="en-US" w:eastAsia="zh-CN"/>
                                    </w:rPr>
                                  </w:pPr>
                                  <w:r>
                                    <w:rPr>
                                      <w:rFonts w:hint="eastAsia"/>
                                      <w:lang w:val="en-US" w:eastAsia="zh-CN"/>
                                    </w:rPr>
                                    <w:t>3.75</w:t>
                                  </w:r>
                                </w:p>
                              </w:txbxContent>
                            </wps:txbx>
                            <wps:bodyPr upright="1"/>
                          </wps:wsp>
                        </a:graphicData>
                      </a:graphic>
                    </wp:anchor>
                  </w:drawing>
                </mc:Choice>
                <mc:Fallback>
                  <w:pict>
                    <v:shape id="_x0000_s1026" o:spid="_x0000_s1026" o:spt="106" type="#_x0000_t106" style="position:absolute;left:0pt;margin-left:158.85pt;margin-top:6.7pt;height:23.4pt;width:45.75pt;rotation:393216f;z-index:251768832;mso-width-relative:page;mso-height-relative:page;" filled="f" stroked="t" coordsize="21600,21600" o:gfxdata="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vuU/tYAAAAJAQAADwAA&#10;AAAAAAABACAAAAAiAAAAZHJzL2Rvd25yZXYueG1sUEsBAhQAFAAAAAgAh07iQImXx9YYAgAAGAQA&#10;AA4AAAAAAAAAAQAgAAAAJQEAAGRycy9lMm9Eb2MueG1sUEsFBgAAAAAGAAYAWQEAAK8FAAAAAA==&#10;" adj="-2785,27877">
                      <v:fill on="f"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val="en-US" w:eastAsia="zh-CN"/>
                              </w:rPr>
                            </w:pPr>
                            <w:r>
                              <w:rPr>
                                <w:rFonts w:hint="eastAsia"/>
                                <w:lang w:val="en-US" w:eastAsia="zh-CN"/>
                              </w:rPr>
                              <w:t>3.75</w:t>
                            </w:r>
                          </w:p>
                        </w:txbxContent>
                      </v:textbox>
                    </v:shape>
                  </w:pict>
                </mc:Fallback>
              </mc:AlternateContent>
            </w:r>
            <w:r>
              <w:rPr>
                <w:sz w:val="24"/>
              </w:rPr>
              <mc:AlternateContent>
                <mc:Choice Requires="wps">
                  <w:drawing>
                    <wp:anchor distT="0" distB="0" distL="114300" distR="114300" simplePos="0" relativeHeight="251746304" behindDoc="0" locked="0" layoutInCell="1" allowOverlap="1">
                      <wp:simplePos x="0" y="0"/>
                      <wp:positionH relativeFrom="column">
                        <wp:posOffset>1397000</wp:posOffset>
                      </wp:positionH>
                      <wp:positionV relativeFrom="paragraph">
                        <wp:posOffset>131445</wp:posOffset>
                      </wp:positionV>
                      <wp:extent cx="330835" cy="282575"/>
                      <wp:effectExtent l="0" t="0" r="0" b="0"/>
                      <wp:wrapNone/>
                      <wp:docPr id="156" name="矩形 156"/>
                      <wp:cNvGraphicFramePr/>
                      <a:graphic xmlns:a="http://schemas.openxmlformats.org/drawingml/2006/main">
                        <a:graphicData uri="http://schemas.microsoft.com/office/word/2010/wordprocessingShape">
                          <wps:wsp>
                            <wps:cNvSpPr/>
                            <wps:spPr>
                              <a:xfrm>
                                <a:off x="0" y="0"/>
                                <a:ext cx="330835" cy="282575"/>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90</w:t>
                                  </w:r>
                                </w:p>
                              </w:txbxContent>
                            </wps:txbx>
                            <wps:bodyPr upright="1"/>
                          </wps:wsp>
                        </a:graphicData>
                      </a:graphic>
                    </wp:anchor>
                  </w:drawing>
                </mc:Choice>
                <mc:Fallback>
                  <w:pict>
                    <v:rect id="_x0000_s1026" o:spid="_x0000_s1026" o:spt="1" style="position:absolute;left:0pt;margin-left:110pt;margin-top:10.35pt;height:22.25pt;width:26.05pt;z-index:251746304;mso-width-relative:page;mso-height-relative:page;" filled="f" stroked="f" coordsize="21600,21600" o:gfxdata="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KHIGztkAAAAJAQAADwAAAAAAAAABACAAAAAiAAAAZHJz&#10;L2Rvd25yZXYueG1sUEsBAhQAFAAAAAgAh07iQD4tnjWRAQAA/wIAAA4AAAAAAAAAAQAgAAAAKAEA&#10;AGRycy9lMm9Eb2MueG1sUEsFBgAAAAAGAAYAWQEAACsFA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90</w:t>
                            </w:r>
                          </w:p>
                        </w:txbxContent>
                      </v:textbox>
                    </v:rect>
                  </w:pict>
                </mc:Fallback>
              </mc:AlternateContent>
            </w:r>
            <w:r>
              <w:rPr>
                <w:sz w:val="24"/>
              </w:rPr>
              <mc:AlternateContent>
                <mc:Choice Requires="wps">
                  <w:drawing>
                    <wp:anchor distT="0" distB="0" distL="114300" distR="114300" simplePos="0" relativeHeight="251718656" behindDoc="0" locked="0" layoutInCell="1" allowOverlap="1">
                      <wp:simplePos x="0" y="0"/>
                      <wp:positionH relativeFrom="column">
                        <wp:posOffset>1701800</wp:posOffset>
                      </wp:positionH>
                      <wp:positionV relativeFrom="paragraph">
                        <wp:posOffset>69215</wp:posOffset>
                      </wp:positionV>
                      <wp:extent cx="635" cy="344170"/>
                      <wp:effectExtent l="37465" t="0" r="38100" b="6350"/>
                      <wp:wrapNone/>
                      <wp:docPr id="157" name="直接连接符 157"/>
                      <wp:cNvGraphicFramePr/>
                      <a:graphic xmlns:a="http://schemas.openxmlformats.org/drawingml/2006/main">
                        <a:graphicData uri="http://schemas.microsoft.com/office/word/2010/wordprocessingShape">
                          <wps:wsp>
                            <wps:cNvCnPr/>
                            <wps:spPr>
                              <a:xfrm flipH="1">
                                <a:off x="0" y="0"/>
                                <a:ext cx="635" cy="34417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_x0000_s1026" o:spid="_x0000_s1026" o:spt="20" style="position:absolute;left:0pt;flip:x;margin-left:134pt;margin-top:5.45pt;height:27.1pt;width:0.05pt;z-index:251718656;mso-width-relative:page;mso-height-relative:page;" filled="f" stroked="t" coordsize="21600,21600" o:gfxdata="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tI13b1wAAAAkBAAAPAAAAAAAAAAEAIAAAACIAAABkcnMvZG93bnJldi54bWxQSwECFAAUAAAA&#10;CACHTuJA16dR+e8BAACpAwAADgAAAAAAAAABACAAAAAmAQAAZHJzL2Uyb0RvYy54bWxQSwUGAAAA&#10;AAYABgBZAQAAhwUAAAAA&#10;">
                      <v:fill on="f" focussize="0,0"/>
                      <v:stroke color="#000000" joinstyle="round" start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84192" behindDoc="0" locked="0" layoutInCell="1" allowOverlap="1">
                      <wp:simplePos x="0" y="0"/>
                      <wp:positionH relativeFrom="column">
                        <wp:posOffset>3576955</wp:posOffset>
                      </wp:positionH>
                      <wp:positionV relativeFrom="paragraph">
                        <wp:posOffset>114935</wp:posOffset>
                      </wp:positionV>
                      <wp:extent cx="443865" cy="275590"/>
                      <wp:effectExtent l="0" t="0" r="0" b="0"/>
                      <wp:wrapNone/>
                      <wp:docPr id="158" name="矩形 158"/>
                      <wp:cNvGraphicFramePr/>
                      <a:graphic xmlns:a="http://schemas.openxmlformats.org/drawingml/2006/main">
                        <a:graphicData uri="http://schemas.microsoft.com/office/word/2010/wordprocessingShape">
                          <wps:wsp>
                            <wps:cNvSpPr/>
                            <wps:spPr>
                              <a:xfrm>
                                <a:off x="0" y="0"/>
                                <a:ext cx="443865" cy="275590"/>
                              </a:xfrm>
                              <a:prstGeom prst="rect">
                                <a:avLst/>
                              </a:prstGeom>
                              <a:noFill/>
                              <a:ln w="9525">
                                <a:noFill/>
                              </a:ln>
                            </wps:spPr>
                            <wps:txbx>
                              <w:txbxContent>
                                <w:p>
                                  <w:pPr>
                                    <w:spacing w:line="240" w:lineRule="auto"/>
                                    <w:jc w:val="center"/>
                                    <w:rPr>
                                      <w:rFonts w:hint="eastAsia" w:eastAsia="宋体"/>
                                      <w:lang w:val="en-US" w:eastAsia="zh-CN"/>
                                    </w:rPr>
                                  </w:pPr>
                                  <w:r>
                                    <w:rPr>
                                      <w:rFonts w:hint="eastAsia" w:eastAsia="宋体"/>
                                      <w:lang w:val="en-US" w:eastAsia="zh-CN"/>
                                    </w:rPr>
                                    <w:t>4</w:t>
                                  </w:r>
                                </w:p>
                              </w:txbxContent>
                            </wps:txbx>
                            <wps:bodyPr upright="1"/>
                          </wps:wsp>
                        </a:graphicData>
                      </a:graphic>
                    </wp:anchor>
                  </w:drawing>
                </mc:Choice>
                <mc:Fallback>
                  <w:pict>
                    <v:rect id="_x0000_s1026" o:spid="_x0000_s1026" o:spt="1" style="position:absolute;left:0pt;margin-left:281.65pt;margin-top:9.05pt;height:21.7pt;width:34.95pt;z-index:251784192;mso-width-relative:page;mso-height-relative:page;" filled="f" stroked="f" coordsize="21600,21600" o:gfxdata="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tB5tJtgAAAAJAQAADwAAAAAAAAABACAAAAAiAAAAZHJzL2Rvd25y&#10;ZXYueG1sUEsBAhQAFAAAAAgAh07iQO5KWhaMAQAA/wIAAA4AAAAAAAAAAQAgAAAAJwEAAGRycy9l&#10;Mm9Eb2MueG1sUEsFBgAAAAAGAAYAWQEAACUFAAAAAA==&#10;">
                      <v:fill on="f" focussize="0,0"/>
                      <v:stroke on="f"/>
                      <v:imagedata o:title=""/>
                      <o:lock v:ext="edit" aspectratio="f"/>
                      <v:textbox>
                        <w:txbxContent>
                          <w:p>
                            <w:pPr>
                              <w:spacing w:line="240" w:lineRule="auto"/>
                              <w:jc w:val="center"/>
                              <w:rPr>
                                <w:rFonts w:hint="eastAsia" w:eastAsia="宋体"/>
                                <w:lang w:val="en-US" w:eastAsia="zh-CN"/>
                              </w:rPr>
                            </w:pPr>
                            <w:r>
                              <w:rPr>
                                <w:rFonts w:hint="eastAsia" w:eastAsia="宋体"/>
                                <w:lang w:val="en-US" w:eastAsia="zh-CN"/>
                              </w:rPr>
                              <w:t>4</w:t>
                            </w:r>
                          </w:p>
                        </w:txbxContent>
                      </v:textbox>
                    </v:rect>
                  </w:pict>
                </mc:Fallback>
              </mc:AlternateContent>
            </w:r>
            <w:r>
              <w:rPr>
                <w:sz w:val="24"/>
              </w:rPr>
              <mc:AlternateContent>
                <mc:Choice Requires="wps">
                  <w:drawing>
                    <wp:anchor distT="0" distB="0" distL="114300" distR="114300" simplePos="0" relativeHeight="251747328" behindDoc="0" locked="0" layoutInCell="1" allowOverlap="1">
                      <wp:simplePos x="0" y="0"/>
                      <wp:positionH relativeFrom="column">
                        <wp:posOffset>384175</wp:posOffset>
                      </wp:positionH>
                      <wp:positionV relativeFrom="paragraph">
                        <wp:posOffset>99695</wp:posOffset>
                      </wp:positionV>
                      <wp:extent cx="633730" cy="282575"/>
                      <wp:effectExtent l="0" t="0" r="0" b="0"/>
                      <wp:wrapNone/>
                      <wp:docPr id="159" name="矩形 159"/>
                      <wp:cNvGraphicFramePr/>
                      <a:graphic xmlns:a="http://schemas.openxmlformats.org/drawingml/2006/main">
                        <a:graphicData uri="http://schemas.microsoft.com/office/word/2010/wordprocessingShape">
                          <wps:wsp>
                            <wps:cNvSpPr/>
                            <wps:spPr>
                              <a:xfrm>
                                <a:off x="0" y="0"/>
                                <a:ext cx="633730" cy="282575"/>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93.75</w:t>
                                  </w:r>
                                </w:p>
                              </w:txbxContent>
                            </wps:txbx>
                            <wps:bodyPr upright="1"/>
                          </wps:wsp>
                        </a:graphicData>
                      </a:graphic>
                    </wp:anchor>
                  </w:drawing>
                </mc:Choice>
                <mc:Fallback>
                  <w:pict>
                    <v:rect id="_x0000_s1026" o:spid="_x0000_s1026" o:spt="1" style="position:absolute;left:0pt;margin-left:30.25pt;margin-top:7.85pt;height:22.25pt;width:49.9pt;z-index:251747328;mso-width-relative:page;mso-height-relative:page;" filled="f" stroked="f" coordsize="21600,21600" o:gfxdata="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nOfNzXAAAACAEAAA8AAAAAAAAAAQAgAAAAIgAAAGRycy9kb3du&#10;cmV2LnhtbFBLAQIUABQAAAAIAIdO4kDs546rjgEAAP8CAAAOAAAAAAAAAAEAIAAAACYBAABkcnMv&#10;ZTJvRG9jLnhtbFBLBQYAAAAABgAGAFkBAAAmBQ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93.75</w:t>
                            </w:r>
                          </w:p>
                        </w:txbxContent>
                      </v:textbox>
                    </v:rect>
                  </w:pict>
                </mc:Fallback>
              </mc:AlternateContent>
            </w:r>
            <w:r>
              <w:rPr>
                <w:sz w:val="24"/>
              </w:rPr>
              <mc:AlternateContent>
                <mc:Choice Requires="wps">
                  <w:drawing>
                    <wp:anchor distT="0" distB="0" distL="114300" distR="114300" simplePos="0" relativeHeight="251723776" behindDoc="0" locked="0" layoutInCell="1" allowOverlap="1">
                      <wp:simplePos x="0" y="0"/>
                      <wp:positionH relativeFrom="column">
                        <wp:posOffset>4156075</wp:posOffset>
                      </wp:positionH>
                      <wp:positionV relativeFrom="paragraph">
                        <wp:posOffset>89535</wp:posOffset>
                      </wp:positionV>
                      <wp:extent cx="807720" cy="517525"/>
                      <wp:effectExtent l="5080" t="5080" r="10160" b="10795"/>
                      <wp:wrapNone/>
                      <wp:docPr id="160" name="矩形 160"/>
                      <wp:cNvGraphicFramePr/>
                      <a:graphic xmlns:a="http://schemas.openxmlformats.org/drawingml/2006/main">
                        <a:graphicData uri="http://schemas.microsoft.com/office/word/2010/wordprocessingShape">
                          <wps:wsp>
                            <wps:cNvSpPr/>
                            <wps:spPr>
                              <a:xfrm>
                                <a:off x="0" y="0"/>
                                <a:ext cx="807720" cy="517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eastAsia="宋体"/>
                                      <w:lang w:eastAsia="zh-CN"/>
                                    </w:rPr>
                                  </w:pPr>
                                  <w:r>
                                    <w:rPr>
                                      <w:rFonts w:hint="eastAsia"/>
                                      <w:lang w:eastAsia="zh-CN"/>
                                    </w:rPr>
                                    <w:t>厂区污水处理站</w:t>
                                  </w:r>
                                </w:p>
                              </w:txbxContent>
                            </wps:txbx>
                            <wps:bodyPr upright="1"/>
                          </wps:wsp>
                        </a:graphicData>
                      </a:graphic>
                    </wp:anchor>
                  </w:drawing>
                </mc:Choice>
                <mc:Fallback>
                  <w:pict>
                    <v:rect id="_x0000_s1026" o:spid="_x0000_s1026" o:spt="1" style="position:absolute;left:0pt;margin-left:327.25pt;margin-top:7.05pt;height:40.75pt;width:63.6pt;z-index:251723776;mso-width-relative:page;mso-height-relative:page;" fillcolor="#FFFFFF" filled="t" stroked="t" coordsize="21600,21600" o:gfxdata="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3PNVa2AAA&#10;AAkBAAAPAAAAAAAAAAEAIAAAACIAAABkcnMvZG93bnJldi54bWxQSwECFAAUAAAACACHTuJAs8oP&#10;yuUBAADeAwAADgAAAAAAAAABACAAAAAnAQAAZHJzL2Uyb0RvYy54bWxQSwUGAAAAAAYABgBZAQAA&#10;fgUAAAAA&#10;">
                      <v:fill on="t" focussize="0,0"/>
                      <v:stroke color="#000000" joinstyle="miter"/>
                      <v:imagedata o:title=""/>
                      <o:lock v:ext="edit" aspectratio="f"/>
                      <v:textbox>
                        <w:txbxContent>
                          <w:p>
                            <w:pPr>
                              <w:spacing w:line="240" w:lineRule="auto"/>
                              <w:jc w:val="center"/>
                              <w:rPr>
                                <w:rFonts w:hint="eastAsia" w:eastAsia="宋体"/>
                                <w:lang w:eastAsia="zh-CN"/>
                              </w:rPr>
                            </w:pPr>
                            <w:r>
                              <w:rPr>
                                <w:rFonts w:hint="eastAsia"/>
                                <w:lang w:eastAsia="zh-CN"/>
                              </w:rPr>
                              <w:t>厂区污水处理站</w:t>
                            </w:r>
                          </w:p>
                        </w:txbxContent>
                      </v:textbox>
                    </v:rect>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1169035</wp:posOffset>
                      </wp:positionH>
                      <wp:positionV relativeFrom="paragraph">
                        <wp:posOffset>165735</wp:posOffset>
                      </wp:positionV>
                      <wp:extent cx="1012190" cy="282575"/>
                      <wp:effectExtent l="5080" t="4445" r="19050" b="17780"/>
                      <wp:wrapNone/>
                      <wp:docPr id="161" name="矩形 161"/>
                      <wp:cNvGraphicFramePr/>
                      <a:graphic xmlns:a="http://schemas.openxmlformats.org/drawingml/2006/main">
                        <a:graphicData uri="http://schemas.microsoft.com/office/word/2010/wordprocessingShape">
                          <wps:wsp>
                            <wps:cNvSpPr/>
                            <wps:spPr>
                              <a:xfrm>
                                <a:off x="0" y="0"/>
                                <a:ext cx="1012190" cy="2825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eastAsia="宋体"/>
                                      <w:lang w:eastAsia="zh-CN"/>
                                    </w:rPr>
                                  </w:pPr>
                                  <w:r>
                                    <w:rPr>
                                      <w:rFonts w:hint="eastAsia"/>
                                      <w:lang w:eastAsia="zh-CN"/>
                                    </w:rPr>
                                    <w:t>设备降温用水</w:t>
                                  </w:r>
                                </w:p>
                              </w:txbxContent>
                            </wps:txbx>
                            <wps:bodyPr upright="1"/>
                          </wps:wsp>
                        </a:graphicData>
                      </a:graphic>
                    </wp:anchor>
                  </w:drawing>
                </mc:Choice>
                <mc:Fallback>
                  <w:pict>
                    <v:rect id="_x0000_s1026" o:spid="_x0000_s1026" o:spt="1" style="position:absolute;left:0pt;margin-left:92.05pt;margin-top:13.05pt;height:22.25pt;width:79.7pt;z-index:251717632;mso-width-relative:page;mso-height-relative:page;" fillcolor="#FFFFFF" filled="t" stroked="t" coordsize="21600,21600" o:gfxdata="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dslndcA&#10;AAAJAQAADwAAAAAAAAABACAAAAAiAAAAZHJzL2Rvd25yZXYueG1sUEsBAhQAFAAAAAgAh07iQBDH&#10;+P/nAQAA3wMAAA4AAAAAAAAAAQAgAAAAJgEAAGRycy9lMm9Eb2MueG1sUEsFBgAAAAAGAAYAWQEA&#10;AH8FAAAAAA==&#10;">
                      <v:fill on="t" focussize="0,0"/>
                      <v:stroke color="#000000" joinstyle="miter"/>
                      <v:imagedata o:title=""/>
                      <o:lock v:ext="edit" aspectratio="f"/>
                      <v:textbox>
                        <w:txbxContent>
                          <w:p>
                            <w:pPr>
                              <w:spacing w:line="240" w:lineRule="auto"/>
                              <w:jc w:val="center"/>
                              <w:rPr>
                                <w:rFonts w:hint="eastAsia" w:eastAsia="宋体"/>
                                <w:lang w:eastAsia="zh-CN"/>
                              </w:rPr>
                            </w:pPr>
                            <w:r>
                              <w:rPr>
                                <w:rFonts w:hint="eastAsia"/>
                                <w:lang w:eastAsia="zh-CN"/>
                              </w:rPr>
                              <w:t>设备降温用水</w:t>
                            </w:r>
                          </w:p>
                        </w:txbxContent>
                      </v:textbox>
                    </v:rect>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69856" behindDoc="0" locked="0" layoutInCell="1" allowOverlap="1">
                      <wp:simplePos x="0" y="0"/>
                      <wp:positionH relativeFrom="column">
                        <wp:posOffset>254635</wp:posOffset>
                      </wp:positionH>
                      <wp:positionV relativeFrom="paragraph">
                        <wp:posOffset>45720</wp:posOffset>
                      </wp:positionV>
                      <wp:extent cx="548640" cy="976630"/>
                      <wp:effectExtent l="5080" t="0" r="10160" b="44450"/>
                      <wp:wrapNone/>
                      <wp:docPr id="162" name="任意多边形 162"/>
                      <wp:cNvGraphicFramePr/>
                      <a:graphic xmlns:a="http://schemas.openxmlformats.org/drawingml/2006/main">
                        <a:graphicData uri="http://schemas.microsoft.com/office/word/2010/wordprocessingShape">
                          <wps:wsp>
                            <wps:cNvSpPr/>
                            <wps:spPr>
                              <a:xfrm>
                                <a:off x="0" y="0"/>
                                <a:ext cx="548640" cy="976630"/>
                              </a:xfrm>
                              <a:custGeom>
                                <a:avLst/>
                                <a:gdLst/>
                                <a:ahLst/>
                                <a:cxnLst/>
                                <a:pathLst>
                                  <a:path w="1548" h="1189">
                                    <a:moveTo>
                                      <a:pt x="0" y="0"/>
                                    </a:moveTo>
                                    <a:lnTo>
                                      <a:pt x="0" y="1189"/>
                                    </a:lnTo>
                                    <a:lnTo>
                                      <a:pt x="1548" y="1189"/>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_x0000_s1026" o:spid="_x0000_s1026" o:spt="100" style="position:absolute;left:0pt;margin-left:20.05pt;margin-top:3.6pt;height:76.9pt;width:43.2pt;z-index:251769856;mso-width-relative:page;mso-height-relative:page;" filled="f" stroked="t" coordsize="1548,1189" o:gfxdata="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VYditcAAAAIAQAADwAAAAAAAAABACAAAAAiAAAAZHJzL2Rvd25yZXYueG1sUEsBAhQA&#10;FAAAAAgAh07iQCRplD0sAgAAcwQAAA4AAAAAAAAAAQAgAAAAJgEAAGRycy9lMm9Eb2MueG1sUEsF&#10;BgAAAAAGAAYAWQEAAMQFAAAAAA==&#10;" path="m0,0l0,1189,1548,1189e">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83168" behindDoc="0" locked="0" layoutInCell="1" allowOverlap="1">
                      <wp:simplePos x="0" y="0"/>
                      <wp:positionH relativeFrom="column">
                        <wp:posOffset>3538855</wp:posOffset>
                      </wp:positionH>
                      <wp:positionV relativeFrom="paragraph">
                        <wp:posOffset>77470</wp:posOffset>
                      </wp:positionV>
                      <wp:extent cx="617220" cy="975360"/>
                      <wp:effectExtent l="4445" t="38100" r="3175" b="7620"/>
                      <wp:wrapNone/>
                      <wp:docPr id="163" name="任意多边形 163"/>
                      <wp:cNvGraphicFramePr/>
                      <a:graphic xmlns:a="http://schemas.openxmlformats.org/drawingml/2006/main">
                        <a:graphicData uri="http://schemas.microsoft.com/office/word/2010/wordprocessingShape">
                          <wps:wsp>
                            <wps:cNvSpPr/>
                            <wps:spPr>
                              <a:xfrm>
                                <a:off x="0" y="0"/>
                                <a:ext cx="617220" cy="975360"/>
                              </a:xfrm>
                              <a:custGeom>
                                <a:avLst/>
                                <a:gdLst/>
                                <a:ahLst/>
                                <a:cxnLst/>
                                <a:pathLst>
                                  <a:path w="1644" h="1560">
                                    <a:moveTo>
                                      <a:pt x="0" y="1560"/>
                                    </a:moveTo>
                                    <a:lnTo>
                                      <a:pt x="0" y="0"/>
                                    </a:lnTo>
                                    <a:lnTo>
                                      <a:pt x="1644" y="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_x0000_s1026" o:spid="_x0000_s1026" o:spt="100" style="position:absolute;left:0pt;margin-left:278.65pt;margin-top:6.1pt;height:76.8pt;width:48.6pt;z-index:251783168;mso-width-relative:page;mso-height-relative:page;" filled="f" stroked="t" coordsize="1644,1560" o:gfxdata="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a/g/T2AAAAAoBAAAPAAAAAAAAAAEAIAAAACIAAABkcnMvZG93bnJldi54bWxQSwEC&#10;FAAUAAAACACHTuJA1mA2qi0CAABwBAAADgAAAAAAAAABACAAAAAnAQAAZHJzL2Uyb0RvYy54bWxQ&#10;SwUGAAAAAAYABgBZAQAAxgUAAAAA&#10;" path="m0,1560l0,0,1644,0e">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86240" behindDoc="0" locked="0" layoutInCell="1" allowOverlap="1">
                      <wp:simplePos x="0" y="0"/>
                      <wp:positionH relativeFrom="column">
                        <wp:posOffset>2277110</wp:posOffset>
                      </wp:positionH>
                      <wp:positionV relativeFrom="paragraph">
                        <wp:posOffset>101600</wp:posOffset>
                      </wp:positionV>
                      <wp:extent cx="454025" cy="297180"/>
                      <wp:effectExtent l="3175" t="0" r="15240" b="116205"/>
                      <wp:wrapNone/>
                      <wp:docPr id="164" name="云形标注 164"/>
                      <wp:cNvGraphicFramePr/>
                      <a:graphic xmlns:a="http://schemas.openxmlformats.org/drawingml/2006/main">
                        <a:graphicData uri="http://schemas.microsoft.com/office/word/2010/wordprocessingShape">
                          <wps:wsp>
                            <wps:cNvSpPr/>
                            <wps:spPr>
                              <a:xfrm rot="360000">
                                <a:off x="0" y="0"/>
                                <a:ext cx="454025" cy="297180"/>
                              </a:xfrm>
                              <a:prstGeom prst="cloudCallout">
                                <a:avLst>
                                  <a:gd name="adj1" fmla="val -37551"/>
                                  <a:gd name="adj2" fmla="val 90597"/>
                                </a:avLst>
                              </a:prstGeom>
                              <a:no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val="en-US" w:eastAsia="zh-CN"/>
                                    </w:rPr>
                                  </w:pPr>
                                  <w:r>
                                    <w:rPr>
                                      <w:rFonts w:hint="eastAsia"/>
                                      <w:lang w:val="en-US" w:eastAsia="zh-CN"/>
                                    </w:rPr>
                                    <w:t>0.5</w:t>
                                  </w:r>
                                </w:p>
                              </w:txbxContent>
                            </wps:txbx>
                            <wps:bodyPr upright="1"/>
                          </wps:wsp>
                        </a:graphicData>
                      </a:graphic>
                    </wp:anchor>
                  </w:drawing>
                </mc:Choice>
                <mc:Fallback>
                  <w:pict>
                    <v:shape id="_x0000_s1026" o:spid="_x0000_s1026" o:spt="106" type="#_x0000_t106" style="position:absolute;left:0pt;margin-left:179.3pt;margin-top:8pt;height:23.4pt;width:35.75pt;rotation:393216f;z-index:251786240;mso-width-relative:page;mso-height-relative:page;" filled="f" stroked="t" coordsize="21600,21600" o:gfxdata="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eAhiNcAAAAJAQAA&#10;DwAAAAAAAAABACAAAAAiAAAAZHJzL2Rvd25yZXYueG1sUEsBAhQAFAAAAAgAh07iQJ6WmCcaAgAA&#10;GAQAAA4AAAAAAAAAAQAgAAAAJgEAAGRycy9lMm9Eb2MueG1sUEsFBgAAAAAGAAYAWQEAALIFAAAA&#10;AA==&#10;" adj="2689,30369">
                      <v:fill on="f"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val="en-US" w:eastAsia="zh-CN"/>
                              </w:rPr>
                            </w:pPr>
                            <w:r>
                              <w:rPr>
                                <w:rFonts w:hint="eastAsia"/>
                                <w:lang w:val="en-US" w:eastAsia="zh-CN"/>
                              </w:rPr>
                              <w:t>0.5</w:t>
                            </w:r>
                          </w:p>
                        </w:txbxContent>
                      </v:textbox>
                    </v:shape>
                  </w:pict>
                </mc:Fallback>
              </mc:AlternateContent>
            </w:r>
            <w:r>
              <w:rPr>
                <w:sz w:val="24"/>
              </w:rPr>
              <mc:AlternateContent>
                <mc:Choice Requires="wps">
                  <w:drawing>
                    <wp:anchor distT="0" distB="0" distL="114300" distR="114300" simplePos="0" relativeHeight="251777024" behindDoc="0" locked="0" layoutInCell="1" allowOverlap="1">
                      <wp:simplePos x="0" y="0"/>
                      <wp:positionH relativeFrom="column">
                        <wp:posOffset>-12065</wp:posOffset>
                      </wp:positionH>
                      <wp:positionV relativeFrom="paragraph">
                        <wp:posOffset>111125</wp:posOffset>
                      </wp:positionV>
                      <wp:extent cx="299085" cy="892175"/>
                      <wp:effectExtent l="0" t="0" r="0" b="0"/>
                      <wp:wrapNone/>
                      <wp:docPr id="165" name="矩形 165"/>
                      <wp:cNvGraphicFramePr/>
                      <a:graphic xmlns:a="http://schemas.openxmlformats.org/drawingml/2006/main">
                        <a:graphicData uri="http://schemas.microsoft.com/office/word/2010/wordprocessingShape">
                          <wps:wsp>
                            <wps:cNvSpPr/>
                            <wps:spPr>
                              <a:xfrm>
                                <a:off x="0" y="0"/>
                                <a:ext cx="299085" cy="892175"/>
                              </a:xfrm>
                              <a:prstGeom prst="rect">
                                <a:avLst/>
                              </a:prstGeom>
                              <a:noFill/>
                              <a:ln w="9525">
                                <a:noFill/>
                              </a:ln>
                            </wps:spPr>
                            <wps:txbx>
                              <w:txbxContent>
                                <w:p>
                                  <w:pPr>
                                    <w:spacing w:line="240" w:lineRule="auto"/>
                                    <w:jc w:val="center"/>
                                    <w:rPr>
                                      <w:rFonts w:hint="eastAsia" w:eastAsia="宋体"/>
                                      <w:lang w:val="en-US" w:eastAsia="zh-CN"/>
                                    </w:rPr>
                                  </w:pPr>
                                  <w:r>
                                    <w:rPr>
                                      <w:rFonts w:hint="eastAsia" w:eastAsia="宋体"/>
                                      <w:lang w:val="en-US" w:eastAsia="zh-CN"/>
                                    </w:rPr>
                                    <w:t>新建项目</w:t>
                                  </w:r>
                                </w:p>
                              </w:txbxContent>
                            </wps:txbx>
                            <wps:bodyPr upright="1"/>
                          </wps:wsp>
                        </a:graphicData>
                      </a:graphic>
                    </wp:anchor>
                  </w:drawing>
                </mc:Choice>
                <mc:Fallback>
                  <w:pict>
                    <v:rect id="_x0000_s1026" o:spid="_x0000_s1026" o:spt="1" style="position:absolute;left:0pt;margin-left:-0.95pt;margin-top:8.75pt;height:70.25pt;width:23.55pt;z-index:251777024;mso-width-relative:page;mso-height-relative:page;" filled="f" stroked="f" coordsize="21600,21600" o:gfxdata="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R4WF2QAAAAgBAAAPAAAAAAAAAAEAIAAAACIAAABkcnMvZG93&#10;bnJldi54bWxQSwECFAAUAAAACACHTuJAaMIf6Y0BAAD/AgAADgAAAAAAAAABACAAAAAoAQAAZHJz&#10;L2Uyb0RvYy54bWxQSwUGAAAAAAYABgBZAQAAJwUAAAAA&#10;">
                      <v:fill on="f" focussize="0,0"/>
                      <v:stroke on="f"/>
                      <v:imagedata o:title=""/>
                      <o:lock v:ext="edit" aspectratio="f"/>
                      <v:textbox>
                        <w:txbxContent>
                          <w:p>
                            <w:pPr>
                              <w:spacing w:line="240" w:lineRule="auto"/>
                              <w:jc w:val="center"/>
                              <w:rPr>
                                <w:rFonts w:hint="eastAsia" w:eastAsia="宋体"/>
                                <w:lang w:val="en-US" w:eastAsia="zh-CN"/>
                              </w:rPr>
                            </w:pPr>
                            <w:r>
                              <w:rPr>
                                <w:rFonts w:hint="eastAsia" w:eastAsia="宋体"/>
                                <w:lang w:val="en-US" w:eastAsia="zh-CN"/>
                              </w:rPr>
                              <w:t>新建项目</w:t>
                            </w:r>
                          </w:p>
                        </w:txbxContent>
                      </v:textbox>
                    </v:rect>
                  </w:pict>
                </mc:Fallback>
              </mc:AlternateContent>
            </w:r>
            <w:r>
              <w:rPr>
                <w:sz w:val="24"/>
              </w:rPr>
              <mc:AlternateContent>
                <mc:Choice Requires="wps">
                  <w:drawing>
                    <wp:anchor distT="0" distB="0" distL="114300" distR="114300" simplePos="0" relativeHeight="251774976" behindDoc="0" locked="0" layoutInCell="1" allowOverlap="1">
                      <wp:simplePos x="0" y="0"/>
                      <wp:positionH relativeFrom="column">
                        <wp:posOffset>-49530</wp:posOffset>
                      </wp:positionH>
                      <wp:positionV relativeFrom="paragraph">
                        <wp:posOffset>64770</wp:posOffset>
                      </wp:positionV>
                      <wp:extent cx="311785" cy="635"/>
                      <wp:effectExtent l="0" t="0" r="0" b="0"/>
                      <wp:wrapNone/>
                      <wp:docPr id="166" name="直接连接符 166"/>
                      <wp:cNvGraphicFramePr/>
                      <a:graphic xmlns:a="http://schemas.openxmlformats.org/drawingml/2006/main">
                        <a:graphicData uri="http://schemas.microsoft.com/office/word/2010/wordprocessingShape">
                          <wps:wsp>
                            <wps:cNvCnPr/>
                            <wps:spPr>
                              <a:xfrm flipH="1">
                                <a:off x="0" y="0"/>
                                <a:ext cx="311785" cy="635"/>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x;margin-left:-3.9pt;margin-top:5.1pt;height:0.05pt;width:24.55pt;z-index:251774976;mso-width-relative:page;mso-height-relative:page;" filled="f" stroked="t" coordsize="21600,21600" o:gfxdata="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8ov/LRAAAABwEAAA8A&#10;AAAAAAAAAQAgAAAAIgAAAGRycy9kb3ducmV2LnhtbFBLAQIUABQAAAAIAIdO4kCFqnhR5QEAAKQD&#10;AAAOAAAAAAAAAAEAIAAAACABAABkcnMvZTJvRG9jLnhtbFBLBQYAAAAABgAGAFkBAAB3BQAAAAA=&#10;">
                      <v:fill on="f" focussize="0,0"/>
                      <v:stroke color="#000000" joinstyle="round" dashstyle="dash"/>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24800" behindDoc="0" locked="0" layoutInCell="1" allowOverlap="1">
                      <wp:simplePos x="0" y="0"/>
                      <wp:positionH relativeFrom="column">
                        <wp:posOffset>4552315</wp:posOffset>
                      </wp:positionH>
                      <wp:positionV relativeFrom="paragraph">
                        <wp:posOffset>105410</wp:posOffset>
                      </wp:positionV>
                      <wp:extent cx="635" cy="588010"/>
                      <wp:effectExtent l="37465" t="0" r="38100" b="6350"/>
                      <wp:wrapNone/>
                      <wp:docPr id="167" name="直接连接符 167"/>
                      <wp:cNvGraphicFramePr/>
                      <a:graphic xmlns:a="http://schemas.openxmlformats.org/drawingml/2006/main">
                        <a:graphicData uri="http://schemas.microsoft.com/office/word/2010/wordprocessingShape">
                          <wps:wsp>
                            <wps:cNvCnPr/>
                            <wps:spPr>
                              <a:xfrm>
                                <a:off x="0" y="0"/>
                                <a:ext cx="635" cy="5880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8.45pt;margin-top:8.3pt;height:46.3pt;width:0.05pt;z-index:251724800;mso-width-relative:page;mso-height-relative:page;" filled="f" stroked="t" coordsize="21600,21600" o:gfxdata="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AodTM2QAAAAoB&#10;AAAPAAAAAAAAAAEAIAAAACIAAABkcnMvZG93bnJldi54bWxQSwECFAAUAAAACACHTuJAYiojgeEB&#10;AACfAwAADgAAAAAAAAABACAAAAAoAQAAZHJzL2Uyb0RvYy54bWxQSwUGAAAAAAYABgBZAQAAewUA&#10;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81120" behindDoc="0" locked="0" layoutInCell="1" allowOverlap="1">
                      <wp:simplePos x="0" y="0"/>
                      <wp:positionH relativeFrom="column">
                        <wp:posOffset>2853055</wp:posOffset>
                      </wp:positionH>
                      <wp:positionV relativeFrom="paragraph">
                        <wp:posOffset>114935</wp:posOffset>
                      </wp:positionV>
                      <wp:extent cx="443865" cy="275590"/>
                      <wp:effectExtent l="0" t="0" r="0" b="0"/>
                      <wp:wrapNone/>
                      <wp:docPr id="168" name="矩形 168"/>
                      <wp:cNvGraphicFramePr/>
                      <a:graphic xmlns:a="http://schemas.openxmlformats.org/drawingml/2006/main">
                        <a:graphicData uri="http://schemas.microsoft.com/office/word/2010/wordprocessingShape">
                          <wps:wsp>
                            <wps:cNvSpPr/>
                            <wps:spPr>
                              <a:xfrm>
                                <a:off x="0" y="0"/>
                                <a:ext cx="443865" cy="275590"/>
                              </a:xfrm>
                              <a:prstGeom prst="rect">
                                <a:avLst/>
                              </a:prstGeom>
                              <a:noFill/>
                              <a:ln w="9525">
                                <a:noFill/>
                              </a:ln>
                            </wps:spPr>
                            <wps:txbx>
                              <w:txbxContent>
                                <w:p>
                                  <w:pPr>
                                    <w:spacing w:line="240" w:lineRule="auto"/>
                                    <w:jc w:val="center"/>
                                    <w:rPr>
                                      <w:rFonts w:hint="eastAsia" w:eastAsia="宋体"/>
                                      <w:lang w:val="en-US" w:eastAsia="zh-CN"/>
                                    </w:rPr>
                                  </w:pPr>
                                  <w:r>
                                    <w:rPr>
                                      <w:rFonts w:hint="eastAsia" w:eastAsia="宋体"/>
                                      <w:lang w:val="en-US" w:eastAsia="zh-CN"/>
                                    </w:rPr>
                                    <w:t>2</w:t>
                                  </w:r>
                                </w:p>
                              </w:txbxContent>
                            </wps:txbx>
                            <wps:bodyPr upright="1"/>
                          </wps:wsp>
                        </a:graphicData>
                      </a:graphic>
                    </wp:anchor>
                  </w:drawing>
                </mc:Choice>
                <mc:Fallback>
                  <w:pict>
                    <v:rect id="_x0000_s1026" o:spid="_x0000_s1026" o:spt="1" style="position:absolute;left:0pt;margin-left:224.65pt;margin-top:9.05pt;height:21.7pt;width:34.95pt;z-index:251781120;mso-width-relative:page;mso-height-relative:page;" filled="f" stroked="f" coordsize="21600,21600" o:gfxdata="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oFa82gAAAAkBAAAPAAAAAAAAAAEAIAAAACIAAABkcnMvZG93&#10;bnJldi54bWxQSwECFAAUAAAACACHTuJAvK9WCowBAAD/AgAADgAAAAAAAAABACAAAAApAQAAZHJz&#10;L2Uyb0RvYy54bWxQSwUGAAAAAAYABgBZAQAAJwUAAAAA&#10;">
                      <v:fill on="f" focussize="0,0"/>
                      <v:stroke on="f"/>
                      <v:imagedata o:title=""/>
                      <o:lock v:ext="edit" aspectratio="f"/>
                      <v:textbox>
                        <w:txbxContent>
                          <w:p>
                            <w:pPr>
                              <w:spacing w:line="240" w:lineRule="auto"/>
                              <w:jc w:val="center"/>
                              <w:rPr>
                                <w:rFonts w:hint="eastAsia" w:eastAsia="宋体"/>
                                <w:lang w:val="en-US" w:eastAsia="zh-CN"/>
                              </w:rPr>
                            </w:pPr>
                            <w:r>
                              <w:rPr>
                                <w:rFonts w:hint="eastAsia" w:eastAsia="宋体"/>
                                <w:lang w:val="en-US" w:eastAsia="zh-CN"/>
                              </w:rPr>
                              <w:t>2</w:t>
                            </w:r>
                          </w:p>
                        </w:txbxContent>
                      </v:textbox>
                    </v:rect>
                  </w:pict>
                </mc:Fallback>
              </mc:AlternateContent>
            </w:r>
            <w:r>
              <w:rPr>
                <w:sz w:val="24"/>
              </w:rPr>
              <mc:AlternateContent>
                <mc:Choice Requires="wps">
                  <w:drawing>
                    <wp:anchor distT="0" distB="0" distL="114300" distR="114300" simplePos="0" relativeHeight="251770880" behindDoc="0" locked="0" layoutInCell="1" allowOverlap="1">
                      <wp:simplePos x="0" y="0"/>
                      <wp:positionH relativeFrom="column">
                        <wp:posOffset>1580515</wp:posOffset>
                      </wp:positionH>
                      <wp:positionV relativeFrom="paragraph">
                        <wp:posOffset>226695</wp:posOffset>
                      </wp:positionV>
                      <wp:extent cx="1012190" cy="282575"/>
                      <wp:effectExtent l="5080" t="4445" r="19050" b="17780"/>
                      <wp:wrapNone/>
                      <wp:docPr id="169" name="矩形 169"/>
                      <wp:cNvGraphicFramePr/>
                      <a:graphic xmlns:a="http://schemas.openxmlformats.org/drawingml/2006/main">
                        <a:graphicData uri="http://schemas.microsoft.com/office/word/2010/wordprocessingShape">
                          <wps:wsp>
                            <wps:cNvSpPr/>
                            <wps:spPr>
                              <a:xfrm>
                                <a:off x="0" y="0"/>
                                <a:ext cx="1012190" cy="2825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eastAsia="宋体"/>
                                      <w:lang w:eastAsia="zh-CN"/>
                                    </w:rPr>
                                  </w:pPr>
                                  <w:r>
                                    <w:rPr>
                                      <w:rFonts w:hint="eastAsia"/>
                                      <w:lang w:eastAsia="zh-CN"/>
                                    </w:rPr>
                                    <w:t>冲洗网版用水</w:t>
                                  </w:r>
                                </w:p>
                              </w:txbxContent>
                            </wps:txbx>
                            <wps:bodyPr upright="1"/>
                          </wps:wsp>
                        </a:graphicData>
                      </a:graphic>
                    </wp:anchor>
                  </w:drawing>
                </mc:Choice>
                <mc:Fallback>
                  <w:pict>
                    <v:rect id="_x0000_s1026" o:spid="_x0000_s1026" o:spt="1" style="position:absolute;left:0pt;margin-left:124.45pt;margin-top:17.85pt;height:22.25pt;width:79.7pt;z-index:251770880;mso-width-relative:page;mso-height-relative:page;" fillcolor="#FFFFFF" filled="t" stroked="t" coordsize="21600,21600" o:gfxdata="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OPetXY&#10;AAAACQEAAA8AAAAAAAAAAQAgAAAAIgAAAGRycy9kb3ducmV2LnhtbFBLAQIUABQAAAAIAIdO4kDA&#10;/X/h5wEAAN8DAAAOAAAAAAAAAAEAIAAAACcBAABkcnMvZTJvRG9jLnhtbFBLBQYAAAAABgAGAFkB&#10;AACABQAAAAA=&#10;">
                      <v:fill on="t" focussize="0,0"/>
                      <v:stroke color="#000000" joinstyle="miter"/>
                      <v:imagedata o:title=""/>
                      <o:lock v:ext="edit" aspectratio="f"/>
                      <v:textbox>
                        <w:txbxContent>
                          <w:p>
                            <w:pPr>
                              <w:spacing w:line="240" w:lineRule="auto"/>
                              <w:jc w:val="center"/>
                              <w:rPr>
                                <w:rFonts w:hint="eastAsia" w:eastAsia="宋体"/>
                                <w:lang w:eastAsia="zh-CN"/>
                              </w:rPr>
                            </w:pPr>
                            <w:r>
                              <w:rPr>
                                <w:rFonts w:hint="eastAsia"/>
                                <w:lang w:eastAsia="zh-CN"/>
                              </w:rPr>
                              <w:t>冲洗网版用水</w:t>
                            </w:r>
                          </w:p>
                        </w:txbxContent>
                      </v:textbox>
                    </v:rect>
                  </w:pict>
                </mc:Fallback>
              </mc:AlternateContent>
            </w:r>
            <w:r>
              <w:rPr>
                <w:sz w:val="24"/>
              </w:rPr>
              <mc:AlternateContent>
                <mc:Choice Requires="wps">
                  <w:drawing>
                    <wp:anchor distT="0" distB="0" distL="114300" distR="114300" simplePos="0" relativeHeight="251785216" behindDoc="0" locked="0" layoutInCell="1" allowOverlap="1">
                      <wp:simplePos x="0" y="0"/>
                      <wp:positionH relativeFrom="column">
                        <wp:posOffset>4438015</wp:posOffset>
                      </wp:positionH>
                      <wp:positionV relativeFrom="paragraph">
                        <wp:posOffset>221615</wp:posOffset>
                      </wp:positionV>
                      <wp:extent cx="838835" cy="275590"/>
                      <wp:effectExtent l="0" t="0" r="0" b="0"/>
                      <wp:wrapNone/>
                      <wp:docPr id="170" name="矩形 170"/>
                      <wp:cNvGraphicFramePr/>
                      <a:graphic xmlns:a="http://schemas.openxmlformats.org/drawingml/2006/main">
                        <a:graphicData uri="http://schemas.microsoft.com/office/word/2010/wordprocessingShape">
                          <wps:wsp>
                            <wps:cNvSpPr/>
                            <wps:spPr>
                              <a:xfrm>
                                <a:off x="0" y="0"/>
                                <a:ext cx="838835" cy="275590"/>
                              </a:xfrm>
                              <a:prstGeom prst="rect">
                                <a:avLst/>
                              </a:prstGeom>
                              <a:noFill/>
                              <a:ln w="9525">
                                <a:noFill/>
                              </a:ln>
                            </wps:spPr>
                            <wps:txbx>
                              <w:txbxContent>
                                <w:p>
                                  <w:pPr>
                                    <w:spacing w:line="240" w:lineRule="auto"/>
                                    <w:jc w:val="center"/>
                                    <w:rPr>
                                      <w:rFonts w:hint="eastAsia" w:eastAsia="宋体"/>
                                      <w:lang w:val="en-US" w:eastAsia="zh-CN"/>
                                    </w:rPr>
                                  </w:pPr>
                                  <w:r>
                                    <w:rPr>
                                      <w:rFonts w:hint="eastAsia" w:eastAsia="宋体"/>
                                      <w:lang w:val="en-US" w:eastAsia="zh-CN"/>
                                    </w:rPr>
                                    <w:t>约为471</w:t>
                                  </w:r>
                                </w:p>
                              </w:txbxContent>
                            </wps:txbx>
                            <wps:bodyPr upright="1"/>
                          </wps:wsp>
                        </a:graphicData>
                      </a:graphic>
                    </wp:anchor>
                  </w:drawing>
                </mc:Choice>
                <mc:Fallback>
                  <w:pict>
                    <v:rect id="_x0000_s1026" o:spid="_x0000_s1026" o:spt="1" style="position:absolute;left:0pt;margin-left:349.45pt;margin-top:17.45pt;height:21.7pt;width:66.05pt;z-index:251785216;mso-width-relative:page;mso-height-relative:page;" filled="f" stroked="f" coordsize="21600,21600" o:gfxdata="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MfAG9oAAAAJAQAADwAAAAAAAAABACAAAAAiAAAAZHJzL2Rv&#10;d25yZXYueG1sUEsBAhQAFAAAAAgAh07iQMvx6KONAQAA/wIAAA4AAAAAAAAAAQAgAAAAKQEAAGRy&#10;cy9lMm9Eb2MueG1sUEsFBgAAAAAGAAYAWQEAACgFAAAAAA==&#10;">
                      <v:fill on="f" focussize="0,0"/>
                      <v:stroke on="f"/>
                      <v:imagedata o:title=""/>
                      <o:lock v:ext="edit" aspectratio="f"/>
                      <v:textbox>
                        <w:txbxContent>
                          <w:p>
                            <w:pPr>
                              <w:spacing w:line="240" w:lineRule="auto"/>
                              <w:jc w:val="center"/>
                              <w:rPr>
                                <w:rFonts w:hint="eastAsia" w:eastAsia="宋体"/>
                                <w:lang w:val="en-US" w:eastAsia="zh-CN"/>
                              </w:rPr>
                            </w:pPr>
                            <w:r>
                              <w:rPr>
                                <w:rFonts w:hint="eastAsia" w:eastAsia="宋体"/>
                                <w:lang w:val="en-US" w:eastAsia="zh-CN"/>
                              </w:rPr>
                              <w:t>约为471</w:t>
                            </w:r>
                          </w:p>
                        </w:txbxContent>
                      </v:textbox>
                    </v:rect>
                  </w:pict>
                </mc:Fallback>
              </mc:AlternateContent>
            </w:r>
            <w:r>
              <w:rPr>
                <w:sz w:val="24"/>
              </w:rPr>
              <mc:AlternateContent>
                <mc:Choice Requires="wps">
                  <w:drawing>
                    <wp:anchor distT="0" distB="0" distL="114300" distR="114300" simplePos="0" relativeHeight="251773952" behindDoc="0" locked="0" layoutInCell="1" allowOverlap="1">
                      <wp:simplePos x="0" y="0"/>
                      <wp:positionH relativeFrom="column">
                        <wp:posOffset>437515</wp:posOffset>
                      </wp:positionH>
                      <wp:positionV relativeFrom="paragraph">
                        <wp:posOffset>145415</wp:posOffset>
                      </wp:positionV>
                      <wp:extent cx="443865" cy="275590"/>
                      <wp:effectExtent l="0" t="0" r="0" b="0"/>
                      <wp:wrapNone/>
                      <wp:docPr id="171" name="矩形 171"/>
                      <wp:cNvGraphicFramePr/>
                      <a:graphic xmlns:a="http://schemas.openxmlformats.org/drawingml/2006/main">
                        <a:graphicData uri="http://schemas.microsoft.com/office/word/2010/wordprocessingShape">
                          <wps:wsp>
                            <wps:cNvSpPr/>
                            <wps:spPr>
                              <a:xfrm>
                                <a:off x="0" y="0"/>
                                <a:ext cx="443865" cy="275590"/>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2.5</w:t>
                                  </w:r>
                                </w:p>
                              </w:txbxContent>
                            </wps:txbx>
                            <wps:bodyPr upright="1"/>
                          </wps:wsp>
                        </a:graphicData>
                      </a:graphic>
                    </wp:anchor>
                  </w:drawing>
                </mc:Choice>
                <mc:Fallback>
                  <w:pict>
                    <v:rect id="_x0000_s1026" o:spid="_x0000_s1026" o:spt="1" style="position:absolute;left:0pt;margin-left:34.45pt;margin-top:11.45pt;height:21.7pt;width:34.95pt;z-index:251773952;mso-width-relative:page;mso-height-relative:page;" filled="f" stroked="f" coordsize="21600,21600" o:gfxdata="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IaE52AAAAAgBAAAPAAAAAAAAAAEAIAAAACIAAABkcnMvZG93&#10;bnJldi54bWxQSwECFAAUAAAACACHTuJAu2aQT44BAAD/AgAADgAAAAAAAAABACAAAAAnAQAAZHJz&#10;L2Uyb0RvYy54bWxQSwUGAAAAAAYABgBZAQAAJwU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2.5</w:t>
                            </w:r>
                          </w:p>
                        </w:txbxContent>
                      </v:textbox>
                    </v:rect>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87264" behindDoc="0" locked="0" layoutInCell="1" allowOverlap="1">
                      <wp:simplePos x="0" y="0"/>
                      <wp:positionH relativeFrom="column">
                        <wp:posOffset>1129665</wp:posOffset>
                      </wp:positionH>
                      <wp:positionV relativeFrom="paragraph">
                        <wp:posOffset>118110</wp:posOffset>
                      </wp:positionV>
                      <wp:extent cx="462280" cy="287020"/>
                      <wp:effectExtent l="71755" t="0" r="14605" b="19050"/>
                      <wp:wrapNone/>
                      <wp:docPr id="172" name="云形标注 172"/>
                      <wp:cNvGraphicFramePr/>
                      <a:graphic xmlns:a="http://schemas.openxmlformats.org/drawingml/2006/main">
                        <a:graphicData uri="http://schemas.microsoft.com/office/word/2010/wordprocessingShape">
                          <wps:wsp>
                            <wps:cNvSpPr/>
                            <wps:spPr>
                              <a:xfrm rot="360000">
                                <a:off x="0" y="0"/>
                                <a:ext cx="462280" cy="287020"/>
                              </a:xfrm>
                              <a:prstGeom prst="cloudCallout">
                                <a:avLst>
                                  <a:gd name="adj1" fmla="val -59472"/>
                                  <a:gd name="adj2" fmla="val 56856"/>
                                </a:avLst>
                              </a:prstGeom>
                              <a:no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0.4</w:t>
                                  </w:r>
                                </w:p>
                              </w:txbxContent>
                            </wps:txbx>
                            <wps:bodyPr upright="1"/>
                          </wps:wsp>
                        </a:graphicData>
                      </a:graphic>
                    </wp:anchor>
                  </w:drawing>
                </mc:Choice>
                <mc:Fallback>
                  <w:pict>
                    <v:shape id="_x0000_s1026" o:spid="_x0000_s1026" o:spt="106" type="#_x0000_t106" style="position:absolute;left:0pt;margin-left:88.95pt;margin-top:9.3pt;height:22.6pt;width:36.4pt;rotation:393216f;z-index:251787264;mso-width-relative:page;mso-height-relative:page;" filled="f" stroked="t" coordsize="21600,21600" o:gfxdata="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QeI1R1wAA&#10;AAkBAAAPAAAAAAAAAAEAIAAAACIAAABkcnMvZG93bnJldi54bWxQSwECFAAUAAAACACHTuJAXCKF&#10;7h8CAAAYBAAADgAAAAAAAAABACAAAAAmAQAAZHJzL2Uyb0RvYy54bWxQSwUGAAAAAAYABgBZAQAA&#10;twUAAAAA&#10;" adj="-2046,23081">
                      <v:fill on="f"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0.4</w:t>
                            </w:r>
                          </w:p>
                        </w:txbxContent>
                      </v:textbox>
                    </v:shape>
                  </w:pict>
                </mc:Fallback>
              </mc:AlternateContent>
            </w:r>
            <w:r>
              <w:rPr>
                <w:sz w:val="24"/>
              </w:rPr>
              <mc:AlternateContent>
                <mc:Choice Requires="wps">
                  <w:drawing>
                    <wp:anchor distT="0" distB="0" distL="114300" distR="114300" simplePos="0" relativeHeight="251778048" behindDoc="0" locked="0" layoutInCell="1" allowOverlap="1">
                      <wp:simplePos x="0" y="0"/>
                      <wp:positionH relativeFrom="column">
                        <wp:posOffset>269875</wp:posOffset>
                      </wp:positionH>
                      <wp:positionV relativeFrom="paragraph">
                        <wp:posOffset>262890</wp:posOffset>
                      </wp:positionV>
                      <wp:extent cx="466090" cy="299085"/>
                      <wp:effectExtent l="0" t="0" r="0" b="0"/>
                      <wp:wrapNone/>
                      <wp:docPr id="173" name="矩形 173"/>
                      <wp:cNvGraphicFramePr/>
                      <a:graphic xmlns:a="http://schemas.openxmlformats.org/drawingml/2006/main">
                        <a:graphicData uri="http://schemas.microsoft.com/office/word/2010/wordprocessingShape">
                          <wps:wsp>
                            <wps:cNvSpPr/>
                            <wps:spPr>
                              <a:xfrm>
                                <a:off x="0" y="0"/>
                                <a:ext cx="466090" cy="299085"/>
                              </a:xfrm>
                              <a:prstGeom prst="rect">
                                <a:avLst/>
                              </a:prstGeom>
                              <a:noFill/>
                              <a:ln w="9525">
                                <a:noFill/>
                              </a:ln>
                            </wps:spPr>
                            <wps:txbx>
                              <w:txbxContent>
                                <w:p>
                                  <w:pPr>
                                    <w:spacing w:line="240" w:lineRule="auto"/>
                                    <w:jc w:val="center"/>
                                    <w:rPr>
                                      <w:rFonts w:hint="eastAsia" w:eastAsia="宋体"/>
                                      <w:lang w:val="en-US" w:eastAsia="zh-CN"/>
                                    </w:rPr>
                                  </w:pPr>
                                  <w:r>
                                    <w:rPr>
                                      <w:rFonts w:hint="eastAsia"/>
                                      <w:lang w:val="en-US" w:eastAsia="zh-CN"/>
                                    </w:rPr>
                                    <w:t>2.4</w:t>
                                  </w:r>
                                </w:p>
                              </w:txbxContent>
                            </wps:txbx>
                            <wps:bodyPr upright="1"/>
                          </wps:wsp>
                        </a:graphicData>
                      </a:graphic>
                    </wp:anchor>
                  </w:drawing>
                </mc:Choice>
                <mc:Fallback>
                  <w:pict>
                    <v:rect id="_x0000_s1026" o:spid="_x0000_s1026" o:spt="1" style="position:absolute;left:0pt;margin-left:21.25pt;margin-top:20.7pt;height:23.55pt;width:36.7pt;z-index:251778048;mso-width-relative:page;mso-height-relative:page;" filled="f" stroked="f" coordsize="21600,21600" o:gfxdata="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zONjdkAAAAIAQAADwAAAAAAAAABACAAAAAiAAAAZHJzL2Rv&#10;d25yZXYueG1sUEsBAhQAFAAAAAgAh07iQCP02WCOAQAA/wIAAA4AAAAAAAAAAQAgAAAAKAEAAGRy&#10;cy9lMm9Eb2MueG1sUEsFBgAAAAAGAAYAWQEAACgFAAAAAA==&#10;">
                      <v:fill on="f" focussize="0,0"/>
                      <v:stroke on="f"/>
                      <v:imagedata o:title=""/>
                      <o:lock v:ext="edit" aspectratio="f"/>
                      <v:textbox>
                        <w:txbxContent>
                          <w:p>
                            <w:pPr>
                              <w:spacing w:line="240" w:lineRule="auto"/>
                              <w:jc w:val="center"/>
                              <w:rPr>
                                <w:rFonts w:hint="eastAsia" w:eastAsia="宋体"/>
                                <w:lang w:val="en-US" w:eastAsia="zh-CN"/>
                              </w:rPr>
                            </w:pPr>
                            <w:r>
                              <w:rPr>
                                <w:rFonts w:hint="eastAsia"/>
                                <w:lang w:val="en-US" w:eastAsia="zh-CN"/>
                              </w:rPr>
                              <w:t>2.4</w:t>
                            </w:r>
                          </w:p>
                        </w:txbxContent>
                      </v:textbox>
                    </v:rect>
                  </w:pict>
                </mc:Fallback>
              </mc:AlternateContent>
            </w:r>
            <w:r>
              <w:rPr>
                <w:sz w:val="24"/>
              </w:rPr>
              <mc:AlternateContent>
                <mc:Choice Requires="wps">
                  <w:drawing>
                    <wp:anchor distT="0" distB="0" distL="114300" distR="114300" simplePos="0" relativeHeight="251771904" behindDoc="0" locked="0" layoutInCell="1" allowOverlap="1">
                      <wp:simplePos x="0" y="0"/>
                      <wp:positionH relativeFrom="column">
                        <wp:posOffset>254635</wp:posOffset>
                      </wp:positionH>
                      <wp:positionV relativeFrom="paragraph">
                        <wp:posOffset>123825</wp:posOffset>
                      </wp:positionV>
                      <wp:extent cx="1315085" cy="635"/>
                      <wp:effectExtent l="0" t="38100" r="10795" b="37465"/>
                      <wp:wrapNone/>
                      <wp:docPr id="174" name="直接连接符 174"/>
                      <wp:cNvGraphicFramePr/>
                      <a:graphic xmlns:a="http://schemas.openxmlformats.org/drawingml/2006/main">
                        <a:graphicData uri="http://schemas.microsoft.com/office/word/2010/wordprocessingShape">
                          <wps:wsp>
                            <wps:cNvCnPr/>
                            <wps:spPr>
                              <a:xfrm flipV="1">
                                <a:off x="0" y="0"/>
                                <a:ext cx="13150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0.05pt;margin-top:9.75pt;height:0.05pt;width:103.55pt;z-index:251771904;mso-width-relative:page;mso-height-relative:page;" filled="f" stroked="t" coordsize="21600,21600" o:gfxdata="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0K&#10;o6LXAAAACAEAAA8AAAAAAAAAAQAgAAAAIgAAAGRycy9kb3ducmV2LnhtbFBLAQIUABQAAAAIAIdO&#10;4kAgpeW/6wEAAKoDAAAOAAAAAAAAAAEAIAAAACYBAABkcnMvZTJvRG9jLnhtbFBLBQYAAAAABgAG&#10;AFkBAACDBQ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79072" behindDoc="0" locked="0" layoutInCell="1" allowOverlap="1">
                      <wp:simplePos x="0" y="0"/>
                      <wp:positionH relativeFrom="column">
                        <wp:posOffset>2593975</wp:posOffset>
                      </wp:positionH>
                      <wp:positionV relativeFrom="paragraph">
                        <wp:posOffset>93345</wp:posOffset>
                      </wp:positionV>
                      <wp:extent cx="941070" cy="635"/>
                      <wp:effectExtent l="0" t="38100" r="3810" b="37465"/>
                      <wp:wrapNone/>
                      <wp:docPr id="175" name="直接连接符 175"/>
                      <wp:cNvGraphicFramePr/>
                      <a:graphic xmlns:a="http://schemas.openxmlformats.org/drawingml/2006/main">
                        <a:graphicData uri="http://schemas.microsoft.com/office/word/2010/wordprocessingShape">
                          <wps:wsp>
                            <wps:cNvCnPr/>
                            <wps:spPr>
                              <a:xfrm flipV="1">
                                <a:off x="0" y="0"/>
                                <a:ext cx="94107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04.25pt;margin-top:7.35pt;height:0.05pt;width:74.1pt;z-index:251779072;mso-width-relative:page;mso-height-relative:page;" filled="f" stroked="t" coordsize="21600,21600" o:gfxdata="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W9dkdgAAAAJAQAADwAAAAAAAAABACAAAAAiAAAAZHJzL2Rvd25yZXYueG1sUEsBAhQAFAAAAAgA&#10;h07iQC+/3qjsAQAAqQMAAA4AAAAAAAAAAQAgAAAAJwEAAGRycy9lMm9Eb2MueG1sUEsFBgAAAAAG&#10;AAYAWQEAAIUFA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82144" behindDoc="0" locked="0" layoutInCell="1" allowOverlap="1">
                      <wp:simplePos x="0" y="0"/>
                      <wp:positionH relativeFrom="column">
                        <wp:posOffset>2494915</wp:posOffset>
                      </wp:positionH>
                      <wp:positionV relativeFrom="paragraph">
                        <wp:posOffset>38735</wp:posOffset>
                      </wp:positionV>
                      <wp:extent cx="443865" cy="260350"/>
                      <wp:effectExtent l="0" t="0" r="0" b="0"/>
                      <wp:wrapNone/>
                      <wp:docPr id="176" name="矩形 176"/>
                      <wp:cNvGraphicFramePr/>
                      <a:graphic xmlns:a="http://schemas.openxmlformats.org/drawingml/2006/main">
                        <a:graphicData uri="http://schemas.microsoft.com/office/word/2010/wordprocessingShape">
                          <wps:wsp>
                            <wps:cNvSpPr/>
                            <wps:spPr>
                              <a:xfrm>
                                <a:off x="0" y="0"/>
                                <a:ext cx="443865" cy="260350"/>
                              </a:xfrm>
                              <a:prstGeom prst="rect">
                                <a:avLst/>
                              </a:prstGeom>
                              <a:noFill/>
                              <a:ln w="9525">
                                <a:noFill/>
                              </a:ln>
                            </wps:spPr>
                            <wps:txbx>
                              <w:txbxContent>
                                <w:p>
                                  <w:pPr>
                                    <w:spacing w:line="240" w:lineRule="auto"/>
                                    <w:jc w:val="center"/>
                                    <w:rPr>
                                      <w:rFonts w:hint="eastAsia" w:eastAsia="宋体"/>
                                      <w:lang w:val="en-US" w:eastAsia="zh-CN"/>
                                    </w:rPr>
                                  </w:pPr>
                                  <w:r>
                                    <w:rPr>
                                      <w:rFonts w:hint="eastAsia" w:eastAsia="宋体"/>
                                      <w:lang w:val="en-US" w:eastAsia="zh-CN"/>
                                    </w:rPr>
                                    <w:t>2</w:t>
                                  </w:r>
                                </w:p>
                              </w:txbxContent>
                            </wps:txbx>
                            <wps:bodyPr upright="1"/>
                          </wps:wsp>
                        </a:graphicData>
                      </a:graphic>
                    </wp:anchor>
                  </w:drawing>
                </mc:Choice>
                <mc:Fallback>
                  <w:pict>
                    <v:rect id="_x0000_s1026" o:spid="_x0000_s1026" o:spt="1" style="position:absolute;left:0pt;margin-left:196.45pt;margin-top:3.05pt;height:20.5pt;width:34.95pt;z-index:251782144;mso-width-relative:page;mso-height-relative:page;" filled="f" stroked="f" coordsize="21600,21600" o:gfxdata="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wbIZ9oAAAAIAQAADwAAAAAAAAABACAAAAAiAAAAZHJzL2Rv&#10;d25yZXYueG1sUEsBAhQAFAAAAAgAh07iQEpD31CNAQAA/wIAAA4AAAAAAAAAAQAgAAAAKQEAAGRy&#10;cy9lMm9Eb2MueG1sUEsFBgAAAAAGAAYAWQEAACgFAAAAAA==&#10;">
                      <v:fill on="f" focussize="0,0"/>
                      <v:stroke on="f"/>
                      <v:imagedata o:title=""/>
                      <o:lock v:ext="edit" aspectratio="f"/>
                      <v:textbox>
                        <w:txbxContent>
                          <w:p>
                            <w:pPr>
                              <w:spacing w:line="240" w:lineRule="auto"/>
                              <w:jc w:val="center"/>
                              <w:rPr>
                                <w:rFonts w:hint="eastAsia" w:eastAsia="宋体"/>
                                <w:lang w:val="en-US" w:eastAsia="zh-CN"/>
                              </w:rPr>
                            </w:pPr>
                            <w:r>
                              <w:rPr>
                                <w:rFonts w:hint="eastAsia" w:eastAsia="宋体"/>
                                <w:lang w:val="en-US" w:eastAsia="zh-CN"/>
                              </w:rPr>
                              <w:t>2</w:t>
                            </w:r>
                          </w:p>
                        </w:txbxContent>
                      </v:textbox>
                    </v:rect>
                  </w:pict>
                </mc:Fallback>
              </mc:AlternateContent>
            </w:r>
            <w:r>
              <w:rPr>
                <w:sz w:val="24"/>
              </w:rPr>
              <mc:AlternateContent>
                <mc:Choice Requires="wps">
                  <w:drawing>
                    <wp:anchor distT="0" distB="0" distL="114300" distR="114300" simplePos="0" relativeHeight="251772928" behindDoc="0" locked="0" layoutInCell="1" allowOverlap="1">
                      <wp:simplePos x="0" y="0"/>
                      <wp:positionH relativeFrom="column">
                        <wp:posOffset>803275</wp:posOffset>
                      </wp:positionH>
                      <wp:positionV relativeFrom="paragraph">
                        <wp:posOffset>127635</wp:posOffset>
                      </wp:positionV>
                      <wp:extent cx="1012190" cy="282575"/>
                      <wp:effectExtent l="5080" t="4445" r="19050" b="17780"/>
                      <wp:wrapNone/>
                      <wp:docPr id="177" name="矩形 177"/>
                      <wp:cNvGraphicFramePr/>
                      <a:graphic xmlns:a="http://schemas.openxmlformats.org/drawingml/2006/main">
                        <a:graphicData uri="http://schemas.microsoft.com/office/word/2010/wordprocessingShape">
                          <wps:wsp>
                            <wps:cNvSpPr/>
                            <wps:spPr>
                              <a:xfrm>
                                <a:off x="0" y="0"/>
                                <a:ext cx="1012190" cy="2825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eastAsia="宋体"/>
                                      <w:lang w:eastAsia="zh-CN"/>
                                    </w:rPr>
                                  </w:pPr>
                                  <w:r>
                                    <w:rPr>
                                      <w:rFonts w:hint="eastAsia"/>
                                      <w:lang w:eastAsia="zh-CN"/>
                                    </w:rPr>
                                    <w:t>网版清洗用水</w:t>
                                  </w:r>
                                </w:p>
                              </w:txbxContent>
                            </wps:txbx>
                            <wps:bodyPr upright="1"/>
                          </wps:wsp>
                        </a:graphicData>
                      </a:graphic>
                    </wp:anchor>
                  </w:drawing>
                </mc:Choice>
                <mc:Fallback>
                  <w:pict>
                    <v:rect id="_x0000_s1026" o:spid="_x0000_s1026" o:spt="1" style="position:absolute;left:0pt;margin-left:63.25pt;margin-top:10.05pt;height:22.25pt;width:79.7pt;z-index:251772928;mso-width-relative:page;mso-height-relative:page;" fillcolor="#FFFFFF" filled="t" stroked="t" coordsize="21600,21600" o:gfxdata="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Wq9GNcA&#10;AAAJAQAADwAAAAAAAAABACAAAAAiAAAAZHJzL2Rvd25yZXYueG1sUEsBAhQAFAAAAAgAh07iQMH8&#10;p3znAQAA3wMAAA4AAAAAAAAAAQAgAAAAJgEAAGRycy9lMm9Eb2MueG1sUEsFBgAAAAAGAAYAWQEA&#10;AH8FAAAAAA==&#10;">
                      <v:fill on="t" focussize="0,0"/>
                      <v:stroke color="#000000" joinstyle="miter"/>
                      <v:imagedata o:title=""/>
                      <o:lock v:ext="edit" aspectratio="f"/>
                      <v:textbox>
                        <w:txbxContent>
                          <w:p>
                            <w:pPr>
                              <w:spacing w:line="240" w:lineRule="auto"/>
                              <w:jc w:val="center"/>
                              <w:rPr>
                                <w:rFonts w:hint="eastAsia" w:eastAsia="宋体"/>
                                <w:lang w:eastAsia="zh-CN"/>
                              </w:rPr>
                            </w:pPr>
                            <w:r>
                              <w:rPr>
                                <w:rFonts w:hint="eastAsia"/>
                                <w:lang w:eastAsia="zh-CN"/>
                              </w:rPr>
                              <w:t>网版清洗用水</w:t>
                            </w:r>
                          </w:p>
                        </w:txbxContent>
                      </v:textbox>
                    </v:rect>
                  </w:pict>
                </mc:Fallback>
              </mc:AlternateContent>
            </w:r>
            <w:r>
              <w:rPr>
                <w:sz w:val="24"/>
              </w:rPr>
              <mc:AlternateContent>
                <mc:Choice Requires="wps">
                  <w:drawing>
                    <wp:anchor distT="0" distB="0" distL="114300" distR="114300" simplePos="0" relativeHeight="251725824" behindDoc="0" locked="0" layoutInCell="1" allowOverlap="1">
                      <wp:simplePos x="0" y="0"/>
                      <wp:positionH relativeFrom="column">
                        <wp:posOffset>4095115</wp:posOffset>
                      </wp:positionH>
                      <wp:positionV relativeFrom="paragraph">
                        <wp:posOffset>127635</wp:posOffset>
                      </wp:positionV>
                      <wp:extent cx="1035685" cy="266700"/>
                      <wp:effectExtent l="0" t="0" r="0" b="0"/>
                      <wp:wrapNone/>
                      <wp:docPr id="178" name="矩形 178"/>
                      <wp:cNvGraphicFramePr/>
                      <a:graphic xmlns:a="http://schemas.openxmlformats.org/drawingml/2006/main">
                        <a:graphicData uri="http://schemas.microsoft.com/office/word/2010/wordprocessingShape">
                          <wps:wsp>
                            <wps:cNvSpPr/>
                            <wps:spPr>
                              <a:xfrm>
                                <a:off x="0" y="0"/>
                                <a:ext cx="1035685" cy="266700"/>
                              </a:xfrm>
                              <a:prstGeom prst="rect">
                                <a:avLst/>
                              </a:prstGeom>
                              <a:noFill/>
                              <a:ln w="9525">
                                <a:noFill/>
                              </a:ln>
                            </wps:spPr>
                            <wps:txbx>
                              <w:txbxContent>
                                <w:p>
                                  <w:pPr>
                                    <w:spacing w:line="240" w:lineRule="auto"/>
                                    <w:jc w:val="center"/>
                                    <w:rPr>
                                      <w:rFonts w:hint="eastAsia" w:eastAsia="宋体"/>
                                      <w:lang w:eastAsia="zh-CN"/>
                                    </w:rPr>
                                  </w:pPr>
                                  <w:r>
                                    <w:rPr>
                                      <w:rFonts w:hint="eastAsia" w:eastAsia="宋体"/>
                                      <w:lang w:eastAsia="zh-CN"/>
                                    </w:rPr>
                                    <w:t>西干六支排</w:t>
                                  </w:r>
                                </w:p>
                              </w:txbxContent>
                            </wps:txbx>
                            <wps:bodyPr upright="1"/>
                          </wps:wsp>
                        </a:graphicData>
                      </a:graphic>
                    </wp:anchor>
                  </w:drawing>
                </mc:Choice>
                <mc:Fallback>
                  <w:pict>
                    <v:rect id="_x0000_s1026" o:spid="_x0000_s1026" o:spt="1" style="position:absolute;left:0pt;margin-left:322.45pt;margin-top:10.05pt;height:21pt;width:81.55pt;z-index:251725824;mso-width-relative:page;mso-height-relative:page;" filled="f" stroked="f" coordsize="21600,21600" o:gfxdata="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X89x2QAAAAkBAAAPAAAAAAAAAAEAIAAAACIAAABkcnMvZG93&#10;bnJldi54bWxQSwECFAAUAAAACACHTuJAqIJs6I0BAAAAAwAADgAAAAAAAAABACAAAAAoAQAAZHJz&#10;L2Uyb0RvYy54bWxQSwUGAAAAAAYABgBZAQAAJwUAAAAA&#10;">
                      <v:fill on="f" focussize="0,0"/>
                      <v:stroke on="f"/>
                      <v:imagedata o:title=""/>
                      <o:lock v:ext="edit" aspectratio="f"/>
                      <v:textbox>
                        <w:txbxContent>
                          <w:p>
                            <w:pPr>
                              <w:spacing w:line="240" w:lineRule="auto"/>
                              <w:jc w:val="center"/>
                              <w:rPr>
                                <w:rFonts w:hint="eastAsia" w:eastAsia="宋体"/>
                                <w:lang w:eastAsia="zh-CN"/>
                              </w:rPr>
                            </w:pPr>
                            <w:r>
                              <w:rPr>
                                <w:rFonts w:hint="eastAsia" w:eastAsia="宋体"/>
                                <w:lang w:eastAsia="zh-CN"/>
                              </w:rPr>
                              <w:t>西干六支排</w:t>
                            </w:r>
                          </w:p>
                        </w:txbxContent>
                      </v:textbox>
                    </v:rect>
                  </w:pict>
                </mc:Fallback>
              </mc:AlternateContent>
            </w:r>
          </w:p>
          <w:p>
            <w:pPr>
              <w:pStyle w:val="16"/>
              <w:rPr>
                <w:rFonts w:hint="eastAsia" w:ascii="Times New Roman" w:hAnsi="Times New Roman" w:cs="Times New Roman"/>
                <w:color w:val="auto"/>
                <w:sz w:val="24"/>
                <w:vertAlign w:val="baseline"/>
                <w:lang w:val="en-US" w:eastAsia="zh-CN"/>
              </w:rPr>
            </w:pPr>
            <w:r>
              <w:rPr>
                <w:sz w:val="24"/>
              </w:rPr>
              <mc:AlternateContent>
                <mc:Choice Requires="wps">
                  <w:drawing>
                    <wp:anchor distT="0" distB="0" distL="114300" distR="114300" simplePos="0" relativeHeight="251780096" behindDoc="0" locked="0" layoutInCell="1" allowOverlap="1">
                      <wp:simplePos x="0" y="0"/>
                      <wp:positionH relativeFrom="column">
                        <wp:posOffset>1840230</wp:posOffset>
                      </wp:positionH>
                      <wp:positionV relativeFrom="paragraph">
                        <wp:posOffset>1905</wp:posOffset>
                      </wp:positionV>
                      <wp:extent cx="1718945" cy="8255"/>
                      <wp:effectExtent l="0" t="37465" r="3175" b="30480"/>
                      <wp:wrapNone/>
                      <wp:docPr id="179" name="直接连接符 179"/>
                      <wp:cNvGraphicFramePr/>
                      <a:graphic xmlns:a="http://schemas.openxmlformats.org/drawingml/2006/main">
                        <a:graphicData uri="http://schemas.microsoft.com/office/word/2010/wordprocessingShape">
                          <wps:wsp>
                            <wps:cNvCnPr/>
                            <wps:spPr>
                              <a:xfrm flipV="1">
                                <a:off x="0" y="0"/>
                                <a:ext cx="171894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44.9pt;margin-top:0.15pt;height:0.65pt;width:135.35pt;z-index:251780096;mso-width-relative:page;mso-height-relative:page;" filled="f" stroked="t" coordsize="21600,21600" o:gfxdata="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Gm&#10;S33WAAAABgEAAA8AAAAAAAAAAQAgAAAAIgAAAGRycy9kb3ducmV2LnhtbFBLAQIUABQAAAAIAIdO&#10;4kBVC3FY7AEAAKsDAAAOAAAAAAAAAAEAIAAAACUBAABkcnMvZTJvRG9jLnhtbFBLBQYAAAAABgAG&#10;AFkBAACDBQAAAAA=&#10;">
                      <v:fill on="f" focussize="0,0"/>
                      <v:stroke color="#000000" joinstyle="round" endarrow="block"/>
                      <v:imagedata o:title=""/>
                      <o:lock v:ext="edit" aspectratio="f"/>
                    </v:line>
                  </w:pict>
                </mc:Fallback>
              </mc:AlternateContent>
            </w:r>
          </w:p>
          <w:p>
            <w:pPr>
              <w:pStyle w:val="16"/>
              <w:ind w:left="0" w:leftChars="0" w:firstLine="2891" w:firstLineChars="1200"/>
              <w:rPr>
                <w:rFonts w:hint="eastAsia" w:ascii="Times New Roman" w:hAnsi="Times New Roman" w:cs="Times New Roman"/>
                <w:b/>
                <w:bCs/>
                <w:color w:val="auto"/>
                <w:sz w:val="24"/>
                <w:u w:val="single"/>
                <w:vertAlign w:val="baseline"/>
                <w:lang w:val="en-US" w:eastAsia="zh-CN"/>
              </w:rPr>
            </w:pPr>
            <w:r>
              <w:rPr>
                <w:rFonts w:hint="eastAsia" w:cs="Times New Roman"/>
                <w:b/>
                <w:bCs/>
                <w:color w:val="auto"/>
                <w:sz w:val="24"/>
                <w:u w:val="single"/>
                <w:vertAlign w:val="baseline"/>
                <w:lang w:val="en-US" w:eastAsia="zh-CN"/>
              </w:rPr>
              <w:t>图9      全厂水平衡图（m</w:t>
            </w:r>
            <w:r>
              <w:rPr>
                <w:rFonts w:hint="eastAsia" w:cs="Times New Roman"/>
                <w:b/>
                <w:bCs/>
                <w:color w:val="auto"/>
                <w:sz w:val="24"/>
                <w:u w:val="single"/>
                <w:vertAlign w:val="superscript"/>
                <w:lang w:val="en-US" w:eastAsia="zh-CN"/>
              </w:rPr>
              <w:t>3</w:t>
            </w:r>
            <w:r>
              <w:rPr>
                <w:rFonts w:hint="eastAsia" w:cs="Times New Roman"/>
                <w:b/>
                <w:bCs/>
                <w:color w:val="auto"/>
                <w:sz w:val="24"/>
                <w:u w:val="single"/>
                <w:vertAlign w:val="baseline"/>
                <w:lang w:val="en-US" w:eastAsia="zh-CN"/>
              </w:rPr>
              <w:t>/d）</w:t>
            </w:r>
          </w:p>
          <w:p>
            <w:pPr>
              <w:adjustRightInd w:val="0"/>
              <w:snapToGrid w:val="0"/>
              <w:spacing w:line="360" w:lineRule="auto"/>
              <w:ind w:firstLine="482" w:firstLineChars="200"/>
              <w:rPr>
                <w:rFonts w:hint="default" w:ascii="Times New Roman" w:hAnsi="Times New Roman" w:cs="Times New Roman"/>
                <w:bCs/>
                <w:iCs/>
                <w:color w:val="auto"/>
                <w:sz w:val="24"/>
                <w:u w:val="single"/>
                <w:vertAlign w:val="baseline"/>
                <w:lang w:val="en-US" w:eastAsia="zh-CN"/>
              </w:rPr>
            </w:pPr>
            <w:r>
              <w:rPr>
                <w:rFonts w:hint="eastAsia" w:ascii="Times New Roman" w:hAnsi="Times New Roman" w:eastAsia="宋体" w:cs="Times New Roman"/>
                <w:b/>
                <w:bCs/>
                <w:color w:val="auto"/>
                <w:sz w:val="24"/>
                <w:szCs w:val="24"/>
                <w:u w:val="single"/>
                <w:lang w:val="en-US" w:eastAsia="zh-CN"/>
              </w:rPr>
              <w:t>由于现有项目污水处理站通过改造将现有的废水污染物氨氮和TP的排放量降低，故本项目借用现有项目减少的</w:t>
            </w:r>
            <w:r>
              <w:rPr>
                <w:rFonts w:hint="eastAsia" w:ascii="Times New Roman" w:hAnsi="Times New Roman" w:eastAsia="宋体" w:cs="Times New Roman"/>
                <w:b/>
                <w:bCs/>
                <w:color w:val="auto"/>
                <w:kern w:val="2"/>
                <w:sz w:val="24"/>
                <w:szCs w:val="20"/>
                <w:u w:val="single"/>
                <w:vertAlign w:val="baseline"/>
                <w:lang w:val="en-US" w:eastAsia="zh-CN" w:bidi="ar-SA"/>
              </w:rPr>
              <w:t>废水污染物的排放量</w:t>
            </w:r>
            <w:r>
              <w:rPr>
                <w:rFonts w:hint="eastAsia" w:ascii="Times New Roman" w:hAnsi="Times New Roman" w:eastAsia="宋体" w:cs="Times New Roman"/>
                <w:b/>
                <w:bCs/>
                <w:color w:val="auto"/>
                <w:sz w:val="24"/>
                <w:szCs w:val="24"/>
                <w:u w:val="single"/>
                <w:lang w:val="en-US" w:eastAsia="zh-CN"/>
              </w:rPr>
              <w:t>，因此本项目排放到外界的新增量：氨氮</w:t>
            </w:r>
            <w:r>
              <w:rPr>
                <w:rFonts w:hint="eastAsia" w:ascii="Times New Roman" w:hAnsi="Times New Roman" w:eastAsia="宋体" w:cs="Times New Roman"/>
                <w:b/>
                <w:bCs/>
                <w:color w:val="auto"/>
                <w:sz w:val="24"/>
                <w:szCs w:val="24"/>
                <w:highlight w:val="none"/>
                <w:u w:val="single"/>
                <w:lang w:val="en-US" w:eastAsia="zh-CN"/>
              </w:rPr>
              <w:t>：0.0024</w:t>
            </w:r>
            <w:r>
              <w:rPr>
                <w:rFonts w:hint="eastAsia" w:ascii="Times New Roman" w:hAnsi="Times New Roman" w:eastAsia="宋体" w:cs="Times New Roman"/>
                <w:b/>
                <w:bCs/>
                <w:color w:val="auto"/>
                <w:kern w:val="2"/>
                <w:sz w:val="24"/>
                <w:szCs w:val="20"/>
                <w:highlight w:val="none"/>
                <w:u w:val="single"/>
                <w:vertAlign w:val="baseline"/>
                <w:lang w:val="en-US" w:eastAsia="zh-CN" w:bidi="ar-SA"/>
              </w:rPr>
              <w:t>t/a</w:t>
            </w:r>
            <w:r>
              <w:rPr>
                <w:rFonts w:hint="eastAsia" w:ascii="Times New Roman" w:hAnsi="Times New Roman" w:eastAsia="宋体" w:cs="Times New Roman"/>
                <w:b/>
                <w:bCs/>
                <w:color w:val="auto"/>
                <w:sz w:val="24"/>
                <w:szCs w:val="24"/>
                <w:highlight w:val="none"/>
                <w:u w:val="single"/>
                <w:lang w:val="en-US" w:eastAsia="zh-CN"/>
              </w:rPr>
              <w:t>-0.419</w:t>
            </w:r>
            <w:r>
              <w:rPr>
                <w:rFonts w:hint="eastAsia" w:ascii="Times New Roman" w:hAnsi="Times New Roman" w:eastAsia="宋体" w:cs="Times New Roman"/>
                <w:b/>
                <w:bCs/>
                <w:color w:val="auto"/>
                <w:kern w:val="2"/>
                <w:sz w:val="24"/>
                <w:szCs w:val="20"/>
                <w:highlight w:val="none"/>
                <w:u w:val="single"/>
                <w:vertAlign w:val="baseline"/>
                <w:lang w:val="en-US" w:eastAsia="zh-CN" w:bidi="ar-SA"/>
              </w:rPr>
              <w:t>t/a</w:t>
            </w:r>
            <w:r>
              <w:rPr>
                <w:rFonts w:hint="eastAsia" w:ascii="Times New Roman" w:hAnsi="Times New Roman" w:eastAsia="宋体" w:cs="Times New Roman"/>
                <w:b/>
                <w:bCs/>
                <w:color w:val="auto"/>
                <w:sz w:val="24"/>
                <w:szCs w:val="24"/>
                <w:highlight w:val="none"/>
                <w:u w:val="single"/>
                <w:lang w:val="en-US" w:eastAsia="zh-CN"/>
              </w:rPr>
              <w:t>= -0.4166</w:t>
            </w:r>
            <w:r>
              <w:rPr>
                <w:rFonts w:hint="eastAsia" w:ascii="Times New Roman" w:hAnsi="Times New Roman" w:eastAsia="宋体" w:cs="Times New Roman"/>
                <w:b/>
                <w:bCs/>
                <w:color w:val="auto"/>
                <w:kern w:val="2"/>
                <w:sz w:val="24"/>
                <w:szCs w:val="20"/>
                <w:highlight w:val="none"/>
                <w:u w:val="single"/>
                <w:vertAlign w:val="baseline"/>
                <w:lang w:val="en-US" w:eastAsia="zh-CN" w:bidi="ar-SA"/>
              </w:rPr>
              <w:t>t/a，</w:t>
            </w:r>
            <w:r>
              <w:rPr>
                <w:rFonts w:hint="eastAsia" w:ascii="Times New Roman" w:hAnsi="Times New Roman" w:eastAsia="宋体" w:cs="Times New Roman"/>
                <w:b/>
                <w:bCs/>
                <w:color w:val="auto"/>
                <w:sz w:val="24"/>
                <w:szCs w:val="24"/>
                <w:highlight w:val="none"/>
                <w:u w:val="single"/>
                <w:lang w:val="en-US" w:eastAsia="zh-CN"/>
              </w:rPr>
              <w:t>TP：0.0005</w:t>
            </w:r>
            <w:r>
              <w:rPr>
                <w:rFonts w:hint="eastAsia" w:ascii="Times New Roman" w:hAnsi="Times New Roman" w:eastAsia="宋体" w:cs="Times New Roman"/>
                <w:b/>
                <w:bCs/>
                <w:color w:val="auto"/>
                <w:kern w:val="2"/>
                <w:sz w:val="24"/>
                <w:szCs w:val="20"/>
                <w:highlight w:val="none"/>
                <w:u w:val="single"/>
                <w:vertAlign w:val="baseline"/>
                <w:lang w:val="en-US" w:eastAsia="zh-CN" w:bidi="ar-SA"/>
              </w:rPr>
              <w:t>t/a</w:t>
            </w:r>
            <w:r>
              <w:rPr>
                <w:rFonts w:hint="eastAsia" w:ascii="Times New Roman" w:hAnsi="Times New Roman" w:eastAsia="宋体" w:cs="Times New Roman"/>
                <w:b/>
                <w:bCs/>
                <w:color w:val="auto"/>
                <w:sz w:val="24"/>
                <w:szCs w:val="24"/>
                <w:highlight w:val="none"/>
                <w:u w:val="single"/>
                <w:lang w:val="en-US" w:eastAsia="zh-CN"/>
              </w:rPr>
              <w:t>-0.014</w:t>
            </w:r>
            <w:r>
              <w:rPr>
                <w:rFonts w:hint="eastAsia" w:ascii="Times New Roman" w:hAnsi="Times New Roman" w:eastAsia="宋体" w:cs="Times New Roman"/>
                <w:b/>
                <w:bCs/>
                <w:color w:val="auto"/>
                <w:kern w:val="2"/>
                <w:sz w:val="24"/>
                <w:szCs w:val="20"/>
                <w:highlight w:val="none"/>
                <w:u w:val="single"/>
                <w:vertAlign w:val="baseline"/>
                <w:lang w:val="en-US" w:eastAsia="zh-CN" w:bidi="ar-SA"/>
              </w:rPr>
              <w:t>t/a</w:t>
            </w:r>
            <w:r>
              <w:rPr>
                <w:rFonts w:hint="eastAsia" w:ascii="Times New Roman" w:hAnsi="Times New Roman" w:eastAsia="宋体" w:cs="Times New Roman"/>
                <w:b/>
                <w:bCs/>
                <w:color w:val="auto"/>
                <w:sz w:val="24"/>
                <w:szCs w:val="24"/>
                <w:highlight w:val="none"/>
                <w:u w:val="single"/>
                <w:lang w:val="en-US" w:eastAsia="zh-CN"/>
              </w:rPr>
              <w:t>= -0.0135</w:t>
            </w:r>
            <w:r>
              <w:rPr>
                <w:rFonts w:hint="eastAsia" w:ascii="Times New Roman" w:hAnsi="Times New Roman" w:eastAsia="宋体" w:cs="Times New Roman"/>
                <w:b/>
                <w:bCs/>
                <w:color w:val="auto"/>
                <w:kern w:val="2"/>
                <w:sz w:val="24"/>
                <w:szCs w:val="20"/>
                <w:highlight w:val="none"/>
                <w:u w:val="single"/>
                <w:vertAlign w:val="baseline"/>
                <w:lang w:val="en-US" w:eastAsia="zh-CN" w:bidi="ar-SA"/>
              </w:rPr>
              <w:t>t/a，</w:t>
            </w:r>
            <w:r>
              <w:rPr>
                <w:rFonts w:hint="eastAsia" w:ascii="Times New Roman" w:hAnsi="Times New Roman" w:eastAsia="宋体" w:cs="Times New Roman"/>
                <w:b/>
                <w:bCs/>
                <w:color w:val="auto"/>
                <w:kern w:val="2"/>
                <w:sz w:val="24"/>
                <w:szCs w:val="20"/>
                <w:u w:val="single"/>
                <w:vertAlign w:val="baseline"/>
                <w:lang w:val="en-US" w:eastAsia="zh-CN" w:bidi="ar-SA"/>
              </w:rPr>
              <w:t>即现有项目降低的废水污染物排放量经过该新建废水污染物排放量替代后，该项目建设不新增废水污染物氨氮和TP排放量。</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bCs/>
                <w:iCs/>
                <w:color w:val="auto"/>
                <w:sz w:val="24"/>
                <w:vertAlign w:val="baseline"/>
                <w:lang w:val="en-US" w:eastAsia="zh-CN"/>
              </w:rPr>
              <w:t>综上，</w:t>
            </w:r>
            <w:r>
              <w:rPr>
                <w:rFonts w:hint="eastAsia" w:ascii="Times New Roman" w:hAnsi="Times New Roman" w:cs="Times New Roman"/>
                <w:bCs/>
                <w:iCs/>
                <w:color w:val="auto"/>
                <w:sz w:val="24"/>
                <w:vertAlign w:val="baseline"/>
                <w:lang w:val="en-US" w:eastAsia="zh-CN"/>
              </w:rPr>
              <w:t>该项目</w:t>
            </w:r>
            <w:r>
              <w:rPr>
                <w:rFonts w:hint="default" w:ascii="Times New Roman" w:hAnsi="Times New Roman" w:cs="Times New Roman"/>
                <w:bCs/>
                <w:iCs/>
                <w:color w:val="auto"/>
                <w:sz w:val="24"/>
                <w:vertAlign w:val="baseline"/>
                <w:lang w:val="en-US" w:eastAsia="zh-CN"/>
              </w:rPr>
              <w:t>生产废水</w:t>
            </w:r>
            <w:r>
              <w:rPr>
                <w:rFonts w:hint="default" w:ascii="Times New Roman" w:hAnsi="Times New Roman" w:cs="Times New Roman"/>
                <w:color w:val="000000"/>
                <w:sz w:val="24"/>
              </w:rPr>
              <w:t>经以上措施处理后，</w:t>
            </w:r>
            <w:r>
              <w:rPr>
                <w:rFonts w:hint="eastAsia" w:ascii="Times New Roman" w:hAnsi="Times New Roman" w:cs="Times New Roman"/>
                <w:color w:val="000000"/>
                <w:sz w:val="24"/>
                <w:lang w:eastAsia="zh-CN"/>
              </w:rPr>
              <w:t>能够达标排放，</w:t>
            </w:r>
            <w:r>
              <w:rPr>
                <w:rFonts w:hint="default" w:ascii="Times New Roman" w:hAnsi="Times New Roman" w:cs="Times New Roman"/>
                <w:color w:val="000000"/>
                <w:sz w:val="24"/>
              </w:rPr>
              <w:t>对项目周围地表水环境影响较小。</w:t>
            </w:r>
          </w:p>
          <w:p>
            <w:pPr>
              <w:adjustRightInd w:val="0"/>
              <w:snapToGrid w:val="0"/>
              <w:spacing w:line="360" w:lineRule="auto"/>
              <w:ind w:firstLine="482" w:firstLineChars="200"/>
              <w:rPr>
                <w:rFonts w:hint="default" w:ascii="Times New Roman" w:hAnsi="Times New Roman" w:cs="Times New Roman"/>
                <w:b/>
                <w:snapToGrid w:val="0"/>
                <w:kern w:val="0"/>
                <w:sz w:val="24"/>
              </w:rPr>
            </w:pPr>
            <w:r>
              <w:rPr>
                <w:rFonts w:hint="default" w:ascii="Times New Roman" w:hAnsi="Times New Roman" w:cs="Times New Roman"/>
                <w:b/>
                <w:snapToGrid w:val="0"/>
                <w:kern w:val="0"/>
                <w:sz w:val="24"/>
              </w:rPr>
              <w:t>（三）噪声环境影响分析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cs="Times New Roman"/>
                <w:sz w:val="24"/>
              </w:rPr>
            </w:pPr>
            <w:r>
              <w:rPr>
                <w:rFonts w:hint="default" w:ascii="Times New Roman" w:hAnsi="Times New Roman" w:cs="Times New Roman"/>
                <w:sz w:val="24"/>
              </w:rPr>
              <w:t>本项目噪声主要</w:t>
            </w:r>
            <w:r>
              <w:rPr>
                <w:rFonts w:hint="default" w:ascii="Times New Roman" w:hAnsi="Times New Roman" w:cs="Times New Roman"/>
                <w:sz w:val="24"/>
                <w:lang w:eastAsia="zh-CN"/>
              </w:rPr>
              <w:t>来自于</w:t>
            </w:r>
            <w:r>
              <w:rPr>
                <w:rFonts w:hint="eastAsia" w:ascii="Times New Roman" w:hAnsi="Times New Roman" w:cs="Times New Roman"/>
                <w:sz w:val="24"/>
                <w:lang w:eastAsia="zh-CN"/>
              </w:rPr>
              <w:t>全自动平网印花机</w:t>
            </w:r>
            <w:r>
              <w:rPr>
                <w:rFonts w:hint="default" w:ascii="Times New Roman" w:hAnsi="Times New Roman" w:cs="Times New Roman"/>
                <w:sz w:val="24"/>
                <w:lang w:eastAsia="zh-CN"/>
              </w:rPr>
              <w:t>、</w:t>
            </w:r>
            <w:r>
              <w:rPr>
                <w:rFonts w:hint="eastAsia" w:ascii="Times New Roman" w:hAnsi="Times New Roman" w:cs="Times New Roman"/>
                <w:sz w:val="24"/>
                <w:lang w:eastAsia="zh-CN"/>
              </w:rPr>
              <w:t>烘干机</w:t>
            </w:r>
            <w:r>
              <w:rPr>
                <w:rFonts w:hint="default" w:ascii="Times New Roman" w:hAnsi="Times New Roman" w:cs="Times New Roman"/>
                <w:sz w:val="24"/>
                <w:lang w:eastAsia="zh-CN"/>
              </w:rPr>
              <w:t>、</w:t>
            </w:r>
            <w:r>
              <w:rPr>
                <w:rFonts w:hint="eastAsia" w:ascii="Times New Roman" w:hAnsi="Times New Roman" w:cs="Times New Roman"/>
                <w:sz w:val="24"/>
                <w:lang w:eastAsia="zh-CN"/>
              </w:rPr>
              <w:t>绷网机及激光制版机</w:t>
            </w:r>
            <w:r>
              <w:rPr>
                <w:rFonts w:hint="default" w:ascii="Times New Roman" w:hAnsi="Times New Roman" w:cs="Times New Roman"/>
                <w:sz w:val="24"/>
              </w:rPr>
              <w:t>设备运行产生的噪声，噪声源强在</w:t>
            </w:r>
            <w:r>
              <w:rPr>
                <w:rFonts w:hint="default" w:ascii="Times New Roman" w:hAnsi="Times New Roman" w:cs="Times New Roman"/>
                <w:sz w:val="24"/>
                <w:lang w:val="en-US" w:eastAsia="zh-CN"/>
              </w:rPr>
              <w:t>75</w:t>
            </w:r>
            <w:r>
              <w:rPr>
                <w:rFonts w:hint="default" w:ascii="Times New Roman" w:hAnsi="Times New Roman" w:cs="Times New Roman"/>
                <w:sz w:val="24"/>
              </w:rPr>
              <w:t>~</w:t>
            </w:r>
            <w:r>
              <w:rPr>
                <w:rFonts w:hint="default" w:ascii="Times New Roman" w:hAnsi="Times New Roman" w:cs="Times New Roman"/>
                <w:sz w:val="24"/>
                <w:lang w:val="en-US" w:eastAsia="zh-CN"/>
              </w:rPr>
              <w:t>85</w:t>
            </w:r>
            <w:r>
              <w:rPr>
                <w:rFonts w:hint="default" w:ascii="Times New Roman" w:hAnsi="Times New Roman" w:cs="Times New Roman"/>
                <w:sz w:val="24"/>
              </w:rPr>
              <w:t>dB(A)之间。根据《环境影响评价技术导则 声环境》（HJ2.4-2009）</w:t>
            </w:r>
            <w:r>
              <w:rPr>
                <w:rFonts w:hint="eastAsia" w:ascii="Times New Roman" w:hAnsi="Times New Roman" w:cs="Times New Roman"/>
                <w:sz w:val="24"/>
                <w:lang w:eastAsia="zh-CN"/>
              </w:rPr>
              <w:t>，</w:t>
            </w:r>
            <w:r>
              <w:rPr>
                <w:rFonts w:hint="default" w:ascii="Times New Roman" w:hAnsi="Times New Roman" w:cs="Times New Roman"/>
                <w:sz w:val="24"/>
              </w:rPr>
              <w:t>项目可按照面声源预测模式进行预测。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9"/>
              <w:rPr>
                <w:rFonts w:hint="default" w:ascii="Times New Roman" w:hAnsi="Times New Roman" w:cs="Times New Roman"/>
                <w:sz w:val="24"/>
              </w:rPr>
            </w:pPr>
            <w:r>
              <w:drawing>
                <wp:anchor distT="0" distB="0" distL="114300" distR="114300" simplePos="0" relativeHeight="251664384" behindDoc="1" locked="0" layoutInCell="1" allowOverlap="1">
                  <wp:simplePos x="0" y="0"/>
                  <wp:positionH relativeFrom="column">
                    <wp:posOffset>530225</wp:posOffset>
                  </wp:positionH>
                  <wp:positionV relativeFrom="paragraph">
                    <wp:posOffset>-208280</wp:posOffset>
                  </wp:positionV>
                  <wp:extent cx="4857115" cy="2875915"/>
                  <wp:effectExtent l="0" t="0" r="4445" b="4445"/>
                  <wp:wrapNone/>
                  <wp:docPr id="1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
                          <pic:cNvPicPr>
                            <a:picLocks noChangeAspect="1"/>
                          </pic:cNvPicPr>
                        </pic:nvPicPr>
                        <pic:blipFill>
                          <a:blip r:embed="rId17"/>
                          <a:stretch>
                            <a:fillRect/>
                          </a:stretch>
                        </pic:blipFill>
                        <pic:spPr>
                          <a:xfrm>
                            <a:off x="0" y="0"/>
                            <a:ext cx="4857115" cy="2875915"/>
                          </a:xfrm>
                          <a:prstGeom prst="rect">
                            <a:avLst/>
                          </a:prstGeom>
                          <a:noFill/>
                          <a:ln w="9525">
                            <a:noFill/>
                          </a:ln>
                        </pic:spPr>
                      </pic:pic>
                    </a:graphicData>
                  </a:graphic>
                </wp:anchor>
              </w:drawing>
            </w:r>
          </w:p>
          <w:p>
            <w:pPr>
              <w:pStyle w:val="2"/>
              <w:rPr>
                <w:rFonts w:hint="default" w:ascii="Times New Roman" w:hAnsi="Times New Roman" w:cs="Times New Roman"/>
                <w:sz w:val="24"/>
              </w:rPr>
            </w:pPr>
          </w:p>
          <w:p>
            <w:pPr>
              <w:rPr>
                <w:rFonts w:hint="default" w:ascii="Times New Roman" w:hAnsi="Times New Roman" w:cs="Times New Roman"/>
                <w:sz w:val="24"/>
              </w:rPr>
            </w:pPr>
          </w:p>
          <w:p>
            <w:pPr>
              <w:pStyle w:val="2"/>
              <w:rPr>
                <w:rFonts w:hint="default" w:ascii="Times New Roman" w:hAnsi="Times New Roman" w:cs="Times New Roman"/>
                <w:sz w:val="24"/>
              </w:rPr>
            </w:pPr>
          </w:p>
          <w:p>
            <w:pPr>
              <w:rPr>
                <w:rFonts w:hint="default" w:ascii="Times New Roman" w:hAnsi="Times New Roman" w:cs="Times New Roman"/>
                <w:sz w:val="24"/>
              </w:rPr>
            </w:pPr>
          </w:p>
          <w:p>
            <w:pPr>
              <w:pStyle w:val="10"/>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outlineLvl w:val="9"/>
              <w:rPr>
                <w:rFonts w:hint="eastAsia"/>
              </w:rPr>
            </w:pPr>
          </w:p>
          <w:p>
            <w:pPr>
              <w:pStyle w:val="10"/>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outlineLvl w:val="9"/>
              <w:rPr>
                <w:rFonts w:hint="default" w:ascii="Times New Roman" w:hAnsi="Times New Roman" w:cs="Times New Roman"/>
              </w:rPr>
            </w:pPr>
            <w:r>
              <w:rPr>
                <w:rFonts w:hint="default" w:ascii="Times New Roman" w:hAnsi="Times New Roman" w:cs="Times New Roman"/>
              </w:rPr>
              <w:t>预测点和面声源中心距离r处于以下条件时，可按下述方法近似计算：</w:t>
            </w:r>
          </w:p>
          <w:p>
            <w:pPr>
              <w:pStyle w:val="10"/>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outlineLvl w:val="9"/>
              <w:rPr>
                <w:rFonts w:hint="default" w:ascii="Times New Roman" w:hAnsi="Times New Roman" w:cs="Times New Roman"/>
              </w:rPr>
            </w:pPr>
            <w:r>
              <w:rPr>
                <w:rFonts w:hint="default" w:ascii="Times New Roman" w:hAnsi="Times New Roman" w:cs="Times New Roman"/>
              </w:rPr>
              <w:t>r＜a/π</w:t>
            </w:r>
            <w:r>
              <w:rPr>
                <w:rFonts w:hint="default" w:ascii="Times New Roman" w:hAnsi="Times New Roman" w:cs="Times New Roman"/>
                <w:lang w:val="en-US" w:eastAsia="zh-CN"/>
              </w:rPr>
              <w:t xml:space="preserve"> </w:t>
            </w:r>
            <w:r>
              <w:rPr>
                <w:rFonts w:hint="default" w:ascii="Times New Roman" w:hAnsi="Times New Roman" w:cs="Times New Roman"/>
              </w:rPr>
              <w:t>时，几乎不衰减；</w:t>
            </w:r>
          </w:p>
          <w:p>
            <w:pPr>
              <w:pStyle w:val="10"/>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outlineLvl w:val="9"/>
              <w:rPr>
                <w:rFonts w:hint="default" w:ascii="Times New Roman" w:hAnsi="Times New Roman" w:cs="Times New Roman"/>
              </w:rPr>
            </w:pPr>
            <w:r>
              <w:rPr>
                <w:rFonts w:hint="default" w:ascii="Times New Roman" w:hAnsi="Times New Roman" w:cs="Times New Roman"/>
              </w:rPr>
              <w:t>a/π＜r＜b /π时，距离加倍衰减3dB左右，类似线声源衰减特性；</w:t>
            </w:r>
          </w:p>
          <w:p>
            <w:pPr>
              <w:pStyle w:val="10"/>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outlineLvl w:val="9"/>
              <w:rPr>
                <w:rFonts w:hint="default" w:ascii="Times New Roman" w:hAnsi="Times New Roman" w:cs="Times New Roman"/>
              </w:rPr>
            </w:pPr>
            <w:r>
              <w:rPr>
                <w:rFonts w:hint="default" w:ascii="Times New Roman" w:hAnsi="Times New Roman" w:cs="Times New Roman"/>
              </w:rPr>
              <w:t>r＞b /π时，距离加倍衰减6dB左右，类似点声源衰减特性。</w:t>
            </w:r>
          </w:p>
          <w:p>
            <w:pPr>
              <w:keepNext w:val="0"/>
              <w:keepLines w:val="0"/>
              <w:pageBreakBefore w:val="0"/>
              <w:widowControl w:val="0"/>
              <w:kinsoku/>
              <w:wordWrap/>
              <w:overflowPunct/>
              <w:topLinePunct w:val="0"/>
              <w:autoSpaceDE/>
              <w:autoSpaceDN/>
              <w:bidi w:val="0"/>
              <w:adjustRightInd w:val="0"/>
              <w:snapToGrid w:val="0"/>
              <w:spacing w:before="16" w:line="360" w:lineRule="auto"/>
              <w:ind w:right="0" w:firstLine="480" w:firstLineChars="200"/>
              <w:jc w:val="left"/>
              <w:textAlignment w:val="auto"/>
              <w:outlineLvl w:val="9"/>
              <w:rPr>
                <w:rFonts w:hint="default" w:ascii="Times New Roman" w:hAnsi="Times New Roman" w:cs="Times New Roman"/>
                <w:sz w:val="24"/>
              </w:rPr>
            </w:pPr>
            <w:r>
              <w:rPr>
                <w:rFonts w:hint="default" w:ascii="Times New Roman" w:hAnsi="Times New Roman" w:cs="Times New Roman"/>
                <w:sz w:val="24"/>
              </w:rPr>
              <w:t>噪声叠加模式：</w:t>
            </w:r>
          </w:p>
          <w:p>
            <w:pPr>
              <w:keepNext w:val="0"/>
              <w:keepLines w:val="0"/>
              <w:pageBreakBefore w:val="0"/>
              <w:widowControl w:val="0"/>
              <w:kinsoku/>
              <w:wordWrap/>
              <w:overflowPunct/>
              <w:topLinePunct w:val="0"/>
              <w:autoSpaceDE/>
              <w:autoSpaceDN/>
              <w:bidi w:val="0"/>
              <w:adjustRightInd w:val="0"/>
              <w:snapToGrid w:val="0"/>
              <w:spacing w:line="240" w:lineRule="auto"/>
              <w:ind w:right="0" w:firstLine="3822" w:firstLineChars="2600"/>
              <w:textAlignment w:val="auto"/>
              <w:outlineLvl w:val="9"/>
              <w:rPr>
                <w:rFonts w:hint="default" w:ascii="Times New Roman" w:hAnsi="Times New Roman" w:eastAsia="宋体" w:cs="Times New Roman"/>
                <w:sz w:val="14"/>
                <w:szCs w:val="14"/>
                <w:lang w:val="en-US" w:eastAsia="zh-CN"/>
              </w:rPr>
            </w:pPr>
            <w:r>
              <w:rPr>
                <w:rFonts w:hint="default" w:ascii="Times New Roman" w:hAnsi="Times New Roman" w:cs="Times New Roman"/>
                <w:i/>
                <w:w w:val="105"/>
                <w:sz w:val="14"/>
                <w:lang w:val="en-US" w:eastAsia="zh-CN"/>
              </w:rPr>
              <w:t xml:space="preserve">n  </w:t>
            </w:r>
          </w:p>
          <w:p>
            <w:pPr>
              <w:keepNext w:val="0"/>
              <w:keepLines w:val="0"/>
              <w:pageBreakBefore w:val="0"/>
              <w:widowControl w:val="0"/>
              <w:kinsoku/>
              <w:wordWrap/>
              <w:overflowPunct/>
              <w:topLinePunct w:val="0"/>
              <w:autoSpaceDE/>
              <w:autoSpaceDN/>
              <w:bidi w:val="0"/>
              <w:adjustRightInd w:val="0"/>
              <w:snapToGrid w:val="0"/>
              <w:spacing w:line="240" w:lineRule="auto"/>
              <w:ind w:firstLine="2761" w:firstLineChars="1100"/>
              <w:jc w:val="left"/>
              <w:textAlignment w:val="auto"/>
              <w:rPr>
                <w:rFonts w:hint="default" w:ascii="Times New Roman" w:hAnsi="Times New Roman" w:eastAsia="Times New Roman" w:cs="Times New Roman"/>
                <w:sz w:val="14"/>
                <w:szCs w:val="14"/>
              </w:rPr>
            </w:pPr>
            <w:r>
              <w:rPr>
                <w:rFonts w:hint="default" w:ascii="Times New Roman" w:hAnsi="Times New Roman" w:eastAsia="Times New Roman" w:cs="Times New Roman"/>
                <w:i/>
                <w:spacing w:val="-1"/>
                <w:w w:val="110"/>
                <w:sz w:val="23"/>
                <w:szCs w:val="23"/>
              </w:rPr>
              <w:t>L</w:t>
            </w:r>
            <w:r>
              <w:rPr>
                <w:rFonts w:hint="default" w:ascii="Times New Roman" w:hAnsi="Times New Roman" w:eastAsia="Times New Roman" w:cs="Times New Roman"/>
                <w:spacing w:val="-1"/>
                <w:w w:val="110"/>
                <w:sz w:val="23"/>
                <w:szCs w:val="23"/>
              </w:rPr>
              <w:t>p</w:t>
            </w:r>
            <w:r>
              <w:rPr>
                <w:rFonts w:hint="eastAsia" w:ascii="Times New Roman" w:hAnsi="Times New Roman" w:eastAsia="宋体" w:cs="Times New Roman"/>
                <w:spacing w:val="-9"/>
                <w:w w:val="110"/>
                <w:sz w:val="23"/>
                <w:szCs w:val="23"/>
                <w:lang w:val="en-US" w:eastAsia="zh-CN"/>
              </w:rPr>
              <w:t>=</w:t>
            </w:r>
            <w:r>
              <w:rPr>
                <w:rFonts w:hint="default" w:ascii="Times New Roman" w:hAnsi="Times New Roman" w:eastAsia="Times New Roman" w:cs="Times New Roman"/>
                <w:spacing w:val="-2"/>
                <w:w w:val="110"/>
                <w:sz w:val="23"/>
                <w:szCs w:val="23"/>
              </w:rPr>
              <w:t>10</w:t>
            </w:r>
            <w:r>
              <w:rPr>
                <w:rFonts w:hint="default" w:ascii="Times New Roman" w:hAnsi="Times New Roman" w:eastAsia="宋体" w:cs="Times New Roman"/>
                <w:spacing w:val="-2"/>
                <w:w w:val="110"/>
                <w:sz w:val="23"/>
                <w:szCs w:val="23"/>
                <w:lang w:val="en-US" w:eastAsia="zh-CN"/>
              </w:rPr>
              <w:t>*</w:t>
            </w:r>
            <w:r>
              <w:rPr>
                <w:rFonts w:hint="default" w:ascii="Times New Roman" w:hAnsi="Times New Roman" w:eastAsia="Times New Roman" w:cs="Times New Roman"/>
                <w:spacing w:val="-42"/>
                <w:w w:val="110"/>
                <w:sz w:val="23"/>
                <w:szCs w:val="23"/>
              </w:rPr>
              <w:t xml:space="preserve"> </w:t>
            </w:r>
            <w:r>
              <w:rPr>
                <w:rFonts w:hint="default" w:ascii="Times New Roman" w:hAnsi="Times New Roman" w:eastAsia="Times New Roman" w:cs="Times New Roman"/>
                <w:spacing w:val="-6"/>
                <w:w w:val="110"/>
                <w:sz w:val="23"/>
                <w:szCs w:val="23"/>
              </w:rPr>
              <w:t>lg</w:t>
            </w:r>
            <w:r>
              <w:rPr>
                <w:rFonts w:ascii="Symbol" w:hAnsi="Symbol" w:eastAsia="Times New Roman" w:cs="Symbol"/>
                <w:spacing w:val="3"/>
                <w:w w:val="110"/>
                <w:position w:val="-4"/>
                <w:sz w:val="35"/>
                <w:szCs w:val="35"/>
              </w:rPr>
              <w:t></w:t>
            </w:r>
            <w:r>
              <w:rPr>
                <w:rFonts w:hint="default" w:ascii="Times New Roman" w:hAnsi="Times New Roman" w:eastAsia="Times New Roman" w:cs="Times New Roman"/>
                <w:spacing w:val="3"/>
                <w:w w:val="110"/>
                <w:sz w:val="23"/>
                <w:szCs w:val="23"/>
              </w:rPr>
              <w:t>10</w:t>
            </w:r>
            <w:r>
              <w:rPr>
                <w:rFonts w:hint="default" w:ascii="Times New Roman" w:hAnsi="Times New Roman" w:eastAsia="Times New Roman" w:cs="Times New Roman"/>
                <w:i/>
                <w:spacing w:val="3"/>
                <w:w w:val="110"/>
                <w:position w:val="11"/>
                <w:sz w:val="14"/>
                <w:szCs w:val="14"/>
              </w:rPr>
              <w:t>Li</w:t>
            </w:r>
            <w:r>
              <w:rPr>
                <w:rFonts w:hint="default" w:ascii="Times New Roman" w:hAnsi="Times New Roman" w:eastAsia="Times New Roman" w:cs="Times New Roman"/>
                <w:i/>
                <w:spacing w:val="-16"/>
                <w:w w:val="110"/>
                <w:position w:val="11"/>
                <w:sz w:val="14"/>
                <w:szCs w:val="14"/>
              </w:rPr>
              <w:t xml:space="preserve"> </w:t>
            </w:r>
            <w:r>
              <w:rPr>
                <w:rFonts w:hint="default" w:ascii="Times New Roman" w:hAnsi="Times New Roman" w:eastAsia="Times New Roman" w:cs="Times New Roman"/>
                <w:w w:val="110"/>
                <w:position w:val="11"/>
                <w:sz w:val="14"/>
                <w:szCs w:val="14"/>
              </w:rPr>
              <w:t>/</w:t>
            </w:r>
            <w:r>
              <w:rPr>
                <w:rFonts w:hint="default" w:ascii="Times New Roman" w:hAnsi="Times New Roman" w:eastAsia="Times New Roman" w:cs="Times New Roman"/>
                <w:spacing w:val="-28"/>
                <w:w w:val="110"/>
                <w:position w:val="11"/>
                <w:sz w:val="14"/>
                <w:szCs w:val="14"/>
              </w:rPr>
              <w:t xml:space="preserve"> </w:t>
            </w:r>
            <w:r>
              <w:rPr>
                <w:rFonts w:hint="default" w:ascii="Times New Roman" w:hAnsi="Times New Roman" w:eastAsia="Times New Roman" w:cs="Times New Roman"/>
                <w:spacing w:val="8"/>
                <w:w w:val="110"/>
                <w:position w:val="11"/>
                <w:sz w:val="14"/>
                <w:szCs w:val="14"/>
              </w:rPr>
              <w:t>10</w:t>
            </w:r>
          </w:p>
          <w:p>
            <w:pPr>
              <w:keepNext w:val="0"/>
              <w:keepLines w:val="0"/>
              <w:pageBreakBefore w:val="0"/>
              <w:widowControl w:val="0"/>
              <w:kinsoku/>
              <w:wordWrap/>
              <w:overflowPunct/>
              <w:topLinePunct w:val="0"/>
              <w:autoSpaceDE/>
              <w:autoSpaceDN/>
              <w:bidi w:val="0"/>
              <w:adjustRightInd w:val="0"/>
              <w:snapToGrid w:val="0"/>
              <w:spacing w:line="240" w:lineRule="auto"/>
              <w:ind w:right="1587" w:firstLine="3822" w:firstLineChars="2600"/>
              <w:textAlignment w:val="auto"/>
              <w:rPr>
                <w:rFonts w:hint="default" w:ascii="Times New Roman" w:hAnsi="Times New Roman" w:eastAsia="Times New Roman" w:cs="Times New Roman"/>
                <w:sz w:val="14"/>
                <w:szCs w:val="14"/>
              </w:rPr>
            </w:pPr>
            <w:r>
              <w:rPr>
                <w:rFonts w:hint="eastAsia" w:ascii="Times New Roman" w:hAnsi="Times New Roman" w:eastAsia="宋体" w:cs="Times New Roman"/>
                <w:i/>
                <w:w w:val="105"/>
                <w:sz w:val="14"/>
                <w:szCs w:val="14"/>
                <w:lang w:val="en-US" w:eastAsia="zh-CN"/>
              </w:rPr>
              <w:t>i=</w:t>
            </w:r>
            <w:r>
              <w:rPr>
                <w:rFonts w:hint="default" w:ascii="Times New Roman" w:hAnsi="Times New Roman" w:eastAsia="Times New Roman" w:cs="Times New Roman"/>
                <w:w w:val="105"/>
                <w:sz w:val="14"/>
                <w:szCs w:val="14"/>
              </w:rPr>
              <w:t>1</w:t>
            </w:r>
          </w:p>
          <w:p>
            <w:pPr>
              <w:pStyle w:val="6"/>
              <w:spacing w:before="120" w:line="360" w:lineRule="auto"/>
              <w:ind w:left="0" w:leftChars="0" w:right="3162" w:firstLine="480" w:firstLineChars="200"/>
              <w:jc w:val="left"/>
              <w:rPr>
                <w:b w:val="0"/>
                <w:bCs w:val="0"/>
              </w:rPr>
            </w:pPr>
            <w:r>
              <w:rPr>
                <w:rFonts w:hint="eastAsia"/>
                <w:b w:val="0"/>
                <w:bCs w:val="0"/>
              </w:rPr>
              <w:t>式中：</w:t>
            </w:r>
            <w:r>
              <w:rPr>
                <w:rFonts w:ascii="Times New Roman" w:hAnsi="Times New Roman"/>
                <w:b w:val="0"/>
                <w:bCs w:val="0"/>
              </w:rPr>
              <w:t>Lp—</w:t>
            </w:r>
            <w:r>
              <w:rPr>
                <w:rFonts w:hint="eastAsia"/>
                <w:b w:val="0"/>
                <w:bCs w:val="0"/>
              </w:rPr>
              <w:t>预测点噪声叠加值，</w:t>
            </w:r>
            <w:r>
              <w:rPr>
                <w:rFonts w:ascii="Times New Roman" w:hAnsi="Times New Roman"/>
                <w:b w:val="0"/>
                <w:bCs w:val="0"/>
              </w:rPr>
              <w:t>dB(A)</w:t>
            </w:r>
            <w:r>
              <w:rPr>
                <w:rFonts w:hint="eastAsia"/>
                <w:b w:val="0"/>
                <w:bCs w:val="0"/>
              </w:rPr>
              <w:t>；</w:t>
            </w:r>
          </w:p>
          <w:p>
            <w:pPr>
              <w:pStyle w:val="15"/>
              <w:keepNext w:val="0"/>
              <w:keepLines w:val="0"/>
              <w:widowControl w:val="0"/>
              <w:suppressLineNumbers w:val="0"/>
              <w:adjustRightInd w:val="0"/>
              <w:snapToGrid w:val="0"/>
              <w:spacing w:before="0" w:beforeAutospacing="0" w:after="0" w:afterAutospacing="0" w:line="360" w:lineRule="auto"/>
              <w:ind w:left="0" w:right="0" w:firstLine="1262" w:firstLineChars="526"/>
              <w:jc w:val="both"/>
              <w:rPr>
                <w:rFonts w:hint="default" w:ascii="Times New Roman" w:hAnsi="Times New Roman" w:cs="Times New Roman"/>
              </w:rPr>
            </w:pPr>
            <w:r>
              <w:rPr>
                <w:rFonts w:hint="default" w:ascii="Times New Roman" w:hAnsi="Times New Roman" w:cs="Times New Roman"/>
              </w:rPr>
              <w:t>Li—第</w:t>
            </w:r>
            <w:r>
              <w:rPr>
                <w:rFonts w:hint="default" w:ascii="Times New Roman" w:hAnsi="Times New Roman" w:eastAsia="Times New Roman" w:cs="Times New Roman"/>
              </w:rPr>
              <w:t>i</w:t>
            </w:r>
            <w:r>
              <w:rPr>
                <w:rFonts w:hint="default" w:ascii="Times New Roman" w:hAnsi="Times New Roman" w:cs="Times New Roman"/>
              </w:rPr>
              <w:t>个声源的声压级，</w:t>
            </w:r>
            <w:r>
              <w:rPr>
                <w:rFonts w:hint="default" w:ascii="Times New Roman" w:hAnsi="Times New Roman" w:eastAsia="Times New Roman" w:cs="Times New Roman"/>
              </w:rPr>
              <w:t>dB(A)</w:t>
            </w:r>
            <w:r>
              <w:rPr>
                <w:rFonts w:hint="default" w:ascii="Times New Roman" w:hAnsi="Times New Roman" w:cs="Times New Roman"/>
              </w:rPr>
              <w:t>。</w:t>
            </w:r>
          </w:p>
          <w:p>
            <w:pPr>
              <w:pStyle w:val="15"/>
              <w:keepNext w:val="0"/>
              <w:keepLines w:val="0"/>
              <w:widowControl w:val="0"/>
              <w:suppressLineNumbers w:val="0"/>
              <w:adjustRightInd w:val="0"/>
              <w:snapToGrid w:val="0"/>
              <w:spacing w:before="0" w:beforeAutospacing="0" w:after="0" w:afterAutospacing="0" w:line="360" w:lineRule="auto"/>
              <w:ind w:right="0" w:firstLine="480" w:firstLineChars="200"/>
              <w:jc w:val="both"/>
              <w:rPr>
                <w:rFonts w:hint="eastAsia" w:ascii="Times New Roman" w:hAnsi="Times New Roman" w:cs="Times New Roman"/>
                <w:b w:val="0"/>
                <w:bCs w:val="0"/>
                <w:sz w:val="24"/>
                <w:highlight w:val="none"/>
                <w:u w:val="none"/>
                <w:lang w:val="en-US" w:eastAsia="zh-CN"/>
              </w:rPr>
            </w:pPr>
            <w:r>
              <w:rPr>
                <w:rFonts w:hint="eastAsia" w:ascii="Times New Roman" w:hAnsi="Times New Roman" w:cs="Times New Roman"/>
                <w:b w:val="0"/>
                <w:bCs w:val="0"/>
                <w:sz w:val="24"/>
                <w:highlight w:val="none"/>
                <w:u w:val="none"/>
                <w:lang w:val="en-US" w:eastAsia="zh-CN"/>
              </w:rPr>
              <w:t>本项目所有生产设备均位于生产车间之内，全部设备噪声源叠加到车间中心后的噪声叠加值见下表。</w:t>
            </w:r>
          </w:p>
          <w:p>
            <w:pPr>
              <w:pStyle w:val="15"/>
              <w:keepNext w:val="0"/>
              <w:keepLines w:val="0"/>
              <w:widowControl w:val="0"/>
              <w:suppressLineNumbers w:val="0"/>
              <w:adjustRightInd w:val="0"/>
              <w:snapToGrid w:val="0"/>
              <w:spacing w:before="0" w:beforeAutospacing="0" w:after="0" w:afterAutospacing="0" w:line="240" w:lineRule="auto"/>
              <w:ind w:right="0" w:firstLine="1680" w:firstLineChars="700"/>
              <w:jc w:val="both"/>
              <w:rPr>
                <w:rFonts w:hint="default" w:ascii="Times New Roman" w:hAnsi="Times New Roman" w:cs="Times New Roman"/>
                <w:b w:val="0"/>
                <w:bCs w:val="0"/>
                <w:sz w:val="24"/>
                <w:highlight w:val="none"/>
                <w:u w:val="none"/>
                <w:lang w:val="en-US" w:eastAsia="zh-CN"/>
              </w:rPr>
            </w:pPr>
            <w:r>
              <w:rPr>
                <w:rFonts w:hint="default" w:ascii="Times New Roman" w:hAnsi="Times New Roman" w:cs="Times New Roman"/>
                <w:b w:val="0"/>
                <w:bCs w:val="0"/>
                <w:sz w:val="24"/>
                <w:highlight w:val="none"/>
                <w:u w:val="none"/>
                <w:lang w:val="en-US" w:eastAsia="zh-CN"/>
              </w:rPr>
              <w:t>表</w:t>
            </w:r>
            <w:r>
              <w:rPr>
                <w:rFonts w:hint="eastAsia" w:ascii="Times New Roman" w:hAnsi="Times New Roman" w:cs="Times New Roman"/>
                <w:b w:val="0"/>
                <w:bCs w:val="0"/>
                <w:sz w:val="24"/>
                <w:highlight w:val="none"/>
                <w:u w:val="none"/>
                <w:lang w:val="en-US" w:eastAsia="zh-CN"/>
              </w:rPr>
              <w:t>51</w:t>
            </w:r>
            <w:r>
              <w:rPr>
                <w:rFonts w:hint="default" w:ascii="Times New Roman" w:hAnsi="Times New Roman" w:cs="Times New Roman"/>
                <w:b w:val="0"/>
                <w:bCs w:val="0"/>
                <w:sz w:val="24"/>
                <w:highlight w:val="none"/>
                <w:u w:val="none"/>
                <w:lang w:val="en-US" w:eastAsia="zh-CN"/>
              </w:rPr>
              <w:t xml:space="preserve">     </w:t>
            </w:r>
            <w:r>
              <w:rPr>
                <w:rFonts w:hint="default" w:hAnsi="宋体"/>
                <w:b w:val="0"/>
                <w:bCs w:val="0"/>
                <w:sz w:val="24"/>
                <w:highlight w:val="none"/>
                <w:u w:val="none"/>
                <w:lang w:val="en-US" w:eastAsia="zh-CN"/>
              </w:rPr>
              <w:t xml:space="preserve"> </w:t>
            </w:r>
            <w:r>
              <w:rPr>
                <w:rFonts w:hint="eastAsia" w:hAnsi="宋体"/>
                <w:b w:val="0"/>
                <w:bCs w:val="0"/>
                <w:sz w:val="24"/>
                <w:highlight w:val="none"/>
                <w:u w:val="none"/>
                <w:lang w:val="en-US" w:eastAsia="zh-CN"/>
              </w:rPr>
              <w:t xml:space="preserve">   噪声产生情况及治理措施</w:t>
            </w:r>
          </w:p>
          <w:tbl>
            <w:tblPr>
              <w:tblStyle w:val="17"/>
              <w:tblW w:w="8562"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32"/>
              <w:gridCol w:w="1873"/>
              <w:gridCol w:w="1309"/>
              <w:gridCol w:w="1572"/>
              <w:gridCol w:w="277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jc w:val="center"/>
              </w:trPr>
              <w:tc>
                <w:tcPr>
                  <w:tcW w:w="1032" w:type="dxa"/>
                  <w:tcBorders>
                    <w:tl2br w:val="nil"/>
                    <w:tr2bl w:val="nil"/>
                  </w:tcBorders>
                  <w:noWrap w:val="0"/>
                  <w:vAlign w:val="center"/>
                </w:tcPr>
                <w:p>
                  <w:pPr>
                    <w:pStyle w:val="15"/>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val="0"/>
                      <w:bCs w:val="0"/>
                      <w:sz w:val="21"/>
                      <w:szCs w:val="21"/>
                      <w:highlight w:val="none"/>
                      <w:u w:val="none"/>
                      <w:lang w:val="en-US"/>
                    </w:rPr>
                  </w:pPr>
                  <w:r>
                    <w:rPr>
                      <w:rFonts w:hint="eastAsia" w:ascii="宋体" w:hAnsi="宋体" w:eastAsia="宋体" w:cs="宋体"/>
                      <w:b w:val="0"/>
                      <w:bCs w:val="0"/>
                      <w:color w:val="auto"/>
                      <w:spacing w:val="-1"/>
                      <w:kern w:val="0"/>
                      <w:sz w:val="21"/>
                      <w:szCs w:val="21"/>
                      <w:highlight w:val="none"/>
                      <w:u w:val="none"/>
                      <w:lang w:val="en-US" w:eastAsia="zh-CN" w:bidi="ar"/>
                    </w:rPr>
                    <w:t>编号</w:t>
                  </w:r>
                </w:p>
              </w:tc>
              <w:tc>
                <w:tcPr>
                  <w:tcW w:w="1873" w:type="dxa"/>
                  <w:tcBorders>
                    <w:tl2br w:val="nil"/>
                    <w:tr2bl w:val="nil"/>
                  </w:tcBorders>
                  <w:noWrap w:val="0"/>
                  <w:vAlign w:val="center"/>
                </w:tcPr>
                <w:p>
                  <w:pPr>
                    <w:pStyle w:val="15"/>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val="0"/>
                      <w:bCs w:val="0"/>
                      <w:sz w:val="21"/>
                      <w:szCs w:val="21"/>
                      <w:highlight w:val="none"/>
                      <w:u w:val="none"/>
                      <w:lang w:val="en-US"/>
                    </w:rPr>
                  </w:pPr>
                  <w:r>
                    <w:rPr>
                      <w:rFonts w:hint="eastAsia" w:ascii="宋体" w:hAnsi="宋体" w:eastAsia="宋体" w:cs="宋体"/>
                      <w:b w:val="0"/>
                      <w:bCs w:val="0"/>
                      <w:color w:val="auto"/>
                      <w:kern w:val="0"/>
                      <w:sz w:val="21"/>
                      <w:szCs w:val="21"/>
                      <w:highlight w:val="none"/>
                      <w:u w:val="none"/>
                      <w:lang w:val="en-US" w:eastAsia="zh-CN" w:bidi="ar"/>
                    </w:rPr>
                    <w:t>噪声源名称</w:t>
                  </w:r>
                </w:p>
              </w:tc>
              <w:tc>
                <w:tcPr>
                  <w:tcW w:w="1309" w:type="dxa"/>
                  <w:tcBorders>
                    <w:right w:val="single" w:color="auto" w:sz="4" w:space="0"/>
                    <w:tl2br w:val="nil"/>
                    <w:tr2bl w:val="nil"/>
                  </w:tcBorders>
                  <w:noWrap w:val="0"/>
                  <w:vAlign w:val="center"/>
                </w:tcPr>
                <w:p>
                  <w:pPr>
                    <w:pStyle w:val="15"/>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sz w:val="21"/>
                      <w:szCs w:val="21"/>
                      <w:highlight w:val="none"/>
                      <w:u w:val="none"/>
                      <w:lang w:val="en-US" w:eastAsia="zh-CN"/>
                    </w:rPr>
                  </w:pPr>
                  <w:r>
                    <w:rPr>
                      <w:rFonts w:hint="eastAsia" w:ascii="Times New Roman" w:hAnsi="Times New Roman" w:eastAsia="宋体" w:cs="Times New Roman"/>
                      <w:b w:val="0"/>
                      <w:bCs w:val="0"/>
                      <w:sz w:val="21"/>
                      <w:szCs w:val="21"/>
                      <w:highlight w:val="none"/>
                      <w:u w:val="none"/>
                      <w:lang w:val="en-US" w:eastAsia="zh-CN"/>
                    </w:rPr>
                    <w:t>数量</w:t>
                  </w:r>
                </w:p>
                <w:p>
                  <w:pPr>
                    <w:pStyle w:val="15"/>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sz w:val="21"/>
                      <w:szCs w:val="21"/>
                      <w:highlight w:val="none"/>
                      <w:u w:val="none"/>
                      <w:lang w:val="en-US" w:eastAsia="zh-CN"/>
                    </w:rPr>
                  </w:pPr>
                  <w:r>
                    <w:rPr>
                      <w:rFonts w:hint="eastAsia" w:ascii="Times New Roman" w:hAnsi="Times New Roman" w:eastAsia="宋体" w:cs="Times New Roman"/>
                      <w:b w:val="0"/>
                      <w:bCs w:val="0"/>
                      <w:sz w:val="21"/>
                      <w:szCs w:val="21"/>
                      <w:highlight w:val="none"/>
                      <w:u w:val="none"/>
                      <w:lang w:val="en-US" w:eastAsia="zh-CN"/>
                    </w:rPr>
                    <w:t>（台）</w:t>
                  </w:r>
                </w:p>
              </w:tc>
              <w:tc>
                <w:tcPr>
                  <w:tcW w:w="1572" w:type="dxa"/>
                  <w:tcBorders>
                    <w:left w:val="single" w:color="auto" w:sz="4" w:space="0"/>
                    <w:tl2br w:val="nil"/>
                    <w:tr2bl w:val="nil"/>
                  </w:tcBorders>
                  <w:noWrap w:val="0"/>
                  <w:vAlign w:val="center"/>
                </w:tcPr>
                <w:p>
                  <w:pPr>
                    <w:pStyle w:val="15"/>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val="0"/>
                      <w:bCs w:val="0"/>
                      <w:sz w:val="21"/>
                      <w:szCs w:val="21"/>
                      <w:highlight w:val="none"/>
                      <w:u w:val="none"/>
                      <w:lang w:val="en-US"/>
                    </w:rPr>
                  </w:pPr>
                  <w:r>
                    <w:rPr>
                      <w:rFonts w:hint="eastAsia" w:ascii="宋体" w:hAnsi="宋体" w:eastAsia="宋体" w:cs="宋体"/>
                      <w:b w:val="0"/>
                      <w:bCs w:val="0"/>
                      <w:color w:val="auto"/>
                      <w:spacing w:val="-1"/>
                      <w:kern w:val="0"/>
                      <w:sz w:val="21"/>
                      <w:szCs w:val="21"/>
                      <w:highlight w:val="none"/>
                      <w:u w:val="none"/>
                      <w:lang w:val="en-US" w:eastAsia="zh-CN" w:bidi="ar"/>
                    </w:rPr>
                    <w:t>源强</w:t>
                  </w:r>
                </w:p>
                <w:p>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Times New Roman" w:cs="Times New Roman"/>
                      <w:b w:val="0"/>
                      <w:bCs w:val="0"/>
                      <w:color w:val="auto"/>
                      <w:kern w:val="0"/>
                      <w:sz w:val="21"/>
                      <w:szCs w:val="21"/>
                      <w:highlight w:val="none"/>
                      <w:u w:val="none"/>
                      <w:lang w:val="en-US" w:eastAsia="zh-CN" w:bidi="ar"/>
                    </w:rPr>
                  </w:pPr>
                  <w:r>
                    <w:rPr>
                      <w:rFonts w:hint="default" w:ascii="Times New Roman" w:hAnsi="Times New Roman" w:eastAsia="Times New Roman" w:cs="Times New Roman"/>
                      <w:b w:val="0"/>
                      <w:bCs w:val="0"/>
                      <w:color w:val="auto"/>
                      <w:kern w:val="0"/>
                      <w:sz w:val="21"/>
                      <w:szCs w:val="21"/>
                      <w:highlight w:val="none"/>
                      <w:u w:val="none"/>
                      <w:lang w:val="en-US" w:eastAsia="zh-CN" w:bidi="ar"/>
                    </w:rPr>
                    <w:t>[dB</w:t>
                  </w:r>
                  <w:r>
                    <w:rPr>
                      <w:rFonts w:hint="eastAsia" w:ascii="宋体" w:hAnsi="宋体" w:eastAsia="宋体" w:cs="宋体"/>
                      <w:b w:val="0"/>
                      <w:bCs w:val="0"/>
                      <w:color w:val="auto"/>
                      <w:kern w:val="0"/>
                      <w:sz w:val="21"/>
                      <w:szCs w:val="21"/>
                      <w:highlight w:val="none"/>
                      <w:u w:val="none"/>
                      <w:lang w:val="en-US" w:eastAsia="zh-CN" w:bidi="ar"/>
                    </w:rPr>
                    <w:t>（</w:t>
                  </w:r>
                  <w:r>
                    <w:rPr>
                      <w:rFonts w:hint="default" w:ascii="Times New Roman" w:hAnsi="Times New Roman" w:eastAsia="Times New Roman" w:cs="Times New Roman"/>
                      <w:b w:val="0"/>
                      <w:bCs w:val="0"/>
                      <w:color w:val="auto"/>
                      <w:kern w:val="0"/>
                      <w:sz w:val="21"/>
                      <w:szCs w:val="21"/>
                      <w:highlight w:val="none"/>
                      <w:u w:val="none"/>
                      <w:lang w:val="en-US" w:eastAsia="zh-CN" w:bidi="ar"/>
                    </w:rPr>
                    <w:t>A</w:t>
                  </w:r>
                  <w:r>
                    <w:rPr>
                      <w:rFonts w:hint="eastAsia" w:ascii="宋体" w:hAnsi="宋体" w:eastAsia="宋体" w:cs="宋体"/>
                      <w:b w:val="0"/>
                      <w:bCs w:val="0"/>
                      <w:color w:val="auto"/>
                      <w:kern w:val="0"/>
                      <w:sz w:val="21"/>
                      <w:szCs w:val="21"/>
                      <w:highlight w:val="none"/>
                      <w:u w:val="none"/>
                      <w:lang w:val="en-US" w:eastAsia="zh-CN" w:bidi="ar"/>
                    </w:rPr>
                    <w:t>）</w:t>
                  </w:r>
                  <w:r>
                    <w:rPr>
                      <w:rFonts w:hint="default" w:ascii="Times New Roman" w:hAnsi="Times New Roman" w:eastAsia="Times New Roman" w:cs="Times New Roman"/>
                      <w:b w:val="0"/>
                      <w:bCs w:val="0"/>
                      <w:color w:val="auto"/>
                      <w:kern w:val="0"/>
                      <w:sz w:val="21"/>
                      <w:szCs w:val="21"/>
                      <w:highlight w:val="none"/>
                      <w:u w:val="none"/>
                      <w:lang w:val="en-US" w:eastAsia="zh-CN" w:bidi="ar"/>
                    </w:rPr>
                    <w:t>]</w:t>
                  </w:r>
                </w:p>
              </w:tc>
              <w:tc>
                <w:tcPr>
                  <w:tcW w:w="2776" w:type="dxa"/>
                  <w:tcBorders>
                    <w:tl2br w:val="nil"/>
                    <w:tr2bl w:val="nil"/>
                  </w:tcBorders>
                  <w:noWrap w:val="0"/>
                  <w:vAlign w:val="center"/>
                </w:tcPr>
                <w:p>
                  <w:pPr>
                    <w:pStyle w:val="15"/>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val="0"/>
                      <w:bCs w:val="0"/>
                      <w:color w:val="auto"/>
                      <w:kern w:val="0"/>
                      <w:sz w:val="21"/>
                      <w:szCs w:val="21"/>
                      <w:highlight w:val="none"/>
                      <w:u w:val="none"/>
                      <w:lang w:val="en-US" w:eastAsia="zh-CN" w:bidi="ar"/>
                    </w:rPr>
                  </w:pPr>
                  <w:r>
                    <w:rPr>
                      <w:rFonts w:hint="eastAsia" w:eastAsia="宋体" w:cs="宋体"/>
                      <w:b w:val="0"/>
                      <w:bCs w:val="0"/>
                      <w:color w:val="auto"/>
                      <w:kern w:val="0"/>
                      <w:sz w:val="21"/>
                      <w:szCs w:val="21"/>
                      <w:highlight w:val="none"/>
                      <w:u w:val="none"/>
                      <w:lang w:val="en-US" w:eastAsia="zh-CN" w:bidi="ar"/>
                    </w:rPr>
                    <w:t>设备噪声在车间中心叠加后的噪声值</w:t>
                  </w:r>
                  <w:r>
                    <w:rPr>
                      <w:rFonts w:hint="default" w:ascii="Times New Roman" w:hAnsi="Times New Roman" w:eastAsia="Times New Roman" w:cs="Times New Roman"/>
                      <w:b w:val="0"/>
                      <w:bCs w:val="0"/>
                      <w:color w:val="auto"/>
                      <w:kern w:val="0"/>
                      <w:sz w:val="21"/>
                      <w:szCs w:val="21"/>
                      <w:highlight w:val="none"/>
                      <w:u w:val="none"/>
                      <w:lang w:val="en-US" w:eastAsia="zh-CN" w:bidi="ar"/>
                    </w:rPr>
                    <w:t>[dB</w:t>
                  </w:r>
                  <w:r>
                    <w:rPr>
                      <w:rFonts w:hint="eastAsia" w:ascii="宋体" w:hAnsi="宋体" w:eastAsia="宋体" w:cs="宋体"/>
                      <w:b w:val="0"/>
                      <w:bCs w:val="0"/>
                      <w:color w:val="auto"/>
                      <w:kern w:val="0"/>
                      <w:sz w:val="21"/>
                      <w:szCs w:val="21"/>
                      <w:highlight w:val="none"/>
                      <w:u w:val="none"/>
                      <w:lang w:val="en-US" w:eastAsia="zh-CN" w:bidi="ar"/>
                    </w:rPr>
                    <w:t>（</w:t>
                  </w:r>
                  <w:r>
                    <w:rPr>
                      <w:rFonts w:hint="default" w:ascii="Times New Roman" w:hAnsi="Times New Roman" w:eastAsia="Times New Roman" w:cs="Times New Roman"/>
                      <w:b w:val="0"/>
                      <w:bCs w:val="0"/>
                      <w:color w:val="auto"/>
                      <w:kern w:val="0"/>
                      <w:sz w:val="21"/>
                      <w:szCs w:val="21"/>
                      <w:highlight w:val="none"/>
                      <w:u w:val="none"/>
                      <w:lang w:val="en-US" w:eastAsia="zh-CN" w:bidi="ar"/>
                    </w:rPr>
                    <w:t>A</w:t>
                  </w:r>
                  <w:r>
                    <w:rPr>
                      <w:rFonts w:hint="eastAsia" w:ascii="宋体" w:hAnsi="宋体" w:eastAsia="宋体" w:cs="宋体"/>
                      <w:b w:val="0"/>
                      <w:bCs w:val="0"/>
                      <w:color w:val="auto"/>
                      <w:kern w:val="0"/>
                      <w:sz w:val="21"/>
                      <w:szCs w:val="21"/>
                      <w:highlight w:val="none"/>
                      <w:u w:val="none"/>
                      <w:lang w:val="en-US" w:eastAsia="zh-CN" w:bidi="ar"/>
                    </w:rPr>
                    <w:t>）</w:t>
                  </w:r>
                  <w:r>
                    <w:rPr>
                      <w:rFonts w:hint="default" w:ascii="Times New Roman" w:hAnsi="Times New Roman" w:eastAsia="Times New Roman" w:cs="Times New Roman"/>
                      <w:b w:val="0"/>
                      <w:bCs w:val="0"/>
                      <w:color w:val="auto"/>
                      <w:kern w:val="0"/>
                      <w:sz w:val="21"/>
                      <w:szCs w:val="21"/>
                      <w:highlight w:val="none"/>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25" w:hRule="atLeast"/>
                <w:jc w:val="center"/>
              </w:trPr>
              <w:tc>
                <w:tcPr>
                  <w:tcW w:w="1032" w:type="dxa"/>
                  <w:tcBorders>
                    <w:tl2br w:val="nil"/>
                    <w:tr2bl w:val="nil"/>
                  </w:tcBorders>
                  <w:noWrap w:val="0"/>
                  <w:vAlign w:val="center"/>
                </w:tcPr>
                <w:p>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Times New Roman" w:cs="Times New Roman"/>
                      <w:b w:val="0"/>
                      <w:bCs w:val="0"/>
                      <w:sz w:val="21"/>
                      <w:szCs w:val="21"/>
                      <w:highlight w:val="none"/>
                      <w:u w:val="none"/>
                      <w:lang w:val="en-US"/>
                    </w:rPr>
                  </w:pPr>
                  <w:r>
                    <w:rPr>
                      <w:rFonts w:hint="default" w:ascii="Times New Roman" w:hAnsi="Calibri" w:eastAsia="宋体" w:cs="Times New Roman"/>
                      <w:b w:val="0"/>
                      <w:bCs w:val="0"/>
                      <w:color w:val="auto"/>
                      <w:kern w:val="0"/>
                      <w:sz w:val="21"/>
                      <w:szCs w:val="21"/>
                      <w:highlight w:val="none"/>
                      <w:u w:val="none"/>
                      <w:lang w:val="en-US" w:eastAsia="zh-CN" w:bidi="ar"/>
                    </w:rPr>
                    <w:t>1</w:t>
                  </w:r>
                </w:p>
              </w:tc>
              <w:tc>
                <w:tcPr>
                  <w:tcW w:w="1873" w:type="dxa"/>
                  <w:tcBorders>
                    <w:tl2br w:val="nil"/>
                    <w:tr2bl w:val="nil"/>
                  </w:tcBorders>
                  <w:noWrap w:val="0"/>
                  <w:vAlign w:val="center"/>
                </w:tcPr>
                <w:p>
                  <w:pPr>
                    <w:jc w:val="center"/>
                    <w:rPr>
                      <w:rFonts w:hint="eastAsia" w:ascii="宋体" w:hAnsi="宋体" w:eastAsia="宋体" w:cs="宋体"/>
                      <w:b w:val="0"/>
                      <w:bCs w:val="0"/>
                      <w:sz w:val="21"/>
                      <w:szCs w:val="21"/>
                      <w:highlight w:val="none"/>
                      <w:u w:val="none"/>
                      <w:lang w:val="en-US"/>
                    </w:rPr>
                  </w:pPr>
                  <w:r>
                    <w:rPr>
                      <w:rFonts w:hint="eastAsia" w:ascii="Times New Roman" w:hAnsi="Times New Roman" w:eastAsia="宋体" w:cs="Times New Roman"/>
                      <w:b w:val="0"/>
                      <w:bCs w:val="0"/>
                      <w:color w:val="auto"/>
                      <w:szCs w:val="21"/>
                      <w:highlight w:val="none"/>
                      <w:u w:val="none"/>
                      <w:lang w:eastAsia="zh-CN"/>
                    </w:rPr>
                    <w:t>全自动平网印花机</w:t>
                  </w:r>
                </w:p>
              </w:tc>
              <w:tc>
                <w:tcPr>
                  <w:tcW w:w="1309" w:type="dxa"/>
                  <w:tcBorders>
                    <w:right w:val="single" w:color="auto" w:sz="4" w:space="0"/>
                    <w:tl2br w:val="nil"/>
                    <w:tr2bl w:val="nil"/>
                  </w:tcBorders>
                  <w:noWrap w:val="0"/>
                  <w:vAlign w:val="center"/>
                </w:tcPr>
                <w:p>
                  <w:pPr>
                    <w:pStyle w:val="15"/>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sz w:val="21"/>
                      <w:szCs w:val="21"/>
                      <w:highlight w:val="none"/>
                      <w:u w:val="none"/>
                      <w:lang w:val="en-US" w:eastAsia="zh-CN"/>
                    </w:rPr>
                  </w:pPr>
                  <w:r>
                    <w:rPr>
                      <w:rFonts w:hint="eastAsia" w:ascii="Times New Roman" w:hAnsi="Times New Roman" w:eastAsia="宋体" w:cs="Times New Roman"/>
                      <w:b w:val="0"/>
                      <w:bCs w:val="0"/>
                      <w:sz w:val="21"/>
                      <w:szCs w:val="21"/>
                      <w:highlight w:val="none"/>
                      <w:u w:val="none"/>
                      <w:lang w:val="en-US" w:eastAsia="zh-CN"/>
                    </w:rPr>
                    <w:t>2</w:t>
                  </w:r>
                </w:p>
              </w:tc>
              <w:tc>
                <w:tcPr>
                  <w:tcW w:w="1572" w:type="dxa"/>
                  <w:tcBorders>
                    <w:left w:val="single" w:color="auto" w:sz="4" w:space="0"/>
                    <w:tl2br w:val="nil"/>
                    <w:tr2bl w:val="nil"/>
                  </w:tcBorders>
                  <w:noWrap w:val="0"/>
                  <w:vAlign w:val="center"/>
                </w:tcPr>
                <w:p>
                  <w:pPr>
                    <w:pStyle w:val="15"/>
                    <w:keepNext w:val="0"/>
                    <w:keepLines w:val="0"/>
                    <w:widowControl w:val="0"/>
                    <w:suppressLineNumbers w:val="0"/>
                    <w:adjustRightInd w:val="0"/>
                    <w:snapToGrid w:val="0"/>
                    <w:spacing w:before="0" w:beforeAutospacing="0" w:after="0" w:afterAutospacing="0"/>
                    <w:ind w:left="0" w:right="0"/>
                    <w:jc w:val="center"/>
                    <w:rPr>
                      <w:rFonts w:hint="eastAsia" w:ascii="Times New Roman" w:hAnsi="Calibri" w:eastAsia="宋体" w:cs="Times New Roman"/>
                      <w:b w:val="0"/>
                      <w:bCs w:val="0"/>
                      <w:color w:val="auto"/>
                      <w:kern w:val="0"/>
                      <w:sz w:val="21"/>
                      <w:szCs w:val="21"/>
                      <w:highlight w:val="none"/>
                      <w:u w:val="none"/>
                      <w:lang w:val="en-US" w:eastAsia="zh-CN" w:bidi="ar"/>
                    </w:rPr>
                  </w:pPr>
                  <w:r>
                    <w:rPr>
                      <w:rFonts w:hint="eastAsia" w:ascii="Times New Roman" w:hAnsi="Calibri" w:eastAsia="宋体" w:cs="Times New Roman"/>
                      <w:b w:val="0"/>
                      <w:bCs w:val="0"/>
                      <w:color w:val="auto"/>
                      <w:kern w:val="0"/>
                      <w:sz w:val="21"/>
                      <w:szCs w:val="21"/>
                      <w:highlight w:val="none"/>
                      <w:u w:val="none"/>
                      <w:lang w:val="en-US" w:eastAsia="zh-CN" w:bidi="ar"/>
                    </w:rPr>
                    <w:t>85</w:t>
                  </w:r>
                </w:p>
              </w:tc>
              <w:tc>
                <w:tcPr>
                  <w:tcW w:w="2776" w:type="dxa"/>
                  <w:vMerge w:val="restart"/>
                  <w:tcBorders>
                    <w:tl2br w:val="nil"/>
                    <w:tr2bl w:val="nil"/>
                  </w:tcBorders>
                  <w:noWrap w:val="0"/>
                  <w:vAlign w:val="center"/>
                </w:tcPr>
                <w:p>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pacing w:val="2"/>
                      <w:kern w:val="0"/>
                      <w:sz w:val="21"/>
                      <w:szCs w:val="21"/>
                      <w:highlight w:val="none"/>
                      <w:u w:val="none"/>
                      <w:lang w:val="en-US" w:eastAsia="zh-CN" w:bidi="ar"/>
                    </w:rPr>
                  </w:pPr>
                  <w:r>
                    <w:rPr>
                      <w:rFonts w:hint="eastAsia" w:ascii="Times New Roman" w:hAnsi="Times New Roman" w:eastAsia="宋体" w:cs="Times New Roman"/>
                      <w:b w:val="0"/>
                      <w:bCs w:val="0"/>
                      <w:color w:val="auto"/>
                      <w:spacing w:val="2"/>
                      <w:kern w:val="0"/>
                      <w:sz w:val="21"/>
                      <w:szCs w:val="21"/>
                      <w:highlight w:val="none"/>
                      <w:u w:val="none"/>
                      <w:lang w:val="en-US" w:eastAsia="zh-CN" w:bidi="ar"/>
                    </w:rPr>
                    <w:t>78.71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38" w:hRule="atLeast"/>
                <w:jc w:val="center"/>
              </w:trPr>
              <w:tc>
                <w:tcPr>
                  <w:tcW w:w="1032" w:type="dxa"/>
                  <w:tcBorders>
                    <w:tl2br w:val="nil"/>
                    <w:tr2bl w:val="nil"/>
                  </w:tcBorders>
                  <w:noWrap w:val="0"/>
                  <w:vAlign w:val="center"/>
                </w:tcPr>
                <w:p>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Times New Roman" w:cs="Times New Roman"/>
                      <w:b w:val="0"/>
                      <w:bCs w:val="0"/>
                      <w:sz w:val="21"/>
                      <w:szCs w:val="21"/>
                      <w:highlight w:val="none"/>
                      <w:u w:val="none"/>
                      <w:lang w:val="en-US"/>
                    </w:rPr>
                  </w:pPr>
                  <w:r>
                    <w:rPr>
                      <w:rFonts w:hint="default" w:ascii="Times New Roman" w:hAnsi="Calibri" w:eastAsia="宋体" w:cs="Times New Roman"/>
                      <w:b w:val="0"/>
                      <w:bCs w:val="0"/>
                      <w:color w:val="auto"/>
                      <w:kern w:val="0"/>
                      <w:sz w:val="21"/>
                      <w:szCs w:val="21"/>
                      <w:highlight w:val="none"/>
                      <w:u w:val="none"/>
                      <w:lang w:val="en-US" w:eastAsia="zh-CN" w:bidi="ar"/>
                    </w:rPr>
                    <w:t>2</w:t>
                  </w:r>
                </w:p>
              </w:tc>
              <w:tc>
                <w:tcPr>
                  <w:tcW w:w="1873" w:type="dxa"/>
                  <w:tcBorders>
                    <w:tl2br w:val="nil"/>
                    <w:tr2bl w:val="nil"/>
                  </w:tcBorders>
                  <w:noWrap w:val="0"/>
                  <w:vAlign w:val="center"/>
                </w:tcPr>
                <w:p>
                  <w:pPr>
                    <w:jc w:val="center"/>
                    <w:rPr>
                      <w:rFonts w:hint="eastAsia" w:ascii="宋体" w:hAnsi="宋体" w:eastAsia="宋体" w:cs="宋体"/>
                      <w:b w:val="0"/>
                      <w:bCs w:val="0"/>
                      <w:sz w:val="21"/>
                      <w:szCs w:val="21"/>
                      <w:highlight w:val="none"/>
                      <w:u w:val="none"/>
                      <w:lang w:val="en-US"/>
                    </w:rPr>
                  </w:pPr>
                  <w:r>
                    <w:rPr>
                      <w:rFonts w:hint="eastAsia" w:ascii="Times New Roman" w:hAnsi="Times New Roman" w:eastAsia="宋体" w:cs="Times New Roman"/>
                      <w:b w:val="0"/>
                      <w:bCs w:val="0"/>
                      <w:color w:val="auto"/>
                      <w:szCs w:val="21"/>
                      <w:highlight w:val="none"/>
                      <w:u w:val="none"/>
                      <w:lang w:eastAsia="zh-CN"/>
                    </w:rPr>
                    <w:t>烘干机</w:t>
                  </w:r>
                </w:p>
              </w:tc>
              <w:tc>
                <w:tcPr>
                  <w:tcW w:w="1309" w:type="dxa"/>
                  <w:tcBorders>
                    <w:right w:val="single" w:color="auto" w:sz="4" w:space="0"/>
                    <w:tl2br w:val="nil"/>
                    <w:tr2bl w:val="nil"/>
                  </w:tcBorders>
                  <w:noWrap w:val="0"/>
                  <w:vAlign w:val="center"/>
                </w:tcPr>
                <w:p>
                  <w:pPr>
                    <w:pStyle w:val="15"/>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sz w:val="21"/>
                      <w:szCs w:val="21"/>
                      <w:highlight w:val="none"/>
                      <w:u w:val="none"/>
                      <w:lang w:val="en-US" w:eastAsia="zh-CN"/>
                    </w:rPr>
                  </w:pPr>
                  <w:r>
                    <w:rPr>
                      <w:rFonts w:hint="eastAsia" w:ascii="Times New Roman" w:hAnsi="Times New Roman" w:eastAsia="宋体" w:cs="Times New Roman"/>
                      <w:b w:val="0"/>
                      <w:bCs w:val="0"/>
                      <w:sz w:val="21"/>
                      <w:szCs w:val="21"/>
                      <w:highlight w:val="none"/>
                      <w:u w:val="none"/>
                      <w:lang w:val="en-US" w:eastAsia="zh-CN"/>
                    </w:rPr>
                    <w:t>2</w:t>
                  </w:r>
                </w:p>
              </w:tc>
              <w:tc>
                <w:tcPr>
                  <w:tcW w:w="1572" w:type="dxa"/>
                  <w:tcBorders>
                    <w:left w:val="single" w:color="auto" w:sz="4" w:space="0"/>
                    <w:tl2br w:val="nil"/>
                    <w:tr2bl w:val="nil"/>
                  </w:tcBorders>
                  <w:noWrap w:val="0"/>
                  <w:vAlign w:val="center"/>
                </w:tcPr>
                <w:p>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Calibri" w:eastAsia="宋体" w:cs="Times New Roman"/>
                      <w:b w:val="0"/>
                      <w:bCs w:val="0"/>
                      <w:color w:val="auto"/>
                      <w:kern w:val="0"/>
                      <w:sz w:val="21"/>
                      <w:szCs w:val="21"/>
                      <w:highlight w:val="none"/>
                      <w:u w:val="none"/>
                      <w:lang w:val="en-US" w:eastAsia="zh-CN" w:bidi="ar"/>
                    </w:rPr>
                  </w:pPr>
                  <w:r>
                    <w:rPr>
                      <w:rFonts w:hint="eastAsia" w:ascii="Times New Roman" w:hAnsi="Calibri" w:eastAsia="宋体" w:cs="Times New Roman"/>
                      <w:b w:val="0"/>
                      <w:bCs w:val="0"/>
                      <w:color w:val="auto"/>
                      <w:kern w:val="0"/>
                      <w:sz w:val="21"/>
                      <w:szCs w:val="21"/>
                      <w:highlight w:val="none"/>
                      <w:u w:val="none"/>
                      <w:lang w:val="en-US" w:eastAsia="zh-CN" w:bidi="ar"/>
                    </w:rPr>
                    <w:t>80</w:t>
                  </w:r>
                </w:p>
              </w:tc>
              <w:tc>
                <w:tcPr>
                  <w:tcW w:w="2776" w:type="dxa"/>
                  <w:vMerge w:val="continue"/>
                  <w:tcBorders>
                    <w:tl2br w:val="nil"/>
                    <w:tr2bl w:val="nil"/>
                  </w:tcBorders>
                  <w:noWrap w:val="0"/>
                  <w:vAlign w:val="center"/>
                </w:tcPr>
                <w:p>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Times New Roman" w:cs="Times New Roman"/>
                      <w:b w:val="0"/>
                      <w:bCs w:val="0"/>
                      <w:color w:val="auto"/>
                      <w:spacing w:val="1"/>
                      <w:kern w:val="0"/>
                      <w:sz w:val="21"/>
                      <w:szCs w:val="21"/>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62" w:hRule="atLeast"/>
                <w:jc w:val="center"/>
              </w:trPr>
              <w:tc>
                <w:tcPr>
                  <w:tcW w:w="1032" w:type="dxa"/>
                  <w:tcBorders>
                    <w:tl2br w:val="nil"/>
                    <w:tr2bl w:val="nil"/>
                  </w:tcBorders>
                  <w:noWrap w:val="0"/>
                  <w:vAlign w:val="center"/>
                </w:tcPr>
                <w:p>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Times New Roman" w:cs="Times New Roman"/>
                      <w:b w:val="0"/>
                      <w:bCs w:val="0"/>
                      <w:sz w:val="21"/>
                      <w:szCs w:val="21"/>
                      <w:highlight w:val="none"/>
                      <w:u w:val="none"/>
                      <w:lang w:val="en-US"/>
                    </w:rPr>
                  </w:pPr>
                  <w:r>
                    <w:rPr>
                      <w:rFonts w:hint="default" w:ascii="Times New Roman" w:hAnsi="Calibri" w:eastAsia="宋体" w:cs="Times New Roman"/>
                      <w:b w:val="0"/>
                      <w:bCs w:val="0"/>
                      <w:color w:val="auto"/>
                      <w:kern w:val="0"/>
                      <w:sz w:val="21"/>
                      <w:szCs w:val="21"/>
                      <w:highlight w:val="none"/>
                      <w:u w:val="none"/>
                      <w:lang w:val="en-US" w:eastAsia="zh-CN" w:bidi="ar"/>
                    </w:rPr>
                    <w:t>3</w:t>
                  </w:r>
                </w:p>
              </w:tc>
              <w:tc>
                <w:tcPr>
                  <w:tcW w:w="1873" w:type="dxa"/>
                  <w:tcBorders>
                    <w:tl2br w:val="nil"/>
                    <w:tr2bl w:val="nil"/>
                  </w:tcBorders>
                  <w:noWrap w:val="0"/>
                  <w:vAlign w:val="center"/>
                </w:tcPr>
                <w:p>
                  <w:pPr>
                    <w:jc w:val="center"/>
                    <w:rPr>
                      <w:rFonts w:hint="eastAsia" w:ascii="宋体" w:hAnsi="宋体" w:eastAsia="宋体" w:cs="宋体"/>
                      <w:b w:val="0"/>
                      <w:bCs w:val="0"/>
                      <w:sz w:val="21"/>
                      <w:szCs w:val="21"/>
                      <w:highlight w:val="none"/>
                      <w:u w:val="none"/>
                      <w:lang w:val="en-US" w:eastAsia="zh-CN"/>
                    </w:rPr>
                  </w:pPr>
                  <w:r>
                    <w:rPr>
                      <w:rFonts w:hint="eastAsia" w:ascii="Times New Roman" w:hAnsi="Times New Roman" w:eastAsia="宋体" w:cs="Times New Roman"/>
                      <w:b w:val="0"/>
                      <w:bCs w:val="0"/>
                      <w:color w:val="auto"/>
                      <w:szCs w:val="21"/>
                      <w:highlight w:val="none"/>
                      <w:u w:val="none"/>
                      <w:lang w:eastAsia="zh-CN"/>
                    </w:rPr>
                    <w:t>绷网机</w:t>
                  </w:r>
                </w:p>
              </w:tc>
              <w:tc>
                <w:tcPr>
                  <w:tcW w:w="1309" w:type="dxa"/>
                  <w:tcBorders>
                    <w:right w:val="single" w:color="auto" w:sz="4" w:space="0"/>
                    <w:tl2br w:val="nil"/>
                    <w:tr2bl w:val="nil"/>
                  </w:tcBorders>
                  <w:noWrap w:val="0"/>
                  <w:vAlign w:val="center"/>
                </w:tcPr>
                <w:p>
                  <w:pPr>
                    <w:pStyle w:val="15"/>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sz w:val="21"/>
                      <w:szCs w:val="21"/>
                      <w:highlight w:val="none"/>
                      <w:u w:val="none"/>
                      <w:lang w:val="en-US" w:eastAsia="zh-CN"/>
                    </w:rPr>
                  </w:pPr>
                  <w:r>
                    <w:rPr>
                      <w:rFonts w:hint="eastAsia" w:ascii="Times New Roman" w:hAnsi="Times New Roman" w:eastAsia="宋体" w:cs="Times New Roman"/>
                      <w:b w:val="0"/>
                      <w:bCs w:val="0"/>
                      <w:sz w:val="21"/>
                      <w:szCs w:val="21"/>
                      <w:highlight w:val="none"/>
                      <w:u w:val="none"/>
                      <w:lang w:val="en-US" w:eastAsia="zh-CN"/>
                    </w:rPr>
                    <w:t>1</w:t>
                  </w:r>
                </w:p>
              </w:tc>
              <w:tc>
                <w:tcPr>
                  <w:tcW w:w="1572" w:type="dxa"/>
                  <w:tcBorders>
                    <w:left w:val="single" w:color="auto" w:sz="4" w:space="0"/>
                    <w:tl2br w:val="nil"/>
                    <w:tr2bl w:val="nil"/>
                  </w:tcBorders>
                  <w:noWrap w:val="0"/>
                  <w:vAlign w:val="center"/>
                </w:tcPr>
                <w:p>
                  <w:pPr>
                    <w:pStyle w:val="15"/>
                    <w:keepNext w:val="0"/>
                    <w:keepLines w:val="0"/>
                    <w:widowControl w:val="0"/>
                    <w:suppressLineNumbers w:val="0"/>
                    <w:adjustRightInd w:val="0"/>
                    <w:snapToGrid w:val="0"/>
                    <w:spacing w:before="0" w:beforeAutospacing="0" w:after="0" w:afterAutospacing="0"/>
                    <w:ind w:left="0" w:right="0"/>
                    <w:jc w:val="center"/>
                    <w:rPr>
                      <w:rFonts w:hint="eastAsia" w:ascii="Times New Roman" w:hAnsi="Calibri" w:eastAsia="宋体" w:cs="Times New Roman"/>
                      <w:b w:val="0"/>
                      <w:bCs w:val="0"/>
                      <w:color w:val="auto"/>
                      <w:kern w:val="0"/>
                      <w:sz w:val="21"/>
                      <w:szCs w:val="21"/>
                      <w:highlight w:val="none"/>
                      <w:u w:val="none"/>
                      <w:lang w:val="en-US" w:eastAsia="zh-CN" w:bidi="ar"/>
                    </w:rPr>
                  </w:pPr>
                  <w:r>
                    <w:rPr>
                      <w:rFonts w:hint="eastAsia" w:ascii="Times New Roman" w:hAnsi="Calibri" w:eastAsia="宋体" w:cs="Times New Roman"/>
                      <w:b w:val="0"/>
                      <w:bCs w:val="0"/>
                      <w:color w:val="auto"/>
                      <w:kern w:val="0"/>
                      <w:sz w:val="21"/>
                      <w:szCs w:val="21"/>
                      <w:highlight w:val="none"/>
                      <w:u w:val="none"/>
                      <w:lang w:val="en-US" w:eastAsia="zh-CN" w:bidi="ar"/>
                    </w:rPr>
                    <w:t>76</w:t>
                  </w:r>
                </w:p>
              </w:tc>
              <w:tc>
                <w:tcPr>
                  <w:tcW w:w="2776" w:type="dxa"/>
                  <w:vMerge w:val="continue"/>
                  <w:tcBorders>
                    <w:tl2br w:val="nil"/>
                    <w:tr2bl w:val="nil"/>
                  </w:tcBorders>
                  <w:noWrap w:val="0"/>
                  <w:vAlign w:val="center"/>
                </w:tcPr>
                <w:p>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pacing w:val="2"/>
                      <w:kern w:val="0"/>
                      <w:sz w:val="21"/>
                      <w:szCs w:val="21"/>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jc w:val="center"/>
              </w:trPr>
              <w:tc>
                <w:tcPr>
                  <w:tcW w:w="1032" w:type="dxa"/>
                  <w:tcBorders>
                    <w:tl2br w:val="nil"/>
                    <w:tr2bl w:val="nil"/>
                  </w:tcBorders>
                  <w:noWrap w:val="0"/>
                  <w:vAlign w:val="center"/>
                </w:tcPr>
                <w:p>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Times New Roman" w:cs="Times New Roman"/>
                      <w:b w:val="0"/>
                      <w:bCs w:val="0"/>
                      <w:sz w:val="21"/>
                      <w:szCs w:val="21"/>
                      <w:highlight w:val="none"/>
                      <w:u w:val="none"/>
                      <w:lang w:val="en-US"/>
                    </w:rPr>
                  </w:pPr>
                  <w:r>
                    <w:rPr>
                      <w:rFonts w:hint="default" w:ascii="Times New Roman" w:hAnsi="Calibri" w:eastAsia="宋体" w:cs="Times New Roman"/>
                      <w:b w:val="0"/>
                      <w:bCs w:val="0"/>
                      <w:color w:val="auto"/>
                      <w:kern w:val="0"/>
                      <w:sz w:val="21"/>
                      <w:szCs w:val="21"/>
                      <w:highlight w:val="none"/>
                      <w:u w:val="none"/>
                      <w:lang w:val="en-US" w:eastAsia="zh-CN" w:bidi="ar"/>
                    </w:rPr>
                    <w:t>4</w:t>
                  </w:r>
                </w:p>
              </w:tc>
              <w:tc>
                <w:tcPr>
                  <w:tcW w:w="1873" w:type="dxa"/>
                  <w:tcBorders>
                    <w:tl2br w:val="nil"/>
                    <w:tr2bl w:val="nil"/>
                  </w:tcBorders>
                  <w:noWrap w:val="0"/>
                  <w:vAlign w:val="center"/>
                </w:tcPr>
                <w:p>
                  <w:pPr>
                    <w:jc w:val="center"/>
                    <w:rPr>
                      <w:rFonts w:hint="eastAsia" w:ascii="宋体" w:hAnsi="宋体" w:eastAsia="宋体" w:cs="宋体"/>
                      <w:b w:val="0"/>
                      <w:bCs w:val="0"/>
                      <w:sz w:val="21"/>
                      <w:szCs w:val="21"/>
                      <w:highlight w:val="none"/>
                      <w:u w:val="none"/>
                      <w:lang w:val="en-US"/>
                    </w:rPr>
                  </w:pPr>
                  <w:r>
                    <w:rPr>
                      <w:rFonts w:hint="eastAsia" w:ascii="Times New Roman" w:hAnsi="Times New Roman" w:eastAsia="宋体" w:cs="Times New Roman"/>
                      <w:b w:val="0"/>
                      <w:bCs w:val="0"/>
                      <w:color w:val="auto"/>
                      <w:szCs w:val="21"/>
                      <w:highlight w:val="none"/>
                      <w:u w:val="none"/>
                      <w:lang w:eastAsia="zh-CN"/>
                    </w:rPr>
                    <w:t>激光制版机</w:t>
                  </w:r>
                </w:p>
              </w:tc>
              <w:tc>
                <w:tcPr>
                  <w:tcW w:w="1309" w:type="dxa"/>
                  <w:tcBorders>
                    <w:right w:val="single" w:color="auto" w:sz="4" w:space="0"/>
                    <w:tl2br w:val="nil"/>
                    <w:tr2bl w:val="nil"/>
                  </w:tcBorders>
                  <w:noWrap w:val="0"/>
                  <w:vAlign w:val="center"/>
                </w:tcPr>
                <w:p>
                  <w:pPr>
                    <w:pStyle w:val="15"/>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sz w:val="21"/>
                      <w:szCs w:val="21"/>
                      <w:highlight w:val="none"/>
                      <w:u w:val="none"/>
                      <w:lang w:val="en-US" w:eastAsia="zh-CN"/>
                    </w:rPr>
                  </w:pPr>
                  <w:r>
                    <w:rPr>
                      <w:rFonts w:hint="eastAsia" w:ascii="Times New Roman" w:hAnsi="Times New Roman" w:eastAsia="宋体" w:cs="Times New Roman"/>
                      <w:b w:val="0"/>
                      <w:bCs w:val="0"/>
                      <w:sz w:val="21"/>
                      <w:szCs w:val="21"/>
                      <w:highlight w:val="none"/>
                      <w:u w:val="none"/>
                      <w:lang w:val="en-US" w:eastAsia="zh-CN"/>
                    </w:rPr>
                    <w:t>1</w:t>
                  </w:r>
                </w:p>
              </w:tc>
              <w:tc>
                <w:tcPr>
                  <w:tcW w:w="1572" w:type="dxa"/>
                  <w:tcBorders>
                    <w:left w:val="single" w:color="auto" w:sz="4" w:space="0"/>
                    <w:tl2br w:val="nil"/>
                    <w:tr2bl w:val="nil"/>
                  </w:tcBorders>
                  <w:noWrap w:val="0"/>
                  <w:vAlign w:val="center"/>
                </w:tcPr>
                <w:p>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Calibri" w:eastAsia="宋体" w:cs="Times New Roman"/>
                      <w:b w:val="0"/>
                      <w:bCs w:val="0"/>
                      <w:color w:val="auto"/>
                      <w:kern w:val="0"/>
                      <w:sz w:val="21"/>
                      <w:szCs w:val="21"/>
                      <w:highlight w:val="none"/>
                      <w:u w:val="none"/>
                      <w:lang w:val="en-US" w:eastAsia="zh-CN" w:bidi="ar"/>
                    </w:rPr>
                  </w:pPr>
                  <w:r>
                    <w:rPr>
                      <w:rFonts w:hint="eastAsia" w:ascii="Times New Roman" w:hAnsi="Calibri" w:eastAsia="宋体" w:cs="Times New Roman"/>
                      <w:b w:val="0"/>
                      <w:bCs w:val="0"/>
                      <w:color w:val="auto"/>
                      <w:kern w:val="0"/>
                      <w:sz w:val="21"/>
                      <w:szCs w:val="21"/>
                      <w:highlight w:val="none"/>
                      <w:u w:val="none"/>
                      <w:lang w:val="en-US" w:eastAsia="zh-CN" w:bidi="ar"/>
                    </w:rPr>
                    <w:t>78</w:t>
                  </w:r>
                </w:p>
              </w:tc>
              <w:tc>
                <w:tcPr>
                  <w:tcW w:w="2776" w:type="dxa"/>
                  <w:vMerge w:val="continue"/>
                  <w:tcBorders>
                    <w:tl2br w:val="nil"/>
                    <w:tr2bl w:val="nil"/>
                  </w:tcBorders>
                  <w:noWrap w:val="0"/>
                  <w:vAlign w:val="center"/>
                </w:tcPr>
                <w:p>
                  <w:pPr>
                    <w:pStyle w:val="15"/>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pacing w:val="2"/>
                      <w:kern w:val="0"/>
                      <w:sz w:val="21"/>
                      <w:szCs w:val="21"/>
                      <w:highlight w:val="none"/>
                      <w:u w:val="none"/>
                      <w:lang w:val="en-US" w:eastAsia="zh-CN" w:bidi="ar"/>
                    </w:rPr>
                  </w:pPr>
                </w:p>
              </w:tc>
            </w:tr>
          </w:tbl>
          <w:p>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firstLine="480"/>
              <w:jc w:val="both"/>
              <w:textAlignment w:val="auto"/>
              <w:outlineLvl w:val="9"/>
              <w:rPr>
                <w:rFonts w:hint="eastAsia" w:ascii="Times New Roman" w:hAnsi="Times New Roman" w:eastAsia="宋体" w:cs="宋体"/>
                <w:b w:val="0"/>
                <w:bCs w:val="0"/>
                <w:color w:val="auto"/>
                <w:kern w:val="0"/>
                <w:sz w:val="24"/>
                <w:szCs w:val="24"/>
                <w:u w:val="none"/>
                <w:lang w:val="en-US" w:eastAsia="zh-CN" w:bidi="ar"/>
              </w:rPr>
            </w:pPr>
            <w:r>
              <w:rPr>
                <w:rFonts w:hint="default" w:ascii="Times New Roman" w:hAnsi="Times New Roman" w:cs="Times New Roman"/>
                <w:b w:val="0"/>
                <w:bCs w:val="0"/>
                <w:color w:val="auto"/>
                <w:sz w:val="24"/>
                <w:u w:val="none"/>
              </w:rPr>
              <w:t>本项目厂房结构能有效降低噪声，墙体可使噪声减少10dB（A）；各机械设备置于车间内并设置基础减震，基础减震可使噪声减少10dB（A）</w:t>
            </w:r>
            <w:r>
              <w:rPr>
                <w:rFonts w:hint="eastAsia" w:ascii="Times New Roman" w:hAnsi="Times New Roman" w:cs="Times New Roman"/>
                <w:b w:val="0"/>
                <w:bCs w:val="0"/>
                <w:color w:val="auto"/>
                <w:sz w:val="24"/>
                <w:u w:val="none"/>
                <w:lang w:eastAsia="zh-CN"/>
              </w:rPr>
              <w:t>。</w:t>
            </w:r>
            <w:r>
              <w:rPr>
                <w:rFonts w:hint="default" w:ascii="Times New Roman" w:hAnsi="Times New Roman" w:cs="Times New Roman"/>
                <w:b w:val="0"/>
                <w:bCs w:val="0"/>
                <w:color w:val="auto"/>
                <w:sz w:val="24"/>
                <w:u w:val="none"/>
              </w:rPr>
              <w:t>采取以上措施后噪声可减小20dB（A）</w:t>
            </w:r>
            <w:r>
              <w:rPr>
                <w:rFonts w:hint="eastAsia"/>
                <w:b w:val="0"/>
                <w:bCs w:val="0"/>
                <w:color w:val="auto"/>
                <w:sz w:val="24"/>
                <w:u w:val="none"/>
                <w:lang w:eastAsia="zh-CN"/>
              </w:rPr>
              <w:t>。</w:t>
            </w:r>
            <w:r>
              <w:rPr>
                <w:rFonts w:hint="eastAsia" w:ascii="Times New Roman" w:hAnsi="Times New Roman" w:eastAsia="宋体" w:cs="宋体"/>
                <w:b w:val="0"/>
                <w:bCs w:val="0"/>
                <w:color w:val="auto"/>
                <w:kern w:val="0"/>
                <w:sz w:val="24"/>
                <w:szCs w:val="20"/>
                <w:u w:val="none"/>
                <w:lang w:val="en-US" w:eastAsia="zh-CN" w:bidi="ar"/>
              </w:rPr>
              <w:t>按《环境影响评价技术导致（声环境）》（</w:t>
            </w:r>
            <w:r>
              <w:rPr>
                <w:rFonts w:hint="default" w:ascii="Times New Roman" w:hAnsi="Times New Roman" w:eastAsia="Times New Roman" w:cs="Times New Roman"/>
                <w:b w:val="0"/>
                <w:bCs w:val="0"/>
                <w:color w:val="auto"/>
                <w:kern w:val="0"/>
                <w:sz w:val="24"/>
                <w:szCs w:val="20"/>
                <w:u w:val="none"/>
                <w:lang w:val="en-US" w:eastAsia="zh-CN" w:bidi="ar"/>
              </w:rPr>
              <w:t>HJ2.4-2009</w:t>
            </w:r>
            <w:r>
              <w:rPr>
                <w:rFonts w:hint="eastAsia" w:ascii="Times New Roman" w:hAnsi="Times New Roman" w:eastAsia="宋体" w:cs="宋体"/>
                <w:b w:val="0"/>
                <w:bCs w:val="0"/>
                <w:color w:val="auto"/>
                <w:kern w:val="0"/>
                <w:sz w:val="24"/>
                <w:szCs w:val="20"/>
                <w:u w:val="none"/>
                <w:lang w:val="en-US" w:eastAsia="zh-CN" w:bidi="ar"/>
              </w:rPr>
              <w:t>）</w:t>
            </w:r>
            <w:r>
              <w:rPr>
                <w:rFonts w:hint="eastAsia" w:ascii="Times New Roman" w:hAnsi="Times New Roman" w:eastAsia="Times New Roman" w:cs="Times New Roman"/>
                <w:b w:val="0"/>
                <w:bCs w:val="0"/>
                <w:color w:val="auto"/>
                <w:kern w:val="0"/>
                <w:sz w:val="24"/>
                <w:szCs w:val="20"/>
                <w:u w:val="none"/>
                <w:lang w:val="en-US" w:eastAsia="zh-CN" w:bidi="ar"/>
              </w:rPr>
              <w:t>，</w:t>
            </w:r>
            <w:r>
              <w:rPr>
                <w:rFonts w:hint="default" w:ascii="Times New Roman" w:hAnsi="Times New Roman" w:eastAsia="Times New Roman" w:cs="Times New Roman"/>
                <w:b w:val="0"/>
                <w:bCs w:val="0"/>
                <w:color w:val="auto"/>
                <w:kern w:val="0"/>
                <w:sz w:val="24"/>
                <w:szCs w:val="20"/>
                <w:u w:val="none"/>
                <w:lang w:val="en-US" w:eastAsia="zh-CN" w:bidi="ar"/>
              </w:rPr>
              <w:t xml:space="preserve"> </w:t>
            </w:r>
            <w:r>
              <w:rPr>
                <w:rFonts w:hint="eastAsia" w:ascii="Times New Roman" w:hAnsi="Times New Roman" w:eastAsia="宋体" w:cs="宋体"/>
                <w:b w:val="0"/>
                <w:bCs w:val="0"/>
                <w:color w:val="auto"/>
                <w:kern w:val="0"/>
                <w:sz w:val="24"/>
                <w:szCs w:val="20"/>
                <w:u w:val="none"/>
                <w:lang w:val="en-US" w:eastAsia="zh-CN" w:bidi="ar"/>
              </w:rPr>
              <w:t>可选择点声源预测模式Stueber公示噪声预测来模拟本项目整体声源的中心随距离的衰减变化规律。</w:t>
            </w:r>
          </w:p>
          <w:p>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b w:val="0"/>
                <w:bCs w:val="0"/>
                <w:u w:val="none"/>
              </w:rPr>
            </w:pPr>
            <w:r>
              <w:rPr>
                <w:rFonts w:hint="eastAsia"/>
                <w:b w:val="0"/>
                <w:bCs w:val="0"/>
                <w:u w:val="none"/>
              </w:rPr>
              <w:t>对本项目</w:t>
            </w:r>
            <w:r>
              <w:rPr>
                <w:rFonts w:hint="eastAsia" w:hAnsi="宋体"/>
                <w:b w:val="0"/>
                <w:bCs w:val="0"/>
                <w:sz w:val="24"/>
                <w:highlight w:val="none"/>
                <w:u w:val="none"/>
                <w:lang w:val="en-US" w:eastAsia="zh-CN"/>
              </w:rPr>
              <w:t>厂界</w:t>
            </w:r>
            <w:r>
              <w:rPr>
                <w:rFonts w:hint="eastAsia"/>
                <w:b w:val="0"/>
                <w:bCs w:val="0"/>
                <w:u w:val="none"/>
                <w:lang w:eastAsia="zh-CN"/>
              </w:rPr>
              <w:t>及敏感点</w:t>
            </w:r>
            <w:r>
              <w:rPr>
                <w:rFonts w:hint="eastAsia" w:hAnsi="宋体"/>
                <w:b w:val="0"/>
                <w:bCs w:val="0"/>
                <w:sz w:val="24"/>
                <w:highlight w:val="none"/>
                <w:u w:val="none"/>
                <w:lang w:val="en-US" w:eastAsia="zh-CN"/>
              </w:rPr>
              <w:t>处</w:t>
            </w:r>
            <w:r>
              <w:rPr>
                <w:rFonts w:hint="eastAsia"/>
                <w:b w:val="0"/>
                <w:bCs w:val="0"/>
                <w:u w:val="none"/>
              </w:rPr>
              <w:t>噪声影响进行预测，</w:t>
            </w:r>
            <w:r>
              <w:rPr>
                <w:rFonts w:hint="eastAsia"/>
                <w:b w:val="0"/>
                <w:bCs w:val="0"/>
                <w:u w:val="none"/>
                <w:lang w:eastAsia="zh-CN"/>
              </w:rPr>
              <w:t>见下表</w:t>
            </w:r>
            <w:r>
              <w:rPr>
                <w:rFonts w:hint="default" w:ascii="Times New Roman" w:hAnsi="Times New Roman" w:cs="Times New Roman"/>
                <w:b w:val="0"/>
                <w:bCs w:val="0"/>
                <w:u w:val="none"/>
              </w:rPr>
              <w:t>。</w:t>
            </w:r>
          </w:p>
          <w:p>
            <w:pPr>
              <w:pStyle w:val="10"/>
              <w:spacing w:line="240" w:lineRule="auto"/>
              <w:ind w:firstLine="2160" w:firstLineChars="900"/>
              <w:jc w:val="both"/>
              <w:rPr>
                <w:b w:val="0"/>
                <w:bCs w:val="0"/>
                <w:u w:val="none"/>
              </w:rPr>
            </w:pPr>
            <w:r>
              <w:rPr>
                <w:rFonts w:hint="default" w:ascii="Times New Roman" w:hAnsi="Times New Roman" w:cs="Times New Roman"/>
                <w:b w:val="0"/>
                <w:bCs w:val="0"/>
                <w:u w:val="none"/>
              </w:rPr>
              <w:t>表</w:t>
            </w:r>
            <w:r>
              <w:rPr>
                <w:rFonts w:hint="eastAsia" w:ascii="Times New Roman" w:hAnsi="Times New Roman" w:cs="Times New Roman"/>
                <w:b w:val="0"/>
                <w:bCs w:val="0"/>
                <w:u w:val="none"/>
                <w:lang w:val="en-US" w:eastAsia="zh-CN"/>
              </w:rPr>
              <w:t>52</w:t>
            </w:r>
            <w:r>
              <w:rPr>
                <w:b w:val="0"/>
                <w:bCs w:val="0"/>
                <w:u w:val="none"/>
              </w:rPr>
              <w:t xml:space="preserve">      </w:t>
            </w:r>
            <w:r>
              <w:rPr>
                <w:rFonts w:hint="eastAsia"/>
                <w:b w:val="0"/>
                <w:bCs w:val="0"/>
                <w:u w:val="none"/>
                <w:lang w:val="en-US" w:eastAsia="zh-CN"/>
              </w:rPr>
              <w:t xml:space="preserve"> </w:t>
            </w:r>
            <w:r>
              <w:rPr>
                <w:rFonts w:hint="eastAsia"/>
                <w:b w:val="0"/>
                <w:bCs w:val="0"/>
                <w:u w:val="none"/>
                <w:lang w:eastAsia="zh-CN"/>
              </w:rPr>
              <w:t>厂界</w:t>
            </w:r>
            <w:r>
              <w:rPr>
                <w:rFonts w:hint="eastAsia"/>
                <w:b w:val="0"/>
                <w:bCs w:val="0"/>
                <w:u w:val="none"/>
              </w:rPr>
              <w:t>噪声预测结果表</w:t>
            </w:r>
            <w:r>
              <w:rPr>
                <w:b w:val="0"/>
                <w:bCs w:val="0"/>
                <w:u w:val="none"/>
              </w:rPr>
              <w:tab/>
            </w:r>
            <w:r>
              <w:rPr>
                <w:b w:val="0"/>
                <w:bCs w:val="0"/>
                <w:u w:val="none"/>
              </w:rPr>
              <w:t xml:space="preserve">     </w:t>
            </w:r>
          </w:p>
          <w:tbl>
            <w:tblPr>
              <w:tblStyle w:val="17"/>
              <w:tblW w:w="8562" w:type="dxa"/>
              <w:jc w:val="center"/>
              <w:tblInd w:w="0" w:type="dxa"/>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
            <w:tblGrid>
              <w:gridCol w:w="1133"/>
              <w:gridCol w:w="1298"/>
              <w:gridCol w:w="1121"/>
              <w:gridCol w:w="1286"/>
              <w:gridCol w:w="1020"/>
              <w:gridCol w:w="756"/>
              <w:gridCol w:w="794"/>
              <w:gridCol w:w="610"/>
              <w:gridCol w:w="544"/>
            </w:tblGrid>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409" w:hRule="atLeast"/>
                <w:jc w:val="center"/>
              </w:trPr>
              <w:tc>
                <w:tcPr>
                  <w:tcW w:w="1133" w:type="dxa"/>
                  <w:vMerge w:val="restart"/>
                  <w:tcBorders>
                    <w:right w:val="single" w:color="000000" w:sz="8" w:space="0"/>
                  </w:tcBorders>
                  <w:noWrap w:val="0"/>
                  <w:vAlign w:val="center"/>
                </w:tcPr>
                <w:p>
                  <w:pPr>
                    <w:pStyle w:val="25"/>
                    <w:spacing w:before="107"/>
                    <w:jc w:val="center"/>
                    <w:rPr>
                      <w:rFonts w:ascii="宋体" w:cs="宋体"/>
                      <w:b w:val="0"/>
                      <w:bCs w:val="0"/>
                      <w:szCs w:val="21"/>
                      <w:u w:val="none"/>
                    </w:rPr>
                  </w:pPr>
                  <w:r>
                    <w:rPr>
                      <w:rFonts w:hint="eastAsia" w:ascii="宋体" w:hAnsi="宋体" w:cs="宋体"/>
                      <w:b w:val="0"/>
                      <w:bCs w:val="0"/>
                      <w:szCs w:val="21"/>
                      <w:u w:val="none"/>
                    </w:rPr>
                    <w:t>预测点位</w:t>
                  </w:r>
                </w:p>
              </w:tc>
              <w:tc>
                <w:tcPr>
                  <w:tcW w:w="1298" w:type="dxa"/>
                  <w:vMerge w:val="restart"/>
                  <w:tcBorders>
                    <w:left w:val="single" w:color="000000" w:sz="8" w:space="0"/>
                    <w:right w:val="single" w:color="000000" w:sz="8" w:space="0"/>
                  </w:tcBorders>
                  <w:noWrap w:val="0"/>
                  <w:vAlign w:val="center"/>
                </w:tcPr>
                <w:p>
                  <w:pPr>
                    <w:pStyle w:val="25"/>
                    <w:spacing w:before="107"/>
                    <w:jc w:val="center"/>
                    <w:rPr>
                      <w:rFonts w:hint="default" w:ascii="Times New Roman" w:hAnsi="Times New Roman" w:eastAsia="宋体" w:cs="Times New Roman"/>
                      <w:b w:val="0"/>
                      <w:bCs w:val="0"/>
                      <w:szCs w:val="21"/>
                      <w:u w:val="none"/>
                      <w:lang w:eastAsia="zh-CN"/>
                    </w:rPr>
                  </w:pPr>
                  <w:r>
                    <w:rPr>
                      <w:rFonts w:hint="default" w:ascii="Times New Roman" w:hAnsi="Times New Roman" w:cs="Times New Roman"/>
                      <w:b w:val="0"/>
                      <w:bCs w:val="0"/>
                      <w:szCs w:val="21"/>
                      <w:u w:val="none"/>
                      <w:lang w:val="en-US" w:eastAsia="zh-CN"/>
                    </w:rPr>
                    <w:t>整体声源的中心</w:t>
                  </w:r>
                </w:p>
              </w:tc>
              <w:tc>
                <w:tcPr>
                  <w:tcW w:w="1121" w:type="dxa"/>
                  <w:vMerge w:val="restart"/>
                  <w:tcBorders>
                    <w:left w:val="single" w:color="000000" w:sz="8" w:space="0"/>
                    <w:right w:val="single" w:color="000000" w:sz="8" w:space="0"/>
                  </w:tcBorders>
                  <w:noWrap w:val="0"/>
                  <w:vAlign w:val="center"/>
                </w:tcPr>
                <w:p>
                  <w:pPr>
                    <w:pStyle w:val="25"/>
                    <w:spacing w:before="107" w:line="240" w:lineRule="auto"/>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源强</w:t>
                  </w:r>
                </w:p>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Times New Roman" w:cs="Times New Roman"/>
                      <w:b w:val="0"/>
                      <w:bCs w:val="0"/>
                      <w:szCs w:val="21"/>
                      <w:u w:val="none"/>
                    </w:rPr>
                  </w:pPr>
                  <w:r>
                    <w:rPr>
                      <w:rFonts w:hint="default" w:ascii="Times New Roman" w:hAnsi="Times New Roman" w:eastAsia="Times New Roman" w:cs="Times New Roman"/>
                      <w:b w:val="0"/>
                      <w:bCs w:val="0"/>
                      <w:spacing w:val="-1"/>
                      <w:szCs w:val="21"/>
                      <w:u w:val="none"/>
                    </w:rPr>
                    <w:t>dB(A)</w:t>
                  </w:r>
                </w:p>
              </w:tc>
              <w:tc>
                <w:tcPr>
                  <w:tcW w:w="1286" w:type="dxa"/>
                  <w:vMerge w:val="restart"/>
                  <w:tcBorders>
                    <w:left w:val="single" w:color="000000" w:sz="8" w:space="0"/>
                    <w:right w:val="single" w:color="000000" w:sz="8" w:space="0"/>
                  </w:tcBorders>
                  <w:noWrap w:val="0"/>
                  <w:vAlign w:val="center"/>
                </w:tcPr>
                <w:p>
                  <w:pPr>
                    <w:pStyle w:val="25"/>
                    <w:spacing w:before="107"/>
                    <w:jc w:val="center"/>
                    <w:rPr>
                      <w:rFonts w:hint="default" w:ascii="Times New Roman" w:hAnsi="Times New Roman" w:eastAsia="Times New Roman" w:cs="Times New Roman"/>
                      <w:b w:val="0"/>
                      <w:bCs w:val="0"/>
                      <w:szCs w:val="21"/>
                      <w:u w:val="none"/>
                    </w:rPr>
                  </w:pPr>
                  <w:r>
                    <w:rPr>
                      <w:rFonts w:hint="default" w:ascii="Times New Roman" w:hAnsi="Times New Roman" w:cs="Times New Roman"/>
                      <w:b w:val="0"/>
                      <w:bCs w:val="0"/>
                      <w:spacing w:val="-1"/>
                      <w:szCs w:val="21"/>
                      <w:u w:val="none"/>
                      <w:lang w:eastAsia="zh-CN"/>
                    </w:rPr>
                    <w:t>声</w:t>
                  </w:r>
                  <w:r>
                    <w:rPr>
                      <w:rFonts w:hint="default" w:ascii="Times New Roman" w:hAnsi="Times New Roman" w:cs="Times New Roman"/>
                      <w:b w:val="0"/>
                      <w:bCs w:val="0"/>
                      <w:spacing w:val="-1"/>
                      <w:szCs w:val="21"/>
                      <w:u w:val="none"/>
                    </w:rPr>
                    <w:t>源</w:t>
                  </w:r>
                  <w:r>
                    <w:rPr>
                      <w:rFonts w:hint="default" w:ascii="Times New Roman" w:hAnsi="Times New Roman" w:cs="Times New Roman"/>
                      <w:b w:val="0"/>
                      <w:bCs w:val="0"/>
                      <w:spacing w:val="-1"/>
                      <w:szCs w:val="21"/>
                      <w:u w:val="none"/>
                      <w:lang w:eastAsia="zh-CN"/>
                    </w:rPr>
                    <w:t>中心</w:t>
                  </w:r>
                  <w:r>
                    <w:rPr>
                      <w:rFonts w:hint="default" w:ascii="Times New Roman" w:hAnsi="Times New Roman" w:cs="Times New Roman"/>
                      <w:b w:val="0"/>
                      <w:bCs w:val="0"/>
                      <w:spacing w:val="-1"/>
                      <w:szCs w:val="21"/>
                      <w:u w:val="none"/>
                    </w:rPr>
                    <w:t>距</w:t>
                  </w:r>
                  <w:r>
                    <w:rPr>
                      <w:rFonts w:hint="default" w:ascii="Times New Roman" w:hAnsi="Times New Roman" w:cs="Times New Roman"/>
                      <w:b w:val="0"/>
                      <w:bCs w:val="0"/>
                      <w:spacing w:val="-1"/>
                      <w:szCs w:val="21"/>
                      <w:u w:val="none"/>
                      <w:lang w:eastAsia="zh-CN"/>
                    </w:rPr>
                    <w:t>厂界</w:t>
                  </w:r>
                  <w:r>
                    <w:rPr>
                      <w:rFonts w:hint="default" w:ascii="Times New Roman" w:hAnsi="Times New Roman" w:cs="Times New Roman"/>
                      <w:b w:val="0"/>
                      <w:bCs w:val="0"/>
                      <w:spacing w:val="-1"/>
                      <w:szCs w:val="21"/>
                      <w:u w:val="none"/>
                    </w:rPr>
                    <w:t>距离</w:t>
                  </w:r>
                  <w:r>
                    <w:rPr>
                      <w:rFonts w:hint="default" w:ascii="Times New Roman" w:hAnsi="Times New Roman" w:eastAsia="Times New Roman" w:cs="Times New Roman"/>
                      <w:b w:val="0"/>
                      <w:bCs w:val="0"/>
                      <w:spacing w:val="-1"/>
                      <w:szCs w:val="21"/>
                      <w:u w:val="none"/>
                    </w:rPr>
                    <w:t>(m)</w:t>
                  </w:r>
                </w:p>
              </w:tc>
              <w:tc>
                <w:tcPr>
                  <w:tcW w:w="1020" w:type="dxa"/>
                  <w:vMerge w:val="restart"/>
                  <w:tcBorders>
                    <w:left w:val="single" w:color="000000" w:sz="8" w:space="0"/>
                    <w:right w:val="single" w:color="000000" w:sz="8" w:space="0"/>
                  </w:tcBorders>
                  <w:noWrap w:val="0"/>
                  <w:vAlign w:val="center"/>
                </w:tcPr>
                <w:p>
                  <w:pPr>
                    <w:pStyle w:val="25"/>
                    <w:spacing w:line="240" w:lineRule="exact"/>
                    <w:jc w:val="center"/>
                    <w:rPr>
                      <w:rFonts w:hint="default" w:ascii="Times New Roman" w:hAnsi="Times New Roman" w:eastAsia="宋体" w:cs="Times New Roman"/>
                      <w:b w:val="0"/>
                      <w:bCs w:val="0"/>
                      <w:spacing w:val="-1"/>
                      <w:szCs w:val="21"/>
                      <w:u w:val="none"/>
                      <w:lang w:eastAsia="zh-CN"/>
                    </w:rPr>
                  </w:pPr>
                  <w:r>
                    <w:rPr>
                      <w:rFonts w:hint="default" w:ascii="Times New Roman" w:hAnsi="Times New Roman" w:cs="Times New Roman"/>
                      <w:b w:val="0"/>
                      <w:bCs w:val="0"/>
                      <w:spacing w:val="-1"/>
                      <w:szCs w:val="21"/>
                      <w:u w:val="none"/>
                      <w:lang w:eastAsia="zh-CN"/>
                    </w:rPr>
                    <w:t>处理措施</w:t>
                  </w:r>
                </w:p>
              </w:tc>
              <w:tc>
                <w:tcPr>
                  <w:tcW w:w="1550" w:type="dxa"/>
                  <w:gridSpan w:val="2"/>
                  <w:tcBorders>
                    <w:left w:val="single" w:color="000000" w:sz="8" w:space="0"/>
                    <w:bottom w:val="single" w:color="auto" w:sz="4"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贡献值</w:t>
                  </w:r>
                </w:p>
                <w:p>
                  <w:pPr>
                    <w:pStyle w:val="25"/>
                    <w:spacing w:line="240" w:lineRule="exact"/>
                    <w:jc w:val="center"/>
                    <w:rPr>
                      <w:rFonts w:hint="default" w:ascii="Times New Roman" w:hAnsi="Times New Roman" w:eastAsia="Times New Roman" w:cs="Times New Roman"/>
                      <w:b w:val="0"/>
                      <w:bCs w:val="0"/>
                      <w:szCs w:val="21"/>
                      <w:u w:val="none"/>
                    </w:rPr>
                  </w:pPr>
                  <w:r>
                    <w:rPr>
                      <w:rFonts w:hint="default" w:ascii="Times New Roman" w:hAnsi="Times New Roman" w:cs="Times New Roman"/>
                      <w:b w:val="0"/>
                      <w:bCs w:val="0"/>
                      <w:spacing w:val="-1"/>
                      <w:szCs w:val="21"/>
                      <w:u w:val="none"/>
                    </w:rPr>
                    <w:t>dB(A)</w:t>
                  </w:r>
                </w:p>
              </w:tc>
              <w:tc>
                <w:tcPr>
                  <w:tcW w:w="1154" w:type="dxa"/>
                  <w:gridSpan w:val="2"/>
                  <w:tcBorders>
                    <w:lef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标准值</w:t>
                  </w:r>
                </w:p>
                <w:p>
                  <w:pPr>
                    <w:pStyle w:val="25"/>
                    <w:spacing w:line="240" w:lineRule="exact"/>
                    <w:jc w:val="center"/>
                    <w:rPr>
                      <w:rFonts w:hint="default" w:ascii="Times New Roman" w:hAnsi="Times New Roman" w:eastAsia="Times New Roman" w:cs="Times New Roman"/>
                      <w:b w:val="0"/>
                      <w:bCs w:val="0"/>
                      <w:szCs w:val="21"/>
                      <w:u w:val="none"/>
                    </w:rPr>
                  </w:pPr>
                  <w:r>
                    <w:rPr>
                      <w:rFonts w:hint="default" w:ascii="Times New Roman" w:hAnsi="Times New Roman" w:cs="Times New Roman"/>
                      <w:b w:val="0"/>
                      <w:bCs w:val="0"/>
                      <w:spacing w:val="-1"/>
                      <w:szCs w:val="21"/>
                      <w:u w:val="none"/>
                    </w:rPr>
                    <w:t>dB(A)</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358" w:hRule="atLeast"/>
                <w:jc w:val="center"/>
              </w:trPr>
              <w:tc>
                <w:tcPr>
                  <w:tcW w:w="1133" w:type="dxa"/>
                  <w:vMerge w:val="continue"/>
                  <w:tcBorders>
                    <w:bottom w:val="single" w:color="000000" w:sz="8" w:space="0"/>
                    <w:right w:val="single" w:color="000000" w:sz="8" w:space="0"/>
                  </w:tcBorders>
                  <w:noWrap w:val="0"/>
                  <w:vAlign w:val="center"/>
                </w:tcPr>
                <w:p>
                  <w:pPr>
                    <w:pStyle w:val="25"/>
                    <w:spacing w:before="107"/>
                    <w:jc w:val="center"/>
                    <w:rPr>
                      <w:rFonts w:hint="eastAsia" w:ascii="宋体" w:hAnsi="宋体" w:cs="宋体"/>
                      <w:b w:val="0"/>
                      <w:bCs w:val="0"/>
                      <w:szCs w:val="21"/>
                      <w:u w:val="none"/>
                    </w:rPr>
                  </w:pPr>
                </w:p>
              </w:tc>
              <w:tc>
                <w:tcPr>
                  <w:tcW w:w="1298" w:type="dxa"/>
                  <w:vMerge w:val="continue"/>
                  <w:tcBorders>
                    <w:left w:val="single" w:color="000000" w:sz="8" w:space="0"/>
                    <w:bottom w:val="single" w:color="000000" w:sz="8" w:space="0"/>
                    <w:right w:val="single" w:color="000000" w:sz="8" w:space="0"/>
                  </w:tcBorders>
                  <w:noWrap w:val="0"/>
                  <w:vAlign w:val="center"/>
                </w:tcPr>
                <w:p>
                  <w:pPr>
                    <w:pStyle w:val="25"/>
                    <w:spacing w:before="107"/>
                    <w:jc w:val="center"/>
                    <w:rPr>
                      <w:rFonts w:hint="default" w:ascii="Times New Roman" w:hAnsi="Times New Roman" w:cs="Times New Roman"/>
                      <w:b w:val="0"/>
                      <w:bCs w:val="0"/>
                      <w:szCs w:val="21"/>
                      <w:u w:val="none"/>
                      <w:lang w:val="en-US" w:eastAsia="zh-CN"/>
                    </w:rPr>
                  </w:pPr>
                </w:p>
              </w:tc>
              <w:tc>
                <w:tcPr>
                  <w:tcW w:w="1121" w:type="dxa"/>
                  <w:vMerge w:val="continue"/>
                  <w:tcBorders>
                    <w:left w:val="single" w:color="000000" w:sz="8" w:space="0"/>
                    <w:bottom w:val="single" w:color="000000" w:sz="8" w:space="0"/>
                    <w:right w:val="single" w:color="000000" w:sz="8"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Times New Roman" w:cs="Times New Roman"/>
                      <w:b w:val="0"/>
                      <w:bCs w:val="0"/>
                      <w:spacing w:val="-1"/>
                      <w:szCs w:val="21"/>
                      <w:u w:val="none"/>
                    </w:rPr>
                  </w:pPr>
                </w:p>
              </w:tc>
              <w:tc>
                <w:tcPr>
                  <w:tcW w:w="1286" w:type="dxa"/>
                  <w:vMerge w:val="continue"/>
                  <w:tcBorders>
                    <w:left w:val="single" w:color="000000" w:sz="8" w:space="0"/>
                    <w:bottom w:val="single" w:color="000000" w:sz="8" w:space="0"/>
                    <w:right w:val="single" w:color="000000" w:sz="8" w:space="0"/>
                  </w:tcBorders>
                  <w:noWrap w:val="0"/>
                  <w:vAlign w:val="center"/>
                </w:tcPr>
                <w:p>
                  <w:pPr>
                    <w:pStyle w:val="25"/>
                    <w:spacing w:before="107"/>
                    <w:jc w:val="center"/>
                    <w:rPr>
                      <w:rFonts w:hint="default" w:ascii="Times New Roman" w:hAnsi="Times New Roman" w:cs="Times New Roman"/>
                      <w:b w:val="0"/>
                      <w:bCs w:val="0"/>
                      <w:spacing w:val="-1"/>
                      <w:szCs w:val="21"/>
                      <w:u w:val="none"/>
                      <w:lang w:eastAsia="zh-CN"/>
                    </w:rPr>
                  </w:pPr>
                </w:p>
              </w:tc>
              <w:tc>
                <w:tcPr>
                  <w:tcW w:w="1020" w:type="dxa"/>
                  <w:vMerge w:val="continue"/>
                  <w:tcBorders>
                    <w:left w:val="single" w:color="000000" w:sz="8" w:space="0"/>
                    <w:bottom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pacing w:val="-1"/>
                      <w:szCs w:val="21"/>
                      <w:u w:val="none"/>
                      <w:lang w:eastAsia="zh-CN"/>
                    </w:rPr>
                  </w:pPr>
                </w:p>
              </w:tc>
              <w:tc>
                <w:tcPr>
                  <w:tcW w:w="756" w:type="dxa"/>
                  <w:tcBorders>
                    <w:top w:val="single" w:color="auto" w:sz="4" w:space="0"/>
                    <w:left w:val="single" w:color="000000" w:sz="8" w:space="0"/>
                    <w:bottom w:val="single" w:color="000000" w:sz="8" w:space="0"/>
                    <w:right w:val="single" w:color="auto" w:sz="4" w:space="0"/>
                  </w:tcBorders>
                  <w:noWrap w:val="0"/>
                  <w:vAlign w:val="center"/>
                </w:tcPr>
                <w:p>
                  <w:pPr>
                    <w:pStyle w:val="25"/>
                    <w:spacing w:line="240" w:lineRule="exact"/>
                    <w:jc w:val="center"/>
                    <w:rPr>
                      <w:rFonts w:hint="eastAsia" w:ascii="Times New Roman" w:hAnsi="Times New Roman" w:eastAsia="宋体" w:cs="Times New Roman"/>
                      <w:b w:val="0"/>
                      <w:bCs w:val="0"/>
                      <w:spacing w:val="-1"/>
                      <w:szCs w:val="21"/>
                      <w:u w:val="none"/>
                      <w:lang w:val="en-US" w:eastAsia="zh-CN"/>
                    </w:rPr>
                  </w:pPr>
                  <w:r>
                    <w:rPr>
                      <w:rFonts w:hint="eastAsia" w:ascii="Times New Roman" w:hAnsi="Times New Roman" w:eastAsia="宋体" w:cs="Times New Roman"/>
                      <w:b w:val="0"/>
                      <w:bCs w:val="0"/>
                      <w:szCs w:val="21"/>
                      <w:u w:val="none"/>
                      <w:lang w:eastAsia="zh-CN"/>
                    </w:rPr>
                    <w:t>昼间</w:t>
                  </w:r>
                </w:p>
              </w:tc>
              <w:tc>
                <w:tcPr>
                  <w:tcW w:w="794" w:type="dxa"/>
                  <w:tcBorders>
                    <w:top w:val="single" w:color="auto" w:sz="4" w:space="0"/>
                    <w:left w:val="single" w:color="auto" w:sz="4" w:space="0"/>
                    <w:bottom w:val="single" w:color="000000" w:sz="8" w:space="0"/>
                    <w:right w:val="single" w:color="000000" w:sz="8" w:space="0"/>
                  </w:tcBorders>
                  <w:noWrap w:val="0"/>
                  <w:vAlign w:val="center"/>
                </w:tcPr>
                <w:p>
                  <w:pPr>
                    <w:pStyle w:val="25"/>
                    <w:spacing w:line="240" w:lineRule="exact"/>
                    <w:jc w:val="center"/>
                    <w:rPr>
                      <w:rFonts w:hint="eastAsia" w:ascii="Times New Roman" w:hAnsi="Times New Roman" w:eastAsia="宋体" w:cs="Times New Roman"/>
                      <w:b w:val="0"/>
                      <w:bCs w:val="0"/>
                      <w:spacing w:val="-1"/>
                      <w:szCs w:val="21"/>
                      <w:u w:val="none"/>
                      <w:lang w:eastAsia="zh-CN"/>
                    </w:rPr>
                  </w:pPr>
                  <w:r>
                    <w:rPr>
                      <w:rFonts w:hint="eastAsia" w:ascii="Times New Roman" w:hAnsi="Times New Roman" w:cs="Times New Roman"/>
                      <w:b w:val="0"/>
                      <w:bCs w:val="0"/>
                      <w:spacing w:val="-1"/>
                      <w:szCs w:val="21"/>
                      <w:u w:val="none"/>
                      <w:lang w:eastAsia="zh-CN"/>
                    </w:rPr>
                    <w:t>夜间</w:t>
                  </w:r>
                </w:p>
              </w:tc>
              <w:tc>
                <w:tcPr>
                  <w:tcW w:w="610" w:type="dxa"/>
                  <w:tcBorders>
                    <w:top w:val="single" w:color="auto" w:sz="4" w:space="0"/>
                    <w:left w:val="single" w:color="000000" w:sz="8" w:space="0"/>
                    <w:bottom w:val="single" w:color="000000" w:sz="8" w:space="0"/>
                    <w:right w:val="single" w:color="auto" w:sz="4" w:space="0"/>
                  </w:tcBorders>
                  <w:noWrap w:val="0"/>
                  <w:vAlign w:val="center"/>
                </w:tcPr>
                <w:p>
                  <w:pPr>
                    <w:pStyle w:val="25"/>
                    <w:spacing w:line="240" w:lineRule="exact"/>
                    <w:jc w:val="center"/>
                    <w:rPr>
                      <w:rFonts w:hint="default" w:ascii="Times New Roman" w:hAnsi="Times New Roman" w:cs="Times New Roman"/>
                      <w:b w:val="0"/>
                      <w:bCs w:val="0"/>
                      <w:spacing w:val="-1"/>
                      <w:szCs w:val="21"/>
                      <w:u w:val="none"/>
                    </w:rPr>
                  </w:pPr>
                  <w:r>
                    <w:rPr>
                      <w:rFonts w:hint="eastAsia" w:ascii="Times New Roman" w:hAnsi="Times New Roman" w:eastAsia="宋体" w:cs="Times New Roman"/>
                      <w:b w:val="0"/>
                      <w:bCs w:val="0"/>
                      <w:szCs w:val="21"/>
                      <w:u w:val="none"/>
                      <w:lang w:eastAsia="zh-CN"/>
                    </w:rPr>
                    <w:t>昼间</w:t>
                  </w:r>
                </w:p>
              </w:tc>
              <w:tc>
                <w:tcPr>
                  <w:tcW w:w="544" w:type="dxa"/>
                  <w:tcBorders>
                    <w:top w:val="single" w:color="auto" w:sz="4" w:space="0"/>
                    <w:left w:val="single" w:color="auto" w:sz="4" w:space="0"/>
                    <w:bottom w:val="single" w:color="000000" w:sz="8" w:space="0"/>
                  </w:tcBorders>
                  <w:noWrap w:val="0"/>
                  <w:vAlign w:val="center"/>
                </w:tcPr>
                <w:p>
                  <w:pPr>
                    <w:pStyle w:val="25"/>
                    <w:spacing w:line="240" w:lineRule="exact"/>
                    <w:jc w:val="center"/>
                    <w:rPr>
                      <w:rFonts w:hint="default" w:ascii="Times New Roman" w:hAnsi="Times New Roman" w:cs="Times New Roman"/>
                      <w:b w:val="0"/>
                      <w:bCs w:val="0"/>
                      <w:spacing w:val="-1"/>
                      <w:szCs w:val="21"/>
                      <w:u w:val="none"/>
                    </w:rPr>
                  </w:pPr>
                  <w:r>
                    <w:rPr>
                      <w:rFonts w:hint="eastAsia" w:ascii="Times New Roman" w:hAnsi="Times New Roman" w:cs="Times New Roman"/>
                      <w:b w:val="0"/>
                      <w:bCs w:val="0"/>
                      <w:spacing w:val="-1"/>
                      <w:szCs w:val="21"/>
                      <w:u w:val="none"/>
                      <w:lang w:eastAsia="zh-CN"/>
                    </w:rPr>
                    <w:t>夜间</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460" w:hRule="atLeast"/>
                <w:jc w:val="center"/>
              </w:trPr>
              <w:tc>
                <w:tcPr>
                  <w:tcW w:w="1133" w:type="dxa"/>
                  <w:tcBorders>
                    <w:top w:val="single" w:color="000000" w:sz="8" w:space="0"/>
                    <w:bottom w:val="single" w:color="000000" w:sz="8" w:space="0"/>
                    <w:right w:val="single" w:color="000000" w:sz="8" w:space="0"/>
                  </w:tcBorders>
                  <w:noWrap w:val="0"/>
                  <w:vAlign w:val="center"/>
                </w:tcPr>
                <w:p>
                  <w:pPr>
                    <w:pStyle w:val="25"/>
                    <w:spacing w:line="240" w:lineRule="exact"/>
                    <w:jc w:val="center"/>
                    <w:rPr>
                      <w:rFonts w:ascii="宋体" w:cs="宋体"/>
                      <w:b w:val="0"/>
                      <w:bCs w:val="0"/>
                      <w:szCs w:val="21"/>
                      <w:u w:val="none"/>
                    </w:rPr>
                  </w:pPr>
                  <w:r>
                    <w:rPr>
                      <w:rFonts w:hint="eastAsia" w:ascii="宋体" w:hAnsi="宋体" w:cs="宋体"/>
                      <w:b w:val="0"/>
                      <w:bCs w:val="0"/>
                      <w:szCs w:val="21"/>
                      <w:u w:val="none"/>
                    </w:rPr>
                    <w:t>北厂界</w:t>
                  </w:r>
                </w:p>
              </w:tc>
              <w:tc>
                <w:tcPr>
                  <w:tcW w:w="1298" w:type="dxa"/>
                  <w:tcBorders>
                    <w:top w:val="single" w:color="000000" w:sz="8" w:space="0"/>
                    <w:left w:val="single" w:color="000000" w:sz="8" w:space="0"/>
                    <w:bottom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eastAsia="zh-CN"/>
                    </w:rPr>
                  </w:pPr>
                  <w:r>
                    <w:rPr>
                      <w:rFonts w:hint="default" w:ascii="Times New Roman" w:hAnsi="Times New Roman" w:cs="Times New Roman"/>
                      <w:b w:val="0"/>
                      <w:bCs w:val="0"/>
                      <w:szCs w:val="21"/>
                      <w:u w:val="none"/>
                      <w:lang w:eastAsia="zh-CN"/>
                    </w:rPr>
                    <w:t>车间中心</w:t>
                  </w:r>
                </w:p>
              </w:tc>
              <w:tc>
                <w:tcPr>
                  <w:tcW w:w="1121" w:type="dxa"/>
                  <w:tcBorders>
                    <w:top w:val="single" w:color="000000" w:sz="8" w:space="0"/>
                    <w:left w:val="single" w:color="000000" w:sz="8" w:space="0"/>
                    <w:bottom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78.71</w:t>
                  </w:r>
                </w:p>
              </w:tc>
              <w:tc>
                <w:tcPr>
                  <w:tcW w:w="1286" w:type="dxa"/>
                  <w:tcBorders>
                    <w:top w:val="single" w:color="000000" w:sz="8" w:space="0"/>
                    <w:left w:val="single" w:color="000000" w:sz="8" w:space="0"/>
                    <w:bottom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default" w:ascii="Times New Roman" w:hAnsi="Times New Roman" w:cs="Times New Roman"/>
                      <w:b w:val="0"/>
                      <w:bCs w:val="0"/>
                      <w:szCs w:val="21"/>
                      <w:u w:val="none"/>
                      <w:lang w:val="en-US" w:eastAsia="zh-CN"/>
                    </w:rPr>
                    <w:t>15</w:t>
                  </w:r>
                </w:p>
              </w:tc>
              <w:tc>
                <w:tcPr>
                  <w:tcW w:w="1020" w:type="dxa"/>
                  <w:vMerge w:val="restart"/>
                  <w:tcBorders>
                    <w:top w:val="single" w:color="000000" w:sz="8" w:space="0"/>
                    <w:left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eastAsia="zh-CN"/>
                    </w:rPr>
                  </w:pPr>
                  <w:r>
                    <w:rPr>
                      <w:rFonts w:hint="default" w:ascii="Times New Roman" w:hAnsi="Times New Roman" w:cs="Times New Roman"/>
                      <w:b w:val="0"/>
                      <w:bCs w:val="0"/>
                      <w:szCs w:val="21"/>
                      <w:u w:val="none"/>
                      <w:lang w:eastAsia="zh-CN"/>
                    </w:rPr>
                    <w:t>墙体隔声、基础减震</w:t>
                  </w:r>
                </w:p>
              </w:tc>
              <w:tc>
                <w:tcPr>
                  <w:tcW w:w="756" w:type="dxa"/>
                  <w:tcBorders>
                    <w:top w:val="single" w:color="000000" w:sz="8" w:space="0"/>
                    <w:left w:val="single" w:color="000000" w:sz="8" w:space="0"/>
                    <w:bottom w:val="single" w:color="000000" w:sz="8" w:space="0"/>
                    <w:right w:val="single" w:color="auto" w:sz="4"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43</w:t>
                  </w:r>
                </w:p>
              </w:tc>
              <w:tc>
                <w:tcPr>
                  <w:tcW w:w="794" w:type="dxa"/>
                  <w:tcBorders>
                    <w:top w:val="single" w:color="000000" w:sz="8" w:space="0"/>
                    <w:left w:val="single" w:color="auto" w:sz="4" w:space="0"/>
                    <w:bottom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43</w:t>
                  </w:r>
                </w:p>
              </w:tc>
              <w:tc>
                <w:tcPr>
                  <w:tcW w:w="610" w:type="dxa"/>
                  <w:tcBorders>
                    <w:top w:val="single" w:color="000000" w:sz="8" w:space="0"/>
                    <w:left w:val="single" w:color="000000" w:sz="8" w:space="0"/>
                    <w:bottom w:val="single" w:color="000000" w:sz="8" w:space="0"/>
                    <w:right w:val="single" w:color="auto" w:sz="4"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default" w:ascii="Times New Roman" w:hAnsi="Times New Roman" w:cs="Times New Roman"/>
                      <w:b w:val="0"/>
                      <w:bCs w:val="0"/>
                      <w:szCs w:val="21"/>
                      <w:u w:val="none"/>
                      <w:lang w:val="en-US" w:eastAsia="zh-CN"/>
                    </w:rPr>
                    <w:t>6</w:t>
                  </w:r>
                  <w:r>
                    <w:rPr>
                      <w:rFonts w:hint="eastAsia" w:ascii="Times New Roman" w:hAnsi="Times New Roman" w:cs="Times New Roman"/>
                      <w:b w:val="0"/>
                      <w:bCs w:val="0"/>
                      <w:szCs w:val="21"/>
                      <w:u w:val="none"/>
                      <w:lang w:val="en-US" w:eastAsia="zh-CN"/>
                    </w:rPr>
                    <w:t>0</w:t>
                  </w:r>
                </w:p>
              </w:tc>
              <w:tc>
                <w:tcPr>
                  <w:tcW w:w="544" w:type="dxa"/>
                  <w:tcBorders>
                    <w:top w:val="single" w:color="000000" w:sz="8" w:space="0"/>
                    <w:left w:val="single" w:color="auto" w:sz="4" w:space="0"/>
                    <w:bottom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480" w:hRule="atLeast"/>
                <w:jc w:val="center"/>
              </w:trPr>
              <w:tc>
                <w:tcPr>
                  <w:tcW w:w="1133" w:type="dxa"/>
                  <w:tcBorders>
                    <w:top w:val="single" w:color="000000" w:sz="8" w:space="0"/>
                    <w:bottom w:val="single" w:color="000000" w:sz="8" w:space="0"/>
                    <w:right w:val="single" w:color="000000" w:sz="8" w:space="0"/>
                  </w:tcBorders>
                  <w:noWrap w:val="0"/>
                  <w:vAlign w:val="center"/>
                </w:tcPr>
                <w:p>
                  <w:pPr>
                    <w:pStyle w:val="25"/>
                    <w:spacing w:line="240" w:lineRule="exact"/>
                    <w:jc w:val="center"/>
                    <w:rPr>
                      <w:rFonts w:ascii="宋体" w:cs="宋体"/>
                      <w:b w:val="0"/>
                      <w:bCs w:val="0"/>
                      <w:szCs w:val="21"/>
                      <w:u w:val="none"/>
                    </w:rPr>
                  </w:pPr>
                  <w:r>
                    <w:rPr>
                      <w:rFonts w:hint="eastAsia" w:ascii="宋体" w:hAnsi="宋体" w:cs="宋体"/>
                      <w:b w:val="0"/>
                      <w:bCs w:val="0"/>
                      <w:szCs w:val="21"/>
                      <w:u w:val="none"/>
                    </w:rPr>
                    <w:t>西厂界</w:t>
                  </w:r>
                </w:p>
              </w:tc>
              <w:tc>
                <w:tcPr>
                  <w:tcW w:w="1298" w:type="dxa"/>
                  <w:tcBorders>
                    <w:top w:val="single" w:color="000000" w:sz="8" w:space="0"/>
                    <w:left w:val="single" w:color="000000" w:sz="8" w:space="0"/>
                    <w:bottom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eastAsia="zh-CN"/>
                    </w:rPr>
                  </w:pPr>
                  <w:r>
                    <w:rPr>
                      <w:rFonts w:hint="default" w:ascii="Times New Roman" w:hAnsi="Times New Roman" w:cs="Times New Roman"/>
                      <w:b w:val="0"/>
                      <w:bCs w:val="0"/>
                      <w:szCs w:val="21"/>
                      <w:u w:val="none"/>
                      <w:lang w:eastAsia="zh-CN"/>
                    </w:rPr>
                    <w:t>车间中心</w:t>
                  </w:r>
                </w:p>
              </w:tc>
              <w:tc>
                <w:tcPr>
                  <w:tcW w:w="1121" w:type="dxa"/>
                  <w:tcBorders>
                    <w:top w:val="single" w:color="000000" w:sz="8" w:space="0"/>
                    <w:left w:val="single" w:color="000000" w:sz="8" w:space="0"/>
                    <w:bottom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78.71</w:t>
                  </w:r>
                </w:p>
              </w:tc>
              <w:tc>
                <w:tcPr>
                  <w:tcW w:w="1286" w:type="dxa"/>
                  <w:tcBorders>
                    <w:top w:val="single" w:color="000000" w:sz="8" w:space="0"/>
                    <w:left w:val="single" w:color="000000" w:sz="8" w:space="0"/>
                    <w:bottom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default" w:ascii="Times New Roman" w:hAnsi="Times New Roman" w:cs="Times New Roman"/>
                      <w:b w:val="0"/>
                      <w:bCs w:val="0"/>
                      <w:szCs w:val="21"/>
                      <w:u w:val="none"/>
                      <w:lang w:val="en-US" w:eastAsia="zh-CN"/>
                    </w:rPr>
                    <w:t>8</w:t>
                  </w:r>
                </w:p>
              </w:tc>
              <w:tc>
                <w:tcPr>
                  <w:tcW w:w="1020" w:type="dxa"/>
                  <w:vMerge w:val="continue"/>
                  <w:tcBorders>
                    <w:left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eastAsia="zh-CN"/>
                    </w:rPr>
                  </w:pPr>
                </w:p>
              </w:tc>
              <w:tc>
                <w:tcPr>
                  <w:tcW w:w="756" w:type="dxa"/>
                  <w:tcBorders>
                    <w:top w:val="single" w:color="000000" w:sz="8" w:space="0"/>
                    <w:left w:val="single" w:color="000000" w:sz="8" w:space="0"/>
                    <w:bottom w:val="single" w:color="000000" w:sz="8" w:space="0"/>
                    <w:right w:val="single" w:color="auto" w:sz="4"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48</w:t>
                  </w:r>
                </w:p>
              </w:tc>
              <w:tc>
                <w:tcPr>
                  <w:tcW w:w="794" w:type="dxa"/>
                  <w:tcBorders>
                    <w:top w:val="single" w:color="000000" w:sz="8" w:space="0"/>
                    <w:left w:val="single" w:color="auto" w:sz="4" w:space="0"/>
                    <w:bottom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48</w:t>
                  </w:r>
                </w:p>
              </w:tc>
              <w:tc>
                <w:tcPr>
                  <w:tcW w:w="610" w:type="dxa"/>
                  <w:tcBorders>
                    <w:top w:val="single" w:color="000000" w:sz="8" w:space="0"/>
                    <w:left w:val="single" w:color="000000" w:sz="8" w:space="0"/>
                    <w:bottom w:val="single" w:color="000000" w:sz="8" w:space="0"/>
                    <w:right w:val="single" w:color="auto" w:sz="4"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default" w:ascii="Times New Roman" w:hAnsi="Times New Roman" w:cs="Times New Roman"/>
                      <w:b w:val="0"/>
                      <w:bCs w:val="0"/>
                      <w:szCs w:val="21"/>
                      <w:u w:val="none"/>
                      <w:lang w:val="en-US" w:eastAsia="zh-CN"/>
                    </w:rPr>
                    <w:t>6</w:t>
                  </w:r>
                  <w:r>
                    <w:rPr>
                      <w:rFonts w:hint="eastAsia" w:ascii="Times New Roman" w:hAnsi="Times New Roman" w:cs="Times New Roman"/>
                      <w:b w:val="0"/>
                      <w:bCs w:val="0"/>
                      <w:szCs w:val="21"/>
                      <w:u w:val="none"/>
                      <w:lang w:val="en-US" w:eastAsia="zh-CN"/>
                    </w:rPr>
                    <w:t>0</w:t>
                  </w:r>
                </w:p>
              </w:tc>
              <w:tc>
                <w:tcPr>
                  <w:tcW w:w="544" w:type="dxa"/>
                  <w:tcBorders>
                    <w:top w:val="single" w:color="000000" w:sz="8" w:space="0"/>
                    <w:left w:val="single" w:color="auto" w:sz="4" w:space="0"/>
                    <w:bottom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484" w:hRule="atLeast"/>
                <w:jc w:val="center"/>
              </w:trPr>
              <w:tc>
                <w:tcPr>
                  <w:tcW w:w="1133" w:type="dxa"/>
                  <w:tcBorders>
                    <w:top w:val="single" w:color="000000" w:sz="8" w:space="0"/>
                    <w:bottom w:val="single" w:color="000000" w:sz="8" w:space="0"/>
                    <w:right w:val="single" w:color="000000" w:sz="8" w:space="0"/>
                  </w:tcBorders>
                  <w:noWrap w:val="0"/>
                  <w:vAlign w:val="center"/>
                </w:tcPr>
                <w:p>
                  <w:pPr>
                    <w:pStyle w:val="25"/>
                    <w:spacing w:line="240" w:lineRule="exact"/>
                    <w:jc w:val="center"/>
                    <w:rPr>
                      <w:rFonts w:ascii="宋体" w:cs="宋体"/>
                      <w:b w:val="0"/>
                      <w:bCs w:val="0"/>
                      <w:szCs w:val="21"/>
                      <w:u w:val="none"/>
                    </w:rPr>
                  </w:pPr>
                  <w:r>
                    <w:rPr>
                      <w:rFonts w:hint="eastAsia" w:ascii="宋体" w:hAnsi="宋体" w:cs="宋体"/>
                      <w:b w:val="0"/>
                      <w:bCs w:val="0"/>
                      <w:szCs w:val="21"/>
                      <w:u w:val="none"/>
                    </w:rPr>
                    <w:t>南厂界</w:t>
                  </w:r>
                </w:p>
              </w:tc>
              <w:tc>
                <w:tcPr>
                  <w:tcW w:w="1298" w:type="dxa"/>
                  <w:tcBorders>
                    <w:top w:val="single" w:color="000000" w:sz="8" w:space="0"/>
                    <w:left w:val="single" w:color="000000" w:sz="8" w:space="0"/>
                    <w:bottom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eastAsia="zh-CN"/>
                    </w:rPr>
                  </w:pPr>
                  <w:r>
                    <w:rPr>
                      <w:rFonts w:hint="default" w:ascii="Times New Roman" w:hAnsi="Times New Roman" w:cs="Times New Roman"/>
                      <w:b w:val="0"/>
                      <w:bCs w:val="0"/>
                      <w:szCs w:val="21"/>
                      <w:u w:val="none"/>
                      <w:lang w:eastAsia="zh-CN"/>
                    </w:rPr>
                    <w:t>车间中心</w:t>
                  </w:r>
                </w:p>
              </w:tc>
              <w:tc>
                <w:tcPr>
                  <w:tcW w:w="1121" w:type="dxa"/>
                  <w:tcBorders>
                    <w:top w:val="single" w:color="000000" w:sz="8" w:space="0"/>
                    <w:left w:val="single" w:color="000000" w:sz="8" w:space="0"/>
                    <w:bottom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78.71</w:t>
                  </w:r>
                </w:p>
              </w:tc>
              <w:tc>
                <w:tcPr>
                  <w:tcW w:w="1286" w:type="dxa"/>
                  <w:tcBorders>
                    <w:top w:val="single" w:color="000000" w:sz="8" w:space="0"/>
                    <w:left w:val="single" w:color="000000" w:sz="8" w:space="0"/>
                    <w:bottom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15</w:t>
                  </w:r>
                </w:p>
              </w:tc>
              <w:tc>
                <w:tcPr>
                  <w:tcW w:w="1020" w:type="dxa"/>
                  <w:vMerge w:val="continue"/>
                  <w:tcBorders>
                    <w:left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eastAsia="zh-CN"/>
                    </w:rPr>
                  </w:pPr>
                </w:p>
              </w:tc>
              <w:tc>
                <w:tcPr>
                  <w:tcW w:w="756" w:type="dxa"/>
                  <w:tcBorders>
                    <w:top w:val="single" w:color="000000" w:sz="8" w:space="0"/>
                    <w:left w:val="single" w:color="000000" w:sz="8" w:space="0"/>
                    <w:bottom w:val="single" w:color="000000" w:sz="8" w:space="0"/>
                    <w:right w:val="single" w:color="auto" w:sz="4"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43</w:t>
                  </w:r>
                </w:p>
              </w:tc>
              <w:tc>
                <w:tcPr>
                  <w:tcW w:w="794" w:type="dxa"/>
                  <w:tcBorders>
                    <w:top w:val="single" w:color="000000" w:sz="8" w:space="0"/>
                    <w:left w:val="single" w:color="auto" w:sz="4" w:space="0"/>
                    <w:bottom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43</w:t>
                  </w:r>
                </w:p>
              </w:tc>
              <w:tc>
                <w:tcPr>
                  <w:tcW w:w="610" w:type="dxa"/>
                  <w:tcBorders>
                    <w:top w:val="single" w:color="000000" w:sz="8" w:space="0"/>
                    <w:left w:val="single" w:color="000000" w:sz="8" w:space="0"/>
                    <w:bottom w:val="single" w:color="000000" w:sz="8" w:space="0"/>
                    <w:right w:val="single" w:color="auto" w:sz="4"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default" w:ascii="Times New Roman" w:hAnsi="Times New Roman" w:cs="Times New Roman"/>
                      <w:b w:val="0"/>
                      <w:bCs w:val="0"/>
                      <w:szCs w:val="21"/>
                      <w:u w:val="none"/>
                      <w:lang w:val="en-US" w:eastAsia="zh-CN"/>
                    </w:rPr>
                    <w:t>6</w:t>
                  </w:r>
                  <w:r>
                    <w:rPr>
                      <w:rFonts w:hint="eastAsia" w:ascii="Times New Roman" w:hAnsi="Times New Roman" w:cs="Times New Roman"/>
                      <w:b w:val="0"/>
                      <w:bCs w:val="0"/>
                      <w:szCs w:val="21"/>
                      <w:u w:val="none"/>
                      <w:lang w:val="en-US" w:eastAsia="zh-CN"/>
                    </w:rPr>
                    <w:t>0</w:t>
                  </w:r>
                </w:p>
              </w:tc>
              <w:tc>
                <w:tcPr>
                  <w:tcW w:w="544" w:type="dxa"/>
                  <w:tcBorders>
                    <w:top w:val="single" w:color="000000" w:sz="8" w:space="0"/>
                    <w:left w:val="single" w:color="auto" w:sz="4" w:space="0"/>
                    <w:bottom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512" w:hRule="atLeast"/>
                <w:jc w:val="center"/>
              </w:trPr>
              <w:tc>
                <w:tcPr>
                  <w:tcW w:w="1133" w:type="dxa"/>
                  <w:tcBorders>
                    <w:top w:val="single" w:color="000000" w:sz="8" w:space="0"/>
                    <w:right w:val="single" w:color="000000" w:sz="8" w:space="0"/>
                  </w:tcBorders>
                  <w:noWrap w:val="0"/>
                  <w:vAlign w:val="center"/>
                </w:tcPr>
                <w:p>
                  <w:pPr>
                    <w:pStyle w:val="25"/>
                    <w:spacing w:line="240" w:lineRule="exact"/>
                    <w:jc w:val="center"/>
                    <w:rPr>
                      <w:rFonts w:ascii="宋体" w:cs="宋体"/>
                      <w:b w:val="0"/>
                      <w:bCs w:val="0"/>
                      <w:szCs w:val="21"/>
                      <w:u w:val="none"/>
                    </w:rPr>
                  </w:pPr>
                  <w:r>
                    <w:rPr>
                      <w:rFonts w:hint="eastAsia" w:ascii="宋体" w:hAnsi="宋体" w:cs="宋体"/>
                      <w:b w:val="0"/>
                      <w:bCs w:val="0"/>
                      <w:szCs w:val="21"/>
                      <w:u w:val="none"/>
                    </w:rPr>
                    <w:t>东厂界</w:t>
                  </w:r>
                </w:p>
              </w:tc>
              <w:tc>
                <w:tcPr>
                  <w:tcW w:w="1298" w:type="dxa"/>
                  <w:tcBorders>
                    <w:top w:val="single" w:color="000000" w:sz="8" w:space="0"/>
                    <w:left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eastAsia="zh-CN"/>
                    </w:rPr>
                  </w:pPr>
                  <w:r>
                    <w:rPr>
                      <w:rFonts w:hint="default" w:ascii="Times New Roman" w:hAnsi="Times New Roman" w:cs="Times New Roman"/>
                      <w:b w:val="0"/>
                      <w:bCs w:val="0"/>
                      <w:szCs w:val="21"/>
                      <w:u w:val="none"/>
                      <w:lang w:eastAsia="zh-CN"/>
                    </w:rPr>
                    <w:t>车间中心</w:t>
                  </w:r>
                </w:p>
              </w:tc>
              <w:tc>
                <w:tcPr>
                  <w:tcW w:w="1121" w:type="dxa"/>
                  <w:tcBorders>
                    <w:top w:val="single" w:color="000000" w:sz="8" w:space="0"/>
                    <w:left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78.71</w:t>
                  </w:r>
                </w:p>
              </w:tc>
              <w:tc>
                <w:tcPr>
                  <w:tcW w:w="1286" w:type="dxa"/>
                  <w:tcBorders>
                    <w:top w:val="single" w:color="000000" w:sz="8" w:space="0"/>
                    <w:left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8</w:t>
                  </w:r>
                </w:p>
              </w:tc>
              <w:tc>
                <w:tcPr>
                  <w:tcW w:w="1020" w:type="dxa"/>
                  <w:vMerge w:val="continue"/>
                  <w:tcBorders>
                    <w:left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eastAsia="zh-CN"/>
                    </w:rPr>
                  </w:pPr>
                </w:p>
              </w:tc>
              <w:tc>
                <w:tcPr>
                  <w:tcW w:w="756" w:type="dxa"/>
                  <w:tcBorders>
                    <w:top w:val="single" w:color="000000" w:sz="8" w:space="0"/>
                    <w:left w:val="single" w:color="000000" w:sz="8" w:space="0"/>
                    <w:right w:val="single" w:color="auto" w:sz="4" w:space="0"/>
                  </w:tcBorders>
                  <w:noWrap w:val="0"/>
                  <w:vAlign w:val="center"/>
                </w:tcPr>
                <w:p>
                  <w:pPr>
                    <w:pStyle w:val="25"/>
                    <w:spacing w:line="240" w:lineRule="exact"/>
                    <w:jc w:val="center"/>
                    <w:rPr>
                      <w:rFonts w:hint="default" w:ascii="Times New Roman" w:hAnsi="Times New Roman" w:cs="Times New Roman"/>
                      <w:b w:val="0"/>
                      <w:bCs w:val="0"/>
                      <w:szCs w:val="21"/>
                      <w:u w:val="none"/>
                      <w:lang w:eastAsia="zh-CN"/>
                    </w:rPr>
                  </w:pPr>
                  <w:r>
                    <w:rPr>
                      <w:rFonts w:hint="eastAsia" w:ascii="Times New Roman" w:hAnsi="Times New Roman" w:cs="Times New Roman"/>
                      <w:b w:val="0"/>
                      <w:bCs w:val="0"/>
                      <w:szCs w:val="21"/>
                      <w:u w:val="none"/>
                      <w:lang w:val="en-US" w:eastAsia="zh-CN"/>
                    </w:rPr>
                    <w:t>48</w:t>
                  </w:r>
                </w:p>
              </w:tc>
              <w:tc>
                <w:tcPr>
                  <w:tcW w:w="794" w:type="dxa"/>
                  <w:tcBorders>
                    <w:top w:val="single" w:color="000000" w:sz="8" w:space="0"/>
                    <w:left w:val="single" w:color="auto" w:sz="4"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eastAsia="zh-CN"/>
                    </w:rPr>
                  </w:pPr>
                  <w:r>
                    <w:rPr>
                      <w:rFonts w:hint="eastAsia" w:ascii="Times New Roman" w:hAnsi="Times New Roman" w:cs="Times New Roman"/>
                      <w:b w:val="0"/>
                      <w:bCs w:val="0"/>
                      <w:szCs w:val="21"/>
                      <w:u w:val="none"/>
                      <w:lang w:val="en-US" w:eastAsia="zh-CN"/>
                    </w:rPr>
                    <w:t>48</w:t>
                  </w:r>
                </w:p>
              </w:tc>
              <w:tc>
                <w:tcPr>
                  <w:tcW w:w="610" w:type="dxa"/>
                  <w:tcBorders>
                    <w:top w:val="single" w:color="000000" w:sz="8" w:space="0"/>
                    <w:left w:val="single" w:color="000000" w:sz="8" w:space="0"/>
                    <w:right w:val="single" w:color="auto" w:sz="4"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default" w:ascii="Times New Roman" w:hAnsi="Times New Roman" w:cs="Times New Roman"/>
                      <w:b w:val="0"/>
                      <w:bCs w:val="0"/>
                      <w:szCs w:val="21"/>
                      <w:u w:val="none"/>
                      <w:lang w:val="en-US" w:eastAsia="zh-CN"/>
                    </w:rPr>
                    <w:t>6</w:t>
                  </w:r>
                  <w:r>
                    <w:rPr>
                      <w:rFonts w:hint="eastAsia" w:ascii="Times New Roman" w:hAnsi="Times New Roman" w:cs="Times New Roman"/>
                      <w:b w:val="0"/>
                      <w:bCs w:val="0"/>
                      <w:szCs w:val="21"/>
                      <w:u w:val="none"/>
                      <w:lang w:val="en-US" w:eastAsia="zh-CN"/>
                    </w:rPr>
                    <w:t>0</w:t>
                  </w:r>
                </w:p>
              </w:tc>
              <w:tc>
                <w:tcPr>
                  <w:tcW w:w="544" w:type="dxa"/>
                  <w:tcBorders>
                    <w:top w:val="single" w:color="000000" w:sz="8" w:space="0"/>
                    <w:left w:val="single" w:color="auto" w:sz="4"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50</w:t>
                  </w:r>
                </w:p>
              </w:tc>
            </w:tr>
          </w:tbl>
          <w:p>
            <w:pPr>
              <w:keepNext w:val="0"/>
              <w:keepLines w:val="0"/>
              <w:pageBreakBefore w:val="0"/>
              <w:widowControl w:val="0"/>
              <w:kinsoku/>
              <w:wordWrap/>
              <w:overflowPunct/>
              <w:topLinePunct w:val="0"/>
              <w:autoSpaceDE/>
              <w:autoSpaceDN/>
              <w:bidi w:val="0"/>
              <w:adjustRightInd w:val="0"/>
              <w:snapToGrid w:val="0"/>
              <w:spacing w:before="159" w:beforeLines="50"/>
              <w:ind w:firstLine="2400" w:firstLineChars="1000"/>
              <w:textAlignment w:val="auto"/>
              <w:rPr>
                <w:rFonts w:hint="eastAsia" w:ascii="Times New Roman" w:hAnsi="Times New Roman" w:eastAsia="宋体" w:cs="Times New Roman"/>
                <w:color w:val="auto"/>
                <w:sz w:val="24"/>
                <w:szCs w:val="24"/>
                <w:lang w:eastAsia="zh-CN"/>
              </w:rPr>
            </w:pPr>
            <w:r>
              <w:rPr>
                <w:rFonts w:hint="default" w:ascii="Times New Roman" w:hAnsi="Times New Roman" w:cs="Times New Roman"/>
                <w:b w:val="0"/>
                <w:bCs w:val="0"/>
                <w:sz w:val="24"/>
                <w:szCs w:val="24"/>
                <w:u w:val="none"/>
              </w:rPr>
              <w:t>表</w:t>
            </w:r>
            <w:r>
              <w:rPr>
                <w:rFonts w:hint="eastAsia" w:ascii="Times New Roman" w:hAnsi="Times New Roman" w:cs="Times New Roman"/>
                <w:b w:val="0"/>
                <w:bCs w:val="0"/>
                <w:sz w:val="24"/>
                <w:szCs w:val="24"/>
                <w:u w:val="none"/>
                <w:lang w:val="en-US" w:eastAsia="zh-CN"/>
              </w:rPr>
              <w:t>53</w:t>
            </w:r>
            <w:r>
              <w:rPr>
                <w:rFonts w:hint="default" w:ascii="Times New Roman" w:hAnsi="Times New Roman" w:cs="Times New Roman"/>
                <w:b w:val="0"/>
                <w:bCs w:val="0"/>
                <w:sz w:val="24"/>
                <w:szCs w:val="24"/>
                <w:u w:val="none"/>
              </w:rPr>
              <w:t xml:space="preserve"> </w:t>
            </w:r>
            <w:r>
              <w:rPr>
                <w:b w:val="0"/>
                <w:bCs w:val="0"/>
                <w:sz w:val="24"/>
                <w:szCs w:val="24"/>
                <w:u w:val="none"/>
              </w:rPr>
              <w:t xml:space="preserve">    </w:t>
            </w:r>
            <w:r>
              <w:rPr>
                <w:rFonts w:hint="eastAsia"/>
                <w:b w:val="0"/>
                <w:bCs w:val="0"/>
                <w:color w:val="auto"/>
                <w:sz w:val="24"/>
                <w:szCs w:val="24"/>
                <w:u w:val="none"/>
                <w:lang w:val="en-US" w:eastAsia="zh-CN"/>
              </w:rPr>
              <w:t xml:space="preserve"> </w:t>
            </w:r>
            <w:r>
              <w:rPr>
                <w:rFonts w:hint="eastAsia"/>
                <w:b w:val="0"/>
                <w:bCs w:val="0"/>
                <w:color w:val="auto"/>
                <w:sz w:val="24"/>
                <w:szCs w:val="24"/>
                <w:u w:val="none"/>
                <w:lang w:eastAsia="zh-CN"/>
              </w:rPr>
              <w:t>敏感点</w:t>
            </w:r>
            <w:r>
              <w:rPr>
                <w:rFonts w:hint="eastAsia"/>
                <w:b w:val="0"/>
                <w:bCs w:val="0"/>
                <w:color w:val="auto"/>
                <w:sz w:val="24"/>
                <w:szCs w:val="24"/>
                <w:u w:val="none"/>
              </w:rPr>
              <w:t>噪声</w:t>
            </w:r>
            <w:r>
              <w:rPr>
                <w:rFonts w:hint="eastAsia"/>
                <w:b w:val="0"/>
                <w:bCs w:val="0"/>
                <w:color w:val="auto"/>
                <w:sz w:val="24"/>
                <w:szCs w:val="24"/>
                <w:u w:val="none"/>
                <w:lang w:eastAsia="zh-CN"/>
              </w:rPr>
              <w:t>贡献值计算</w:t>
            </w:r>
            <w:r>
              <w:rPr>
                <w:rFonts w:hint="eastAsia"/>
                <w:b w:val="0"/>
                <w:bCs w:val="0"/>
                <w:color w:val="auto"/>
                <w:sz w:val="24"/>
                <w:szCs w:val="24"/>
                <w:u w:val="none"/>
              </w:rPr>
              <w:t>结果表</w:t>
            </w:r>
          </w:p>
          <w:tbl>
            <w:tblPr>
              <w:tblStyle w:val="17"/>
              <w:tblW w:w="8562" w:type="dxa"/>
              <w:jc w:val="center"/>
              <w:tblInd w:w="0" w:type="dxa"/>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
            <w:tblGrid>
              <w:gridCol w:w="1621"/>
              <w:gridCol w:w="1857"/>
              <w:gridCol w:w="1604"/>
              <w:gridCol w:w="1496"/>
              <w:gridCol w:w="984"/>
              <w:gridCol w:w="1000"/>
            </w:tblGrid>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440" w:hRule="atLeast"/>
                <w:jc w:val="center"/>
              </w:trPr>
              <w:tc>
                <w:tcPr>
                  <w:tcW w:w="1621" w:type="dxa"/>
                  <w:vMerge w:val="restart"/>
                  <w:tcBorders>
                    <w:right w:val="single" w:color="000000" w:sz="8" w:space="0"/>
                  </w:tcBorders>
                  <w:noWrap w:val="0"/>
                  <w:vAlign w:val="center"/>
                </w:tcPr>
                <w:p>
                  <w:pPr>
                    <w:pStyle w:val="25"/>
                    <w:spacing w:before="107"/>
                    <w:jc w:val="center"/>
                    <w:rPr>
                      <w:rFonts w:ascii="宋体" w:cs="宋体"/>
                      <w:b w:val="0"/>
                      <w:bCs w:val="0"/>
                      <w:color w:val="auto"/>
                      <w:szCs w:val="21"/>
                      <w:u w:val="none"/>
                    </w:rPr>
                  </w:pPr>
                  <w:r>
                    <w:rPr>
                      <w:rFonts w:hint="eastAsia" w:ascii="宋体" w:hAnsi="宋体" w:cs="宋体"/>
                      <w:b w:val="0"/>
                      <w:bCs w:val="0"/>
                      <w:color w:val="auto"/>
                      <w:szCs w:val="21"/>
                      <w:u w:val="none"/>
                    </w:rPr>
                    <w:t>预测点位</w:t>
                  </w:r>
                </w:p>
              </w:tc>
              <w:tc>
                <w:tcPr>
                  <w:tcW w:w="1857" w:type="dxa"/>
                  <w:vMerge w:val="restart"/>
                  <w:tcBorders>
                    <w:left w:val="single" w:color="000000" w:sz="8" w:space="0"/>
                    <w:right w:val="single" w:color="000000" w:sz="8" w:space="0"/>
                  </w:tcBorders>
                  <w:noWrap w:val="0"/>
                  <w:vAlign w:val="center"/>
                </w:tcPr>
                <w:p>
                  <w:pPr>
                    <w:pStyle w:val="25"/>
                    <w:spacing w:before="107"/>
                    <w:jc w:val="center"/>
                    <w:rPr>
                      <w:rFonts w:hint="default" w:ascii="Times New Roman" w:hAnsi="Times New Roman" w:eastAsia="宋体" w:cs="Times New Roman"/>
                      <w:b w:val="0"/>
                      <w:bCs w:val="0"/>
                      <w:color w:val="auto"/>
                      <w:szCs w:val="21"/>
                      <w:u w:val="none"/>
                      <w:lang w:eastAsia="zh-CN"/>
                    </w:rPr>
                  </w:pPr>
                  <w:r>
                    <w:rPr>
                      <w:rFonts w:hint="eastAsia" w:ascii="Times New Roman" w:hAnsi="Times New Roman" w:eastAsia="宋体" w:cs="Times New Roman"/>
                      <w:b w:val="0"/>
                      <w:bCs w:val="0"/>
                      <w:color w:val="auto"/>
                      <w:szCs w:val="21"/>
                      <w:u w:val="none"/>
                      <w:lang w:eastAsia="zh-CN"/>
                    </w:rPr>
                    <w:t>噪声源</w:t>
                  </w:r>
                </w:p>
              </w:tc>
              <w:tc>
                <w:tcPr>
                  <w:tcW w:w="1604" w:type="dxa"/>
                  <w:vMerge w:val="restart"/>
                  <w:tcBorders>
                    <w:left w:val="single" w:color="000000" w:sz="8" w:space="0"/>
                    <w:right w:val="single" w:color="000000" w:sz="8" w:space="0"/>
                  </w:tcBorders>
                  <w:noWrap w:val="0"/>
                  <w:vAlign w:val="center"/>
                </w:tcPr>
                <w:p>
                  <w:pPr>
                    <w:pStyle w:val="25"/>
                    <w:spacing w:before="107" w:line="240" w:lineRule="auto"/>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源强</w:t>
                  </w:r>
                </w:p>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Times New Roman" w:cs="Times New Roman"/>
                      <w:b w:val="0"/>
                      <w:bCs w:val="0"/>
                      <w:color w:val="auto"/>
                      <w:szCs w:val="21"/>
                      <w:u w:val="none"/>
                    </w:rPr>
                  </w:pPr>
                  <w:r>
                    <w:rPr>
                      <w:rFonts w:hint="default" w:ascii="Times New Roman" w:hAnsi="Times New Roman" w:eastAsia="Times New Roman" w:cs="Times New Roman"/>
                      <w:b w:val="0"/>
                      <w:bCs w:val="0"/>
                      <w:color w:val="auto"/>
                      <w:spacing w:val="-1"/>
                      <w:szCs w:val="21"/>
                      <w:u w:val="none"/>
                    </w:rPr>
                    <w:t>dB(A)</w:t>
                  </w:r>
                </w:p>
              </w:tc>
              <w:tc>
                <w:tcPr>
                  <w:tcW w:w="1496" w:type="dxa"/>
                  <w:vMerge w:val="restart"/>
                  <w:tcBorders>
                    <w:left w:val="single" w:color="000000" w:sz="8" w:space="0"/>
                    <w:right w:val="single" w:color="000000" w:sz="8" w:space="0"/>
                  </w:tcBorders>
                  <w:noWrap w:val="0"/>
                  <w:vAlign w:val="center"/>
                </w:tcPr>
                <w:p>
                  <w:pPr>
                    <w:pStyle w:val="25"/>
                    <w:spacing w:before="107"/>
                    <w:jc w:val="center"/>
                    <w:rPr>
                      <w:rFonts w:hint="default" w:ascii="Times New Roman" w:hAnsi="Times New Roman" w:eastAsia="Times New Roman" w:cs="Times New Roman"/>
                      <w:b w:val="0"/>
                      <w:bCs w:val="0"/>
                      <w:color w:val="auto"/>
                      <w:szCs w:val="21"/>
                      <w:u w:val="none"/>
                    </w:rPr>
                  </w:pPr>
                  <w:r>
                    <w:rPr>
                      <w:rFonts w:hint="default" w:ascii="Times New Roman" w:hAnsi="Times New Roman" w:eastAsia="Times New Roman" w:cs="Times New Roman"/>
                      <w:b w:val="0"/>
                      <w:bCs w:val="0"/>
                      <w:color w:val="auto"/>
                      <w:spacing w:val="-1"/>
                      <w:szCs w:val="21"/>
                      <w:u w:val="none"/>
                    </w:rPr>
                    <w:t>距声源</w:t>
                  </w:r>
                  <w:r>
                    <w:rPr>
                      <w:rFonts w:hint="eastAsia" w:ascii="Times New Roman" w:hAnsi="Times New Roman" w:eastAsia="宋体" w:cs="Times New Roman"/>
                      <w:b w:val="0"/>
                      <w:bCs w:val="0"/>
                      <w:color w:val="auto"/>
                      <w:spacing w:val="-1"/>
                      <w:szCs w:val="21"/>
                      <w:u w:val="none"/>
                      <w:lang w:eastAsia="zh-CN"/>
                    </w:rPr>
                    <w:t>中心</w:t>
                  </w:r>
                  <w:r>
                    <w:rPr>
                      <w:rFonts w:hint="default" w:ascii="Times New Roman" w:hAnsi="Times New Roman" w:eastAsia="Times New Roman" w:cs="Times New Roman"/>
                      <w:b w:val="0"/>
                      <w:bCs w:val="0"/>
                      <w:color w:val="auto"/>
                      <w:spacing w:val="-1"/>
                      <w:szCs w:val="21"/>
                      <w:u w:val="none"/>
                    </w:rPr>
                    <w:t>距离(m)</w:t>
                  </w:r>
                </w:p>
              </w:tc>
              <w:tc>
                <w:tcPr>
                  <w:tcW w:w="1984" w:type="dxa"/>
                  <w:gridSpan w:val="2"/>
                  <w:tcBorders>
                    <w:left w:val="single" w:color="000000" w:sz="8" w:space="0"/>
                    <w:bottom w:val="single" w:color="auto" w:sz="4" w:space="0"/>
                  </w:tcBorders>
                  <w:noWrap w:val="0"/>
                  <w:vAlign w:val="center"/>
                </w:tcPr>
                <w:p>
                  <w:pPr>
                    <w:pStyle w:val="25"/>
                    <w:spacing w:line="240" w:lineRule="exact"/>
                    <w:jc w:val="center"/>
                    <w:rPr>
                      <w:rFonts w:hint="default" w:ascii="Times New Roman" w:hAnsi="Times New Roman" w:eastAsia="Times New Roman" w:cs="Times New Roman"/>
                      <w:b w:val="0"/>
                      <w:bCs w:val="0"/>
                      <w:color w:val="auto"/>
                      <w:szCs w:val="21"/>
                      <w:u w:val="none"/>
                    </w:rPr>
                  </w:pPr>
                  <w:r>
                    <w:rPr>
                      <w:rFonts w:hint="eastAsia" w:ascii="Times New Roman" w:hAnsi="Times New Roman" w:cs="Times New Roman"/>
                      <w:b w:val="0"/>
                      <w:bCs w:val="0"/>
                      <w:color w:val="auto"/>
                      <w:szCs w:val="21"/>
                      <w:u w:val="none"/>
                      <w:lang w:eastAsia="zh-CN"/>
                    </w:rPr>
                    <w:t>敏感点贡献值</w:t>
                  </w:r>
                  <w:r>
                    <w:rPr>
                      <w:rFonts w:hint="default" w:ascii="Times New Roman" w:hAnsi="Times New Roman" w:cs="Times New Roman"/>
                      <w:b w:val="0"/>
                      <w:bCs w:val="0"/>
                      <w:color w:val="auto"/>
                      <w:spacing w:val="-1"/>
                      <w:szCs w:val="21"/>
                      <w:u w:val="none"/>
                    </w:rPr>
                    <w:t>dB(A)</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327" w:hRule="atLeast"/>
                <w:jc w:val="center"/>
              </w:trPr>
              <w:tc>
                <w:tcPr>
                  <w:tcW w:w="1621" w:type="dxa"/>
                  <w:vMerge w:val="continue"/>
                  <w:tcBorders>
                    <w:bottom w:val="single" w:color="000000" w:sz="8" w:space="0"/>
                    <w:right w:val="single" w:color="000000" w:sz="8" w:space="0"/>
                  </w:tcBorders>
                  <w:noWrap w:val="0"/>
                  <w:vAlign w:val="center"/>
                </w:tcPr>
                <w:p>
                  <w:pPr>
                    <w:pStyle w:val="25"/>
                    <w:spacing w:before="107"/>
                    <w:jc w:val="center"/>
                    <w:rPr>
                      <w:rFonts w:hint="eastAsia" w:ascii="宋体" w:hAnsi="宋体" w:cs="宋体"/>
                      <w:b w:val="0"/>
                      <w:bCs w:val="0"/>
                      <w:color w:val="auto"/>
                      <w:szCs w:val="21"/>
                      <w:u w:val="none"/>
                    </w:rPr>
                  </w:pPr>
                </w:p>
              </w:tc>
              <w:tc>
                <w:tcPr>
                  <w:tcW w:w="1857" w:type="dxa"/>
                  <w:vMerge w:val="continue"/>
                  <w:tcBorders>
                    <w:left w:val="single" w:color="000000" w:sz="8" w:space="0"/>
                    <w:bottom w:val="single" w:color="000000" w:sz="8" w:space="0"/>
                    <w:right w:val="single" w:color="000000" w:sz="8" w:space="0"/>
                  </w:tcBorders>
                  <w:noWrap w:val="0"/>
                  <w:vAlign w:val="center"/>
                </w:tcPr>
                <w:p>
                  <w:pPr>
                    <w:pStyle w:val="25"/>
                    <w:spacing w:before="107"/>
                    <w:jc w:val="center"/>
                    <w:rPr>
                      <w:rFonts w:hint="eastAsia" w:ascii="Times New Roman" w:hAnsi="Times New Roman" w:eastAsia="宋体" w:cs="Times New Roman"/>
                      <w:b w:val="0"/>
                      <w:bCs w:val="0"/>
                      <w:color w:val="auto"/>
                      <w:szCs w:val="21"/>
                      <w:u w:val="none"/>
                      <w:lang w:eastAsia="zh-CN"/>
                    </w:rPr>
                  </w:pPr>
                </w:p>
              </w:tc>
              <w:tc>
                <w:tcPr>
                  <w:tcW w:w="1604" w:type="dxa"/>
                  <w:vMerge w:val="continue"/>
                  <w:tcBorders>
                    <w:left w:val="single" w:color="000000" w:sz="8" w:space="0"/>
                    <w:bottom w:val="single" w:color="000000" w:sz="8" w:space="0"/>
                    <w:right w:val="single" w:color="000000" w:sz="8"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Times New Roman" w:cs="Times New Roman"/>
                      <w:b w:val="0"/>
                      <w:bCs w:val="0"/>
                      <w:color w:val="auto"/>
                      <w:spacing w:val="-1"/>
                      <w:szCs w:val="21"/>
                      <w:u w:val="none"/>
                    </w:rPr>
                  </w:pPr>
                </w:p>
              </w:tc>
              <w:tc>
                <w:tcPr>
                  <w:tcW w:w="1496" w:type="dxa"/>
                  <w:vMerge w:val="continue"/>
                  <w:tcBorders>
                    <w:left w:val="single" w:color="000000" w:sz="8" w:space="0"/>
                    <w:bottom w:val="single" w:color="000000" w:sz="8" w:space="0"/>
                    <w:right w:val="single" w:color="000000" w:sz="8" w:space="0"/>
                  </w:tcBorders>
                  <w:noWrap w:val="0"/>
                  <w:vAlign w:val="center"/>
                </w:tcPr>
                <w:p>
                  <w:pPr>
                    <w:pStyle w:val="25"/>
                    <w:spacing w:before="107"/>
                    <w:jc w:val="center"/>
                    <w:rPr>
                      <w:rFonts w:hint="default" w:ascii="Times New Roman" w:hAnsi="Times New Roman" w:eastAsia="Times New Roman" w:cs="Times New Roman"/>
                      <w:b w:val="0"/>
                      <w:bCs w:val="0"/>
                      <w:color w:val="auto"/>
                      <w:spacing w:val="-1"/>
                      <w:szCs w:val="21"/>
                      <w:u w:val="none"/>
                    </w:rPr>
                  </w:pPr>
                </w:p>
              </w:tc>
              <w:tc>
                <w:tcPr>
                  <w:tcW w:w="984" w:type="dxa"/>
                  <w:tcBorders>
                    <w:top w:val="single" w:color="auto" w:sz="4" w:space="0"/>
                    <w:left w:val="single" w:color="000000" w:sz="8" w:space="0"/>
                    <w:bottom w:val="single" w:color="000000" w:sz="8" w:space="0"/>
                    <w:right w:val="single" w:color="auto" w:sz="4" w:space="0"/>
                  </w:tcBorders>
                  <w:noWrap w:val="0"/>
                  <w:vAlign w:val="center"/>
                </w:tcPr>
                <w:p>
                  <w:pPr>
                    <w:pStyle w:val="25"/>
                    <w:spacing w:line="240" w:lineRule="exact"/>
                    <w:jc w:val="center"/>
                    <w:rPr>
                      <w:rFonts w:hint="eastAsia" w:ascii="Times New Roman" w:hAnsi="Times New Roman" w:cs="Times New Roman"/>
                      <w:b w:val="0"/>
                      <w:bCs w:val="0"/>
                      <w:color w:val="auto"/>
                      <w:szCs w:val="21"/>
                      <w:u w:val="none"/>
                      <w:lang w:eastAsia="zh-CN"/>
                    </w:rPr>
                  </w:pPr>
                  <w:r>
                    <w:rPr>
                      <w:rFonts w:hint="eastAsia" w:ascii="Times New Roman" w:hAnsi="Times New Roman" w:eastAsia="宋体" w:cs="Times New Roman"/>
                      <w:b w:val="0"/>
                      <w:bCs w:val="0"/>
                      <w:color w:val="auto"/>
                      <w:szCs w:val="21"/>
                      <w:u w:val="none"/>
                      <w:lang w:eastAsia="zh-CN"/>
                    </w:rPr>
                    <w:t>昼间</w:t>
                  </w:r>
                </w:p>
              </w:tc>
              <w:tc>
                <w:tcPr>
                  <w:tcW w:w="1000" w:type="dxa"/>
                  <w:tcBorders>
                    <w:top w:val="single" w:color="auto" w:sz="4" w:space="0"/>
                    <w:left w:val="single" w:color="auto" w:sz="4" w:space="0"/>
                    <w:bottom w:val="single" w:color="000000" w:sz="8" w:space="0"/>
                  </w:tcBorders>
                  <w:noWrap w:val="0"/>
                  <w:vAlign w:val="center"/>
                </w:tcPr>
                <w:p>
                  <w:pPr>
                    <w:pStyle w:val="25"/>
                    <w:spacing w:line="240" w:lineRule="exact"/>
                    <w:jc w:val="center"/>
                    <w:rPr>
                      <w:rFonts w:hint="eastAsia" w:ascii="Times New Roman" w:hAnsi="Times New Roman" w:cs="Times New Roman"/>
                      <w:b w:val="0"/>
                      <w:bCs w:val="0"/>
                      <w:color w:val="auto"/>
                      <w:szCs w:val="21"/>
                      <w:u w:val="none"/>
                      <w:lang w:eastAsia="zh-CN"/>
                    </w:rPr>
                  </w:pPr>
                  <w:r>
                    <w:rPr>
                      <w:rFonts w:hint="eastAsia" w:ascii="Times New Roman" w:hAnsi="Times New Roman" w:cs="Times New Roman"/>
                      <w:b w:val="0"/>
                      <w:bCs w:val="0"/>
                      <w:color w:val="auto"/>
                      <w:spacing w:val="-1"/>
                      <w:szCs w:val="21"/>
                      <w:u w:val="none"/>
                      <w:lang w:eastAsia="zh-CN"/>
                    </w:rPr>
                    <w:t>夜间</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460" w:hRule="atLeast"/>
                <w:jc w:val="center"/>
              </w:trPr>
              <w:tc>
                <w:tcPr>
                  <w:tcW w:w="1621" w:type="dxa"/>
                  <w:tcBorders>
                    <w:top w:val="single" w:color="000000" w:sz="8" w:space="0"/>
                    <w:bottom w:val="single" w:color="000000" w:sz="8" w:space="0"/>
                    <w:right w:val="single" w:color="000000" w:sz="8" w:space="0"/>
                  </w:tcBorders>
                  <w:noWrap w:val="0"/>
                  <w:vAlign w:val="center"/>
                </w:tcPr>
                <w:p>
                  <w:pPr>
                    <w:widowControl/>
                    <w:jc w:val="center"/>
                    <w:rPr>
                      <w:rFonts w:ascii="宋体" w:cs="宋体"/>
                      <w:b w:val="0"/>
                      <w:bCs w:val="0"/>
                      <w:color w:val="auto"/>
                      <w:szCs w:val="21"/>
                      <w:u w:val="none"/>
                    </w:rPr>
                  </w:pPr>
                  <w:r>
                    <w:rPr>
                      <w:rFonts w:hint="eastAsia" w:ascii="Times New Roman" w:hAnsi="Times New Roman" w:cs="Times New Roman"/>
                      <w:color w:val="auto"/>
                      <w:sz w:val="21"/>
                      <w:szCs w:val="21"/>
                      <w:lang w:eastAsia="zh-CN"/>
                    </w:rPr>
                    <w:t>店后营村</w:t>
                  </w:r>
                </w:p>
              </w:tc>
              <w:tc>
                <w:tcPr>
                  <w:tcW w:w="1857" w:type="dxa"/>
                  <w:tcBorders>
                    <w:top w:val="single" w:color="000000" w:sz="8" w:space="0"/>
                    <w:left w:val="single" w:color="000000" w:sz="8" w:space="0"/>
                    <w:bottom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color w:val="auto"/>
                      <w:szCs w:val="21"/>
                      <w:u w:val="none"/>
                      <w:lang w:eastAsia="zh-CN"/>
                    </w:rPr>
                  </w:pPr>
                  <w:r>
                    <w:rPr>
                      <w:rFonts w:hint="default" w:ascii="Times New Roman" w:hAnsi="Times New Roman" w:cs="Times New Roman"/>
                      <w:b w:val="0"/>
                      <w:bCs w:val="0"/>
                      <w:color w:val="auto"/>
                      <w:szCs w:val="21"/>
                      <w:u w:val="none"/>
                      <w:lang w:eastAsia="zh-CN"/>
                    </w:rPr>
                    <w:t>车间中心</w:t>
                  </w:r>
                </w:p>
              </w:tc>
              <w:tc>
                <w:tcPr>
                  <w:tcW w:w="1604" w:type="dxa"/>
                  <w:tcBorders>
                    <w:top w:val="single" w:color="000000" w:sz="8" w:space="0"/>
                    <w:left w:val="single" w:color="000000" w:sz="8" w:space="0"/>
                    <w:bottom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color w:val="auto"/>
                      <w:szCs w:val="21"/>
                      <w:u w:val="none"/>
                      <w:lang w:val="en-US" w:eastAsia="zh-CN"/>
                    </w:rPr>
                  </w:pPr>
                  <w:r>
                    <w:rPr>
                      <w:rFonts w:hint="eastAsia" w:ascii="Times New Roman" w:hAnsi="Times New Roman" w:cs="Times New Roman"/>
                      <w:b w:val="0"/>
                      <w:bCs w:val="0"/>
                      <w:color w:val="auto"/>
                      <w:szCs w:val="21"/>
                      <w:u w:val="none"/>
                      <w:lang w:val="en-US" w:eastAsia="zh-CN"/>
                    </w:rPr>
                    <w:t>78.71</w:t>
                  </w:r>
                </w:p>
              </w:tc>
              <w:tc>
                <w:tcPr>
                  <w:tcW w:w="1496" w:type="dxa"/>
                  <w:tcBorders>
                    <w:top w:val="single" w:color="000000" w:sz="8" w:space="0"/>
                    <w:left w:val="single" w:color="000000" w:sz="8" w:space="0"/>
                    <w:bottom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color w:val="auto"/>
                      <w:szCs w:val="21"/>
                      <w:u w:val="none"/>
                      <w:lang w:val="en-US" w:eastAsia="zh-CN"/>
                    </w:rPr>
                  </w:pPr>
                  <w:r>
                    <w:rPr>
                      <w:rFonts w:hint="eastAsia" w:ascii="Times New Roman" w:hAnsi="Times New Roman" w:cs="Times New Roman"/>
                      <w:b w:val="0"/>
                      <w:bCs w:val="0"/>
                      <w:color w:val="auto"/>
                      <w:szCs w:val="21"/>
                      <w:u w:val="none"/>
                      <w:lang w:val="en-US" w:eastAsia="zh-CN"/>
                    </w:rPr>
                    <w:t>215</w:t>
                  </w:r>
                </w:p>
              </w:tc>
              <w:tc>
                <w:tcPr>
                  <w:tcW w:w="984" w:type="dxa"/>
                  <w:tcBorders>
                    <w:top w:val="single" w:color="000000" w:sz="8" w:space="0"/>
                    <w:left w:val="single" w:color="000000" w:sz="8" w:space="0"/>
                    <w:bottom w:val="single" w:color="000000" w:sz="8" w:space="0"/>
                    <w:right w:val="single" w:color="auto" w:sz="4" w:space="0"/>
                  </w:tcBorders>
                  <w:noWrap w:val="0"/>
                  <w:vAlign w:val="center"/>
                </w:tcPr>
                <w:p>
                  <w:pPr>
                    <w:pStyle w:val="25"/>
                    <w:spacing w:line="240" w:lineRule="exact"/>
                    <w:jc w:val="center"/>
                    <w:rPr>
                      <w:rFonts w:hint="default" w:ascii="Times New Roman" w:hAnsi="Times New Roman" w:cs="Times New Roman"/>
                      <w:b w:val="0"/>
                      <w:bCs w:val="0"/>
                      <w:color w:val="auto"/>
                      <w:szCs w:val="21"/>
                      <w:u w:val="none"/>
                      <w:lang w:val="en-US" w:eastAsia="zh-CN"/>
                    </w:rPr>
                  </w:pPr>
                  <w:r>
                    <w:rPr>
                      <w:rFonts w:hint="eastAsia" w:ascii="Times New Roman" w:hAnsi="Times New Roman" w:cs="Times New Roman"/>
                      <w:b w:val="0"/>
                      <w:bCs w:val="0"/>
                      <w:color w:val="auto"/>
                      <w:szCs w:val="21"/>
                      <w:u w:val="none"/>
                      <w:lang w:val="en-US" w:eastAsia="zh-CN"/>
                    </w:rPr>
                    <w:t>32</w:t>
                  </w:r>
                </w:p>
              </w:tc>
              <w:tc>
                <w:tcPr>
                  <w:tcW w:w="1000" w:type="dxa"/>
                  <w:tcBorders>
                    <w:top w:val="single" w:color="000000" w:sz="8" w:space="0"/>
                    <w:left w:val="single" w:color="auto" w:sz="4" w:space="0"/>
                    <w:bottom w:val="single" w:color="000000" w:sz="8" w:space="0"/>
                  </w:tcBorders>
                  <w:noWrap w:val="0"/>
                  <w:vAlign w:val="center"/>
                </w:tcPr>
                <w:p>
                  <w:pPr>
                    <w:pStyle w:val="25"/>
                    <w:spacing w:line="240" w:lineRule="exact"/>
                    <w:jc w:val="center"/>
                    <w:rPr>
                      <w:rFonts w:hint="eastAsia" w:ascii="Times New Roman" w:hAnsi="Times New Roman" w:cs="Times New Roman"/>
                      <w:b w:val="0"/>
                      <w:bCs w:val="0"/>
                      <w:color w:val="auto"/>
                      <w:szCs w:val="21"/>
                      <w:u w:val="none"/>
                      <w:lang w:val="en-US" w:eastAsia="zh-CN"/>
                    </w:rPr>
                  </w:pPr>
                  <w:r>
                    <w:rPr>
                      <w:rFonts w:hint="eastAsia" w:ascii="Times New Roman" w:hAnsi="Times New Roman" w:cs="Times New Roman"/>
                      <w:b w:val="0"/>
                      <w:bCs w:val="0"/>
                      <w:color w:val="auto"/>
                      <w:szCs w:val="21"/>
                      <w:u w:val="none"/>
                      <w:lang w:val="en-US" w:eastAsia="zh-CN"/>
                    </w:rPr>
                    <w:t>32</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480" w:hRule="atLeast"/>
                <w:jc w:val="center"/>
              </w:trPr>
              <w:tc>
                <w:tcPr>
                  <w:tcW w:w="1621" w:type="dxa"/>
                  <w:tcBorders>
                    <w:top w:val="single" w:color="000000" w:sz="8" w:space="0"/>
                    <w:right w:val="single" w:color="000000" w:sz="8" w:space="0"/>
                  </w:tcBorders>
                  <w:noWrap w:val="0"/>
                  <w:vAlign w:val="center"/>
                </w:tcPr>
                <w:p>
                  <w:pPr>
                    <w:widowControl/>
                    <w:jc w:val="center"/>
                    <w:rPr>
                      <w:rFonts w:ascii="宋体" w:cs="宋体"/>
                      <w:b w:val="0"/>
                      <w:bCs w:val="0"/>
                      <w:color w:val="auto"/>
                      <w:szCs w:val="21"/>
                      <w:u w:val="none"/>
                    </w:rPr>
                  </w:pPr>
                  <w:r>
                    <w:rPr>
                      <w:rFonts w:hint="eastAsia" w:ascii="Times New Roman" w:hAnsi="Times New Roman" w:cs="Times New Roman"/>
                      <w:color w:val="auto"/>
                      <w:sz w:val="21"/>
                      <w:szCs w:val="21"/>
                      <w:lang w:eastAsia="zh-CN"/>
                    </w:rPr>
                    <w:t>代店村</w:t>
                  </w:r>
                </w:p>
              </w:tc>
              <w:tc>
                <w:tcPr>
                  <w:tcW w:w="1857" w:type="dxa"/>
                  <w:tcBorders>
                    <w:top w:val="single" w:color="000000" w:sz="8" w:space="0"/>
                    <w:left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color w:val="auto"/>
                      <w:szCs w:val="21"/>
                      <w:u w:val="none"/>
                      <w:lang w:eastAsia="zh-CN"/>
                    </w:rPr>
                  </w:pPr>
                  <w:r>
                    <w:rPr>
                      <w:rFonts w:hint="default" w:ascii="Times New Roman" w:hAnsi="Times New Roman" w:cs="Times New Roman"/>
                      <w:b w:val="0"/>
                      <w:bCs w:val="0"/>
                      <w:color w:val="auto"/>
                      <w:szCs w:val="21"/>
                      <w:u w:val="none"/>
                      <w:lang w:eastAsia="zh-CN"/>
                    </w:rPr>
                    <w:t>车间中心</w:t>
                  </w:r>
                </w:p>
              </w:tc>
              <w:tc>
                <w:tcPr>
                  <w:tcW w:w="1604" w:type="dxa"/>
                  <w:tcBorders>
                    <w:top w:val="single" w:color="000000" w:sz="8" w:space="0"/>
                    <w:left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color w:val="auto"/>
                      <w:szCs w:val="21"/>
                      <w:u w:val="none"/>
                      <w:lang w:val="en-US" w:eastAsia="zh-CN"/>
                    </w:rPr>
                  </w:pPr>
                  <w:r>
                    <w:rPr>
                      <w:rFonts w:hint="eastAsia" w:ascii="Times New Roman" w:hAnsi="Times New Roman" w:cs="Times New Roman"/>
                      <w:b w:val="0"/>
                      <w:bCs w:val="0"/>
                      <w:color w:val="auto"/>
                      <w:szCs w:val="21"/>
                      <w:u w:val="none"/>
                      <w:lang w:val="en-US" w:eastAsia="zh-CN"/>
                    </w:rPr>
                    <w:t>78.71</w:t>
                  </w:r>
                </w:p>
              </w:tc>
              <w:tc>
                <w:tcPr>
                  <w:tcW w:w="1496" w:type="dxa"/>
                  <w:tcBorders>
                    <w:top w:val="single" w:color="000000" w:sz="8" w:space="0"/>
                    <w:left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color w:val="auto"/>
                      <w:szCs w:val="21"/>
                      <w:u w:val="none"/>
                      <w:lang w:val="en-US" w:eastAsia="zh-CN"/>
                    </w:rPr>
                  </w:pPr>
                  <w:r>
                    <w:rPr>
                      <w:rFonts w:hint="eastAsia" w:ascii="Times New Roman" w:hAnsi="Times New Roman" w:cs="Times New Roman"/>
                      <w:b w:val="0"/>
                      <w:bCs w:val="0"/>
                      <w:color w:val="auto"/>
                      <w:szCs w:val="21"/>
                      <w:u w:val="none"/>
                      <w:lang w:val="en-US" w:eastAsia="zh-CN"/>
                    </w:rPr>
                    <w:t>62</w:t>
                  </w:r>
                </w:p>
              </w:tc>
              <w:tc>
                <w:tcPr>
                  <w:tcW w:w="984" w:type="dxa"/>
                  <w:tcBorders>
                    <w:top w:val="single" w:color="000000" w:sz="8" w:space="0"/>
                    <w:left w:val="single" w:color="000000" w:sz="8" w:space="0"/>
                    <w:right w:val="single" w:color="auto" w:sz="4" w:space="0"/>
                  </w:tcBorders>
                  <w:noWrap w:val="0"/>
                  <w:vAlign w:val="center"/>
                </w:tcPr>
                <w:p>
                  <w:pPr>
                    <w:pStyle w:val="25"/>
                    <w:spacing w:line="240" w:lineRule="exact"/>
                    <w:jc w:val="center"/>
                    <w:rPr>
                      <w:rFonts w:hint="default" w:ascii="Times New Roman" w:hAnsi="Times New Roman" w:cs="Times New Roman"/>
                      <w:b w:val="0"/>
                      <w:bCs w:val="0"/>
                      <w:color w:val="auto"/>
                      <w:szCs w:val="21"/>
                      <w:u w:val="none"/>
                      <w:lang w:val="en-US" w:eastAsia="zh-CN"/>
                    </w:rPr>
                  </w:pPr>
                  <w:r>
                    <w:rPr>
                      <w:rFonts w:hint="eastAsia" w:ascii="Times New Roman" w:hAnsi="Times New Roman" w:cs="Times New Roman"/>
                      <w:b w:val="0"/>
                      <w:bCs w:val="0"/>
                      <w:color w:val="auto"/>
                      <w:szCs w:val="21"/>
                      <w:u w:val="none"/>
                      <w:lang w:val="en-US" w:eastAsia="zh-CN"/>
                    </w:rPr>
                    <w:t>43</w:t>
                  </w:r>
                </w:p>
              </w:tc>
              <w:tc>
                <w:tcPr>
                  <w:tcW w:w="1000" w:type="dxa"/>
                  <w:tcBorders>
                    <w:top w:val="single" w:color="000000" w:sz="8" w:space="0"/>
                    <w:left w:val="single" w:color="auto" w:sz="4" w:space="0"/>
                  </w:tcBorders>
                  <w:noWrap w:val="0"/>
                  <w:vAlign w:val="center"/>
                </w:tcPr>
                <w:p>
                  <w:pPr>
                    <w:pStyle w:val="25"/>
                    <w:spacing w:line="240" w:lineRule="exact"/>
                    <w:jc w:val="center"/>
                    <w:rPr>
                      <w:rFonts w:hint="eastAsia" w:ascii="Times New Roman" w:hAnsi="Times New Roman" w:cs="Times New Roman"/>
                      <w:b w:val="0"/>
                      <w:bCs w:val="0"/>
                      <w:color w:val="auto"/>
                      <w:szCs w:val="21"/>
                      <w:u w:val="none"/>
                      <w:lang w:val="en-US" w:eastAsia="zh-CN"/>
                    </w:rPr>
                  </w:pPr>
                  <w:r>
                    <w:rPr>
                      <w:rFonts w:hint="eastAsia" w:ascii="Times New Roman" w:hAnsi="Times New Roman" w:cs="Times New Roman"/>
                      <w:b w:val="0"/>
                      <w:bCs w:val="0"/>
                      <w:color w:val="auto"/>
                      <w:szCs w:val="21"/>
                      <w:u w:val="none"/>
                      <w:lang w:val="en-US" w:eastAsia="zh-CN"/>
                    </w:rPr>
                    <w:t>43</w:t>
                  </w:r>
                </w:p>
              </w:tc>
            </w:tr>
          </w:tbl>
          <w:p>
            <w:pPr>
              <w:keepNext w:val="0"/>
              <w:keepLines w:val="0"/>
              <w:pageBreakBefore w:val="0"/>
              <w:widowControl w:val="0"/>
              <w:kinsoku/>
              <w:wordWrap/>
              <w:overflowPunct/>
              <w:topLinePunct w:val="0"/>
              <w:autoSpaceDE/>
              <w:autoSpaceDN/>
              <w:bidi w:val="0"/>
              <w:adjustRightInd w:val="0"/>
              <w:snapToGrid w:val="0"/>
              <w:spacing w:before="159" w:beforeLines="50"/>
              <w:ind w:firstLine="2400" w:firstLineChars="1000"/>
              <w:textAlignment w:val="auto"/>
              <w:rPr>
                <w:rFonts w:hint="eastAsia" w:ascii="Times New Roman" w:hAnsi="Times New Roman" w:eastAsia="宋体" w:cs="Times New Roman"/>
                <w:color w:val="auto"/>
                <w:sz w:val="24"/>
                <w:szCs w:val="24"/>
                <w:lang w:eastAsia="zh-CN"/>
              </w:rPr>
            </w:pPr>
            <w:r>
              <w:rPr>
                <w:rFonts w:hint="default" w:ascii="Times New Roman" w:hAnsi="Times New Roman" w:cs="Times New Roman"/>
                <w:b w:val="0"/>
                <w:bCs w:val="0"/>
                <w:color w:val="auto"/>
                <w:sz w:val="24"/>
                <w:szCs w:val="24"/>
                <w:u w:val="none"/>
              </w:rPr>
              <w:t>表</w:t>
            </w:r>
            <w:r>
              <w:rPr>
                <w:rFonts w:hint="eastAsia" w:ascii="Times New Roman" w:hAnsi="Times New Roman" w:cs="Times New Roman"/>
                <w:b w:val="0"/>
                <w:bCs w:val="0"/>
                <w:color w:val="auto"/>
                <w:sz w:val="24"/>
                <w:szCs w:val="24"/>
                <w:u w:val="none"/>
                <w:lang w:val="en-US" w:eastAsia="zh-CN"/>
              </w:rPr>
              <w:t>54</w:t>
            </w:r>
            <w:r>
              <w:rPr>
                <w:rFonts w:hint="default" w:ascii="Times New Roman" w:hAnsi="Times New Roman" w:cs="Times New Roman"/>
                <w:b w:val="0"/>
                <w:bCs w:val="0"/>
                <w:color w:val="auto"/>
                <w:sz w:val="24"/>
                <w:szCs w:val="24"/>
                <w:u w:val="none"/>
              </w:rPr>
              <w:t xml:space="preserve"> </w:t>
            </w:r>
            <w:r>
              <w:rPr>
                <w:b w:val="0"/>
                <w:bCs w:val="0"/>
                <w:color w:val="auto"/>
                <w:sz w:val="24"/>
                <w:szCs w:val="24"/>
                <w:u w:val="none"/>
              </w:rPr>
              <w:t xml:space="preserve"> </w:t>
            </w:r>
            <w:r>
              <w:rPr>
                <w:rFonts w:hint="eastAsia"/>
                <w:b w:val="0"/>
                <w:bCs w:val="0"/>
                <w:color w:val="auto"/>
                <w:sz w:val="24"/>
                <w:szCs w:val="24"/>
                <w:u w:val="none"/>
                <w:lang w:val="en-US" w:eastAsia="zh-CN"/>
              </w:rPr>
              <w:t xml:space="preserve">  </w:t>
            </w:r>
            <w:r>
              <w:rPr>
                <w:b w:val="0"/>
                <w:bCs w:val="0"/>
                <w:color w:val="auto"/>
                <w:sz w:val="24"/>
                <w:szCs w:val="24"/>
                <w:u w:val="none"/>
              </w:rPr>
              <w:t xml:space="preserve"> </w:t>
            </w:r>
            <w:r>
              <w:rPr>
                <w:rFonts w:hint="eastAsia"/>
                <w:b w:val="0"/>
                <w:bCs w:val="0"/>
                <w:color w:val="auto"/>
                <w:sz w:val="24"/>
                <w:szCs w:val="24"/>
                <w:u w:val="none"/>
                <w:lang w:val="en-US" w:eastAsia="zh-CN"/>
              </w:rPr>
              <w:t xml:space="preserve"> </w:t>
            </w:r>
            <w:r>
              <w:rPr>
                <w:rFonts w:hint="eastAsia"/>
                <w:b w:val="0"/>
                <w:bCs w:val="0"/>
                <w:color w:val="auto"/>
                <w:sz w:val="24"/>
                <w:szCs w:val="24"/>
                <w:u w:val="none"/>
                <w:lang w:eastAsia="zh-CN"/>
              </w:rPr>
              <w:t>敏感点</w:t>
            </w:r>
            <w:r>
              <w:rPr>
                <w:rFonts w:hint="eastAsia"/>
                <w:b w:val="0"/>
                <w:bCs w:val="0"/>
                <w:color w:val="auto"/>
                <w:sz w:val="24"/>
                <w:szCs w:val="24"/>
                <w:u w:val="none"/>
              </w:rPr>
              <w:t>噪声</w:t>
            </w:r>
            <w:r>
              <w:rPr>
                <w:rFonts w:hint="eastAsia"/>
                <w:b w:val="0"/>
                <w:bCs w:val="0"/>
                <w:color w:val="auto"/>
                <w:sz w:val="24"/>
                <w:szCs w:val="24"/>
                <w:u w:val="none"/>
                <w:lang w:eastAsia="zh-CN"/>
              </w:rPr>
              <w:t>背景值预测</w:t>
            </w:r>
            <w:r>
              <w:rPr>
                <w:rFonts w:hint="eastAsia"/>
                <w:b w:val="0"/>
                <w:bCs w:val="0"/>
                <w:color w:val="auto"/>
                <w:sz w:val="24"/>
                <w:szCs w:val="24"/>
                <w:u w:val="none"/>
              </w:rPr>
              <w:t>结果表</w:t>
            </w:r>
          </w:p>
          <w:tbl>
            <w:tblPr>
              <w:tblStyle w:val="17"/>
              <w:tblW w:w="8567" w:type="dxa"/>
              <w:jc w:val="center"/>
              <w:tblInd w:w="0" w:type="dxa"/>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
            <w:tblGrid>
              <w:gridCol w:w="2732"/>
              <w:gridCol w:w="2884"/>
              <w:gridCol w:w="2951"/>
            </w:tblGrid>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415" w:hRule="atLeast"/>
                <w:jc w:val="center"/>
              </w:trPr>
              <w:tc>
                <w:tcPr>
                  <w:tcW w:w="2732" w:type="dxa"/>
                  <w:vMerge w:val="restart"/>
                  <w:tcBorders>
                    <w:right w:val="single" w:color="000000" w:sz="8" w:space="0"/>
                  </w:tcBorders>
                  <w:noWrap w:val="0"/>
                  <w:vAlign w:val="center"/>
                </w:tcPr>
                <w:p>
                  <w:pPr>
                    <w:pStyle w:val="25"/>
                    <w:spacing w:before="107"/>
                    <w:jc w:val="center"/>
                    <w:rPr>
                      <w:rFonts w:ascii="宋体" w:cs="宋体"/>
                      <w:b w:val="0"/>
                      <w:bCs w:val="0"/>
                      <w:color w:val="auto"/>
                      <w:szCs w:val="21"/>
                      <w:u w:val="none"/>
                    </w:rPr>
                  </w:pPr>
                  <w:r>
                    <w:rPr>
                      <w:rFonts w:hint="eastAsia" w:ascii="宋体" w:hAnsi="宋体" w:cs="宋体"/>
                      <w:b w:val="0"/>
                      <w:bCs w:val="0"/>
                      <w:color w:val="auto"/>
                      <w:szCs w:val="21"/>
                      <w:u w:val="none"/>
                    </w:rPr>
                    <w:t>预测点位</w:t>
                  </w:r>
                </w:p>
              </w:tc>
              <w:tc>
                <w:tcPr>
                  <w:tcW w:w="5835" w:type="dxa"/>
                  <w:gridSpan w:val="2"/>
                  <w:tcBorders>
                    <w:left w:val="single" w:color="000000" w:sz="8" w:space="0"/>
                    <w:bottom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szCs w:val="21"/>
                      <w:u w:val="none"/>
                      <w:lang w:eastAsia="zh-CN"/>
                    </w:rPr>
                  </w:pPr>
                  <w:r>
                    <w:rPr>
                      <w:rFonts w:hint="eastAsia" w:ascii="Times New Roman" w:hAnsi="Times New Roman" w:eastAsia="宋体" w:cs="Times New Roman"/>
                      <w:b w:val="0"/>
                      <w:bCs w:val="0"/>
                      <w:color w:val="auto"/>
                      <w:szCs w:val="21"/>
                      <w:u w:val="none"/>
                      <w:lang w:eastAsia="zh-CN"/>
                    </w:rPr>
                    <w:t>敏感点背景值</w:t>
                  </w:r>
                  <w:r>
                    <w:rPr>
                      <w:rFonts w:hint="default" w:ascii="Times New Roman" w:hAnsi="Times New Roman" w:cs="Times New Roman"/>
                      <w:b w:val="0"/>
                      <w:bCs w:val="0"/>
                      <w:color w:val="auto"/>
                      <w:spacing w:val="-1"/>
                      <w:szCs w:val="21"/>
                      <w:u w:val="none"/>
                    </w:rPr>
                    <w:t>dB(A)</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352" w:hRule="atLeast"/>
                <w:jc w:val="center"/>
              </w:trPr>
              <w:tc>
                <w:tcPr>
                  <w:tcW w:w="2732" w:type="dxa"/>
                  <w:vMerge w:val="continue"/>
                  <w:tcBorders>
                    <w:bottom w:val="single" w:color="000000" w:sz="8" w:space="0"/>
                    <w:right w:val="single" w:color="000000" w:sz="8" w:space="0"/>
                  </w:tcBorders>
                  <w:noWrap w:val="0"/>
                  <w:vAlign w:val="center"/>
                </w:tcPr>
                <w:p>
                  <w:pPr>
                    <w:pStyle w:val="25"/>
                    <w:spacing w:before="107"/>
                    <w:jc w:val="center"/>
                    <w:rPr>
                      <w:rFonts w:hint="eastAsia" w:ascii="宋体" w:hAnsi="宋体" w:cs="宋体"/>
                      <w:b w:val="0"/>
                      <w:bCs w:val="0"/>
                      <w:color w:val="auto"/>
                      <w:szCs w:val="21"/>
                      <w:u w:val="none"/>
                    </w:rPr>
                  </w:pPr>
                </w:p>
              </w:tc>
              <w:tc>
                <w:tcPr>
                  <w:tcW w:w="2884" w:type="dxa"/>
                  <w:tcBorders>
                    <w:top w:val="single" w:color="auto" w:sz="4" w:space="0"/>
                    <w:left w:val="single" w:color="000000" w:sz="8" w:space="0"/>
                    <w:bottom w:val="single" w:color="000000" w:sz="8"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szCs w:val="21"/>
                      <w:u w:val="none"/>
                      <w:lang w:eastAsia="zh-CN"/>
                    </w:rPr>
                  </w:pPr>
                  <w:r>
                    <w:rPr>
                      <w:rFonts w:hint="eastAsia" w:ascii="Times New Roman" w:hAnsi="Times New Roman" w:eastAsia="宋体" w:cs="Times New Roman"/>
                      <w:b w:val="0"/>
                      <w:bCs w:val="0"/>
                      <w:color w:val="auto"/>
                      <w:szCs w:val="21"/>
                      <w:u w:val="none"/>
                      <w:lang w:eastAsia="zh-CN"/>
                    </w:rPr>
                    <w:t>昼间</w:t>
                  </w:r>
                </w:p>
              </w:tc>
              <w:tc>
                <w:tcPr>
                  <w:tcW w:w="2951" w:type="dxa"/>
                  <w:tcBorders>
                    <w:top w:val="single" w:color="auto" w:sz="4" w:space="0"/>
                    <w:left w:val="single" w:color="auto" w:sz="4" w:space="0"/>
                    <w:bottom w:val="single" w:color="000000" w:sz="8"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szCs w:val="21"/>
                      <w:u w:val="none"/>
                      <w:lang w:eastAsia="zh-CN"/>
                    </w:rPr>
                  </w:pPr>
                  <w:r>
                    <w:rPr>
                      <w:rFonts w:hint="eastAsia" w:ascii="Times New Roman" w:hAnsi="Times New Roman" w:eastAsia="宋体" w:cs="Times New Roman"/>
                      <w:b w:val="0"/>
                      <w:bCs w:val="0"/>
                      <w:color w:val="auto"/>
                      <w:szCs w:val="21"/>
                      <w:u w:val="none"/>
                      <w:lang w:eastAsia="zh-CN"/>
                    </w:rPr>
                    <w:t>夜间</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460" w:hRule="atLeast"/>
                <w:jc w:val="center"/>
              </w:trPr>
              <w:tc>
                <w:tcPr>
                  <w:tcW w:w="2732" w:type="dxa"/>
                  <w:tcBorders>
                    <w:top w:val="single" w:color="000000" w:sz="8" w:space="0"/>
                    <w:bottom w:val="single" w:color="000000" w:sz="8" w:space="0"/>
                    <w:right w:val="single" w:color="000000" w:sz="8" w:space="0"/>
                  </w:tcBorders>
                  <w:noWrap w:val="0"/>
                  <w:vAlign w:val="center"/>
                </w:tcPr>
                <w:p>
                  <w:pPr>
                    <w:widowControl/>
                    <w:jc w:val="center"/>
                    <w:rPr>
                      <w:rFonts w:ascii="宋体" w:cs="宋体"/>
                      <w:b w:val="0"/>
                      <w:bCs w:val="0"/>
                      <w:color w:val="auto"/>
                      <w:szCs w:val="21"/>
                      <w:u w:val="none"/>
                    </w:rPr>
                  </w:pPr>
                  <w:r>
                    <w:rPr>
                      <w:rFonts w:hint="eastAsia" w:ascii="Times New Roman" w:hAnsi="Times New Roman" w:cs="Times New Roman"/>
                      <w:color w:val="auto"/>
                      <w:sz w:val="21"/>
                      <w:szCs w:val="21"/>
                      <w:lang w:eastAsia="zh-CN"/>
                    </w:rPr>
                    <w:t>店后营村</w:t>
                  </w:r>
                </w:p>
              </w:tc>
              <w:tc>
                <w:tcPr>
                  <w:tcW w:w="2884" w:type="dxa"/>
                  <w:tcBorders>
                    <w:top w:val="single" w:color="000000" w:sz="8" w:space="0"/>
                    <w:left w:val="single" w:color="000000" w:sz="8" w:space="0"/>
                    <w:bottom w:val="single" w:color="000000" w:sz="8" w:space="0"/>
                    <w:right w:val="single" w:color="000000" w:sz="8" w:space="0"/>
                  </w:tcBorders>
                  <w:noWrap w:val="0"/>
                  <w:vAlign w:val="center"/>
                </w:tcPr>
                <w:p>
                  <w:pPr>
                    <w:widowControl/>
                    <w:jc w:val="center"/>
                    <w:rPr>
                      <w:rFonts w:hint="default" w:ascii="Times New Roman" w:hAnsi="Times New Roman" w:cs="Times New Roman"/>
                      <w:b w:val="0"/>
                      <w:bCs w:val="0"/>
                      <w:color w:val="auto"/>
                      <w:szCs w:val="21"/>
                      <w:u w:val="none"/>
                      <w:lang w:val="en-US" w:eastAsia="zh-CN"/>
                    </w:rPr>
                  </w:pPr>
                  <w:r>
                    <w:rPr>
                      <w:rFonts w:hint="eastAsia" w:ascii="Times New Roman" w:hAnsi="Times New Roman" w:cs="Times New Roman"/>
                      <w:color w:val="auto"/>
                      <w:sz w:val="21"/>
                      <w:szCs w:val="21"/>
                      <w:lang w:val="en-US" w:eastAsia="zh-CN"/>
                    </w:rPr>
                    <w:t>52.3</w:t>
                  </w:r>
                </w:p>
              </w:tc>
              <w:tc>
                <w:tcPr>
                  <w:tcW w:w="2951" w:type="dxa"/>
                  <w:tcBorders>
                    <w:top w:val="single" w:color="000000" w:sz="8" w:space="0"/>
                    <w:left w:val="single" w:color="000000" w:sz="8" w:space="0"/>
                    <w:bottom w:val="single" w:color="000000" w:sz="8" w:space="0"/>
                  </w:tcBorders>
                  <w:noWrap w:val="0"/>
                  <w:vAlign w:val="center"/>
                </w:tcPr>
                <w:p>
                  <w:pPr>
                    <w:widowControl/>
                    <w:jc w:val="center"/>
                    <w:rPr>
                      <w:rFonts w:hint="default" w:ascii="Times New Roman" w:hAnsi="Times New Roman" w:cs="Times New Roman"/>
                      <w:b w:val="0"/>
                      <w:bCs w:val="0"/>
                      <w:color w:val="auto"/>
                      <w:szCs w:val="21"/>
                      <w:u w:val="none"/>
                      <w:lang w:val="en-US" w:eastAsia="zh-CN"/>
                    </w:rPr>
                  </w:pPr>
                  <w:r>
                    <w:rPr>
                      <w:rFonts w:hint="eastAsia" w:ascii="Times New Roman" w:hAnsi="Times New Roman" w:cs="Times New Roman"/>
                      <w:color w:val="auto"/>
                      <w:sz w:val="21"/>
                      <w:szCs w:val="21"/>
                      <w:lang w:val="en-US" w:eastAsia="zh-CN"/>
                    </w:rPr>
                    <w:t>41.2</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480" w:hRule="atLeast"/>
                <w:jc w:val="center"/>
              </w:trPr>
              <w:tc>
                <w:tcPr>
                  <w:tcW w:w="2732" w:type="dxa"/>
                  <w:tcBorders>
                    <w:top w:val="single" w:color="000000" w:sz="8" w:space="0"/>
                    <w:right w:val="single" w:color="000000" w:sz="8" w:space="0"/>
                  </w:tcBorders>
                  <w:noWrap w:val="0"/>
                  <w:vAlign w:val="center"/>
                </w:tcPr>
                <w:p>
                  <w:pPr>
                    <w:widowControl/>
                    <w:jc w:val="center"/>
                    <w:rPr>
                      <w:rFonts w:ascii="宋体" w:cs="宋体"/>
                      <w:b w:val="0"/>
                      <w:bCs w:val="0"/>
                      <w:color w:val="auto"/>
                      <w:szCs w:val="21"/>
                      <w:u w:val="none"/>
                    </w:rPr>
                  </w:pPr>
                  <w:r>
                    <w:rPr>
                      <w:rFonts w:hint="eastAsia" w:ascii="Times New Roman" w:hAnsi="Times New Roman" w:cs="Times New Roman"/>
                      <w:color w:val="auto"/>
                      <w:sz w:val="21"/>
                      <w:szCs w:val="21"/>
                      <w:lang w:eastAsia="zh-CN"/>
                    </w:rPr>
                    <w:t>代店村</w:t>
                  </w:r>
                </w:p>
              </w:tc>
              <w:tc>
                <w:tcPr>
                  <w:tcW w:w="2884" w:type="dxa"/>
                  <w:tcBorders>
                    <w:top w:val="single" w:color="000000" w:sz="8" w:space="0"/>
                    <w:left w:val="single" w:color="000000" w:sz="8" w:space="0"/>
                    <w:right w:val="single" w:color="000000" w:sz="8" w:space="0"/>
                  </w:tcBorders>
                  <w:noWrap w:val="0"/>
                  <w:vAlign w:val="center"/>
                </w:tcPr>
                <w:p>
                  <w:pPr>
                    <w:widowControl/>
                    <w:jc w:val="center"/>
                    <w:rPr>
                      <w:rFonts w:hint="default" w:ascii="Times New Roman" w:hAnsi="Times New Roman" w:cs="Times New Roman"/>
                      <w:b w:val="0"/>
                      <w:bCs w:val="0"/>
                      <w:color w:val="auto"/>
                      <w:szCs w:val="21"/>
                      <w:u w:val="none"/>
                      <w:lang w:eastAsia="zh-CN"/>
                    </w:rPr>
                  </w:pPr>
                  <w:r>
                    <w:rPr>
                      <w:rFonts w:hint="eastAsia" w:ascii="Times New Roman" w:hAnsi="Times New Roman" w:cs="Times New Roman"/>
                      <w:color w:val="auto"/>
                      <w:sz w:val="21"/>
                      <w:szCs w:val="21"/>
                      <w:lang w:val="en-US" w:eastAsia="zh-CN"/>
                    </w:rPr>
                    <w:t>51.0</w:t>
                  </w:r>
                </w:p>
              </w:tc>
              <w:tc>
                <w:tcPr>
                  <w:tcW w:w="2951" w:type="dxa"/>
                  <w:tcBorders>
                    <w:top w:val="single" w:color="000000" w:sz="8" w:space="0"/>
                    <w:left w:val="single" w:color="000000" w:sz="8" w:space="0"/>
                  </w:tcBorders>
                  <w:noWrap w:val="0"/>
                  <w:vAlign w:val="center"/>
                </w:tcPr>
                <w:p>
                  <w:pPr>
                    <w:widowControl/>
                    <w:jc w:val="center"/>
                    <w:rPr>
                      <w:rFonts w:hint="default" w:ascii="Times New Roman" w:hAnsi="Times New Roman" w:cs="Times New Roman"/>
                      <w:b w:val="0"/>
                      <w:bCs w:val="0"/>
                      <w:color w:val="auto"/>
                      <w:szCs w:val="21"/>
                      <w:u w:val="none"/>
                      <w:lang w:val="en-US" w:eastAsia="zh-CN"/>
                    </w:rPr>
                  </w:pPr>
                  <w:r>
                    <w:rPr>
                      <w:rFonts w:hint="eastAsia" w:ascii="Times New Roman" w:hAnsi="Times New Roman" w:cs="Times New Roman"/>
                      <w:color w:val="auto"/>
                      <w:sz w:val="21"/>
                      <w:szCs w:val="21"/>
                      <w:lang w:val="en-US" w:eastAsia="zh-CN"/>
                    </w:rPr>
                    <w:t>40.6</w:t>
                  </w:r>
                </w:p>
              </w:tc>
            </w:tr>
          </w:tbl>
          <w:p>
            <w:pPr>
              <w:keepNext w:val="0"/>
              <w:keepLines w:val="0"/>
              <w:pageBreakBefore w:val="0"/>
              <w:widowControl w:val="0"/>
              <w:kinsoku/>
              <w:wordWrap/>
              <w:overflowPunct/>
              <w:topLinePunct w:val="0"/>
              <w:autoSpaceDE/>
              <w:autoSpaceDN/>
              <w:bidi w:val="0"/>
              <w:adjustRightInd w:val="0"/>
              <w:snapToGrid w:val="0"/>
              <w:spacing w:before="159" w:beforeLines="50"/>
              <w:ind w:firstLine="2400" w:firstLineChars="1000"/>
              <w:textAlignment w:val="auto"/>
              <w:rPr>
                <w:rFonts w:hint="eastAsia" w:ascii="Times New Roman" w:hAnsi="Times New Roman" w:eastAsia="宋体" w:cs="Times New Roman"/>
                <w:sz w:val="24"/>
                <w:szCs w:val="24"/>
                <w:lang w:eastAsia="zh-CN"/>
              </w:rPr>
            </w:pPr>
            <w:r>
              <w:rPr>
                <w:rFonts w:hint="default" w:ascii="Times New Roman" w:hAnsi="Times New Roman" w:cs="Times New Roman"/>
                <w:b w:val="0"/>
                <w:bCs w:val="0"/>
                <w:color w:val="auto"/>
                <w:sz w:val="24"/>
                <w:szCs w:val="24"/>
                <w:u w:val="none"/>
              </w:rPr>
              <w:t>表</w:t>
            </w:r>
            <w:r>
              <w:rPr>
                <w:rFonts w:hint="eastAsia" w:ascii="Times New Roman" w:hAnsi="Times New Roman" w:cs="Times New Roman"/>
                <w:b w:val="0"/>
                <w:bCs w:val="0"/>
                <w:color w:val="auto"/>
                <w:sz w:val="24"/>
                <w:szCs w:val="24"/>
                <w:u w:val="none"/>
                <w:lang w:val="en-US" w:eastAsia="zh-CN"/>
              </w:rPr>
              <w:t>55</w:t>
            </w:r>
            <w:r>
              <w:rPr>
                <w:b w:val="0"/>
                <w:bCs w:val="0"/>
                <w:color w:val="auto"/>
                <w:sz w:val="24"/>
                <w:szCs w:val="24"/>
                <w:u w:val="none"/>
              </w:rPr>
              <w:t xml:space="preserve">  </w:t>
            </w:r>
            <w:r>
              <w:rPr>
                <w:rFonts w:hint="eastAsia"/>
                <w:b w:val="0"/>
                <w:bCs w:val="0"/>
                <w:color w:val="auto"/>
                <w:sz w:val="24"/>
                <w:szCs w:val="24"/>
                <w:u w:val="none"/>
                <w:lang w:val="en-US" w:eastAsia="zh-CN"/>
              </w:rPr>
              <w:t xml:space="preserve">    </w:t>
            </w:r>
            <w:r>
              <w:rPr>
                <w:rFonts w:hint="eastAsia"/>
                <w:b w:val="0"/>
                <w:bCs w:val="0"/>
                <w:color w:val="auto"/>
                <w:sz w:val="24"/>
                <w:szCs w:val="24"/>
                <w:u w:val="none"/>
                <w:lang w:eastAsia="zh-CN"/>
              </w:rPr>
              <w:t>敏感点</w:t>
            </w:r>
            <w:r>
              <w:rPr>
                <w:rFonts w:hint="eastAsia"/>
                <w:b w:val="0"/>
                <w:bCs w:val="0"/>
                <w:color w:val="auto"/>
                <w:sz w:val="24"/>
                <w:szCs w:val="24"/>
                <w:u w:val="none"/>
              </w:rPr>
              <w:t>噪声</w:t>
            </w:r>
            <w:r>
              <w:rPr>
                <w:rFonts w:hint="eastAsia"/>
                <w:b w:val="0"/>
                <w:bCs w:val="0"/>
                <w:color w:val="auto"/>
                <w:sz w:val="24"/>
                <w:szCs w:val="24"/>
                <w:u w:val="none"/>
                <w:lang w:eastAsia="zh-CN"/>
              </w:rPr>
              <w:t>预测</w:t>
            </w:r>
            <w:r>
              <w:rPr>
                <w:rFonts w:hint="eastAsia"/>
                <w:b w:val="0"/>
                <w:bCs w:val="0"/>
                <w:color w:val="auto"/>
                <w:sz w:val="24"/>
                <w:szCs w:val="24"/>
                <w:u w:val="none"/>
              </w:rPr>
              <w:t>结果</w:t>
            </w:r>
            <w:r>
              <w:rPr>
                <w:rFonts w:hint="eastAsia"/>
                <w:b w:val="0"/>
                <w:bCs w:val="0"/>
                <w:sz w:val="24"/>
                <w:szCs w:val="24"/>
                <w:u w:val="none"/>
              </w:rPr>
              <w:t>表</w:t>
            </w:r>
          </w:p>
          <w:tbl>
            <w:tblPr>
              <w:tblStyle w:val="17"/>
              <w:tblW w:w="8562" w:type="dxa"/>
              <w:jc w:val="center"/>
              <w:tblInd w:w="0" w:type="dxa"/>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
            <w:tblGrid>
              <w:gridCol w:w="1226"/>
              <w:gridCol w:w="972"/>
              <w:gridCol w:w="876"/>
              <w:gridCol w:w="984"/>
              <w:gridCol w:w="864"/>
              <w:gridCol w:w="960"/>
              <w:gridCol w:w="912"/>
              <w:gridCol w:w="864"/>
              <w:gridCol w:w="904"/>
            </w:tblGrid>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399" w:hRule="atLeast"/>
                <w:jc w:val="center"/>
              </w:trPr>
              <w:tc>
                <w:tcPr>
                  <w:tcW w:w="1226" w:type="dxa"/>
                  <w:vMerge w:val="restart"/>
                  <w:tcBorders>
                    <w:right w:val="single" w:color="000000" w:sz="8" w:space="0"/>
                  </w:tcBorders>
                  <w:noWrap w:val="0"/>
                  <w:vAlign w:val="center"/>
                </w:tcPr>
                <w:p>
                  <w:pPr>
                    <w:pStyle w:val="25"/>
                    <w:spacing w:before="107"/>
                    <w:jc w:val="center"/>
                    <w:rPr>
                      <w:rFonts w:ascii="宋体" w:cs="宋体"/>
                      <w:b w:val="0"/>
                      <w:bCs w:val="0"/>
                      <w:szCs w:val="21"/>
                      <w:u w:val="none"/>
                    </w:rPr>
                  </w:pPr>
                  <w:r>
                    <w:rPr>
                      <w:rFonts w:hint="eastAsia" w:ascii="宋体" w:hAnsi="宋体" w:cs="宋体"/>
                      <w:b w:val="0"/>
                      <w:bCs w:val="0"/>
                      <w:szCs w:val="21"/>
                      <w:u w:val="none"/>
                    </w:rPr>
                    <w:t>预测点位</w:t>
                  </w:r>
                </w:p>
              </w:tc>
              <w:tc>
                <w:tcPr>
                  <w:tcW w:w="1848" w:type="dxa"/>
                  <w:gridSpan w:val="2"/>
                  <w:tcBorders>
                    <w:left w:val="single" w:color="000000" w:sz="8" w:space="0"/>
                    <w:bottom w:val="single" w:color="auto" w:sz="4" w:space="0"/>
                    <w:right w:val="single" w:color="000000" w:sz="8"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Cs w:val="21"/>
                      <w:u w:val="none"/>
                      <w:lang w:eastAsia="zh-CN"/>
                    </w:rPr>
                  </w:pPr>
                  <w:r>
                    <w:rPr>
                      <w:rFonts w:hint="eastAsia" w:ascii="Times New Roman" w:hAnsi="Times New Roman" w:eastAsia="宋体" w:cs="Times New Roman"/>
                      <w:b w:val="0"/>
                      <w:bCs w:val="0"/>
                      <w:szCs w:val="21"/>
                      <w:u w:val="none"/>
                      <w:lang w:eastAsia="zh-CN"/>
                    </w:rPr>
                    <w:t>贡献值</w:t>
                  </w:r>
                </w:p>
                <w:p>
                  <w:pPr>
                    <w:pStyle w:val="2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Cs w:val="21"/>
                      <w:u w:val="none"/>
                      <w:lang w:eastAsia="zh-CN"/>
                    </w:rPr>
                  </w:pPr>
                  <w:r>
                    <w:rPr>
                      <w:rFonts w:hint="default" w:ascii="Times New Roman" w:hAnsi="Times New Roman" w:eastAsia="Times New Roman" w:cs="Times New Roman"/>
                      <w:b w:val="0"/>
                      <w:bCs w:val="0"/>
                      <w:spacing w:val="-1"/>
                      <w:szCs w:val="21"/>
                      <w:u w:val="none"/>
                    </w:rPr>
                    <w:t>dB(A)</w:t>
                  </w:r>
                </w:p>
              </w:tc>
              <w:tc>
                <w:tcPr>
                  <w:tcW w:w="1848" w:type="dxa"/>
                  <w:gridSpan w:val="2"/>
                  <w:tcBorders>
                    <w:left w:val="single" w:color="000000" w:sz="8" w:space="0"/>
                    <w:bottom w:val="single" w:color="auto" w:sz="4" w:space="0"/>
                    <w:right w:val="single" w:color="000000" w:sz="8"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107" w:line="240" w:lineRule="auto"/>
                    <w:jc w:val="center"/>
                    <w:textAlignment w:val="auto"/>
                    <w:rPr>
                      <w:rFonts w:hint="default" w:ascii="Times New Roman" w:hAnsi="Times New Roman" w:cs="Times New Roman"/>
                      <w:b w:val="0"/>
                      <w:bCs w:val="0"/>
                      <w:szCs w:val="21"/>
                      <w:u w:val="none"/>
                    </w:rPr>
                  </w:pPr>
                  <w:r>
                    <w:rPr>
                      <w:rFonts w:hint="eastAsia" w:ascii="Times New Roman" w:hAnsi="Times New Roman" w:cs="Times New Roman"/>
                      <w:b w:val="0"/>
                      <w:bCs w:val="0"/>
                      <w:szCs w:val="21"/>
                      <w:u w:val="none"/>
                      <w:lang w:eastAsia="zh-CN"/>
                    </w:rPr>
                    <w:t>背景值</w:t>
                  </w:r>
                </w:p>
                <w:p>
                  <w:pPr>
                    <w:pStyle w:val="2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Times New Roman" w:cs="Times New Roman"/>
                      <w:b w:val="0"/>
                      <w:bCs w:val="0"/>
                      <w:szCs w:val="21"/>
                      <w:u w:val="none"/>
                    </w:rPr>
                  </w:pPr>
                  <w:r>
                    <w:rPr>
                      <w:rFonts w:hint="default" w:ascii="Times New Roman" w:hAnsi="Times New Roman" w:eastAsia="Times New Roman" w:cs="Times New Roman"/>
                      <w:b w:val="0"/>
                      <w:bCs w:val="0"/>
                      <w:spacing w:val="-1"/>
                      <w:szCs w:val="21"/>
                      <w:u w:val="none"/>
                    </w:rPr>
                    <w:t>dB(A)</w:t>
                  </w:r>
                </w:p>
              </w:tc>
              <w:tc>
                <w:tcPr>
                  <w:tcW w:w="1872" w:type="dxa"/>
                  <w:gridSpan w:val="2"/>
                  <w:tcBorders>
                    <w:left w:val="single" w:color="000000" w:sz="8" w:space="0"/>
                    <w:bottom w:val="single" w:color="auto" w:sz="4" w:space="0"/>
                    <w:right w:val="single" w:color="000000" w:sz="8"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Cs w:val="21"/>
                      <w:u w:val="none"/>
                      <w:lang w:eastAsia="zh-CN"/>
                    </w:rPr>
                  </w:pPr>
                  <w:r>
                    <w:rPr>
                      <w:rFonts w:hint="eastAsia" w:ascii="Times New Roman" w:hAnsi="Times New Roman" w:eastAsia="宋体" w:cs="Times New Roman"/>
                      <w:b w:val="0"/>
                      <w:bCs w:val="0"/>
                      <w:szCs w:val="21"/>
                      <w:u w:val="none"/>
                      <w:lang w:eastAsia="zh-CN"/>
                    </w:rPr>
                    <w:t>敏感点预测值</w:t>
                  </w:r>
                </w:p>
                <w:p>
                  <w:pPr>
                    <w:pStyle w:val="2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Cs w:val="21"/>
                      <w:u w:val="none"/>
                      <w:lang w:eastAsia="zh-CN"/>
                    </w:rPr>
                  </w:pPr>
                  <w:r>
                    <w:rPr>
                      <w:rFonts w:hint="default" w:ascii="Times New Roman" w:hAnsi="Times New Roman" w:eastAsia="Times New Roman" w:cs="Times New Roman"/>
                      <w:b w:val="0"/>
                      <w:bCs w:val="0"/>
                      <w:spacing w:val="-1"/>
                      <w:szCs w:val="21"/>
                      <w:u w:val="none"/>
                    </w:rPr>
                    <w:t>dB(A)</w:t>
                  </w:r>
                </w:p>
              </w:tc>
              <w:tc>
                <w:tcPr>
                  <w:tcW w:w="1768" w:type="dxa"/>
                  <w:gridSpan w:val="2"/>
                  <w:tcBorders>
                    <w:left w:val="single" w:color="000000" w:sz="8" w:space="0"/>
                    <w:bottom w:val="single" w:color="auto" w:sz="4" w:space="0"/>
                  </w:tcBorders>
                  <w:noWrap w:val="0"/>
                  <w:vAlign w:val="center"/>
                </w:tcPr>
                <w:p>
                  <w:pPr>
                    <w:pStyle w:val="25"/>
                    <w:spacing w:line="24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标准值</w:t>
                  </w:r>
                </w:p>
                <w:p>
                  <w:pPr>
                    <w:pStyle w:val="25"/>
                    <w:spacing w:line="240" w:lineRule="exact"/>
                    <w:jc w:val="center"/>
                    <w:rPr>
                      <w:rFonts w:hint="default" w:ascii="Times New Roman" w:hAnsi="Times New Roman" w:eastAsia="Times New Roman" w:cs="Times New Roman"/>
                      <w:b w:val="0"/>
                      <w:bCs w:val="0"/>
                      <w:szCs w:val="21"/>
                      <w:u w:val="none"/>
                    </w:rPr>
                  </w:pPr>
                  <w:r>
                    <w:rPr>
                      <w:rFonts w:hint="default" w:ascii="Times New Roman" w:hAnsi="Times New Roman" w:cs="Times New Roman"/>
                      <w:b w:val="0"/>
                      <w:bCs w:val="0"/>
                      <w:spacing w:val="-1"/>
                      <w:szCs w:val="21"/>
                      <w:u w:val="none"/>
                    </w:rPr>
                    <w:t>dB(A)</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457" w:hRule="atLeast"/>
                <w:jc w:val="center"/>
              </w:trPr>
              <w:tc>
                <w:tcPr>
                  <w:tcW w:w="1226" w:type="dxa"/>
                  <w:vMerge w:val="continue"/>
                  <w:tcBorders>
                    <w:bottom w:val="single" w:color="000000" w:sz="8" w:space="0"/>
                    <w:right w:val="single" w:color="000000" w:sz="8" w:space="0"/>
                  </w:tcBorders>
                  <w:noWrap w:val="0"/>
                  <w:vAlign w:val="center"/>
                </w:tcPr>
                <w:p>
                  <w:pPr>
                    <w:pStyle w:val="25"/>
                    <w:spacing w:before="107"/>
                    <w:jc w:val="center"/>
                    <w:rPr>
                      <w:rFonts w:hint="eastAsia" w:ascii="宋体" w:hAnsi="宋体" w:cs="宋体"/>
                      <w:b w:val="0"/>
                      <w:bCs w:val="0"/>
                      <w:szCs w:val="21"/>
                      <w:u w:val="none"/>
                    </w:rPr>
                  </w:pPr>
                </w:p>
              </w:tc>
              <w:tc>
                <w:tcPr>
                  <w:tcW w:w="972" w:type="dxa"/>
                  <w:tcBorders>
                    <w:top w:val="single" w:color="auto" w:sz="4" w:space="0"/>
                    <w:left w:val="single" w:color="000000" w:sz="8" w:space="0"/>
                    <w:bottom w:val="single" w:color="000000" w:sz="8" w:space="0"/>
                    <w:right w:val="single" w:color="auto" w:sz="4" w:space="0"/>
                  </w:tcBorders>
                  <w:noWrap w:val="0"/>
                  <w:vAlign w:val="center"/>
                </w:tcPr>
                <w:p>
                  <w:pPr>
                    <w:pStyle w:val="25"/>
                    <w:spacing w:line="240" w:lineRule="exact"/>
                    <w:jc w:val="center"/>
                    <w:rPr>
                      <w:rFonts w:hint="default" w:ascii="Times New Roman" w:hAnsi="Times New Roman" w:eastAsia="Times New Roman" w:cs="Times New Roman"/>
                      <w:b w:val="0"/>
                      <w:bCs w:val="0"/>
                      <w:spacing w:val="-1"/>
                      <w:szCs w:val="21"/>
                      <w:u w:val="none"/>
                    </w:rPr>
                  </w:pPr>
                  <w:r>
                    <w:rPr>
                      <w:rFonts w:hint="eastAsia" w:ascii="Times New Roman" w:hAnsi="Times New Roman" w:eastAsia="宋体" w:cs="Times New Roman"/>
                      <w:b w:val="0"/>
                      <w:bCs w:val="0"/>
                      <w:szCs w:val="21"/>
                      <w:u w:val="none"/>
                      <w:lang w:eastAsia="zh-CN"/>
                    </w:rPr>
                    <w:t>昼间</w:t>
                  </w:r>
                </w:p>
              </w:tc>
              <w:tc>
                <w:tcPr>
                  <w:tcW w:w="876" w:type="dxa"/>
                  <w:tcBorders>
                    <w:top w:val="single" w:color="auto" w:sz="4" w:space="0"/>
                    <w:left w:val="single" w:color="auto" w:sz="4" w:space="0"/>
                    <w:bottom w:val="single" w:color="000000" w:sz="8" w:space="0"/>
                    <w:right w:val="single" w:color="000000" w:sz="8" w:space="0"/>
                  </w:tcBorders>
                  <w:noWrap w:val="0"/>
                  <w:vAlign w:val="center"/>
                </w:tcPr>
                <w:p>
                  <w:pPr>
                    <w:pStyle w:val="25"/>
                    <w:spacing w:line="240" w:lineRule="exact"/>
                    <w:jc w:val="center"/>
                    <w:rPr>
                      <w:rFonts w:hint="default" w:ascii="Times New Roman" w:hAnsi="Times New Roman" w:eastAsia="Times New Roman" w:cs="Times New Roman"/>
                      <w:b w:val="0"/>
                      <w:bCs w:val="0"/>
                      <w:spacing w:val="-1"/>
                      <w:szCs w:val="21"/>
                      <w:u w:val="none"/>
                    </w:rPr>
                  </w:pPr>
                  <w:r>
                    <w:rPr>
                      <w:rFonts w:hint="eastAsia" w:ascii="Times New Roman" w:hAnsi="Times New Roman" w:cs="Times New Roman"/>
                      <w:b w:val="0"/>
                      <w:bCs w:val="0"/>
                      <w:spacing w:val="-1"/>
                      <w:szCs w:val="21"/>
                      <w:u w:val="none"/>
                      <w:lang w:eastAsia="zh-CN"/>
                    </w:rPr>
                    <w:t>夜间</w:t>
                  </w:r>
                </w:p>
              </w:tc>
              <w:tc>
                <w:tcPr>
                  <w:tcW w:w="984" w:type="dxa"/>
                  <w:tcBorders>
                    <w:top w:val="single" w:color="auto" w:sz="4" w:space="0"/>
                    <w:left w:val="single" w:color="000000" w:sz="8" w:space="0"/>
                    <w:bottom w:val="single" w:color="000000" w:sz="8" w:space="0"/>
                    <w:right w:val="single" w:color="auto" w:sz="4" w:space="0"/>
                  </w:tcBorders>
                  <w:noWrap w:val="0"/>
                  <w:vAlign w:val="center"/>
                </w:tcPr>
                <w:p>
                  <w:pPr>
                    <w:pStyle w:val="25"/>
                    <w:spacing w:line="240" w:lineRule="exact"/>
                    <w:jc w:val="center"/>
                    <w:rPr>
                      <w:rFonts w:hint="default" w:ascii="Times New Roman" w:hAnsi="Times New Roman" w:eastAsia="Times New Roman" w:cs="Times New Roman"/>
                      <w:b w:val="0"/>
                      <w:bCs w:val="0"/>
                      <w:spacing w:val="-1"/>
                      <w:szCs w:val="21"/>
                      <w:u w:val="none"/>
                    </w:rPr>
                  </w:pPr>
                  <w:r>
                    <w:rPr>
                      <w:rFonts w:hint="eastAsia" w:ascii="Times New Roman" w:hAnsi="Times New Roman" w:eastAsia="宋体" w:cs="Times New Roman"/>
                      <w:b w:val="0"/>
                      <w:bCs w:val="0"/>
                      <w:szCs w:val="21"/>
                      <w:u w:val="none"/>
                      <w:lang w:eastAsia="zh-CN"/>
                    </w:rPr>
                    <w:t>昼间</w:t>
                  </w:r>
                </w:p>
              </w:tc>
              <w:tc>
                <w:tcPr>
                  <w:tcW w:w="864" w:type="dxa"/>
                  <w:tcBorders>
                    <w:top w:val="single" w:color="auto" w:sz="4" w:space="0"/>
                    <w:left w:val="single" w:color="auto" w:sz="4" w:space="0"/>
                    <w:bottom w:val="single" w:color="000000" w:sz="8" w:space="0"/>
                    <w:right w:val="single" w:color="000000" w:sz="8" w:space="0"/>
                  </w:tcBorders>
                  <w:noWrap w:val="0"/>
                  <w:vAlign w:val="center"/>
                </w:tcPr>
                <w:p>
                  <w:pPr>
                    <w:pStyle w:val="25"/>
                    <w:spacing w:line="240" w:lineRule="exact"/>
                    <w:jc w:val="center"/>
                    <w:rPr>
                      <w:rFonts w:hint="default" w:ascii="Times New Roman" w:hAnsi="Times New Roman" w:eastAsia="Times New Roman" w:cs="Times New Roman"/>
                      <w:b w:val="0"/>
                      <w:bCs w:val="0"/>
                      <w:spacing w:val="-1"/>
                      <w:szCs w:val="21"/>
                      <w:u w:val="none"/>
                    </w:rPr>
                  </w:pPr>
                  <w:r>
                    <w:rPr>
                      <w:rFonts w:hint="eastAsia" w:ascii="Times New Roman" w:hAnsi="Times New Roman" w:cs="Times New Roman"/>
                      <w:b w:val="0"/>
                      <w:bCs w:val="0"/>
                      <w:spacing w:val="-1"/>
                      <w:szCs w:val="21"/>
                      <w:u w:val="none"/>
                      <w:lang w:eastAsia="zh-CN"/>
                    </w:rPr>
                    <w:t>夜间</w:t>
                  </w:r>
                </w:p>
              </w:tc>
              <w:tc>
                <w:tcPr>
                  <w:tcW w:w="960" w:type="dxa"/>
                  <w:tcBorders>
                    <w:top w:val="single" w:color="auto" w:sz="4" w:space="0"/>
                    <w:left w:val="single" w:color="000000" w:sz="8" w:space="0"/>
                    <w:bottom w:val="single" w:color="000000" w:sz="8"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1"/>
                      <w:szCs w:val="21"/>
                      <w:u w:val="none"/>
                      <w:lang w:eastAsia="zh-CN"/>
                    </w:rPr>
                  </w:pPr>
                  <w:r>
                    <w:rPr>
                      <w:rFonts w:hint="eastAsia" w:ascii="Times New Roman" w:hAnsi="Times New Roman" w:eastAsia="宋体" w:cs="Times New Roman"/>
                      <w:b w:val="0"/>
                      <w:bCs w:val="0"/>
                      <w:spacing w:val="-1"/>
                      <w:szCs w:val="21"/>
                      <w:u w:val="none"/>
                      <w:lang w:eastAsia="zh-CN"/>
                    </w:rPr>
                    <w:t>昼间</w:t>
                  </w:r>
                </w:p>
              </w:tc>
              <w:tc>
                <w:tcPr>
                  <w:tcW w:w="912" w:type="dxa"/>
                  <w:tcBorders>
                    <w:top w:val="single" w:color="auto" w:sz="4" w:space="0"/>
                    <w:left w:val="single" w:color="auto" w:sz="4" w:space="0"/>
                    <w:bottom w:val="single" w:color="000000" w:sz="8" w:space="0"/>
                    <w:right w:val="single" w:color="000000" w:sz="8"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1"/>
                      <w:szCs w:val="21"/>
                      <w:u w:val="none"/>
                      <w:lang w:eastAsia="zh-CN"/>
                    </w:rPr>
                  </w:pPr>
                  <w:r>
                    <w:rPr>
                      <w:rFonts w:hint="eastAsia" w:ascii="Times New Roman" w:hAnsi="Times New Roman" w:eastAsia="宋体" w:cs="Times New Roman"/>
                      <w:b w:val="0"/>
                      <w:bCs w:val="0"/>
                      <w:spacing w:val="-1"/>
                      <w:szCs w:val="21"/>
                      <w:u w:val="none"/>
                      <w:lang w:eastAsia="zh-CN"/>
                    </w:rPr>
                    <w:t>夜间</w:t>
                  </w:r>
                </w:p>
              </w:tc>
              <w:tc>
                <w:tcPr>
                  <w:tcW w:w="864" w:type="dxa"/>
                  <w:tcBorders>
                    <w:top w:val="single" w:color="auto" w:sz="4" w:space="0"/>
                    <w:left w:val="single" w:color="000000" w:sz="8" w:space="0"/>
                    <w:bottom w:val="single" w:color="000000" w:sz="8" w:space="0"/>
                    <w:right w:val="single" w:color="auto" w:sz="4" w:space="0"/>
                  </w:tcBorders>
                  <w:noWrap w:val="0"/>
                  <w:vAlign w:val="center"/>
                </w:tcPr>
                <w:p>
                  <w:pPr>
                    <w:pStyle w:val="25"/>
                    <w:spacing w:line="240" w:lineRule="exact"/>
                    <w:jc w:val="center"/>
                    <w:rPr>
                      <w:rFonts w:hint="eastAsia" w:ascii="Times New Roman" w:hAnsi="Times New Roman" w:eastAsia="宋体" w:cs="Times New Roman"/>
                      <w:b w:val="0"/>
                      <w:bCs w:val="0"/>
                      <w:spacing w:val="-1"/>
                      <w:szCs w:val="21"/>
                      <w:u w:val="none"/>
                      <w:lang w:eastAsia="zh-CN"/>
                    </w:rPr>
                  </w:pPr>
                  <w:r>
                    <w:rPr>
                      <w:rFonts w:hint="eastAsia" w:ascii="Times New Roman" w:hAnsi="Times New Roman" w:cs="Times New Roman"/>
                      <w:b w:val="0"/>
                      <w:bCs w:val="0"/>
                      <w:spacing w:val="-1"/>
                      <w:szCs w:val="21"/>
                      <w:u w:val="none"/>
                      <w:lang w:eastAsia="zh-CN"/>
                    </w:rPr>
                    <w:t>昼间</w:t>
                  </w:r>
                </w:p>
              </w:tc>
              <w:tc>
                <w:tcPr>
                  <w:tcW w:w="904" w:type="dxa"/>
                  <w:tcBorders>
                    <w:top w:val="single" w:color="auto" w:sz="4" w:space="0"/>
                    <w:left w:val="single" w:color="auto" w:sz="4" w:space="0"/>
                    <w:bottom w:val="single" w:color="000000" w:sz="8" w:space="0"/>
                  </w:tcBorders>
                  <w:noWrap w:val="0"/>
                  <w:vAlign w:val="center"/>
                </w:tcPr>
                <w:p>
                  <w:pPr>
                    <w:pStyle w:val="25"/>
                    <w:spacing w:line="240" w:lineRule="exact"/>
                    <w:jc w:val="center"/>
                    <w:rPr>
                      <w:rFonts w:hint="eastAsia" w:ascii="Times New Roman" w:hAnsi="Times New Roman" w:eastAsia="宋体" w:cs="Times New Roman"/>
                      <w:b w:val="0"/>
                      <w:bCs w:val="0"/>
                      <w:spacing w:val="-1"/>
                      <w:szCs w:val="21"/>
                      <w:u w:val="none"/>
                      <w:lang w:eastAsia="zh-CN"/>
                    </w:rPr>
                  </w:pPr>
                  <w:r>
                    <w:rPr>
                      <w:rFonts w:hint="eastAsia" w:ascii="Times New Roman" w:hAnsi="Times New Roman" w:cs="Times New Roman"/>
                      <w:b w:val="0"/>
                      <w:bCs w:val="0"/>
                      <w:spacing w:val="-1"/>
                      <w:szCs w:val="21"/>
                      <w:u w:val="none"/>
                      <w:lang w:eastAsia="zh-CN"/>
                    </w:rPr>
                    <w:t>夜间</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460" w:hRule="atLeast"/>
                <w:jc w:val="center"/>
              </w:trPr>
              <w:tc>
                <w:tcPr>
                  <w:tcW w:w="1226" w:type="dxa"/>
                  <w:tcBorders>
                    <w:top w:val="single" w:color="000000" w:sz="8" w:space="0"/>
                    <w:bottom w:val="single" w:color="000000" w:sz="8" w:space="0"/>
                    <w:right w:val="single" w:color="000000" w:sz="8" w:space="0"/>
                  </w:tcBorders>
                  <w:noWrap w:val="0"/>
                  <w:vAlign w:val="center"/>
                </w:tcPr>
                <w:p>
                  <w:pPr>
                    <w:widowControl/>
                    <w:jc w:val="center"/>
                    <w:rPr>
                      <w:rFonts w:ascii="宋体" w:cs="宋体"/>
                      <w:b w:val="0"/>
                      <w:bCs w:val="0"/>
                      <w:szCs w:val="21"/>
                      <w:u w:val="none"/>
                    </w:rPr>
                  </w:pPr>
                  <w:r>
                    <w:rPr>
                      <w:rFonts w:hint="eastAsia" w:ascii="Times New Roman" w:hAnsi="Times New Roman" w:cs="Times New Roman"/>
                      <w:sz w:val="21"/>
                      <w:szCs w:val="21"/>
                      <w:lang w:eastAsia="zh-CN"/>
                    </w:rPr>
                    <w:t>店后营村</w:t>
                  </w:r>
                </w:p>
              </w:tc>
              <w:tc>
                <w:tcPr>
                  <w:tcW w:w="972" w:type="dxa"/>
                  <w:tcBorders>
                    <w:top w:val="single" w:color="000000" w:sz="8" w:space="0"/>
                    <w:left w:val="single" w:color="000000" w:sz="8" w:space="0"/>
                    <w:bottom w:val="single" w:color="000000" w:sz="8" w:space="0"/>
                    <w:right w:val="single" w:color="auto" w:sz="4"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32</w:t>
                  </w:r>
                </w:p>
              </w:tc>
              <w:tc>
                <w:tcPr>
                  <w:tcW w:w="876" w:type="dxa"/>
                  <w:tcBorders>
                    <w:top w:val="single" w:color="000000" w:sz="8" w:space="0"/>
                    <w:left w:val="single" w:color="auto" w:sz="4" w:space="0"/>
                    <w:bottom w:val="single" w:color="000000" w:sz="8"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32</w:t>
                  </w:r>
                </w:p>
              </w:tc>
              <w:tc>
                <w:tcPr>
                  <w:tcW w:w="984" w:type="dxa"/>
                  <w:tcBorders>
                    <w:top w:val="single" w:color="000000" w:sz="8" w:space="0"/>
                    <w:left w:val="single" w:color="000000" w:sz="8" w:space="0"/>
                    <w:bottom w:val="single" w:color="000000" w:sz="8" w:space="0"/>
                    <w:right w:val="single" w:color="auto" w:sz="4" w:space="0"/>
                  </w:tcBorders>
                  <w:noWrap w:val="0"/>
                  <w:vAlign w:val="center"/>
                </w:tcPr>
                <w:p>
                  <w:pPr>
                    <w:widowControl/>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sz w:val="21"/>
                      <w:szCs w:val="21"/>
                      <w:lang w:val="en-US" w:eastAsia="zh-CN"/>
                    </w:rPr>
                    <w:t>52.3</w:t>
                  </w:r>
                </w:p>
              </w:tc>
              <w:tc>
                <w:tcPr>
                  <w:tcW w:w="864" w:type="dxa"/>
                  <w:tcBorders>
                    <w:top w:val="single" w:color="000000" w:sz="8" w:space="0"/>
                    <w:left w:val="single" w:color="auto" w:sz="4" w:space="0"/>
                    <w:bottom w:val="single" w:color="000000" w:sz="8" w:space="0"/>
                    <w:right w:val="single" w:color="000000" w:sz="8" w:space="0"/>
                  </w:tcBorders>
                  <w:noWrap w:val="0"/>
                  <w:vAlign w:val="center"/>
                </w:tcPr>
                <w:p>
                  <w:pPr>
                    <w:widowControl/>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sz w:val="21"/>
                      <w:szCs w:val="21"/>
                      <w:lang w:val="en-US" w:eastAsia="zh-CN"/>
                    </w:rPr>
                    <w:t>41.2</w:t>
                  </w:r>
                </w:p>
              </w:tc>
              <w:tc>
                <w:tcPr>
                  <w:tcW w:w="960" w:type="dxa"/>
                  <w:tcBorders>
                    <w:top w:val="single" w:color="000000" w:sz="8" w:space="0"/>
                    <w:left w:val="single" w:color="000000" w:sz="8" w:space="0"/>
                    <w:bottom w:val="single" w:color="000000" w:sz="8" w:space="0"/>
                    <w:right w:val="single" w:color="auto" w:sz="4"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52.34</w:t>
                  </w:r>
                </w:p>
              </w:tc>
              <w:tc>
                <w:tcPr>
                  <w:tcW w:w="912" w:type="dxa"/>
                  <w:tcBorders>
                    <w:top w:val="single" w:color="000000" w:sz="8" w:space="0"/>
                    <w:left w:val="single" w:color="auto" w:sz="4" w:space="0"/>
                    <w:bottom w:val="single" w:color="000000" w:sz="8" w:space="0"/>
                    <w:right w:val="single" w:color="000000" w:sz="8" w:space="0"/>
                  </w:tcBorders>
                  <w:noWrap w:val="0"/>
                  <w:vAlign w:val="center"/>
                </w:tcPr>
                <w:p>
                  <w:pPr>
                    <w:pStyle w:val="25"/>
                    <w:spacing w:line="240" w:lineRule="exact"/>
                    <w:jc w:val="center"/>
                    <w:rPr>
                      <w:rFonts w:hint="eastAsia"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41.69</w:t>
                  </w:r>
                </w:p>
              </w:tc>
              <w:tc>
                <w:tcPr>
                  <w:tcW w:w="864" w:type="dxa"/>
                  <w:tcBorders>
                    <w:top w:val="single" w:color="000000" w:sz="8" w:space="0"/>
                    <w:left w:val="single" w:color="000000" w:sz="8" w:space="0"/>
                    <w:bottom w:val="single" w:color="000000" w:sz="8" w:space="0"/>
                    <w:right w:val="single" w:color="auto" w:sz="4"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60</w:t>
                  </w:r>
                </w:p>
              </w:tc>
              <w:tc>
                <w:tcPr>
                  <w:tcW w:w="904" w:type="dxa"/>
                  <w:tcBorders>
                    <w:top w:val="single" w:color="000000" w:sz="8" w:space="0"/>
                    <w:left w:val="single" w:color="auto" w:sz="4" w:space="0"/>
                    <w:bottom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480" w:hRule="atLeast"/>
                <w:jc w:val="center"/>
              </w:trPr>
              <w:tc>
                <w:tcPr>
                  <w:tcW w:w="1226" w:type="dxa"/>
                  <w:tcBorders>
                    <w:top w:val="single" w:color="000000" w:sz="8" w:space="0"/>
                    <w:right w:val="single" w:color="000000" w:sz="8" w:space="0"/>
                  </w:tcBorders>
                  <w:noWrap w:val="0"/>
                  <w:vAlign w:val="center"/>
                </w:tcPr>
                <w:p>
                  <w:pPr>
                    <w:widowControl/>
                    <w:jc w:val="center"/>
                    <w:rPr>
                      <w:rFonts w:ascii="宋体" w:cs="宋体"/>
                      <w:b w:val="0"/>
                      <w:bCs w:val="0"/>
                      <w:szCs w:val="21"/>
                      <w:u w:val="none"/>
                    </w:rPr>
                  </w:pPr>
                  <w:r>
                    <w:rPr>
                      <w:rFonts w:hint="eastAsia" w:ascii="Times New Roman" w:hAnsi="Times New Roman" w:cs="Times New Roman"/>
                      <w:sz w:val="21"/>
                      <w:szCs w:val="21"/>
                      <w:lang w:eastAsia="zh-CN"/>
                    </w:rPr>
                    <w:t>代店村</w:t>
                  </w:r>
                </w:p>
              </w:tc>
              <w:tc>
                <w:tcPr>
                  <w:tcW w:w="972" w:type="dxa"/>
                  <w:tcBorders>
                    <w:top w:val="single" w:color="000000" w:sz="8" w:space="0"/>
                    <w:left w:val="single" w:color="000000" w:sz="8" w:space="0"/>
                    <w:right w:val="single" w:color="auto" w:sz="4"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43</w:t>
                  </w:r>
                </w:p>
              </w:tc>
              <w:tc>
                <w:tcPr>
                  <w:tcW w:w="876" w:type="dxa"/>
                  <w:tcBorders>
                    <w:top w:val="single" w:color="000000" w:sz="8" w:space="0"/>
                    <w:left w:val="single" w:color="auto" w:sz="4" w:space="0"/>
                    <w:right w:val="single" w:color="000000" w:sz="8"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43</w:t>
                  </w:r>
                </w:p>
              </w:tc>
              <w:tc>
                <w:tcPr>
                  <w:tcW w:w="984" w:type="dxa"/>
                  <w:tcBorders>
                    <w:top w:val="single" w:color="000000" w:sz="8" w:space="0"/>
                    <w:left w:val="single" w:color="000000" w:sz="8" w:space="0"/>
                    <w:right w:val="single" w:color="auto" w:sz="4" w:space="0"/>
                  </w:tcBorders>
                  <w:noWrap w:val="0"/>
                  <w:vAlign w:val="center"/>
                </w:tcPr>
                <w:p>
                  <w:pPr>
                    <w:widowControl/>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sz w:val="21"/>
                      <w:szCs w:val="21"/>
                      <w:lang w:val="en-US" w:eastAsia="zh-CN"/>
                    </w:rPr>
                    <w:t>51.0</w:t>
                  </w:r>
                </w:p>
              </w:tc>
              <w:tc>
                <w:tcPr>
                  <w:tcW w:w="864" w:type="dxa"/>
                  <w:tcBorders>
                    <w:top w:val="single" w:color="000000" w:sz="8" w:space="0"/>
                    <w:left w:val="single" w:color="auto" w:sz="4" w:space="0"/>
                    <w:right w:val="single" w:color="000000" w:sz="8" w:space="0"/>
                  </w:tcBorders>
                  <w:noWrap w:val="0"/>
                  <w:vAlign w:val="center"/>
                </w:tcPr>
                <w:p>
                  <w:pPr>
                    <w:widowControl/>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sz w:val="21"/>
                      <w:szCs w:val="21"/>
                      <w:lang w:val="en-US" w:eastAsia="zh-CN"/>
                    </w:rPr>
                    <w:t>40.6</w:t>
                  </w:r>
                </w:p>
              </w:tc>
              <w:tc>
                <w:tcPr>
                  <w:tcW w:w="960" w:type="dxa"/>
                  <w:tcBorders>
                    <w:top w:val="single" w:color="000000" w:sz="8" w:space="0"/>
                    <w:left w:val="single" w:color="000000" w:sz="8" w:space="0"/>
                    <w:right w:val="single" w:color="auto" w:sz="4"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51.64</w:t>
                  </w:r>
                </w:p>
              </w:tc>
              <w:tc>
                <w:tcPr>
                  <w:tcW w:w="912" w:type="dxa"/>
                  <w:tcBorders>
                    <w:top w:val="single" w:color="000000" w:sz="8" w:space="0"/>
                    <w:left w:val="single" w:color="auto" w:sz="4" w:space="0"/>
                    <w:right w:val="single" w:color="000000" w:sz="8" w:space="0"/>
                  </w:tcBorders>
                  <w:noWrap w:val="0"/>
                  <w:vAlign w:val="center"/>
                </w:tcPr>
                <w:p>
                  <w:pPr>
                    <w:pStyle w:val="25"/>
                    <w:spacing w:line="240" w:lineRule="exact"/>
                    <w:jc w:val="center"/>
                    <w:rPr>
                      <w:rFonts w:hint="eastAsia"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44.97</w:t>
                  </w:r>
                </w:p>
              </w:tc>
              <w:tc>
                <w:tcPr>
                  <w:tcW w:w="864" w:type="dxa"/>
                  <w:tcBorders>
                    <w:top w:val="single" w:color="000000" w:sz="8" w:space="0"/>
                    <w:left w:val="single" w:color="000000" w:sz="8" w:space="0"/>
                    <w:right w:val="single" w:color="auto" w:sz="4"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60</w:t>
                  </w:r>
                </w:p>
              </w:tc>
              <w:tc>
                <w:tcPr>
                  <w:tcW w:w="904" w:type="dxa"/>
                  <w:tcBorders>
                    <w:top w:val="single" w:color="000000" w:sz="8" w:space="0"/>
                    <w:left w:val="single" w:color="auto" w:sz="4" w:space="0"/>
                  </w:tcBorders>
                  <w:noWrap w:val="0"/>
                  <w:vAlign w:val="center"/>
                </w:tcPr>
                <w:p>
                  <w:pPr>
                    <w:pStyle w:val="25"/>
                    <w:spacing w:line="240" w:lineRule="exact"/>
                    <w:jc w:val="center"/>
                    <w:rPr>
                      <w:rFonts w:hint="default" w:ascii="Times New Roman" w:hAnsi="Times New Roman" w:cs="Times New Roman"/>
                      <w:b w:val="0"/>
                      <w:bCs w:val="0"/>
                      <w:szCs w:val="21"/>
                      <w:u w:val="none"/>
                      <w:lang w:val="en-US" w:eastAsia="zh-CN"/>
                    </w:rPr>
                  </w:pPr>
                  <w:r>
                    <w:rPr>
                      <w:rFonts w:hint="eastAsia" w:ascii="Times New Roman" w:hAnsi="Times New Roman" w:cs="Times New Roman"/>
                      <w:b w:val="0"/>
                      <w:bCs w:val="0"/>
                      <w:szCs w:val="21"/>
                      <w:u w:val="none"/>
                      <w:lang w:val="en-US" w:eastAsia="zh-CN"/>
                    </w:rPr>
                    <w:t>50</w:t>
                  </w:r>
                </w:p>
              </w:tc>
            </w:tr>
          </w:tbl>
          <w:p>
            <w:pPr>
              <w:keepNext w:val="0"/>
              <w:keepLines w:val="0"/>
              <w:pageBreakBefore w:val="0"/>
              <w:widowControl w:val="0"/>
              <w:tabs>
                <w:tab w:val="left" w:pos="1680"/>
              </w:tabs>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b w:val="0"/>
                <w:bCs w:val="0"/>
                <w:sz w:val="24"/>
                <w:szCs w:val="24"/>
                <w:u w:val="none"/>
              </w:rPr>
            </w:pPr>
            <w:r>
              <w:rPr>
                <w:rFonts w:hint="default" w:ascii="Times New Roman" w:hAnsi="Times New Roman" w:cs="Times New Roman"/>
                <w:b w:val="0"/>
                <w:bCs w:val="0"/>
                <w:sz w:val="24"/>
                <w:szCs w:val="24"/>
                <w:u w:val="none"/>
                <w:lang w:eastAsia="zh-CN"/>
              </w:rPr>
              <w:t>对照《关于加强和规范声环境功能区划分管理工作的通知》（环办大气函</w:t>
            </w:r>
            <w:r>
              <w:rPr>
                <w:rFonts w:hint="default" w:ascii="Times New Roman" w:hAnsi="Times New Roman" w:cs="Times New Roman"/>
                <w:b w:val="0"/>
                <w:bCs w:val="0"/>
                <w:sz w:val="24"/>
                <w:szCs w:val="24"/>
                <w:u w:val="none"/>
                <w:lang w:val="en-US" w:eastAsia="zh-CN"/>
              </w:rPr>
              <w:t>[1709]号</w:t>
            </w:r>
            <w:r>
              <w:rPr>
                <w:rFonts w:hint="default" w:ascii="Times New Roman" w:hAnsi="Times New Roman" w:cs="Times New Roman"/>
                <w:b w:val="0"/>
                <w:bCs w:val="0"/>
                <w:sz w:val="24"/>
                <w:szCs w:val="24"/>
                <w:u w:val="none"/>
                <w:lang w:eastAsia="zh-CN"/>
              </w:rPr>
              <w:t>）：建设项目严格执行声环境功能区环境准入政策，禁止在</w:t>
            </w:r>
            <w:r>
              <w:rPr>
                <w:rFonts w:hint="default" w:ascii="Times New Roman" w:hAnsi="Times New Roman" w:cs="Times New Roman"/>
                <w:b w:val="0"/>
                <w:bCs w:val="0"/>
                <w:sz w:val="24"/>
                <w:szCs w:val="24"/>
                <w:u w:val="none"/>
                <w:lang w:val="en-US" w:eastAsia="zh-CN"/>
              </w:rPr>
              <w:t>0、1类区、严格限制在2类区建设产生噪声污染的工业项目。本项目所在地属于</w:t>
            </w:r>
            <w:r>
              <w:rPr>
                <w:rFonts w:hint="eastAsia" w:ascii="Times New Roman" w:hAnsi="Times New Roman" w:cs="Times New Roman"/>
                <w:b w:val="0"/>
                <w:bCs w:val="0"/>
                <w:sz w:val="24"/>
                <w:szCs w:val="24"/>
                <w:u w:val="none"/>
                <w:lang w:val="en-US" w:eastAsia="zh-CN"/>
              </w:rPr>
              <w:t>2</w:t>
            </w:r>
            <w:r>
              <w:rPr>
                <w:rFonts w:hint="default" w:ascii="Times New Roman" w:hAnsi="Times New Roman" w:cs="Times New Roman"/>
                <w:b w:val="0"/>
                <w:bCs w:val="0"/>
                <w:sz w:val="24"/>
                <w:szCs w:val="24"/>
                <w:u w:val="none"/>
                <w:lang w:val="en-US" w:eastAsia="zh-CN"/>
              </w:rPr>
              <w:t>类声环境功能区，通过对项目地周围区域声环境进行</w:t>
            </w:r>
            <w:r>
              <w:rPr>
                <w:rFonts w:hint="eastAsia" w:ascii="Times New Roman" w:hAnsi="Times New Roman" w:cs="Times New Roman"/>
                <w:b w:val="0"/>
                <w:bCs w:val="0"/>
                <w:sz w:val="24"/>
                <w:szCs w:val="24"/>
                <w:u w:val="none"/>
                <w:lang w:val="en-US" w:eastAsia="zh-CN"/>
              </w:rPr>
              <w:t>调查分析</w:t>
            </w:r>
            <w:r>
              <w:rPr>
                <w:rFonts w:hint="default" w:ascii="Times New Roman" w:hAnsi="Times New Roman" w:cs="Times New Roman"/>
                <w:b w:val="0"/>
                <w:bCs w:val="0"/>
                <w:sz w:val="24"/>
                <w:szCs w:val="24"/>
                <w:u w:val="none"/>
                <w:lang w:val="en-US" w:eastAsia="zh-CN"/>
              </w:rPr>
              <w:t>，所在地区域声环境现状满足《声环境质量标准》（GB3096-2008）</w:t>
            </w:r>
            <w:r>
              <w:rPr>
                <w:rFonts w:hint="eastAsia" w:ascii="Times New Roman" w:hAnsi="Times New Roman" w:cs="Times New Roman"/>
                <w:b w:val="0"/>
                <w:bCs w:val="0"/>
                <w:sz w:val="24"/>
                <w:szCs w:val="24"/>
                <w:u w:val="none"/>
                <w:lang w:val="en-US" w:eastAsia="zh-CN"/>
              </w:rPr>
              <w:t>2</w:t>
            </w:r>
            <w:r>
              <w:rPr>
                <w:rFonts w:hint="default" w:ascii="Times New Roman" w:hAnsi="Times New Roman" w:cs="Times New Roman"/>
                <w:b w:val="0"/>
                <w:bCs w:val="0"/>
                <w:sz w:val="24"/>
                <w:szCs w:val="24"/>
                <w:u w:val="none"/>
                <w:lang w:val="en-US" w:eastAsia="zh-CN"/>
              </w:rPr>
              <w:t>类标准要求。</w:t>
            </w:r>
            <w:r>
              <w:rPr>
                <w:rFonts w:hint="default" w:ascii="Times New Roman" w:hAnsi="Times New Roman" w:cs="Times New Roman"/>
                <w:b w:val="0"/>
                <w:bCs w:val="0"/>
                <w:sz w:val="24"/>
                <w:szCs w:val="24"/>
                <w:u w:val="none"/>
              </w:rPr>
              <w:t>通过减振基础、车间隔声及距离衰减后，项目建设各厂界噪声</w:t>
            </w:r>
            <w:r>
              <w:rPr>
                <w:rFonts w:hint="eastAsia" w:ascii="Times New Roman" w:hAnsi="Times New Roman" w:cs="Times New Roman"/>
                <w:b w:val="0"/>
                <w:bCs w:val="0"/>
                <w:sz w:val="24"/>
                <w:szCs w:val="24"/>
                <w:u w:val="none"/>
                <w:lang w:eastAsia="zh-CN"/>
              </w:rPr>
              <w:t>贡献</w:t>
            </w:r>
            <w:r>
              <w:rPr>
                <w:rFonts w:hint="default" w:ascii="Times New Roman" w:hAnsi="Times New Roman" w:cs="Times New Roman"/>
                <w:b w:val="0"/>
                <w:bCs w:val="0"/>
                <w:sz w:val="24"/>
                <w:szCs w:val="24"/>
                <w:u w:val="none"/>
              </w:rPr>
              <w:t>值能满足《工业企业厂界环境噪声排放标准》（GB12348-2008）</w:t>
            </w:r>
            <w:r>
              <w:rPr>
                <w:rFonts w:hint="eastAsia" w:ascii="Times New Roman" w:hAnsi="Times New Roman" w:cs="Times New Roman"/>
                <w:b w:val="0"/>
                <w:bCs w:val="0"/>
                <w:sz w:val="24"/>
                <w:szCs w:val="24"/>
                <w:u w:val="none"/>
                <w:lang w:val="en-US" w:eastAsia="zh-CN"/>
              </w:rPr>
              <w:t>2</w:t>
            </w:r>
            <w:r>
              <w:rPr>
                <w:rFonts w:hint="default" w:ascii="Times New Roman" w:hAnsi="Times New Roman" w:cs="Times New Roman"/>
                <w:b w:val="0"/>
                <w:bCs w:val="0"/>
                <w:sz w:val="24"/>
                <w:szCs w:val="24"/>
                <w:u w:val="none"/>
              </w:rPr>
              <w:t>类标准［昼间≤6</w:t>
            </w:r>
            <w:r>
              <w:rPr>
                <w:rFonts w:hint="eastAsia" w:ascii="Times New Roman" w:hAnsi="Times New Roman" w:cs="Times New Roman"/>
                <w:b w:val="0"/>
                <w:bCs w:val="0"/>
                <w:sz w:val="24"/>
                <w:szCs w:val="24"/>
                <w:u w:val="none"/>
                <w:lang w:val="en-US" w:eastAsia="zh-CN"/>
              </w:rPr>
              <w:t>0</w:t>
            </w:r>
            <w:r>
              <w:rPr>
                <w:rFonts w:hint="default" w:ascii="Times New Roman" w:hAnsi="Times New Roman" w:cs="Times New Roman"/>
                <w:b w:val="0"/>
                <w:bCs w:val="0"/>
                <w:sz w:val="24"/>
                <w:szCs w:val="24"/>
                <w:u w:val="none"/>
              </w:rPr>
              <w:t>dB（A）</w:t>
            </w:r>
            <w:r>
              <w:rPr>
                <w:rFonts w:hint="default" w:ascii="Times New Roman" w:hAnsi="Times New Roman" w:cs="Times New Roman"/>
                <w:b w:val="0"/>
                <w:bCs w:val="0"/>
                <w:sz w:val="24"/>
                <w:szCs w:val="24"/>
                <w:u w:val="none"/>
                <w:lang w:eastAsia="zh-CN"/>
              </w:rPr>
              <w:t>、夜间≤</w:t>
            </w:r>
            <w:r>
              <w:rPr>
                <w:rFonts w:hint="default" w:ascii="Times New Roman" w:hAnsi="Times New Roman" w:cs="Times New Roman"/>
                <w:b w:val="0"/>
                <w:bCs w:val="0"/>
                <w:sz w:val="24"/>
                <w:szCs w:val="24"/>
                <w:u w:val="none"/>
                <w:lang w:val="en-US" w:eastAsia="zh-CN"/>
              </w:rPr>
              <w:t>5</w:t>
            </w:r>
            <w:r>
              <w:rPr>
                <w:rFonts w:hint="eastAsia" w:ascii="Times New Roman" w:hAnsi="Times New Roman" w:cs="Times New Roman"/>
                <w:b w:val="0"/>
                <w:bCs w:val="0"/>
                <w:sz w:val="24"/>
                <w:szCs w:val="24"/>
                <w:u w:val="none"/>
                <w:lang w:val="en-US" w:eastAsia="zh-CN"/>
              </w:rPr>
              <w:t>0</w:t>
            </w:r>
            <w:r>
              <w:rPr>
                <w:rFonts w:hint="default" w:ascii="Times New Roman" w:hAnsi="Times New Roman" w:cs="Times New Roman"/>
                <w:b w:val="0"/>
                <w:bCs w:val="0"/>
                <w:sz w:val="24"/>
                <w:szCs w:val="24"/>
                <w:u w:val="none"/>
                <w:lang w:eastAsia="zh-CN"/>
              </w:rPr>
              <w:t>dB(A)</w:t>
            </w:r>
            <w:r>
              <w:rPr>
                <w:rFonts w:hint="default" w:ascii="Times New Roman" w:hAnsi="Times New Roman" w:cs="Times New Roman"/>
                <w:b w:val="0"/>
                <w:bCs w:val="0"/>
                <w:sz w:val="24"/>
                <w:szCs w:val="24"/>
                <w:u w:val="none"/>
              </w:rPr>
              <w:t>]的要求</w:t>
            </w:r>
            <w:r>
              <w:rPr>
                <w:rFonts w:hint="eastAsia" w:ascii="Times New Roman" w:hAnsi="Times New Roman" w:cs="Times New Roman"/>
                <w:b w:val="0"/>
                <w:bCs w:val="0"/>
                <w:sz w:val="24"/>
                <w:szCs w:val="24"/>
                <w:u w:val="none"/>
                <w:lang w:eastAsia="zh-CN"/>
              </w:rPr>
              <w:t>，敏感点声环境预测值满足</w:t>
            </w:r>
            <w:r>
              <w:rPr>
                <w:rFonts w:hint="default" w:ascii="Times New Roman" w:hAnsi="Times New Roman" w:cs="Times New Roman"/>
                <w:b w:val="0"/>
                <w:bCs w:val="0"/>
                <w:sz w:val="24"/>
                <w:szCs w:val="24"/>
                <w:u w:val="none"/>
                <w:lang w:val="en-US" w:eastAsia="zh-CN"/>
              </w:rPr>
              <w:t>《声环境质量标准》（GB3096-2008）</w:t>
            </w:r>
            <w:r>
              <w:rPr>
                <w:rFonts w:hint="eastAsia" w:ascii="Times New Roman" w:hAnsi="Times New Roman" w:cs="Times New Roman"/>
                <w:b w:val="0"/>
                <w:bCs w:val="0"/>
                <w:sz w:val="24"/>
                <w:szCs w:val="24"/>
                <w:u w:val="none"/>
                <w:lang w:val="en-US" w:eastAsia="zh-CN"/>
              </w:rPr>
              <w:t>2</w:t>
            </w:r>
            <w:r>
              <w:rPr>
                <w:rFonts w:hint="default" w:ascii="Times New Roman" w:hAnsi="Times New Roman" w:cs="Times New Roman"/>
                <w:b w:val="0"/>
                <w:bCs w:val="0"/>
                <w:sz w:val="24"/>
                <w:szCs w:val="24"/>
                <w:u w:val="none"/>
                <w:lang w:val="en-US" w:eastAsia="zh-CN"/>
              </w:rPr>
              <w:t>类标准要求</w:t>
            </w:r>
            <w:r>
              <w:rPr>
                <w:rFonts w:hint="default" w:ascii="Times New Roman" w:hAnsi="Times New Roman" w:cs="Times New Roman"/>
                <w:b w:val="0"/>
                <w:bCs w:val="0"/>
                <w:sz w:val="24"/>
                <w:szCs w:val="24"/>
                <w:u w:val="none"/>
              </w:rPr>
              <w:t>。</w:t>
            </w:r>
            <w:r>
              <w:rPr>
                <w:rFonts w:hint="default" w:ascii="Times New Roman" w:hAnsi="Times New Roman" w:cs="Times New Roman"/>
                <w:b w:val="0"/>
                <w:bCs w:val="0"/>
                <w:sz w:val="24"/>
                <w:szCs w:val="24"/>
                <w:u w:val="none"/>
                <w:lang w:eastAsia="zh-CN"/>
              </w:rPr>
              <w:t>综上所述，</w:t>
            </w:r>
            <w:r>
              <w:rPr>
                <w:rFonts w:hint="default" w:ascii="Times New Roman" w:hAnsi="Times New Roman" w:cs="Times New Roman"/>
                <w:sz w:val="24"/>
              </w:rPr>
              <w:t>项目运营期噪声对周围环境影响较小。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cs="Times New Roman"/>
                <w:b/>
                <w:kern w:val="0"/>
                <w:sz w:val="24"/>
              </w:rPr>
            </w:pPr>
            <w:r>
              <w:rPr>
                <w:rFonts w:hint="default" w:ascii="Times New Roman" w:hAnsi="Times New Roman" w:cs="Times New Roman"/>
                <w:b/>
                <w:kern w:val="0"/>
                <w:sz w:val="24"/>
              </w:rPr>
              <w:t>（四）</w:t>
            </w:r>
            <w:r>
              <w:rPr>
                <w:rFonts w:hint="default" w:ascii="Times New Roman" w:hAnsi="Times New Roman" w:cs="Times New Roman"/>
                <w:b/>
                <w:kern w:val="0"/>
                <w:sz w:val="24"/>
                <w:shd w:val="clear" w:color="auto" w:fill="auto"/>
              </w:rPr>
              <w:t>固体废物</w:t>
            </w:r>
            <w:r>
              <w:rPr>
                <w:rFonts w:hint="default" w:ascii="Times New Roman" w:hAnsi="Times New Roman" w:cs="Times New Roman"/>
                <w:b/>
                <w:kern w:val="0"/>
                <w:sz w:val="24"/>
              </w:rPr>
              <w:t>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 w:val="0"/>
                <w:bCs w:val="0"/>
                <w:sz w:val="24"/>
                <w:u w:val="none"/>
                <w:lang w:val="en-US" w:eastAsia="zh-CN"/>
              </w:rPr>
            </w:pPr>
            <w:r>
              <w:rPr>
                <w:rFonts w:hint="default" w:ascii="Times New Roman" w:hAnsi="Times New Roman" w:cs="Times New Roman"/>
                <w:sz w:val="24"/>
              </w:rPr>
              <w:t>本项目固废</w:t>
            </w:r>
            <w:r>
              <w:rPr>
                <w:rFonts w:hint="default" w:ascii="Times New Roman" w:hAnsi="Times New Roman" w:cs="Times New Roman"/>
                <w:sz w:val="24"/>
                <w:lang w:eastAsia="zh-CN"/>
              </w:rPr>
              <w:t>为一般固废和危险废物。一般固废</w:t>
            </w:r>
            <w:r>
              <w:rPr>
                <w:rFonts w:hint="default" w:ascii="Times New Roman" w:hAnsi="Times New Roman" w:cs="Times New Roman"/>
                <w:sz w:val="24"/>
              </w:rPr>
              <w:t>主要是</w:t>
            </w:r>
            <w:r>
              <w:rPr>
                <w:rFonts w:hint="default" w:ascii="Times New Roman" w:hAnsi="Times New Roman" w:cs="Times New Roman"/>
                <w:sz w:val="24"/>
                <w:lang w:eastAsia="zh-CN"/>
              </w:rPr>
              <w:t>生产环节产生的残次品</w:t>
            </w:r>
            <w:r>
              <w:rPr>
                <w:rFonts w:hint="eastAsia" w:ascii="Times New Roman" w:hAnsi="Times New Roman" w:cs="Times New Roman"/>
                <w:sz w:val="24"/>
                <w:lang w:eastAsia="zh-CN"/>
              </w:rPr>
              <w:t>和</w:t>
            </w:r>
            <w:r>
              <w:rPr>
                <w:rFonts w:hint="default" w:ascii="Times New Roman" w:hAnsi="Times New Roman" w:cs="Times New Roman"/>
                <w:sz w:val="24"/>
                <w:lang w:eastAsia="zh-CN"/>
              </w:rPr>
              <w:t>废</w:t>
            </w:r>
            <w:r>
              <w:rPr>
                <w:rFonts w:hint="eastAsia" w:ascii="Times New Roman" w:hAnsi="Times New Roman" w:cs="Times New Roman"/>
                <w:sz w:val="24"/>
                <w:lang w:eastAsia="zh-CN"/>
              </w:rPr>
              <w:t>尼龙屑</w:t>
            </w:r>
            <w:r>
              <w:rPr>
                <w:rFonts w:hint="default" w:ascii="Times New Roman" w:hAnsi="Times New Roman" w:cs="Times New Roman"/>
                <w:sz w:val="24"/>
                <w:lang w:eastAsia="zh-CN"/>
              </w:rPr>
              <w:t>；</w:t>
            </w:r>
            <w:r>
              <w:rPr>
                <w:rFonts w:hint="default" w:ascii="Times New Roman" w:hAnsi="Times New Roman" w:cs="Times New Roman"/>
                <w:b w:val="0"/>
                <w:bCs w:val="0"/>
                <w:color w:val="auto"/>
                <w:sz w:val="24"/>
                <w:u w:val="none"/>
                <w:lang w:eastAsia="zh-CN"/>
              </w:rPr>
              <w:t>危险</w:t>
            </w:r>
            <w:r>
              <w:rPr>
                <w:rFonts w:hint="eastAsia" w:ascii="Times New Roman" w:hAnsi="Times New Roman" w:cs="Times New Roman"/>
                <w:b w:val="0"/>
                <w:bCs w:val="0"/>
                <w:color w:val="auto"/>
                <w:sz w:val="24"/>
                <w:u w:val="none"/>
                <w:lang w:eastAsia="zh-CN"/>
              </w:rPr>
              <w:t>废物</w:t>
            </w:r>
            <w:r>
              <w:rPr>
                <w:rFonts w:hint="default" w:ascii="Times New Roman" w:hAnsi="Times New Roman" w:cs="Times New Roman"/>
                <w:b w:val="0"/>
                <w:bCs w:val="0"/>
                <w:color w:val="auto"/>
                <w:sz w:val="24"/>
                <w:u w:val="none"/>
                <w:lang w:eastAsia="zh-CN"/>
              </w:rPr>
              <w:t>主要是废气治理设备产生的</w:t>
            </w:r>
            <w:r>
              <w:rPr>
                <w:rFonts w:hint="default" w:ascii="Times New Roman" w:hAnsi="Times New Roman" w:cs="Times New Roman"/>
                <w:b w:val="0"/>
                <w:bCs w:val="0"/>
                <w:color w:val="auto"/>
                <w:sz w:val="24"/>
                <w:u w:val="none"/>
                <w:lang w:val="en-US" w:eastAsia="zh-CN"/>
              </w:rPr>
              <w:t>废UV灯管</w:t>
            </w:r>
            <w:r>
              <w:rPr>
                <w:rFonts w:hint="eastAsia" w:ascii="Times New Roman" w:hAnsi="Times New Roman" w:cs="Times New Roman"/>
                <w:b w:val="0"/>
                <w:bCs w:val="0"/>
                <w:color w:val="auto"/>
                <w:sz w:val="24"/>
                <w:u w:val="none"/>
                <w:lang w:val="en-US" w:eastAsia="zh-CN"/>
              </w:rPr>
              <w:t>、废活性炭、</w:t>
            </w:r>
            <w:r>
              <w:rPr>
                <w:rFonts w:hint="default" w:ascii="Times New Roman" w:hAnsi="Times New Roman" w:cs="Times New Roman"/>
                <w:b w:val="0"/>
                <w:bCs w:val="0"/>
                <w:color w:val="auto"/>
                <w:sz w:val="24"/>
                <w:u w:val="none"/>
                <w:lang w:val="en-US" w:eastAsia="zh-CN"/>
              </w:rPr>
              <w:t>废二氧化钛催化网</w:t>
            </w:r>
            <w:r>
              <w:rPr>
                <w:rFonts w:hint="eastAsia" w:ascii="Times New Roman" w:hAnsi="Times New Roman" w:cs="Times New Roman"/>
                <w:b w:val="0"/>
                <w:bCs w:val="0"/>
                <w:color w:val="auto"/>
                <w:sz w:val="24"/>
                <w:u w:val="none"/>
                <w:lang w:val="en-US" w:eastAsia="zh-CN"/>
              </w:rPr>
              <w:t>及</w:t>
            </w:r>
            <w:r>
              <w:rPr>
                <w:rFonts w:hint="default" w:ascii="Times New Roman" w:hAnsi="Times New Roman" w:cs="Times New Roman"/>
                <w:sz w:val="24"/>
                <w:lang w:eastAsia="zh-CN"/>
              </w:rPr>
              <w:t>废原料桶</w:t>
            </w:r>
            <w:r>
              <w:rPr>
                <w:rFonts w:hint="default" w:ascii="Times New Roman" w:hAnsi="Times New Roman" w:cs="Times New Roman"/>
                <w:b w:val="0"/>
                <w:bCs w:val="0"/>
                <w:color w:val="auto"/>
                <w:sz w:val="24"/>
                <w:u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68" w:firstLineChars="195"/>
              <w:textAlignment w:val="auto"/>
              <w:rPr>
                <w:rFonts w:hint="default" w:ascii="Times New Roman" w:hAnsi="Times New Roman" w:eastAsia="宋体" w:cs="Times New Roman"/>
                <w:sz w:val="24"/>
                <w:lang w:eastAsia="zh-CN"/>
              </w:rPr>
            </w:pPr>
            <w:r>
              <w:rPr>
                <w:rFonts w:hint="default" w:ascii="Times New Roman" w:hAnsi="Times New Roman" w:cs="Times New Roman"/>
                <w:sz w:val="24"/>
                <w:lang w:eastAsia="zh-CN"/>
              </w:rPr>
              <w:t>一般固废：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68" w:firstLineChars="195"/>
              <w:jc w:val="both"/>
              <w:textAlignment w:val="auto"/>
              <w:rPr>
                <w:rFonts w:hint="default" w:ascii="Times New Roman" w:hAnsi="Times New Roman" w:cs="Times New Roman"/>
                <w:sz w:val="24"/>
                <w:highlight w:val="yellow"/>
              </w:rPr>
            </w:pPr>
            <w:r>
              <w:rPr>
                <w:rFonts w:hint="default" w:ascii="Times New Roman" w:hAnsi="Times New Roman" w:cs="Times New Roman"/>
                <w:sz w:val="24"/>
              </w:rPr>
              <w:t>（1）</w:t>
            </w:r>
            <w:r>
              <w:rPr>
                <w:rFonts w:hint="default" w:ascii="Times New Roman" w:hAnsi="Times New Roman" w:cs="Times New Roman"/>
                <w:sz w:val="24"/>
                <w:lang w:eastAsia="zh-CN"/>
              </w:rPr>
              <w:t>残次品：</w:t>
            </w:r>
            <w:r>
              <w:rPr>
                <w:rFonts w:hint="default" w:ascii="Times New Roman" w:hAnsi="Times New Roman" w:cs="Times New Roman"/>
                <w:sz w:val="24"/>
                <w:highlight w:val="none"/>
                <w:lang w:eastAsia="zh-CN"/>
              </w:rPr>
              <w:t>根据业主提供资料可知，生产环节</w:t>
            </w:r>
            <w:r>
              <w:rPr>
                <w:rFonts w:hint="default" w:ascii="Times New Roman" w:hAnsi="Times New Roman" w:cs="Times New Roman"/>
                <w:sz w:val="24"/>
                <w:highlight w:val="none"/>
              </w:rPr>
              <w:t>产生</w:t>
            </w:r>
            <w:r>
              <w:rPr>
                <w:rFonts w:hint="default" w:ascii="Times New Roman" w:hAnsi="Times New Roman" w:cs="Times New Roman"/>
                <w:sz w:val="24"/>
                <w:highlight w:val="none"/>
                <w:lang w:eastAsia="zh-CN"/>
              </w:rPr>
              <w:t>残次品按</w:t>
            </w:r>
            <w:r>
              <w:rPr>
                <w:rFonts w:hint="eastAsia" w:ascii="Times New Roman" w:hAnsi="Times New Roman" w:cs="Times New Roman"/>
                <w:sz w:val="24"/>
                <w:highlight w:val="none"/>
                <w:lang w:eastAsia="zh-CN"/>
              </w:rPr>
              <w:t>产品</w:t>
            </w:r>
            <w:r>
              <w:rPr>
                <w:rFonts w:hint="default" w:ascii="Times New Roman" w:hAnsi="Times New Roman" w:cs="Times New Roman"/>
                <w:sz w:val="24"/>
                <w:highlight w:val="none"/>
                <w:lang w:eastAsia="zh-CN"/>
              </w:rPr>
              <w:t>总量的</w:t>
            </w:r>
            <w:r>
              <w:rPr>
                <w:rFonts w:hint="default" w:ascii="Times New Roman" w:hAnsi="Times New Roman" w:cs="Times New Roman"/>
                <w:sz w:val="24"/>
                <w:highlight w:val="none"/>
                <w:lang w:val="en-US" w:eastAsia="zh-CN"/>
              </w:rPr>
              <w:t>0.005%，则残次品产生</w:t>
            </w:r>
            <w:r>
              <w:rPr>
                <w:rFonts w:hint="default" w:ascii="Times New Roman" w:hAnsi="Times New Roman" w:cs="Times New Roman"/>
                <w:color w:val="000000"/>
                <w:sz w:val="24"/>
                <w:highlight w:val="none"/>
                <w:lang w:val="en-US" w:eastAsia="zh-CN"/>
              </w:rPr>
              <w:t>量为</w:t>
            </w:r>
            <w:r>
              <w:rPr>
                <w:rFonts w:hint="default" w:ascii="Times New Roman" w:hAnsi="Times New Roman" w:cs="Times New Roman"/>
                <w:color w:val="auto"/>
                <w:sz w:val="24"/>
                <w:highlight w:val="none"/>
                <w:lang w:val="en-US" w:eastAsia="zh-CN"/>
              </w:rPr>
              <w:t>0.15t/a</w:t>
            </w:r>
            <w:r>
              <w:rPr>
                <w:rFonts w:hint="eastAsia" w:ascii="Times New Roman" w:hAnsi="Times New Roman" w:cs="Times New Roman"/>
                <w:color w:val="auto"/>
                <w:sz w:val="24"/>
                <w:highlight w:val="none"/>
                <w:lang w:val="en-US" w:eastAsia="zh-CN"/>
              </w:rPr>
              <w:t>，厂内收集后由厂家回收</w:t>
            </w:r>
            <w:r>
              <w:rPr>
                <w:rFonts w:hint="default" w:ascii="Times New Roman" w:hAnsi="Times New Roman" w:cs="Times New Roman"/>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68" w:firstLineChars="195"/>
              <w:jc w:val="both"/>
              <w:textAlignment w:val="auto"/>
              <w:rPr>
                <w:rFonts w:hint="default" w:ascii="Times New Roman" w:hAnsi="Times New Roman" w:eastAsia="宋体" w:cs="Times New Roman"/>
                <w:b w:val="0"/>
                <w:bCs w:val="0"/>
                <w:sz w:val="24"/>
                <w:highlight w:val="none"/>
                <w:lang w:val="en-US" w:eastAsia="zh-CN"/>
              </w:rPr>
            </w:pPr>
            <w:r>
              <w:rPr>
                <w:rFonts w:hint="default" w:ascii="Times New Roman" w:hAnsi="Times New Roman" w:eastAsia="宋体" w:cs="Times New Roman"/>
                <w:b w:val="0"/>
                <w:bCs w:val="0"/>
                <w:sz w:val="24"/>
                <w:highlight w:val="none"/>
                <w:lang w:val="en-US" w:eastAsia="zh-CN"/>
              </w:rPr>
              <w:t>（</w:t>
            </w:r>
            <w:r>
              <w:rPr>
                <w:rFonts w:hint="eastAsia" w:ascii="Times New Roman" w:hAnsi="Times New Roman" w:eastAsia="宋体" w:cs="Times New Roman"/>
                <w:b w:val="0"/>
                <w:bCs w:val="0"/>
                <w:sz w:val="24"/>
                <w:highlight w:val="none"/>
                <w:lang w:val="en-US" w:eastAsia="zh-CN"/>
              </w:rPr>
              <w:t>2</w:t>
            </w:r>
            <w:r>
              <w:rPr>
                <w:rFonts w:hint="default" w:ascii="Times New Roman" w:hAnsi="Times New Roman" w:eastAsia="宋体" w:cs="Times New Roman"/>
                <w:b w:val="0"/>
                <w:bCs w:val="0"/>
                <w:sz w:val="24"/>
                <w:highlight w:val="none"/>
                <w:lang w:val="en-US" w:eastAsia="zh-CN"/>
              </w:rPr>
              <w:t>）废</w:t>
            </w:r>
            <w:r>
              <w:rPr>
                <w:rFonts w:hint="eastAsia" w:ascii="Times New Roman" w:hAnsi="Times New Roman" w:eastAsia="宋体" w:cs="Times New Roman"/>
                <w:b w:val="0"/>
                <w:bCs w:val="0"/>
                <w:sz w:val="24"/>
                <w:highlight w:val="none"/>
                <w:lang w:val="en-US" w:eastAsia="zh-CN"/>
              </w:rPr>
              <w:t>尼龙屑</w:t>
            </w:r>
            <w:r>
              <w:rPr>
                <w:rFonts w:hint="default" w:ascii="Times New Roman" w:hAnsi="Times New Roman" w:eastAsia="宋体" w:cs="Times New Roman"/>
                <w:b w:val="0"/>
                <w:bCs w:val="0"/>
                <w:sz w:val="24"/>
                <w:highlight w:val="none"/>
                <w:lang w:val="en-US" w:eastAsia="zh-CN"/>
              </w:rPr>
              <w:t>：</w:t>
            </w:r>
            <w:r>
              <w:rPr>
                <w:rFonts w:hint="default" w:ascii="Times New Roman" w:hAnsi="Times New Roman" w:cs="Times New Roman"/>
                <w:sz w:val="24"/>
                <w:highlight w:val="none"/>
                <w:lang w:eastAsia="zh-CN"/>
              </w:rPr>
              <w:t>根据业主提供资料可知</w:t>
            </w:r>
            <w:r>
              <w:rPr>
                <w:rFonts w:hint="eastAsia" w:ascii="Times New Roman" w:hAnsi="Times New Roman" w:cs="Times New Roman"/>
                <w:sz w:val="24"/>
                <w:highlight w:val="none"/>
                <w:lang w:eastAsia="zh-CN"/>
              </w:rPr>
              <w:t>，激光制版完成后清理网版会有少量尼龙屑产生，尼龙屑</w:t>
            </w:r>
            <w:r>
              <w:rPr>
                <w:rFonts w:hint="default" w:ascii="Times New Roman" w:hAnsi="Times New Roman" w:cs="Times New Roman"/>
                <w:sz w:val="24"/>
                <w:highlight w:val="none"/>
                <w:lang w:eastAsia="zh-CN"/>
              </w:rPr>
              <w:t>产生量</w:t>
            </w:r>
            <w:r>
              <w:rPr>
                <w:rFonts w:hint="eastAsia" w:ascii="Times New Roman" w:hAnsi="Times New Roman" w:cs="Times New Roman"/>
                <w:sz w:val="24"/>
                <w:highlight w:val="none"/>
                <w:lang w:eastAsia="zh-CN"/>
              </w:rPr>
              <w:t>约</w:t>
            </w:r>
            <w:r>
              <w:rPr>
                <w:rFonts w:hint="default" w:ascii="Times New Roman" w:hAnsi="Times New Roman" w:cs="Times New Roman"/>
                <w:sz w:val="24"/>
                <w:highlight w:val="none"/>
                <w:lang w:eastAsia="zh-CN"/>
              </w:rPr>
              <w:t>为</w:t>
            </w:r>
            <w:r>
              <w:rPr>
                <w:rFonts w:hint="eastAsia" w:ascii="Times New Roman" w:hAnsi="Times New Roman" w:cs="Times New Roman"/>
                <w:sz w:val="24"/>
                <w:highlight w:val="none"/>
                <w:lang w:val="en-US" w:eastAsia="zh-CN"/>
              </w:rPr>
              <w:t>150</w:t>
            </w:r>
            <w:r>
              <w:rPr>
                <w:rFonts w:hint="eastAsia" w:ascii="Times New Roman" w:hAnsi="Times New Roman" w:cs="Times New Roman"/>
                <w:color w:val="000000"/>
                <w:sz w:val="24"/>
                <w:highlight w:val="none"/>
                <w:lang w:val="en-US" w:eastAsia="zh-CN"/>
              </w:rPr>
              <w:t>kg</w:t>
            </w:r>
            <w:r>
              <w:rPr>
                <w:rFonts w:hint="default" w:ascii="Times New Roman" w:hAnsi="Times New Roman" w:cs="Times New Roman"/>
                <w:color w:val="000000"/>
                <w:sz w:val="24"/>
                <w:highlight w:val="none"/>
                <w:lang w:val="en-US" w:eastAsia="zh-CN"/>
              </w:rPr>
              <w:t>/a</w:t>
            </w:r>
            <w:r>
              <w:rPr>
                <w:rFonts w:hint="eastAsia" w:ascii="Times New Roman" w:hAnsi="Times New Roman" w:cs="Times New Roman"/>
                <w:color w:val="000000"/>
                <w:sz w:val="24"/>
                <w:highlight w:val="none"/>
                <w:lang w:val="en-US" w:eastAsia="zh-CN"/>
              </w:rPr>
              <w:t>，收集后外售处理</w:t>
            </w:r>
            <w:r>
              <w:rPr>
                <w:rFonts w:hint="default" w:ascii="Times New Roman" w:hAnsi="Times New Roman" w:cs="Times New Roman"/>
                <w:color w:val="000000"/>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68" w:firstLineChars="195"/>
              <w:jc w:val="both"/>
              <w:textAlignment w:val="auto"/>
              <w:rPr>
                <w:rFonts w:hint="default" w:ascii="Times New Roman" w:hAnsi="Times New Roman" w:eastAsia="宋体" w:cs="Times New Roman"/>
                <w:b w:val="0"/>
                <w:bCs w:val="0"/>
                <w:sz w:val="24"/>
                <w:highlight w:val="none"/>
                <w:lang w:val="en-US" w:eastAsia="zh-CN"/>
              </w:rPr>
            </w:pPr>
            <w:r>
              <w:rPr>
                <w:rFonts w:hint="default" w:ascii="Times New Roman" w:hAnsi="Times New Roman" w:cs="Times New Roman"/>
                <w:sz w:val="24"/>
                <w:lang w:eastAsia="zh-CN"/>
              </w:rPr>
              <w:t>评价要求厂区设置</w:t>
            </w:r>
            <w:r>
              <w:rPr>
                <w:rFonts w:hint="eastAsia" w:ascii="Times New Roman" w:hAnsi="Times New Roman" w:cs="Times New Roman"/>
                <w:sz w:val="24"/>
                <w:lang w:eastAsia="zh-CN"/>
              </w:rPr>
              <w:t>一般固废</w:t>
            </w:r>
            <w:r>
              <w:rPr>
                <w:rFonts w:hint="default" w:ascii="Times New Roman" w:hAnsi="Times New Roman" w:cs="Times New Roman"/>
                <w:sz w:val="24"/>
                <w:lang w:eastAsia="zh-CN"/>
              </w:rPr>
              <w:t>暂存间，</w:t>
            </w:r>
            <w:r>
              <w:rPr>
                <w:rFonts w:hint="eastAsia" w:ascii="Times New Roman" w:hAnsi="Times New Roman" w:cs="Times New Roman"/>
                <w:sz w:val="24"/>
                <w:lang w:eastAsia="zh-CN"/>
              </w:rPr>
              <w:t>地面需硬化处理，</w:t>
            </w:r>
            <w:r>
              <w:rPr>
                <w:rFonts w:hint="default" w:ascii="Times New Roman" w:hAnsi="Times New Roman" w:cs="Times New Roman"/>
                <w:sz w:val="24"/>
              </w:rPr>
              <w:t>贮存期间注意</w:t>
            </w:r>
            <w:r>
              <w:rPr>
                <w:rFonts w:hint="eastAsia" w:ascii="Times New Roman" w:hAnsi="Times New Roman" w:cs="Times New Roman"/>
                <w:sz w:val="24"/>
                <w:lang w:eastAsia="zh-CN"/>
              </w:rPr>
              <w:t>防雨淋、防扬散、防渗漏、防蚊、防鼠等措施，</w:t>
            </w:r>
            <w:r>
              <w:rPr>
                <w:rFonts w:hint="default" w:ascii="Times New Roman" w:hAnsi="Times New Roman" w:cs="Times New Roman"/>
                <w:sz w:val="24"/>
              </w:rPr>
              <w:t>并设立</w:t>
            </w:r>
            <w:r>
              <w:rPr>
                <w:rFonts w:hint="eastAsia" w:ascii="Times New Roman" w:hAnsi="Times New Roman" w:cs="Times New Roman"/>
                <w:sz w:val="24"/>
                <w:lang w:eastAsia="zh-CN"/>
              </w:rPr>
              <w:t>固体</w:t>
            </w:r>
            <w:r>
              <w:rPr>
                <w:rFonts w:hint="default" w:ascii="Times New Roman" w:hAnsi="Times New Roman" w:cs="Times New Roman"/>
                <w:sz w:val="24"/>
              </w:rPr>
              <w:t>废物标志。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68" w:firstLineChars="195"/>
              <w:jc w:val="both"/>
              <w:textAlignment w:val="auto"/>
              <w:rPr>
                <w:rFonts w:hint="default" w:ascii="Times New Roman" w:hAnsi="Times New Roman" w:eastAsia="宋体" w:cs="Times New Roman"/>
                <w:b w:val="0"/>
                <w:bCs w:val="0"/>
                <w:sz w:val="24"/>
                <w:highlight w:val="none"/>
                <w:lang w:val="en-US" w:eastAsia="zh-CN"/>
              </w:rPr>
            </w:pPr>
            <w:r>
              <w:rPr>
                <w:rFonts w:hint="default" w:ascii="Times New Roman" w:hAnsi="Times New Roman" w:eastAsia="宋体" w:cs="Times New Roman"/>
                <w:b w:val="0"/>
                <w:bCs w:val="0"/>
                <w:sz w:val="24"/>
                <w:highlight w:val="none"/>
                <w:lang w:val="en-US" w:eastAsia="zh-CN"/>
              </w:rPr>
              <w:t>危险废物：</w:t>
            </w:r>
          </w:p>
          <w:p>
            <w:pPr>
              <w:pStyle w:val="30"/>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 w:val="0"/>
                <w:bCs w:val="0"/>
                <w:color w:val="auto"/>
                <w:sz w:val="24"/>
                <w:u w:val="none"/>
                <w:lang w:val="en-US" w:eastAsia="zh-CN"/>
              </w:rPr>
            </w:pPr>
            <w:r>
              <w:rPr>
                <w:rFonts w:hint="eastAsia"/>
                <w:sz w:val="24"/>
                <w:lang w:eastAsia="zh-CN"/>
              </w:rPr>
              <w:t>由业主提供资料，项目生产过程中废原料桶的产生量约</w:t>
            </w:r>
            <w:r>
              <w:rPr>
                <w:rFonts w:hint="default" w:ascii="Times New Roman" w:hAnsi="Times New Roman" w:cs="Times New Roman"/>
                <w:sz w:val="24"/>
                <w:lang w:eastAsia="zh-CN"/>
              </w:rPr>
              <w:t>为</w:t>
            </w:r>
            <w:r>
              <w:rPr>
                <w:rFonts w:hint="default" w:ascii="Times New Roman" w:hAnsi="Times New Roman" w:cs="Times New Roman"/>
                <w:sz w:val="24"/>
                <w:lang w:val="en-US" w:eastAsia="zh-CN"/>
              </w:rPr>
              <w:t>1.2</w:t>
            </w:r>
            <w:r>
              <w:rPr>
                <w:rFonts w:hint="default" w:ascii="Times New Roman" w:hAnsi="Times New Roman" w:cs="Times New Roman"/>
                <w:sz w:val="24"/>
              </w:rPr>
              <w:t>t/a</w:t>
            </w:r>
            <w:r>
              <w:rPr>
                <w:rFonts w:hint="default" w:ascii="Times New Roman" w:hAnsi="Times New Roman" w:cs="Times New Roman"/>
                <w:sz w:val="24"/>
                <w:lang w:eastAsia="zh-CN"/>
              </w:rPr>
              <w:t>，</w:t>
            </w:r>
            <w:r>
              <w:rPr>
                <w:rFonts w:hint="default" w:ascii="Times New Roman" w:hAnsi="Times New Roman" w:cs="Times New Roman"/>
                <w:sz w:val="24"/>
              </w:rPr>
              <w:t>这部分固废属于危险</w:t>
            </w:r>
            <w:r>
              <w:rPr>
                <w:rFonts w:hint="default" w:ascii="Times New Roman" w:hAnsi="Times New Roman" w:cs="Times New Roman"/>
                <w:sz w:val="24"/>
                <w:lang w:eastAsia="zh-CN"/>
              </w:rPr>
              <w:t>废物</w:t>
            </w:r>
            <w:r>
              <w:rPr>
                <w:rFonts w:hint="default" w:ascii="Times New Roman" w:hAnsi="Times New Roman" w:cs="Times New Roman"/>
                <w:sz w:val="24"/>
              </w:rPr>
              <w:t>，属于《国家危险废物名录》中规定的</w:t>
            </w:r>
            <w:r>
              <w:rPr>
                <w:rFonts w:hint="eastAsia" w:ascii="宋体" w:hAnsi="宋体" w:eastAsia="宋体" w:cs="宋体"/>
                <w:sz w:val="24"/>
              </w:rPr>
              <w:t>“</w:t>
            </w:r>
            <w:r>
              <w:rPr>
                <w:rFonts w:hint="default" w:ascii="Times New Roman" w:hAnsi="Times New Roman" w:cs="Times New Roman"/>
                <w:sz w:val="24"/>
              </w:rPr>
              <w:t>HW49其他废物</w:t>
            </w:r>
            <w:r>
              <w:rPr>
                <w:rFonts w:hint="eastAsia" w:ascii="宋体" w:hAnsi="宋体" w:eastAsia="宋体" w:cs="宋体"/>
                <w:sz w:val="24"/>
              </w:rPr>
              <w:t>”中“</w:t>
            </w:r>
            <w:r>
              <w:rPr>
                <w:rFonts w:hint="default" w:ascii="Times New Roman" w:hAnsi="Times New Roman" w:cs="Times New Roman"/>
                <w:sz w:val="24"/>
              </w:rPr>
              <w:t>900-041-49 含有或直接沾染危险废物的废弃包装物、容器、清洗杂物</w:t>
            </w:r>
            <w:r>
              <w:rPr>
                <w:rFonts w:hint="eastAsia" w:ascii="宋体" w:hAnsi="宋体" w:eastAsia="宋体" w:cs="宋体"/>
                <w:sz w:val="24"/>
              </w:rPr>
              <w:t>”</w:t>
            </w:r>
            <w:r>
              <w:rPr>
                <w:rFonts w:hint="eastAsia"/>
                <w:sz w:val="24"/>
                <w:lang w:eastAsia="zh-CN"/>
              </w:rPr>
              <w:t>；</w:t>
            </w:r>
            <w:r>
              <w:rPr>
                <w:rFonts w:hint="default" w:ascii="Times New Roman" w:hAnsi="Times New Roman" w:cs="Times New Roman"/>
                <w:b w:val="0"/>
                <w:bCs w:val="0"/>
                <w:color w:val="auto"/>
                <w:sz w:val="24"/>
                <w:u w:val="none"/>
                <w:lang w:val="en-US" w:eastAsia="zh-CN"/>
              </w:rPr>
              <w:t>本项目拟定风机风量10000</w:t>
            </w:r>
            <w:r>
              <w:rPr>
                <w:rFonts w:hint="default" w:ascii="Times New Roman" w:hAnsi="Times New Roman" w:eastAsia="宋体" w:cs="Times New Roman"/>
                <w:b w:val="0"/>
                <w:bCs w:val="0"/>
                <w:color w:val="auto"/>
                <w:sz w:val="24"/>
                <w:u w:val="none"/>
                <w:lang w:val="en-US" w:eastAsia="zh-CN"/>
              </w:rPr>
              <w:t>m</w:t>
            </w:r>
            <w:r>
              <w:rPr>
                <w:rFonts w:hint="default" w:ascii="Times New Roman" w:hAnsi="Times New Roman" w:eastAsia="宋体" w:cs="Times New Roman"/>
                <w:b w:val="0"/>
                <w:bCs w:val="0"/>
                <w:color w:val="auto"/>
                <w:sz w:val="24"/>
                <w:u w:val="none"/>
                <w:vertAlign w:val="superscript"/>
                <w:lang w:val="en-US" w:eastAsia="zh-CN"/>
              </w:rPr>
              <w:t>3</w:t>
            </w:r>
            <w:r>
              <w:rPr>
                <w:rFonts w:hint="default" w:ascii="Times New Roman" w:hAnsi="Times New Roman" w:eastAsia="宋体" w:cs="Times New Roman"/>
                <w:b w:val="0"/>
                <w:bCs w:val="0"/>
                <w:color w:val="auto"/>
                <w:sz w:val="24"/>
                <w:u w:val="none"/>
                <w:lang w:val="en-US" w:eastAsia="zh-CN"/>
              </w:rPr>
              <w:t>/h的1套UV光催化氧化废气处理装置需配置UV灯管40根，使用寿命为两年，配置二氧化钛催化网表面积2m</w:t>
            </w:r>
            <w:r>
              <w:rPr>
                <w:rFonts w:hint="default" w:ascii="Times New Roman" w:hAnsi="Times New Roman" w:eastAsia="宋体" w:cs="Times New Roman"/>
                <w:b w:val="0"/>
                <w:bCs w:val="0"/>
                <w:color w:val="auto"/>
                <w:sz w:val="24"/>
                <w:u w:val="none"/>
                <w:vertAlign w:val="superscript"/>
                <w:lang w:val="en-US" w:eastAsia="zh-CN"/>
              </w:rPr>
              <w:t>2</w:t>
            </w:r>
            <w:r>
              <w:rPr>
                <w:rFonts w:hint="default" w:ascii="Times New Roman" w:hAnsi="Times New Roman" w:eastAsia="宋体" w:cs="Times New Roman"/>
                <w:b w:val="0"/>
                <w:bCs w:val="0"/>
                <w:color w:val="auto"/>
                <w:sz w:val="24"/>
                <w:u w:val="none"/>
                <w:lang w:val="en-US" w:eastAsia="zh-CN"/>
              </w:rPr>
              <w:t>，厚度1mm，半年需更换一次。经查阅</w:t>
            </w:r>
            <w:r>
              <w:rPr>
                <w:rFonts w:hint="default" w:ascii="Times New Roman" w:hAnsi="Times New Roman" w:cs="Times New Roman"/>
                <w:b w:val="0"/>
                <w:bCs w:val="0"/>
                <w:color w:val="auto"/>
                <w:sz w:val="24"/>
                <w:u w:val="none"/>
              </w:rPr>
              <w:t>《国家危险废物名录》</w:t>
            </w:r>
            <w:r>
              <w:rPr>
                <w:rFonts w:hint="default" w:ascii="Times New Roman" w:hAnsi="Times New Roman" w:eastAsia="宋体" w:cs="Times New Roman"/>
                <w:color w:val="auto"/>
                <w:sz w:val="24"/>
                <w:lang w:val="en-US" w:eastAsia="zh-CN"/>
              </w:rPr>
              <w:t>（2016）</w:t>
            </w:r>
            <w:r>
              <w:rPr>
                <w:rFonts w:hint="default" w:ascii="Times New Roman" w:hAnsi="Times New Roman" w:cs="Times New Roman"/>
                <w:b w:val="0"/>
                <w:bCs w:val="0"/>
                <w:color w:val="auto"/>
                <w:sz w:val="24"/>
                <w:u w:val="none"/>
                <w:lang w:eastAsia="zh-CN"/>
              </w:rPr>
              <w:t>，</w:t>
            </w:r>
            <w:r>
              <w:rPr>
                <w:rFonts w:hint="default" w:ascii="Times New Roman" w:hAnsi="Times New Roman" w:eastAsia="宋体" w:cs="Times New Roman"/>
                <w:b w:val="0"/>
                <w:bCs w:val="0"/>
                <w:color w:val="auto"/>
                <w:sz w:val="24"/>
                <w:u w:val="none"/>
                <w:lang w:val="en-US" w:eastAsia="zh-CN"/>
              </w:rPr>
              <w:t>废UV灯管和废二氧化钛催化网同属于危险</w:t>
            </w:r>
            <w:r>
              <w:rPr>
                <w:rFonts w:hint="eastAsia" w:ascii="Times New Roman" w:hAnsi="Times New Roman" w:eastAsia="宋体" w:cs="Times New Roman"/>
                <w:b w:val="0"/>
                <w:bCs w:val="0"/>
                <w:color w:val="auto"/>
                <w:sz w:val="24"/>
                <w:u w:val="none"/>
                <w:lang w:val="en-US" w:eastAsia="zh-CN"/>
              </w:rPr>
              <w:t>废物</w:t>
            </w:r>
            <w:r>
              <w:rPr>
                <w:rFonts w:hint="default" w:ascii="Times New Roman" w:hAnsi="Times New Roman" w:eastAsia="宋体" w:cs="Times New Roman"/>
                <w:b w:val="0"/>
                <w:bCs w:val="0"/>
                <w:color w:val="auto"/>
                <w:sz w:val="24"/>
                <w:u w:val="none"/>
                <w:lang w:val="en-US" w:eastAsia="zh-CN"/>
              </w:rPr>
              <w:t>。废UV灯管按每年平均需更换20根</w:t>
            </w:r>
            <w:r>
              <w:rPr>
                <w:rFonts w:hint="default" w:ascii="Times New Roman" w:hAnsi="Times New Roman" w:eastAsia="宋体" w:cs="Times New Roman"/>
                <w:b w:val="0"/>
                <w:bCs w:val="0"/>
                <w:color w:val="auto"/>
                <w:sz w:val="24"/>
                <w:highlight w:val="none"/>
                <w:u w:val="none"/>
                <w:lang w:val="en-US" w:eastAsia="zh-CN"/>
              </w:rPr>
              <w:t>计算，属于</w:t>
            </w:r>
            <w:r>
              <w:rPr>
                <w:rFonts w:hint="eastAsia" w:ascii="新宋体" w:hAnsi="新宋体" w:eastAsia="新宋体" w:cs="新宋体"/>
                <w:b w:val="0"/>
                <w:bCs w:val="0"/>
                <w:color w:val="auto"/>
                <w:sz w:val="24"/>
                <w:u w:val="none"/>
              </w:rPr>
              <w:t>“</w:t>
            </w:r>
            <w:r>
              <w:rPr>
                <w:rFonts w:hint="default" w:ascii="Times New Roman" w:hAnsi="Times New Roman" w:cs="Times New Roman"/>
                <w:b w:val="0"/>
                <w:bCs w:val="0"/>
                <w:color w:val="auto"/>
                <w:sz w:val="24"/>
                <w:u w:val="none"/>
              </w:rPr>
              <w:t>HW49其他废物</w:t>
            </w:r>
            <w:r>
              <w:rPr>
                <w:rFonts w:hint="eastAsia" w:ascii="宋体" w:hAnsi="宋体" w:eastAsia="宋体" w:cs="宋体"/>
                <w:b w:val="0"/>
                <w:bCs w:val="0"/>
                <w:color w:val="auto"/>
                <w:sz w:val="24"/>
                <w:u w:val="none"/>
              </w:rPr>
              <w:t>”</w:t>
            </w:r>
            <w:r>
              <w:rPr>
                <w:rFonts w:hint="eastAsia" w:ascii="宋体" w:hAnsi="宋体" w:eastAsia="宋体" w:cs="宋体"/>
                <w:b w:val="0"/>
                <w:bCs w:val="0"/>
                <w:color w:val="auto"/>
                <w:sz w:val="24"/>
                <w:u w:val="none"/>
                <w:lang w:eastAsia="zh-CN"/>
              </w:rPr>
              <w:t>中</w:t>
            </w:r>
            <w:r>
              <w:rPr>
                <w:rFonts w:hint="eastAsia" w:ascii="宋体" w:hAnsi="宋体" w:eastAsia="宋体" w:cs="宋体"/>
                <w:b w:val="0"/>
                <w:bCs w:val="0"/>
                <w:color w:val="auto"/>
                <w:sz w:val="24"/>
                <w:u w:val="none"/>
                <w:lang w:val="en-US" w:eastAsia="zh-CN"/>
              </w:rPr>
              <w:t>“非</w:t>
            </w:r>
            <w:r>
              <w:rPr>
                <w:rFonts w:hint="default" w:ascii="Times New Roman" w:hAnsi="Times New Roman" w:cs="Times New Roman"/>
                <w:b w:val="0"/>
                <w:bCs w:val="0"/>
                <w:color w:val="auto"/>
                <w:sz w:val="24"/>
                <w:u w:val="none"/>
                <w:lang w:val="en-US" w:eastAsia="zh-CN"/>
              </w:rPr>
              <w:t>特定行业 900-044-49 废弃的铅蓄电池、镉镍电池、氧化汞电池、汞开关、荧光粉和阴极射</w:t>
            </w:r>
            <w:r>
              <w:rPr>
                <w:rFonts w:hint="eastAsia" w:ascii="宋体" w:hAnsi="宋体" w:eastAsia="宋体" w:cs="宋体"/>
                <w:b w:val="0"/>
                <w:bCs w:val="0"/>
                <w:color w:val="auto"/>
                <w:sz w:val="24"/>
                <w:u w:val="none"/>
                <w:lang w:val="en-US" w:eastAsia="zh-CN"/>
              </w:rPr>
              <w:t>线管”</w:t>
            </w:r>
            <w:r>
              <w:rPr>
                <w:rFonts w:hint="eastAsia" w:ascii="宋体" w:hAnsi="宋体" w:eastAsia="宋体" w:cs="宋体"/>
                <w:b w:val="0"/>
                <w:bCs w:val="0"/>
                <w:color w:val="auto"/>
                <w:sz w:val="24"/>
                <w:highlight w:val="none"/>
                <w:u w:val="none"/>
                <w:lang w:val="en-US" w:eastAsia="zh-CN"/>
              </w:rPr>
              <w:t>，废</w:t>
            </w:r>
            <w:r>
              <w:rPr>
                <w:rFonts w:hint="eastAsia" w:ascii="宋体" w:hAnsi="宋体" w:eastAsia="宋体" w:cs="宋体"/>
                <w:b w:val="0"/>
                <w:bCs w:val="0"/>
                <w:color w:val="auto"/>
                <w:sz w:val="24"/>
                <w:u w:val="none"/>
                <w:lang w:val="en-US" w:eastAsia="zh-CN"/>
              </w:rPr>
              <w:t>二氧化钛催化网属于“</w:t>
            </w:r>
            <w:r>
              <w:rPr>
                <w:rFonts w:hint="default" w:ascii="Times New Roman" w:hAnsi="Times New Roman" w:eastAsia="宋体" w:cs="Times New Roman"/>
                <w:b w:val="0"/>
                <w:bCs w:val="0"/>
                <w:color w:val="auto"/>
                <w:sz w:val="24"/>
                <w:u w:val="none"/>
                <w:lang w:val="en-US" w:eastAsia="zh-CN"/>
              </w:rPr>
              <w:t>HW50废催化剂</w:t>
            </w:r>
            <w:r>
              <w:rPr>
                <w:rFonts w:hint="eastAsia" w:ascii="宋体" w:hAnsi="宋体" w:eastAsia="宋体" w:cs="宋体"/>
                <w:b w:val="0"/>
                <w:bCs w:val="0"/>
                <w:color w:val="auto"/>
                <w:sz w:val="24"/>
                <w:u w:val="none"/>
                <w:lang w:val="en-US" w:eastAsia="zh-CN"/>
              </w:rPr>
              <w:t>”中“</w:t>
            </w:r>
            <w:r>
              <w:rPr>
                <w:rFonts w:hint="default" w:ascii="Times New Roman" w:hAnsi="Times New Roman" w:eastAsia="宋体" w:cs="Times New Roman"/>
                <w:b w:val="0"/>
                <w:bCs w:val="0"/>
                <w:color w:val="auto"/>
                <w:sz w:val="24"/>
                <w:u w:val="none"/>
                <w:lang w:val="en-US" w:eastAsia="zh-CN"/>
              </w:rPr>
              <w:t>环境治理 772-007-50</w:t>
            </w:r>
            <w:r>
              <w:rPr>
                <w:rFonts w:hint="eastAsia" w:ascii="新宋体" w:hAnsi="新宋体" w:eastAsia="新宋体" w:cs="新宋体"/>
                <w:b w:val="0"/>
                <w:bCs w:val="0"/>
                <w:color w:val="auto"/>
                <w:sz w:val="24"/>
                <w:u w:val="none"/>
                <w:lang w:val="en-US" w:eastAsia="zh-CN"/>
              </w:rPr>
              <w:t>”</w:t>
            </w:r>
            <w:r>
              <w:rPr>
                <w:rFonts w:hint="default" w:ascii="Times New Roman" w:hAnsi="Times New Roman" w:eastAsia="宋体" w:cs="Times New Roman"/>
                <w:b w:val="0"/>
                <w:bCs w:val="0"/>
                <w:color w:val="auto"/>
                <w:sz w:val="24"/>
                <w:u w:val="none"/>
                <w:lang w:val="en-US" w:eastAsia="zh-CN"/>
              </w:rPr>
              <w:t>。项目使用活性炭吸附装置，根据广东工业大学工程研究，活性炭吸附效率为250g/kg活性炭，需要处理的废气量为</w:t>
            </w:r>
            <w:r>
              <w:rPr>
                <w:rFonts w:hint="eastAsia" w:ascii="Times New Roman" w:hAnsi="Times New Roman" w:eastAsia="宋体" w:cs="Times New Roman"/>
                <w:b w:val="0"/>
                <w:bCs w:val="0"/>
                <w:color w:val="auto"/>
                <w:sz w:val="24"/>
                <w:u w:val="none"/>
                <w:lang w:val="en-US" w:eastAsia="zh-CN"/>
              </w:rPr>
              <w:t>1759.9</w:t>
            </w:r>
            <w:r>
              <w:rPr>
                <w:rFonts w:hint="default" w:ascii="Times New Roman" w:hAnsi="Times New Roman" w:eastAsia="宋体" w:cs="Times New Roman"/>
                <w:b w:val="0"/>
                <w:bCs w:val="0"/>
                <w:color w:val="auto"/>
                <w:sz w:val="24"/>
                <w:u w:val="none"/>
                <w:lang w:val="en-US" w:eastAsia="zh-CN"/>
              </w:rPr>
              <w:t>kg/a，则每年活性炭使用量为</w:t>
            </w:r>
            <w:r>
              <w:rPr>
                <w:rFonts w:hint="eastAsia" w:ascii="Times New Roman" w:hAnsi="Times New Roman" w:eastAsia="宋体" w:cs="Times New Roman"/>
                <w:b w:val="0"/>
                <w:bCs w:val="0"/>
                <w:color w:val="auto"/>
                <w:sz w:val="24"/>
                <w:u w:val="none"/>
                <w:lang w:val="en-US" w:eastAsia="zh-CN"/>
              </w:rPr>
              <w:t>7039.6</w:t>
            </w:r>
            <w:r>
              <w:rPr>
                <w:rFonts w:hint="default" w:ascii="Times New Roman" w:hAnsi="Times New Roman" w:eastAsia="宋体" w:cs="Times New Roman"/>
                <w:b w:val="0"/>
                <w:bCs w:val="0"/>
                <w:color w:val="auto"/>
                <w:sz w:val="24"/>
                <w:u w:val="none"/>
                <w:lang w:val="en-US" w:eastAsia="zh-CN"/>
              </w:rPr>
              <w:t>kg，故废活性炭产生量为</w:t>
            </w:r>
            <w:r>
              <w:rPr>
                <w:rFonts w:hint="eastAsia" w:ascii="Times New Roman" w:hAnsi="Times New Roman" w:eastAsia="宋体" w:cs="Times New Roman"/>
                <w:b w:val="0"/>
                <w:bCs w:val="0"/>
                <w:color w:val="auto"/>
                <w:sz w:val="24"/>
                <w:u w:val="none"/>
                <w:lang w:val="en-US" w:eastAsia="zh-CN"/>
              </w:rPr>
              <w:t>8.7995</w:t>
            </w:r>
            <w:r>
              <w:rPr>
                <w:rFonts w:hint="default" w:ascii="Times New Roman" w:hAnsi="Times New Roman" w:eastAsia="宋体" w:cs="Times New Roman"/>
                <w:b w:val="0"/>
                <w:bCs w:val="0"/>
                <w:color w:val="auto"/>
                <w:sz w:val="24"/>
                <w:u w:val="none"/>
                <w:lang w:val="en-US" w:eastAsia="zh-CN"/>
              </w:rPr>
              <w:t>t/a。经查阅《国家危险废物名录（2016年）》，废活性炭属于</w:t>
            </w:r>
            <w:r>
              <w:rPr>
                <w:rFonts w:hint="eastAsia" w:ascii="宋体" w:hAnsi="宋体" w:eastAsia="宋体" w:cs="宋体"/>
                <w:b w:val="0"/>
                <w:bCs w:val="0"/>
                <w:color w:val="auto"/>
                <w:sz w:val="24"/>
                <w:u w:val="none"/>
                <w:lang w:val="en-US" w:eastAsia="zh-CN"/>
              </w:rPr>
              <w:t>“</w:t>
            </w:r>
            <w:r>
              <w:rPr>
                <w:rFonts w:hint="default" w:ascii="Times New Roman" w:hAnsi="Times New Roman" w:eastAsia="宋体" w:cs="Times New Roman"/>
                <w:b w:val="0"/>
                <w:bCs w:val="0"/>
                <w:color w:val="auto"/>
                <w:sz w:val="24"/>
                <w:u w:val="none"/>
                <w:lang w:val="en-US" w:eastAsia="zh-CN"/>
              </w:rPr>
              <w:t>HW49其他废物（危废代码：900-041-49 含有或沾染毒性、感染性危险废物的废弃包装物、容器、过滤吸附介质）</w:t>
            </w:r>
            <w:r>
              <w:rPr>
                <w:rFonts w:hint="eastAsia" w:ascii="宋体" w:hAnsi="宋体" w:eastAsia="宋体" w:cs="宋体"/>
                <w:b w:val="0"/>
                <w:bCs w:val="0"/>
                <w:color w:val="auto"/>
                <w:sz w:val="24"/>
                <w:u w:val="none"/>
                <w:lang w:val="en-US" w:eastAsia="zh-CN"/>
              </w:rPr>
              <w:t>”</w:t>
            </w:r>
            <w:r>
              <w:rPr>
                <w:rFonts w:hint="default" w:ascii="Times New Roman" w:hAnsi="Times New Roman" w:eastAsia="宋体" w:cs="Times New Roman"/>
                <w:b w:val="0"/>
                <w:bCs w:val="0"/>
                <w:color w:val="auto"/>
                <w:sz w:val="24"/>
                <w:u w:val="none"/>
                <w:lang w:val="en-US" w:eastAsia="zh-CN"/>
              </w:rPr>
              <w:t>危废类别。</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sz w:val="24"/>
                <w:lang w:eastAsia="zh-CN"/>
              </w:rPr>
            </w:pPr>
            <w:r>
              <w:rPr>
                <w:rFonts w:hint="default" w:ascii="Times New Roman" w:hAnsi="Times New Roman" w:cs="Times New Roman"/>
                <w:sz w:val="24"/>
                <w:lang w:eastAsia="zh-CN"/>
              </w:rPr>
              <w:t>评价要求厂区设置危废暂存间，</w:t>
            </w:r>
            <w:r>
              <w:rPr>
                <w:rFonts w:hint="default" w:ascii="Times New Roman" w:hAnsi="Times New Roman" w:cs="Times New Roman"/>
                <w:sz w:val="24"/>
              </w:rPr>
              <w:t>集</w:t>
            </w:r>
            <w:r>
              <w:rPr>
                <w:rFonts w:hint="default" w:ascii="Times New Roman" w:hAnsi="Times New Roman" w:cs="Times New Roman"/>
                <w:b w:val="0"/>
                <w:bCs w:val="0"/>
                <w:sz w:val="24"/>
                <w:u w:val="none"/>
              </w:rPr>
              <w:t>中收集后定期</w:t>
            </w:r>
            <w:r>
              <w:rPr>
                <w:rFonts w:hint="default" w:ascii="Times New Roman" w:hAnsi="Times New Roman" w:cs="Times New Roman"/>
                <w:b w:val="0"/>
                <w:bCs w:val="0"/>
                <w:sz w:val="24"/>
                <w:u w:val="none"/>
                <w:lang w:eastAsia="zh-CN"/>
              </w:rPr>
              <w:t>交由具有危废处理资质</w:t>
            </w:r>
            <w:r>
              <w:rPr>
                <w:rFonts w:hint="default" w:ascii="Times New Roman" w:hAnsi="Times New Roman" w:cs="Times New Roman"/>
                <w:b w:val="0"/>
                <w:bCs w:val="0"/>
                <w:sz w:val="24"/>
                <w:u w:val="none"/>
                <w:lang w:val="en-US" w:eastAsia="zh-CN"/>
              </w:rPr>
              <w:t>单位</w:t>
            </w:r>
            <w:r>
              <w:rPr>
                <w:rFonts w:hint="default" w:ascii="Times New Roman" w:hAnsi="Times New Roman" w:cs="Times New Roman"/>
                <w:b w:val="0"/>
                <w:bCs w:val="0"/>
                <w:sz w:val="24"/>
                <w:u w:val="none"/>
                <w:lang w:eastAsia="zh-CN"/>
              </w:rPr>
              <w:t>收集处理</w:t>
            </w:r>
            <w:r>
              <w:rPr>
                <w:rFonts w:hint="default" w:ascii="Times New Roman" w:hAnsi="Times New Roman" w:cs="Times New Roman"/>
                <w:sz w:val="24"/>
              </w:rPr>
              <w:t>。</w:t>
            </w:r>
          </w:p>
          <w:p>
            <w:pPr>
              <w:pStyle w:val="3"/>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Lines="0" w:after="0" w:afterLines="0" w:afterAutospacing="0" w:line="360" w:lineRule="auto"/>
              <w:ind w:left="0" w:firstLine="480" w:firstLineChars="200"/>
              <w:jc w:val="both"/>
              <w:textAlignment w:val="auto"/>
              <w:rPr>
                <w:rFonts w:hint="default" w:ascii="Times New Roman" w:hAnsi="Times New Roman" w:eastAsia="宋体" w:cs="Times New Roman"/>
                <w:b w:val="0"/>
                <w:bCs w:val="0"/>
                <w:sz w:val="24"/>
                <w:u w:val="none"/>
              </w:rPr>
            </w:pPr>
            <w:r>
              <w:rPr>
                <w:rFonts w:hint="default" w:ascii="Times New Roman" w:hAnsi="Times New Roman" w:eastAsia="宋体" w:cs="Times New Roman"/>
                <w:b w:val="0"/>
                <w:bCs/>
                <w:sz w:val="24"/>
              </w:rPr>
              <w:t>危废暂存措施及要求：项目产生的危险废物在未处理前</w:t>
            </w:r>
            <w:r>
              <w:rPr>
                <w:rFonts w:hint="default" w:ascii="Times New Roman" w:hAnsi="Times New Roman" w:eastAsia="宋体" w:cs="Times New Roman"/>
                <w:b w:val="0"/>
                <w:bCs/>
                <w:sz w:val="24"/>
                <w:lang w:eastAsia="zh-CN"/>
              </w:rPr>
              <w:t>用专用容器收集后</w:t>
            </w:r>
            <w:r>
              <w:rPr>
                <w:rFonts w:hint="default" w:ascii="Times New Roman" w:hAnsi="Times New Roman" w:eastAsia="宋体" w:cs="Times New Roman"/>
                <w:b w:val="0"/>
                <w:bCs/>
                <w:sz w:val="24"/>
              </w:rPr>
              <w:t>均临时存储于厂区内，设置</w:t>
            </w:r>
            <w:r>
              <w:rPr>
                <w:rFonts w:hint="default" w:ascii="Times New Roman" w:hAnsi="Times New Roman" w:eastAsia="宋体" w:cs="Times New Roman"/>
                <w:b w:val="0"/>
                <w:bCs/>
                <w:color w:val="auto"/>
                <w:sz w:val="24"/>
              </w:rPr>
              <w:t>危废暂存间（</w:t>
            </w:r>
            <w:r>
              <w:rPr>
                <w:rFonts w:hint="default" w:ascii="Times New Roman" w:hAnsi="Times New Roman" w:eastAsia="宋体" w:cs="Times New Roman"/>
                <w:b w:val="0"/>
                <w:bCs/>
                <w:color w:val="auto"/>
                <w:sz w:val="24"/>
                <w:lang w:eastAsia="zh-CN"/>
              </w:rPr>
              <w:t>建筑</w:t>
            </w:r>
            <w:r>
              <w:rPr>
                <w:rFonts w:hint="default" w:ascii="Times New Roman" w:hAnsi="Times New Roman" w:eastAsia="宋体" w:cs="Times New Roman"/>
                <w:b w:val="0"/>
                <w:bCs/>
                <w:color w:val="auto"/>
                <w:sz w:val="24"/>
              </w:rPr>
              <w:t>面积不小于</w:t>
            </w:r>
            <w:r>
              <w:rPr>
                <w:rFonts w:hint="eastAsia" w:ascii="Times New Roman" w:hAnsi="Times New Roman" w:eastAsia="宋体" w:cs="Times New Roman"/>
                <w:b w:val="0"/>
                <w:bCs/>
                <w:color w:val="auto"/>
                <w:sz w:val="24"/>
                <w:lang w:val="en-US" w:eastAsia="zh-CN"/>
              </w:rPr>
              <w:t>10</w:t>
            </w:r>
            <w:r>
              <w:rPr>
                <w:rFonts w:hint="default" w:ascii="Times New Roman" w:hAnsi="Times New Roman" w:eastAsia="宋体" w:cs="Times New Roman"/>
                <w:b w:val="0"/>
                <w:bCs/>
                <w:color w:val="auto"/>
                <w:sz w:val="24"/>
              </w:rPr>
              <w:t>m</w:t>
            </w:r>
            <w:r>
              <w:rPr>
                <w:rFonts w:hint="default" w:ascii="Times New Roman" w:hAnsi="Times New Roman" w:eastAsia="宋体" w:cs="Times New Roman"/>
                <w:b w:val="0"/>
                <w:bCs/>
                <w:color w:val="auto"/>
                <w:sz w:val="24"/>
                <w:vertAlign w:val="superscript"/>
              </w:rPr>
              <w:t>2</w:t>
            </w:r>
            <w:r>
              <w:rPr>
                <w:rFonts w:hint="default" w:ascii="Times New Roman" w:hAnsi="Times New Roman" w:eastAsia="宋体" w:cs="Times New Roman"/>
                <w:b w:val="0"/>
                <w:bCs/>
                <w:color w:val="auto"/>
                <w:sz w:val="24"/>
              </w:rPr>
              <w:t>）</w:t>
            </w:r>
            <w:r>
              <w:rPr>
                <w:rFonts w:hint="default" w:ascii="Times New Roman" w:hAnsi="Times New Roman" w:eastAsia="宋体" w:cs="Times New Roman"/>
                <w:b w:val="0"/>
                <w:bCs/>
                <w:sz w:val="24"/>
              </w:rPr>
              <w:t>，将危废单独装入</w:t>
            </w:r>
            <w:r>
              <w:rPr>
                <w:rFonts w:hint="default" w:ascii="Times New Roman" w:hAnsi="Times New Roman" w:eastAsia="宋体" w:cs="Times New Roman"/>
                <w:b w:val="0"/>
                <w:bCs/>
                <w:sz w:val="24"/>
                <w:lang w:eastAsia="zh-CN"/>
              </w:rPr>
              <w:t>专用</w:t>
            </w:r>
            <w:r>
              <w:rPr>
                <w:rFonts w:hint="default" w:ascii="Times New Roman" w:hAnsi="Times New Roman" w:eastAsia="宋体" w:cs="Times New Roman"/>
                <w:b w:val="0"/>
                <w:bCs/>
                <w:sz w:val="24"/>
              </w:rPr>
              <w:t>容器内，并在容器上粘贴危险废物标签。危险废物贮存设施都必须按</w:t>
            </w:r>
            <w:r>
              <w:rPr>
                <w:rFonts w:hint="eastAsia" w:ascii="Times New Roman" w:hAnsi="Times New Roman" w:cs="Times New Roman"/>
                <w:b w:val="0"/>
                <w:bCs/>
                <w:sz w:val="24"/>
                <w:lang w:eastAsia="zh-CN"/>
              </w:rPr>
              <w:t>《环境保护图形标志固体废物贮存（处置）场》（</w:t>
            </w:r>
            <w:r>
              <w:rPr>
                <w:rFonts w:hint="default" w:ascii="Times New Roman" w:hAnsi="Times New Roman" w:eastAsia="宋体" w:cs="Times New Roman"/>
                <w:b w:val="0"/>
                <w:bCs/>
                <w:sz w:val="24"/>
              </w:rPr>
              <w:t>GB15562.2</w:t>
            </w:r>
            <w:r>
              <w:rPr>
                <w:rFonts w:hint="default" w:ascii="Times New Roman" w:hAnsi="Times New Roman" w:eastAsia="宋体" w:cs="Times New Roman"/>
                <w:b w:val="0"/>
                <w:bCs/>
                <w:sz w:val="24"/>
                <w:lang w:val="en-US" w:eastAsia="zh-CN"/>
              </w:rPr>
              <w:t>-1995</w:t>
            </w:r>
            <w:r>
              <w:rPr>
                <w:rFonts w:hint="eastAsia" w:ascii="Times New Roman" w:hAnsi="Times New Roman" w:cs="Times New Roman"/>
                <w:b w:val="0"/>
                <w:bCs/>
                <w:sz w:val="24"/>
                <w:lang w:eastAsia="zh-CN"/>
              </w:rPr>
              <w:t>）</w:t>
            </w:r>
            <w:r>
              <w:rPr>
                <w:rFonts w:hint="default" w:ascii="Times New Roman" w:hAnsi="Times New Roman" w:eastAsia="宋体" w:cs="Times New Roman"/>
                <w:b w:val="0"/>
                <w:bCs/>
                <w:sz w:val="24"/>
              </w:rPr>
              <w:t>的规定设置警示标志，周围应设置围墙或其它防护</w:t>
            </w:r>
            <w:r>
              <w:rPr>
                <w:rFonts w:hint="default" w:ascii="Times New Roman" w:hAnsi="Times New Roman" w:eastAsia="宋体" w:cs="Times New Roman"/>
                <w:b w:val="0"/>
                <w:bCs w:val="0"/>
                <w:sz w:val="24"/>
                <w:u w:val="none"/>
              </w:rPr>
              <w:t>栅栏。贮存场所应设置配备通讯设备、照明设施、安全防护服装及工具，并设有应急防护设施。为防止其产生二次污染，应当使用符合标准的容器盛装危险废物，材质要符合要求，装载危险废物的容器必须完好无损。危废</w:t>
            </w:r>
            <w:r>
              <w:rPr>
                <w:rFonts w:hint="default" w:ascii="Times New Roman" w:hAnsi="Times New Roman" w:eastAsia="宋体" w:cs="Times New Roman"/>
                <w:b w:val="0"/>
                <w:bCs w:val="0"/>
                <w:sz w:val="24"/>
                <w:u w:val="none"/>
                <w:lang w:eastAsia="zh-CN"/>
              </w:rPr>
              <w:t>暂存</w:t>
            </w:r>
            <w:r>
              <w:rPr>
                <w:rFonts w:hint="default" w:ascii="Times New Roman" w:hAnsi="Times New Roman" w:eastAsia="宋体" w:cs="Times New Roman"/>
                <w:b w:val="0"/>
                <w:bCs w:val="0"/>
                <w:sz w:val="24"/>
                <w:u w:val="none"/>
              </w:rPr>
              <w:t>间的混凝土基础做防渗处理，防渗层采用2mm厚的防渗材料，保证渗透系数≤10</w:t>
            </w:r>
            <w:r>
              <w:rPr>
                <w:rFonts w:hint="default" w:ascii="Times New Roman" w:hAnsi="Times New Roman" w:eastAsia="宋体" w:cs="Times New Roman"/>
                <w:b w:val="0"/>
                <w:bCs w:val="0"/>
                <w:sz w:val="24"/>
                <w:u w:val="none"/>
                <w:vertAlign w:val="superscript"/>
              </w:rPr>
              <w:t>-10</w:t>
            </w:r>
            <w:r>
              <w:rPr>
                <w:rFonts w:hint="default" w:ascii="Times New Roman" w:hAnsi="Times New Roman" w:eastAsia="宋体" w:cs="Times New Roman"/>
                <w:b w:val="0"/>
                <w:bCs w:val="0"/>
                <w:sz w:val="24"/>
                <w:u w:val="none"/>
              </w:rPr>
              <w:t>cm/s，并采用环氧漆做防腐防渗处理</w:t>
            </w:r>
            <w:r>
              <w:rPr>
                <w:rFonts w:hint="default" w:ascii="Times New Roman" w:hAnsi="Times New Roman" w:eastAsia="宋体" w:cs="Times New Roman"/>
                <w:b w:val="0"/>
                <w:bCs w:val="0"/>
                <w:sz w:val="24"/>
                <w:u w:val="none"/>
                <w:lang w:eastAsia="zh-CN"/>
              </w:rPr>
              <w:t>，</w:t>
            </w:r>
            <w:r>
              <w:rPr>
                <w:rFonts w:hint="default" w:ascii="Times New Roman" w:hAnsi="Times New Roman" w:eastAsia="宋体" w:cs="Times New Roman"/>
                <w:b w:val="0"/>
                <w:bCs w:val="0"/>
                <w:sz w:val="24"/>
                <w:u w:val="none"/>
              </w:rPr>
              <w:t>建筑材料必须与各危险废物相容，基础必须防震、防渗。危险废</w:t>
            </w:r>
            <w:r>
              <w:rPr>
                <w:rFonts w:hint="default" w:ascii="Times New Roman" w:hAnsi="Times New Roman" w:eastAsia="宋体" w:cs="Times New Roman"/>
                <w:b w:val="0"/>
                <w:bCs w:val="0"/>
                <w:sz w:val="24"/>
                <w:u w:val="none"/>
                <w:lang w:eastAsia="zh-CN"/>
              </w:rPr>
              <w:t>物</w:t>
            </w:r>
            <w:r>
              <w:rPr>
                <w:rFonts w:hint="default" w:ascii="Times New Roman" w:hAnsi="Times New Roman" w:eastAsia="宋体" w:cs="Times New Roman"/>
                <w:b w:val="0"/>
                <w:bCs w:val="0"/>
                <w:sz w:val="24"/>
                <w:u w:val="none"/>
              </w:rPr>
              <w:t>临时废物贮存设施应符合《危险废物贮存污染控制标准》</w:t>
            </w:r>
            <w:r>
              <w:rPr>
                <w:rFonts w:hint="eastAsia" w:ascii="Times New Roman" w:hAnsi="Times New Roman" w:eastAsia="宋体" w:cs="Times New Roman"/>
                <w:b w:val="0"/>
                <w:bCs w:val="0"/>
                <w:sz w:val="24"/>
                <w:u w:val="none"/>
                <w:lang w:eastAsia="zh-CN"/>
              </w:rPr>
              <w:t>（</w:t>
            </w:r>
            <w:r>
              <w:rPr>
                <w:rFonts w:hint="default" w:ascii="Times New Roman" w:hAnsi="Times New Roman" w:eastAsia="宋体" w:cs="Times New Roman"/>
                <w:b w:val="0"/>
                <w:bCs w:val="0"/>
                <w:sz w:val="24"/>
                <w:u w:val="none"/>
              </w:rPr>
              <w:t>GB18597-2001</w:t>
            </w:r>
            <w:r>
              <w:rPr>
                <w:rFonts w:hint="eastAsia" w:ascii="Times New Roman" w:hAnsi="Times New Roman" w:eastAsia="宋体" w:cs="Times New Roman"/>
                <w:b w:val="0"/>
                <w:bCs w:val="0"/>
                <w:sz w:val="24"/>
                <w:u w:val="none"/>
                <w:lang w:eastAsia="zh-CN"/>
              </w:rPr>
              <w:t>）</w:t>
            </w:r>
            <w:r>
              <w:rPr>
                <w:rFonts w:hint="default" w:ascii="Times New Roman" w:hAnsi="Times New Roman" w:eastAsia="宋体" w:cs="Times New Roman"/>
                <w:b w:val="0"/>
                <w:bCs w:val="0"/>
                <w:sz w:val="24"/>
                <w:u w:val="none"/>
              </w:rPr>
              <w:t>（2013年修订）相关要求。危险废</w:t>
            </w:r>
            <w:r>
              <w:rPr>
                <w:rFonts w:hint="default" w:ascii="Times New Roman" w:hAnsi="Times New Roman" w:eastAsia="宋体" w:cs="Times New Roman"/>
                <w:b w:val="0"/>
                <w:bCs w:val="0"/>
                <w:sz w:val="24"/>
                <w:u w:val="none"/>
                <w:lang w:eastAsia="zh-CN"/>
              </w:rPr>
              <w:t>物</w:t>
            </w:r>
            <w:r>
              <w:rPr>
                <w:rFonts w:hint="default" w:ascii="Times New Roman" w:hAnsi="Times New Roman" w:eastAsia="宋体" w:cs="Times New Roman"/>
                <w:b w:val="0"/>
                <w:bCs w:val="0"/>
                <w:sz w:val="24"/>
                <w:u w:val="none"/>
              </w:rPr>
              <w:t>严禁直接丢弃，必须交由有危险废物处置资质的单位进行回收处理。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jc w:val="both"/>
              <w:textAlignment w:val="auto"/>
              <w:rPr>
                <w:rFonts w:hint="eastAsia" w:ascii="Times New Roman" w:hAnsi="Times New Roman" w:cs="Times New Roman"/>
                <w:b/>
                <w:color w:val="FF0000"/>
                <w:kern w:val="2"/>
                <w:sz w:val="24"/>
                <w:lang w:val="en-US" w:eastAsia="zh-CN"/>
              </w:rPr>
            </w:pPr>
            <w:r>
              <w:rPr>
                <w:rFonts w:hint="default" w:ascii="Times New Roman" w:hAnsi="Times New Roman" w:cs="Times New Roman"/>
                <w:bCs/>
                <w:sz w:val="24"/>
                <w:highlight w:val="none"/>
              </w:rPr>
              <w:t>评价认为，建设项目固体废物全部妥善处置，能够避免固体废物排放对环境的二次污染，不会对当地的景观环境和生态环境产生不利影响。</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rPr>
                <w:rFonts w:hint="default" w:ascii="Times New Roman" w:hAnsi="Times New Roman" w:cs="Times New Roman"/>
                <w:b/>
                <w:color w:val="auto"/>
                <w:kern w:val="2"/>
                <w:sz w:val="24"/>
                <w:lang w:val="en-US" w:eastAsia="zh-CN"/>
              </w:rPr>
            </w:pPr>
            <w:r>
              <w:rPr>
                <w:rFonts w:hint="eastAsia" w:ascii="Times New Roman" w:hAnsi="Times New Roman" w:cs="Times New Roman"/>
                <w:b/>
                <w:color w:val="auto"/>
                <w:kern w:val="2"/>
                <w:sz w:val="24"/>
                <w:lang w:val="en-US" w:eastAsia="zh-CN"/>
              </w:rPr>
              <w:t>（五）</w:t>
            </w:r>
            <w:r>
              <w:rPr>
                <w:rFonts w:hint="eastAsia" w:ascii="Times New Roman" w:hAnsi="Times New Roman" w:eastAsia="宋体" w:cs="Times New Roman"/>
                <w:b/>
                <w:color w:val="auto"/>
                <w:kern w:val="0"/>
                <w:sz w:val="24"/>
                <w:highlight w:val="none"/>
                <w:u w:val="none"/>
                <w:lang w:eastAsia="zh-CN"/>
              </w:rPr>
              <w:t>“</w:t>
            </w:r>
            <w:r>
              <w:rPr>
                <w:rFonts w:hint="default" w:ascii="Times New Roman" w:hAnsi="Times New Roman" w:eastAsia="宋体" w:cs="Times New Roman"/>
                <w:b/>
                <w:color w:val="auto"/>
                <w:kern w:val="0"/>
                <w:sz w:val="24"/>
                <w:highlight w:val="none"/>
                <w:u w:val="none"/>
              </w:rPr>
              <w:t>三本账</w:t>
            </w:r>
            <w:r>
              <w:rPr>
                <w:rFonts w:hint="eastAsia" w:ascii="Times New Roman" w:hAnsi="Times New Roman" w:eastAsia="宋体" w:cs="Times New Roman"/>
                <w:b/>
                <w:color w:val="auto"/>
                <w:kern w:val="0"/>
                <w:sz w:val="24"/>
                <w:highlight w:val="none"/>
                <w:u w:val="none"/>
                <w:lang w:eastAsia="zh-CN"/>
              </w:rPr>
              <w:t>”</w:t>
            </w:r>
            <w:r>
              <w:rPr>
                <w:rFonts w:hint="default" w:ascii="Times New Roman" w:hAnsi="Times New Roman" w:eastAsia="宋体" w:cs="Times New Roman"/>
                <w:b/>
                <w:color w:val="auto"/>
                <w:kern w:val="0"/>
                <w:sz w:val="24"/>
                <w:highlight w:val="none"/>
                <w:u w:val="none"/>
              </w:rPr>
              <w:t>核算</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z w:val="24"/>
                <w:highlight w:val="none"/>
                <w:lang w:val="en-US"/>
              </w:rPr>
            </w:pPr>
            <w:r>
              <w:rPr>
                <w:rFonts w:hint="default" w:ascii="Times New Roman" w:hAnsi="Times New Roman" w:eastAsia="宋体" w:cs="Times New Roman"/>
                <w:b w:val="0"/>
                <w:bCs w:val="0"/>
                <w:color w:val="auto"/>
                <w:sz w:val="24"/>
                <w:highlight w:val="none"/>
              </w:rPr>
              <w:t>表</w:t>
            </w:r>
            <w:r>
              <w:rPr>
                <w:rFonts w:hint="eastAsia" w:ascii="Times New Roman" w:hAnsi="Times New Roman" w:eastAsia="宋体" w:cs="Times New Roman"/>
                <w:b w:val="0"/>
                <w:bCs w:val="0"/>
                <w:color w:val="auto"/>
                <w:sz w:val="24"/>
                <w:highlight w:val="none"/>
                <w:lang w:val="en-US" w:eastAsia="zh-CN"/>
              </w:rPr>
              <w:t xml:space="preserve">56       </w:t>
            </w:r>
            <w:r>
              <w:rPr>
                <w:rFonts w:hint="default" w:ascii="Times New Roman" w:hAnsi="Times New Roman" w:eastAsia="宋体" w:cs="Times New Roman"/>
                <w:b w:val="0"/>
                <w:bCs w:val="0"/>
                <w:sz w:val="24"/>
                <w:highlight w:val="none"/>
                <w:lang w:eastAsia="zh-CN"/>
              </w:rPr>
              <w:t>污染物排放</w:t>
            </w:r>
            <w:r>
              <w:rPr>
                <w:rFonts w:hint="eastAsia" w:ascii="Times New Roman" w:hAnsi="Times New Roman" w:eastAsia="宋体" w:cs="Times New Roman"/>
                <w:b w:val="0"/>
                <w:bCs w:val="0"/>
                <w:sz w:val="24"/>
                <w:highlight w:val="none"/>
                <w:lang w:eastAsia="zh-CN"/>
              </w:rPr>
              <w:t>“</w:t>
            </w:r>
            <w:r>
              <w:rPr>
                <w:rFonts w:hint="default" w:ascii="Times New Roman" w:hAnsi="Times New Roman" w:eastAsia="宋体" w:cs="Times New Roman"/>
                <w:b w:val="0"/>
                <w:bCs w:val="0"/>
                <w:sz w:val="24"/>
                <w:highlight w:val="none"/>
              </w:rPr>
              <w:t>三本账</w:t>
            </w:r>
            <w:r>
              <w:rPr>
                <w:rFonts w:hint="eastAsia" w:ascii="Times New Roman" w:hAnsi="Times New Roman" w:eastAsia="宋体" w:cs="Times New Roman"/>
                <w:b w:val="0"/>
                <w:bCs w:val="0"/>
                <w:sz w:val="24"/>
                <w:highlight w:val="none"/>
                <w:lang w:eastAsia="zh-CN"/>
              </w:rPr>
              <w:t>”</w:t>
            </w:r>
            <w:r>
              <w:rPr>
                <w:rFonts w:hint="default" w:ascii="Times New Roman" w:hAnsi="Times New Roman" w:eastAsia="宋体" w:cs="Times New Roman"/>
                <w:b w:val="0"/>
                <w:bCs w:val="0"/>
                <w:sz w:val="24"/>
                <w:highlight w:val="none"/>
              </w:rPr>
              <w:t>核算一览表</w:t>
            </w:r>
            <w:r>
              <w:rPr>
                <w:rFonts w:hint="default" w:ascii="Times New Roman" w:hAnsi="Times New Roman" w:eastAsia="宋体" w:cs="Times New Roman"/>
                <w:b w:val="0"/>
                <w:bCs w:val="0"/>
                <w:sz w:val="24"/>
                <w:highlight w:val="none"/>
                <w:lang w:val="en-US" w:eastAsia="zh-CN"/>
              </w:rPr>
              <w:t xml:space="preserve">  </w:t>
            </w:r>
            <w:r>
              <w:rPr>
                <w:rFonts w:hint="eastAsia" w:ascii="Times New Roman" w:hAnsi="Times New Roman" w:eastAsia="宋体" w:cs="Times New Roman"/>
                <w:b w:val="0"/>
                <w:bCs w:val="0"/>
                <w:sz w:val="24"/>
                <w:highlight w:val="none"/>
                <w:lang w:val="en-US" w:eastAsia="zh-CN"/>
              </w:rPr>
              <w:t xml:space="preserve">  单位：t/a</w:t>
            </w:r>
          </w:p>
          <w:tbl>
            <w:tblPr>
              <w:tblStyle w:val="17"/>
              <w:tblW w:w="8562"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
            <w:tblGrid>
              <w:gridCol w:w="423"/>
              <w:gridCol w:w="648"/>
              <w:gridCol w:w="672"/>
              <w:gridCol w:w="1164"/>
              <w:gridCol w:w="996"/>
              <w:gridCol w:w="888"/>
              <w:gridCol w:w="924"/>
              <w:gridCol w:w="924"/>
              <w:gridCol w:w="941"/>
              <w:gridCol w:w="98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Ex>
              <w:trPr>
                <w:trHeight w:val="293" w:hRule="atLeast"/>
                <w:jc w:val="center"/>
              </w:trPr>
              <w:tc>
                <w:tcPr>
                  <w:tcW w:w="423" w:type="dxa"/>
                  <w:vMerge w:val="restart"/>
                  <w:tcBorders>
                    <w:tl2br w:val="nil"/>
                    <w:tr2bl w:val="nil"/>
                  </w:tcBorders>
                  <w:noWrap w:val="0"/>
                  <w:vAlign w:val="center"/>
                </w:tcPr>
                <w:p>
                  <w:pPr>
                    <w:autoSpaceDE w:val="0"/>
                    <w:autoSpaceDN w:val="0"/>
                    <w:adjustRightInd w:val="0"/>
                    <w:jc w:val="center"/>
                    <w:rPr>
                      <w:rFonts w:hint="eastAsia" w:ascii="Times New Roman" w:hAnsi="Times New Roman" w:eastAsia="宋体" w:cs="Times New Roman"/>
                      <w:b/>
                      <w:bCs/>
                      <w:kern w:val="0"/>
                      <w:sz w:val="21"/>
                      <w:szCs w:val="21"/>
                      <w:highlight w:val="none"/>
                      <w:u w:val="none"/>
                      <w:lang w:eastAsia="zh-CN"/>
                    </w:rPr>
                  </w:pPr>
                  <w:r>
                    <w:rPr>
                      <w:rFonts w:hint="eastAsia" w:ascii="Times New Roman" w:hAnsi="Times New Roman" w:eastAsia="宋体" w:cs="Times New Roman"/>
                      <w:b/>
                      <w:bCs/>
                      <w:kern w:val="0"/>
                      <w:sz w:val="21"/>
                      <w:szCs w:val="21"/>
                      <w:highlight w:val="none"/>
                      <w:u w:val="none"/>
                      <w:lang w:eastAsia="zh-CN"/>
                    </w:rPr>
                    <w:t>类</w:t>
                  </w:r>
                </w:p>
                <w:p>
                  <w:pPr>
                    <w:autoSpaceDE w:val="0"/>
                    <w:autoSpaceDN w:val="0"/>
                    <w:adjustRightInd w:val="0"/>
                    <w:jc w:val="center"/>
                    <w:rPr>
                      <w:rFonts w:hint="default" w:ascii="Times New Roman" w:hAnsi="Times New Roman" w:eastAsia="宋体" w:cs="Times New Roman"/>
                      <w:b/>
                      <w:bCs/>
                      <w:kern w:val="0"/>
                      <w:sz w:val="21"/>
                      <w:szCs w:val="21"/>
                      <w:highlight w:val="none"/>
                      <w:u w:val="none"/>
                      <w:lang w:eastAsia="zh-CN"/>
                    </w:rPr>
                  </w:pPr>
                  <w:r>
                    <w:rPr>
                      <w:rFonts w:hint="eastAsia" w:ascii="Times New Roman" w:hAnsi="Times New Roman" w:eastAsia="宋体" w:cs="Times New Roman"/>
                      <w:b/>
                      <w:bCs/>
                      <w:kern w:val="0"/>
                      <w:sz w:val="21"/>
                      <w:szCs w:val="21"/>
                      <w:highlight w:val="none"/>
                      <w:u w:val="none"/>
                      <w:lang w:eastAsia="zh-CN"/>
                    </w:rPr>
                    <w:t>别</w:t>
                  </w:r>
                </w:p>
              </w:tc>
              <w:tc>
                <w:tcPr>
                  <w:tcW w:w="1320" w:type="dxa"/>
                  <w:gridSpan w:val="2"/>
                  <w:vMerge w:val="restar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none"/>
                      <w:u w:val="none"/>
                    </w:rPr>
                  </w:pPr>
                  <w:r>
                    <w:rPr>
                      <w:rFonts w:hint="default" w:ascii="Times New Roman" w:hAnsi="Times New Roman" w:eastAsia="宋体" w:cs="Times New Roman"/>
                      <w:b/>
                      <w:bCs/>
                      <w:kern w:val="0"/>
                      <w:sz w:val="21"/>
                      <w:szCs w:val="21"/>
                      <w:highlight w:val="none"/>
                      <w:u w:val="none"/>
                    </w:rPr>
                    <w:t>污染物</w:t>
                  </w:r>
                </w:p>
              </w:tc>
              <w:tc>
                <w:tcPr>
                  <w:tcW w:w="1164" w:type="dxa"/>
                  <w:vMerge w:val="restar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none"/>
                      <w:u w:val="none"/>
                    </w:rPr>
                  </w:pPr>
                  <w:r>
                    <w:rPr>
                      <w:rFonts w:hint="eastAsia" w:ascii="Times New Roman" w:hAnsi="Times New Roman" w:eastAsia="宋体" w:cs="Times New Roman"/>
                      <w:b/>
                      <w:bCs/>
                      <w:kern w:val="0"/>
                      <w:sz w:val="21"/>
                      <w:szCs w:val="21"/>
                      <w:highlight w:val="none"/>
                      <w:u w:val="none"/>
                      <w:lang w:eastAsia="zh-CN"/>
                    </w:rPr>
                    <w:t>现有项目</w:t>
                  </w:r>
                  <w:r>
                    <w:rPr>
                      <w:rFonts w:hint="default" w:ascii="Times New Roman" w:hAnsi="Times New Roman" w:eastAsia="宋体" w:cs="Times New Roman"/>
                      <w:b/>
                      <w:bCs/>
                      <w:kern w:val="0"/>
                      <w:sz w:val="21"/>
                      <w:szCs w:val="21"/>
                      <w:highlight w:val="none"/>
                      <w:u w:val="none"/>
                      <w:lang w:eastAsia="zh-CN"/>
                    </w:rPr>
                    <w:t>排放量</w:t>
                  </w:r>
                </w:p>
              </w:tc>
              <w:tc>
                <w:tcPr>
                  <w:tcW w:w="2808" w:type="dxa"/>
                  <w:gridSpan w:val="3"/>
                  <w:tcBorders>
                    <w:tl2br w:val="nil"/>
                    <w:tr2bl w:val="nil"/>
                  </w:tcBorders>
                  <w:noWrap w:val="0"/>
                  <w:vAlign w:val="center"/>
                </w:tcPr>
                <w:p>
                  <w:pPr>
                    <w:autoSpaceDE w:val="0"/>
                    <w:autoSpaceDN w:val="0"/>
                    <w:adjustRightInd w:val="0"/>
                    <w:jc w:val="center"/>
                    <w:rPr>
                      <w:rFonts w:hint="eastAsia" w:ascii="Times New Roman" w:hAnsi="Times New Roman" w:eastAsia="宋体" w:cs="Times New Roman"/>
                      <w:b/>
                      <w:bCs/>
                      <w:kern w:val="0"/>
                      <w:sz w:val="21"/>
                      <w:szCs w:val="21"/>
                      <w:highlight w:val="none"/>
                      <w:u w:val="none"/>
                      <w:lang w:eastAsia="zh-CN"/>
                    </w:rPr>
                  </w:pPr>
                  <w:r>
                    <w:rPr>
                      <w:rFonts w:hint="eastAsia" w:ascii="Times New Roman" w:hAnsi="Times New Roman" w:eastAsia="宋体" w:cs="Times New Roman"/>
                      <w:b/>
                      <w:bCs/>
                      <w:sz w:val="21"/>
                      <w:szCs w:val="21"/>
                      <w:highlight w:val="none"/>
                      <w:u w:val="none"/>
                      <w:lang w:eastAsia="zh-CN"/>
                    </w:rPr>
                    <w:t>新建</w:t>
                  </w:r>
                  <w:r>
                    <w:rPr>
                      <w:rFonts w:hint="default" w:ascii="Times New Roman" w:hAnsi="Times New Roman" w:eastAsia="宋体" w:cs="Times New Roman"/>
                      <w:b/>
                      <w:bCs/>
                      <w:sz w:val="21"/>
                      <w:szCs w:val="21"/>
                      <w:highlight w:val="none"/>
                      <w:u w:val="none"/>
                    </w:rPr>
                    <w:t>项目</w:t>
                  </w:r>
                </w:p>
              </w:tc>
              <w:tc>
                <w:tcPr>
                  <w:tcW w:w="924" w:type="dxa"/>
                  <w:vMerge w:val="restar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yellow"/>
                      <w:u w:val="none"/>
                    </w:rPr>
                  </w:pPr>
                  <w:r>
                    <w:rPr>
                      <w:rFonts w:hint="eastAsia" w:ascii="Times New Roman" w:hAnsi="Times New Roman" w:eastAsia="宋体" w:cs="Times New Roman"/>
                      <w:b/>
                      <w:bCs/>
                      <w:sz w:val="21"/>
                      <w:szCs w:val="21"/>
                      <w:highlight w:val="none"/>
                      <w:u w:val="none"/>
                      <w:lang w:eastAsia="zh-CN"/>
                    </w:rPr>
                    <w:t>区域替代</w:t>
                  </w:r>
                  <w:r>
                    <w:rPr>
                      <w:rFonts w:hint="default" w:ascii="Times New Roman" w:hAnsi="Times New Roman" w:eastAsia="宋体" w:cs="Times New Roman"/>
                      <w:b/>
                      <w:bCs/>
                      <w:sz w:val="21"/>
                      <w:szCs w:val="21"/>
                      <w:highlight w:val="none"/>
                      <w:u w:val="none"/>
                      <w:lang w:eastAsia="zh-CN"/>
                    </w:rPr>
                    <w:t>量</w:t>
                  </w:r>
                </w:p>
              </w:tc>
              <w:tc>
                <w:tcPr>
                  <w:tcW w:w="941" w:type="dxa"/>
                  <w:vMerge w:val="restar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none"/>
                      <w:u w:val="none"/>
                    </w:rPr>
                  </w:pPr>
                  <w:r>
                    <w:rPr>
                      <w:rFonts w:hint="eastAsia" w:ascii="Times New Roman" w:hAnsi="Times New Roman" w:eastAsia="宋体" w:cs="Times New Roman"/>
                      <w:b/>
                      <w:bCs/>
                      <w:kern w:val="0"/>
                      <w:sz w:val="21"/>
                      <w:szCs w:val="21"/>
                      <w:highlight w:val="none"/>
                      <w:u w:val="none"/>
                      <w:lang w:eastAsia="zh-CN"/>
                    </w:rPr>
                    <w:t>全厂</w:t>
                  </w:r>
                  <w:r>
                    <w:rPr>
                      <w:rFonts w:hint="default" w:ascii="Times New Roman" w:hAnsi="Times New Roman" w:eastAsia="宋体" w:cs="Times New Roman"/>
                      <w:b/>
                      <w:bCs/>
                      <w:kern w:val="0"/>
                      <w:sz w:val="21"/>
                      <w:szCs w:val="21"/>
                      <w:highlight w:val="none"/>
                      <w:u w:val="none"/>
                    </w:rPr>
                    <w:t>排放量</w:t>
                  </w:r>
                </w:p>
              </w:tc>
              <w:tc>
                <w:tcPr>
                  <w:tcW w:w="982" w:type="dxa"/>
                  <w:vMerge w:val="restar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none"/>
                      <w:u w:val="none"/>
                    </w:rPr>
                  </w:pPr>
                  <w:r>
                    <w:rPr>
                      <w:rFonts w:hint="eastAsia" w:ascii="Times New Roman" w:hAnsi="Times New Roman" w:eastAsia="宋体" w:cs="Times New Roman"/>
                      <w:b/>
                      <w:bCs/>
                      <w:kern w:val="0"/>
                      <w:sz w:val="21"/>
                      <w:szCs w:val="21"/>
                      <w:highlight w:val="none"/>
                      <w:u w:val="none"/>
                      <w:lang w:eastAsia="zh-CN"/>
                    </w:rPr>
                    <w:t>全厂</w:t>
                  </w:r>
                  <w:r>
                    <w:rPr>
                      <w:rFonts w:hint="default" w:ascii="Times New Roman" w:hAnsi="Times New Roman" w:eastAsia="宋体" w:cs="Times New Roman"/>
                      <w:b/>
                      <w:bCs/>
                      <w:kern w:val="0"/>
                      <w:sz w:val="21"/>
                      <w:szCs w:val="21"/>
                      <w:highlight w:val="none"/>
                      <w:u w:val="none"/>
                    </w:rPr>
                    <w:t>排放增减量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3"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none"/>
                      <w:u w:val="none"/>
                      <w:lang w:eastAsia="zh-CN"/>
                    </w:rPr>
                  </w:pPr>
                </w:p>
              </w:tc>
              <w:tc>
                <w:tcPr>
                  <w:tcW w:w="1320" w:type="dxa"/>
                  <w:gridSpan w:val="2"/>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none"/>
                      <w:u w:val="none"/>
                    </w:rPr>
                  </w:pPr>
                </w:p>
              </w:tc>
              <w:tc>
                <w:tcPr>
                  <w:tcW w:w="1164"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none"/>
                      <w:u w:val="none"/>
                    </w:rPr>
                  </w:pPr>
                </w:p>
              </w:tc>
              <w:tc>
                <w:tcPr>
                  <w:tcW w:w="99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sz w:val="21"/>
                      <w:szCs w:val="21"/>
                      <w:highlight w:val="none"/>
                      <w:u w:val="none"/>
                      <w:lang w:eastAsia="zh-CN"/>
                    </w:rPr>
                  </w:pPr>
                  <w:r>
                    <w:rPr>
                      <w:rFonts w:hint="default" w:ascii="Times New Roman" w:hAnsi="Times New Roman" w:eastAsia="宋体" w:cs="Times New Roman"/>
                      <w:b/>
                      <w:bCs/>
                      <w:sz w:val="21"/>
                      <w:szCs w:val="21"/>
                      <w:highlight w:val="none"/>
                      <w:u w:val="none"/>
                      <w:lang w:eastAsia="zh-CN"/>
                    </w:rPr>
                    <w:t>产生量</w:t>
                  </w:r>
                </w:p>
              </w:tc>
              <w:tc>
                <w:tcPr>
                  <w:tcW w:w="888"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sz w:val="21"/>
                      <w:szCs w:val="21"/>
                      <w:highlight w:val="none"/>
                      <w:u w:val="none"/>
                      <w:lang w:val="en-US" w:eastAsia="zh-CN"/>
                    </w:rPr>
                  </w:pPr>
                  <w:r>
                    <w:rPr>
                      <w:rFonts w:hint="eastAsia" w:ascii="Times New Roman" w:hAnsi="Times New Roman" w:eastAsia="宋体" w:cs="Times New Roman"/>
                      <w:b/>
                      <w:bCs/>
                      <w:sz w:val="21"/>
                      <w:szCs w:val="21"/>
                      <w:highlight w:val="none"/>
                      <w:u w:val="none"/>
                      <w:lang w:val="en-US" w:eastAsia="zh-CN"/>
                    </w:rPr>
                    <w:t>削减量</w:t>
                  </w:r>
                </w:p>
              </w:tc>
              <w:tc>
                <w:tcPr>
                  <w:tcW w:w="92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sz w:val="21"/>
                      <w:szCs w:val="21"/>
                      <w:highlight w:val="none"/>
                      <w:u w:val="none"/>
                      <w:lang w:eastAsia="zh-CN"/>
                    </w:rPr>
                  </w:pPr>
                  <w:r>
                    <w:rPr>
                      <w:rFonts w:hint="default" w:ascii="Times New Roman" w:hAnsi="Times New Roman" w:eastAsia="宋体" w:cs="Times New Roman"/>
                      <w:b/>
                      <w:bCs/>
                      <w:sz w:val="21"/>
                      <w:szCs w:val="21"/>
                      <w:highlight w:val="none"/>
                      <w:u w:val="none"/>
                      <w:lang w:eastAsia="zh-CN"/>
                    </w:rPr>
                    <w:t>排放量</w:t>
                  </w:r>
                </w:p>
              </w:tc>
              <w:tc>
                <w:tcPr>
                  <w:tcW w:w="924"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yellow"/>
                      <w:u w:val="none"/>
                    </w:rPr>
                  </w:pPr>
                </w:p>
              </w:tc>
              <w:tc>
                <w:tcPr>
                  <w:tcW w:w="941"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yellow"/>
                      <w:u w:val="none"/>
                    </w:rPr>
                  </w:pPr>
                </w:p>
              </w:tc>
              <w:tc>
                <w:tcPr>
                  <w:tcW w:w="98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yellow"/>
                      <w:u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3" w:type="dxa"/>
                  <w:vMerge w:val="restar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none"/>
                      <w:u w:val="none"/>
                    </w:rPr>
                  </w:pPr>
                  <w:r>
                    <w:rPr>
                      <w:rFonts w:hint="default" w:ascii="Times New Roman" w:hAnsi="Times New Roman" w:eastAsia="宋体" w:cs="Times New Roman"/>
                      <w:b/>
                      <w:bCs/>
                      <w:kern w:val="0"/>
                      <w:sz w:val="21"/>
                      <w:szCs w:val="21"/>
                      <w:highlight w:val="none"/>
                      <w:u w:val="none"/>
                    </w:rPr>
                    <w:t>废</w:t>
                  </w:r>
                </w:p>
                <w:p>
                  <w:pPr>
                    <w:autoSpaceDE w:val="0"/>
                    <w:autoSpaceDN w:val="0"/>
                    <w:adjustRightInd w:val="0"/>
                    <w:jc w:val="center"/>
                    <w:rPr>
                      <w:rFonts w:hint="default" w:ascii="Times New Roman" w:hAnsi="Times New Roman" w:eastAsia="宋体" w:cs="Times New Roman"/>
                      <w:b/>
                      <w:bCs/>
                      <w:kern w:val="0"/>
                      <w:sz w:val="21"/>
                      <w:szCs w:val="21"/>
                      <w:highlight w:val="yellow"/>
                      <w:u w:val="none"/>
                    </w:rPr>
                  </w:pPr>
                  <w:r>
                    <w:rPr>
                      <w:rFonts w:hint="default" w:ascii="Times New Roman" w:hAnsi="Times New Roman" w:eastAsia="宋体" w:cs="Times New Roman"/>
                      <w:b/>
                      <w:bCs/>
                      <w:kern w:val="0"/>
                      <w:sz w:val="21"/>
                      <w:szCs w:val="21"/>
                      <w:highlight w:val="none"/>
                      <w:u w:val="none"/>
                    </w:rPr>
                    <w:t>气</w:t>
                  </w:r>
                </w:p>
              </w:tc>
              <w:tc>
                <w:tcPr>
                  <w:tcW w:w="648" w:type="dxa"/>
                  <w:vMerge w:val="restart"/>
                  <w:tcBorders>
                    <w:tl2br w:val="nil"/>
                    <w:tr2bl w:val="nil"/>
                  </w:tcBorders>
                  <w:noWrap w:val="0"/>
                  <w:vAlign w:val="center"/>
                </w:tcPr>
                <w:p>
                  <w:pPr>
                    <w:autoSpaceDE w:val="0"/>
                    <w:autoSpaceDN w:val="0"/>
                    <w:adjustRightInd w:val="0"/>
                    <w:jc w:val="center"/>
                    <w:rPr>
                      <w:rFonts w:hint="eastAsia" w:ascii="Times New Roman" w:hAnsi="Times New Roman" w:eastAsia="宋体" w:cs="Times New Roman"/>
                      <w:b/>
                      <w:bCs/>
                      <w:kern w:val="0"/>
                      <w:sz w:val="21"/>
                      <w:szCs w:val="21"/>
                      <w:highlight w:val="none"/>
                      <w:u w:val="none"/>
                      <w:lang w:eastAsia="zh-CN"/>
                    </w:rPr>
                  </w:pPr>
                  <w:r>
                    <w:rPr>
                      <w:rFonts w:hint="eastAsia" w:ascii="Times New Roman" w:hAnsi="Times New Roman" w:eastAsia="宋体" w:cs="Times New Roman"/>
                      <w:b/>
                      <w:bCs/>
                      <w:kern w:val="0"/>
                      <w:sz w:val="21"/>
                      <w:szCs w:val="21"/>
                      <w:highlight w:val="none"/>
                      <w:u w:val="none"/>
                      <w:lang w:eastAsia="zh-CN"/>
                    </w:rPr>
                    <w:t>天然气燃烧废气</w:t>
                  </w:r>
                </w:p>
              </w:tc>
              <w:tc>
                <w:tcPr>
                  <w:tcW w:w="672"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none"/>
                      <w:u w:val="none"/>
                    </w:rPr>
                  </w:pPr>
                  <w:r>
                    <w:rPr>
                      <w:rFonts w:hint="eastAsia" w:ascii="Times New Roman" w:hAnsi="Times New Roman" w:eastAsia="宋体" w:cs="Times New Roman"/>
                      <w:b/>
                      <w:bCs/>
                      <w:kern w:val="0"/>
                      <w:sz w:val="21"/>
                      <w:szCs w:val="21"/>
                      <w:highlight w:val="none"/>
                      <w:u w:val="none"/>
                      <w:lang w:eastAsia="zh-CN"/>
                    </w:rPr>
                    <w:t>颗粒物</w:t>
                  </w:r>
                </w:p>
              </w:tc>
              <w:tc>
                <w:tcPr>
                  <w:tcW w:w="1164" w:type="dxa"/>
                  <w:tcBorders>
                    <w:tl2br w:val="nil"/>
                    <w:tr2bl w:val="nil"/>
                  </w:tcBorders>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sz w:val="21"/>
                      <w:szCs w:val="21"/>
                      <w:highlight w:val="none"/>
                      <w:u w:val="none"/>
                      <w:lang w:val="en-US" w:eastAsia="zh-CN"/>
                    </w:rPr>
                  </w:pPr>
                  <w:r>
                    <w:rPr>
                      <w:rFonts w:hint="eastAsia" w:ascii="Times New Roman" w:hAnsi="Times New Roman" w:cs="Times New Roman"/>
                      <w:b/>
                      <w:bCs/>
                      <w:kern w:val="2"/>
                      <w:sz w:val="21"/>
                      <w:szCs w:val="21"/>
                      <w:u w:val="none"/>
                      <w:vertAlign w:val="baseline"/>
                      <w:lang w:val="en-US" w:eastAsia="zh-CN"/>
                    </w:rPr>
                    <w:t>0.2380</w:t>
                  </w:r>
                </w:p>
              </w:tc>
              <w:tc>
                <w:tcPr>
                  <w:tcW w:w="996"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sz w:val="21"/>
                      <w:szCs w:val="21"/>
                      <w:highlight w:val="none"/>
                      <w:u w:val="none"/>
                      <w:lang w:val="en-US" w:eastAsia="zh-CN"/>
                    </w:rPr>
                  </w:pPr>
                  <w:r>
                    <w:rPr>
                      <w:rFonts w:hint="eastAsia" w:ascii="Times New Roman" w:hAnsi="Times New Roman" w:eastAsia="宋体" w:cs="Times New Roman"/>
                      <w:b/>
                      <w:bCs/>
                      <w:sz w:val="21"/>
                      <w:szCs w:val="21"/>
                      <w:highlight w:val="none"/>
                      <w:u w:val="none"/>
                      <w:lang w:val="en-US" w:eastAsia="zh-CN"/>
                    </w:rPr>
                    <w:t>0.0691</w:t>
                  </w:r>
                </w:p>
              </w:tc>
              <w:tc>
                <w:tcPr>
                  <w:tcW w:w="88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sz w:val="21"/>
                      <w:szCs w:val="21"/>
                      <w:highlight w:val="none"/>
                      <w:u w:val="none"/>
                      <w:lang w:val="en-US" w:eastAsia="zh-CN"/>
                    </w:rPr>
                  </w:pPr>
                  <w:r>
                    <w:rPr>
                      <w:rFonts w:hint="eastAsia" w:ascii="Times New Roman" w:hAnsi="Times New Roman" w:eastAsia="宋体" w:cs="Times New Roman"/>
                      <w:b/>
                      <w:bCs/>
                      <w:sz w:val="21"/>
                      <w:szCs w:val="21"/>
                      <w:highlight w:val="none"/>
                      <w:u w:val="none"/>
                      <w:lang w:val="en-US" w:eastAsia="zh-CN"/>
                    </w:rPr>
                    <w:t>0.0069</w:t>
                  </w:r>
                </w:p>
              </w:tc>
              <w:tc>
                <w:tcPr>
                  <w:tcW w:w="92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sz w:val="21"/>
                      <w:szCs w:val="21"/>
                      <w:highlight w:val="none"/>
                      <w:u w:val="none"/>
                      <w:lang w:val="en-US" w:eastAsia="zh-CN"/>
                    </w:rPr>
                  </w:pPr>
                  <w:r>
                    <w:rPr>
                      <w:rFonts w:hint="eastAsia" w:ascii="Times New Roman" w:hAnsi="Times New Roman" w:eastAsia="宋体" w:cs="Times New Roman"/>
                      <w:b/>
                      <w:bCs/>
                      <w:sz w:val="21"/>
                      <w:szCs w:val="21"/>
                      <w:highlight w:val="none"/>
                      <w:u w:val="none"/>
                      <w:lang w:val="en-US" w:eastAsia="zh-CN"/>
                    </w:rPr>
                    <w:t>0.0622</w:t>
                  </w:r>
                </w:p>
              </w:tc>
              <w:tc>
                <w:tcPr>
                  <w:tcW w:w="92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sz w:val="21"/>
                      <w:szCs w:val="21"/>
                      <w:highlight w:val="none"/>
                      <w:u w:val="none"/>
                      <w:lang w:val="en-US" w:eastAsia="zh-CN"/>
                    </w:rPr>
                    <w:t>0</w:t>
                  </w:r>
                </w:p>
              </w:tc>
              <w:tc>
                <w:tcPr>
                  <w:tcW w:w="9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kern w:val="0"/>
                      <w:sz w:val="21"/>
                      <w:szCs w:val="21"/>
                      <w:highlight w:val="none"/>
                      <w:u w:val="none"/>
                      <w:lang w:val="en-US"/>
                    </w:rPr>
                  </w:pPr>
                  <w:r>
                    <w:rPr>
                      <w:rFonts w:hint="eastAsia" w:ascii="Times New Roman" w:hAnsi="Times New Roman" w:eastAsia="宋体" w:cs="Times New Roman"/>
                      <w:b/>
                      <w:bCs/>
                      <w:i w:val="0"/>
                      <w:color w:val="000000"/>
                      <w:kern w:val="0"/>
                      <w:sz w:val="21"/>
                      <w:szCs w:val="21"/>
                      <w:highlight w:val="none"/>
                      <w:u w:val="none"/>
                      <w:lang w:val="en-US" w:eastAsia="zh-CN" w:bidi="ar"/>
                    </w:rPr>
                    <w:t>0.3002</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sz w:val="21"/>
                      <w:szCs w:val="21"/>
                      <w:highlight w:val="none"/>
                      <w:u w:val="none"/>
                      <w:lang w:val="en-US"/>
                    </w:rPr>
                  </w:pPr>
                  <w:r>
                    <w:rPr>
                      <w:rFonts w:hint="eastAsia" w:ascii="Times New Roman" w:hAnsi="Times New Roman" w:eastAsia="宋体" w:cs="Times New Roman"/>
                      <w:b/>
                      <w:bCs/>
                      <w:sz w:val="21"/>
                      <w:szCs w:val="21"/>
                      <w:highlight w:val="none"/>
                      <w:u w:val="none"/>
                      <w:lang w:val="en-US" w:eastAsia="zh-CN"/>
                    </w:rPr>
                    <w:t>+0.0622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3" w:type="dxa"/>
                  <w:vMerge w:val="continue"/>
                  <w:tcBorders>
                    <w:tl2br w:val="nil"/>
                    <w:tr2bl w:val="nil"/>
                  </w:tcBorders>
                  <w:noWrap w:val="0"/>
                  <w:vAlign w:val="center"/>
                </w:tcPr>
                <w:p>
                  <w:pPr>
                    <w:widowControl/>
                    <w:jc w:val="center"/>
                    <w:rPr>
                      <w:rFonts w:hint="default" w:ascii="Times New Roman" w:hAnsi="Times New Roman" w:eastAsia="宋体" w:cs="Times New Roman"/>
                      <w:b/>
                      <w:bCs/>
                      <w:kern w:val="0"/>
                      <w:sz w:val="21"/>
                      <w:szCs w:val="21"/>
                      <w:highlight w:val="yellow"/>
                      <w:u w:val="none"/>
                    </w:rPr>
                  </w:pPr>
                </w:p>
              </w:tc>
              <w:tc>
                <w:tcPr>
                  <w:tcW w:w="648"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none"/>
                      <w:u w:val="none"/>
                    </w:rPr>
                  </w:pPr>
                </w:p>
              </w:tc>
              <w:tc>
                <w:tcPr>
                  <w:tcW w:w="672"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none"/>
                      <w:u w:val="none"/>
                    </w:rPr>
                  </w:pPr>
                  <w:r>
                    <w:rPr>
                      <w:rFonts w:hint="default" w:ascii="Times New Roman" w:hAnsi="Times New Roman" w:eastAsia="宋体" w:cs="Times New Roman"/>
                      <w:b/>
                      <w:bCs/>
                      <w:kern w:val="0"/>
                      <w:sz w:val="21"/>
                      <w:szCs w:val="21"/>
                      <w:highlight w:val="none"/>
                      <w:u w:val="none"/>
                    </w:rPr>
                    <w:t>SO</w:t>
                  </w:r>
                  <w:r>
                    <w:rPr>
                      <w:rFonts w:hint="default" w:ascii="Times New Roman" w:hAnsi="Times New Roman" w:eastAsia="宋体" w:cs="Times New Roman"/>
                      <w:b/>
                      <w:bCs/>
                      <w:kern w:val="0"/>
                      <w:sz w:val="21"/>
                      <w:szCs w:val="21"/>
                      <w:highlight w:val="none"/>
                      <w:u w:val="none"/>
                      <w:vertAlign w:val="subscript"/>
                    </w:rPr>
                    <w:t>2</w:t>
                  </w:r>
                </w:p>
              </w:tc>
              <w:tc>
                <w:tcPr>
                  <w:tcW w:w="1164" w:type="dxa"/>
                  <w:tcBorders>
                    <w:tl2br w:val="nil"/>
                    <w:tr2bl w:val="nil"/>
                  </w:tcBorders>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sz w:val="21"/>
                      <w:szCs w:val="21"/>
                      <w:highlight w:val="none"/>
                      <w:u w:val="none"/>
                      <w:lang w:val="en-US" w:eastAsia="zh-CN"/>
                    </w:rPr>
                  </w:pPr>
                  <w:r>
                    <w:rPr>
                      <w:rFonts w:hint="eastAsia" w:ascii="Times New Roman" w:hAnsi="Times New Roman" w:cs="Times New Roman"/>
                      <w:b/>
                      <w:bCs/>
                      <w:kern w:val="2"/>
                      <w:sz w:val="21"/>
                      <w:szCs w:val="21"/>
                      <w:u w:val="none"/>
                      <w:vertAlign w:val="baseline"/>
                      <w:lang w:val="en-US" w:eastAsia="zh-CN"/>
                    </w:rPr>
                    <w:t>0.3960</w:t>
                  </w:r>
                </w:p>
              </w:tc>
              <w:tc>
                <w:tcPr>
                  <w:tcW w:w="996"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sz w:val="21"/>
                      <w:szCs w:val="21"/>
                      <w:highlight w:val="none"/>
                      <w:u w:val="none"/>
                      <w:lang w:val="en-US" w:eastAsia="zh-CN"/>
                    </w:rPr>
                  </w:pPr>
                  <w:r>
                    <w:rPr>
                      <w:rFonts w:hint="eastAsia" w:ascii="Times New Roman" w:hAnsi="Times New Roman" w:eastAsia="宋体" w:cs="Times New Roman"/>
                      <w:b/>
                      <w:bCs/>
                      <w:sz w:val="21"/>
                      <w:szCs w:val="21"/>
                      <w:highlight w:val="none"/>
                      <w:u w:val="none"/>
                      <w:lang w:val="en-US" w:eastAsia="zh-CN"/>
                    </w:rPr>
                    <w:t>0.1152</w:t>
                  </w:r>
                </w:p>
              </w:tc>
              <w:tc>
                <w:tcPr>
                  <w:tcW w:w="88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sz w:val="21"/>
                      <w:szCs w:val="21"/>
                      <w:highlight w:val="none"/>
                      <w:u w:val="none"/>
                      <w:lang w:val="en-US" w:eastAsia="zh-CN"/>
                    </w:rPr>
                  </w:pPr>
                  <w:r>
                    <w:rPr>
                      <w:rFonts w:hint="eastAsia" w:ascii="Times New Roman" w:hAnsi="Times New Roman" w:eastAsia="宋体" w:cs="Times New Roman"/>
                      <w:b/>
                      <w:bCs/>
                      <w:sz w:val="21"/>
                      <w:szCs w:val="21"/>
                      <w:highlight w:val="none"/>
                      <w:u w:val="none"/>
                      <w:lang w:val="en-US" w:eastAsia="zh-CN"/>
                    </w:rPr>
                    <w:t>0</w:t>
                  </w:r>
                </w:p>
              </w:tc>
              <w:tc>
                <w:tcPr>
                  <w:tcW w:w="92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sz w:val="21"/>
                      <w:szCs w:val="21"/>
                      <w:highlight w:val="none"/>
                      <w:u w:val="none"/>
                      <w:lang w:val="en-US" w:eastAsia="zh-CN"/>
                    </w:rPr>
                  </w:pPr>
                  <w:r>
                    <w:rPr>
                      <w:rFonts w:hint="eastAsia" w:ascii="Times New Roman" w:hAnsi="Times New Roman" w:eastAsia="宋体" w:cs="Times New Roman"/>
                      <w:b/>
                      <w:bCs/>
                      <w:sz w:val="21"/>
                      <w:szCs w:val="21"/>
                      <w:highlight w:val="none"/>
                      <w:u w:val="none"/>
                      <w:lang w:val="en-US" w:eastAsia="zh-CN"/>
                    </w:rPr>
                    <w:t>0.1152</w:t>
                  </w:r>
                </w:p>
              </w:tc>
              <w:tc>
                <w:tcPr>
                  <w:tcW w:w="92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9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kern w:val="0"/>
                      <w:sz w:val="21"/>
                      <w:szCs w:val="21"/>
                      <w:highlight w:val="none"/>
                      <w:u w:val="none"/>
                      <w:lang w:val="en-US"/>
                    </w:rPr>
                  </w:pPr>
                  <w:r>
                    <w:rPr>
                      <w:rFonts w:hint="eastAsia" w:ascii="Times New Roman" w:hAnsi="Times New Roman" w:eastAsia="宋体" w:cs="Times New Roman"/>
                      <w:b/>
                      <w:bCs/>
                      <w:i w:val="0"/>
                      <w:color w:val="000000"/>
                      <w:kern w:val="0"/>
                      <w:sz w:val="21"/>
                      <w:szCs w:val="21"/>
                      <w:highlight w:val="none"/>
                      <w:u w:val="none"/>
                      <w:lang w:val="en-US" w:eastAsia="zh-CN" w:bidi="ar"/>
                    </w:rPr>
                    <w:t>0.5112</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sz w:val="21"/>
                      <w:szCs w:val="21"/>
                      <w:highlight w:val="none"/>
                      <w:u w:val="none"/>
                      <w:lang w:val="en-US"/>
                    </w:rPr>
                  </w:pPr>
                  <w:r>
                    <w:rPr>
                      <w:rFonts w:hint="eastAsia" w:ascii="Times New Roman" w:hAnsi="Times New Roman" w:eastAsia="宋体" w:cs="Times New Roman"/>
                      <w:b/>
                      <w:bCs/>
                      <w:sz w:val="21"/>
                      <w:szCs w:val="21"/>
                      <w:highlight w:val="none"/>
                      <w:u w:val="none"/>
                      <w:lang w:val="en-US" w:eastAsia="zh-CN"/>
                    </w:rPr>
                    <w:t>+0.1152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3"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yellow"/>
                      <w:u w:val="none"/>
                    </w:rPr>
                  </w:pPr>
                </w:p>
              </w:tc>
              <w:tc>
                <w:tcPr>
                  <w:tcW w:w="648" w:type="dxa"/>
                  <w:vMerge w:val="continue"/>
                  <w:tcBorders>
                    <w:bottom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kern w:val="0"/>
                      <w:sz w:val="21"/>
                      <w:szCs w:val="21"/>
                      <w:highlight w:val="none"/>
                      <w:u w:val="none"/>
                      <w:lang w:eastAsia="zh-CN"/>
                    </w:rPr>
                  </w:pPr>
                </w:p>
              </w:tc>
              <w:tc>
                <w:tcPr>
                  <w:tcW w:w="672" w:type="dxa"/>
                  <w:tcBorders>
                    <w:bottom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kern w:val="0"/>
                      <w:sz w:val="21"/>
                      <w:szCs w:val="21"/>
                      <w:highlight w:val="none"/>
                      <w:u w:val="none"/>
                      <w:lang w:eastAsia="zh-CN"/>
                    </w:rPr>
                  </w:pPr>
                  <w:r>
                    <w:rPr>
                      <w:rFonts w:hint="default" w:ascii="Times New Roman" w:hAnsi="Times New Roman" w:eastAsia="宋体" w:cs="Times New Roman"/>
                      <w:b/>
                      <w:bCs/>
                      <w:kern w:val="0"/>
                      <w:sz w:val="21"/>
                      <w:szCs w:val="21"/>
                      <w:highlight w:val="none"/>
                      <w:u w:val="none"/>
                    </w:rPr>
                    <w:t>NO</w:t>
                  </w:r>
                  <w:r>
                    <w:rPr>
                      <w:rFonts w:hint="default" w:ascii="Times New Roman" w:hAnsi="Times New Roman" w:eastAsia="宋体" w:cs="Times New Roman"/>
                      <w:b/>
                      <w:bCs/>
                      <w:kern w:val="0"/>
                      <w:sz w:val="21"/>
                      <w:szCs w:val="21"/>
                      <w:highlight w:val="none"/>
                      <w:u w:val="none"/>
                      <w:vertAlign w:val="subscript"/>
                    </w:rPr>
                    <w:t>X</w:t>
                  </w:r>
                </w:p>
              </w:tc>
              <w:tc>
                <w:tcPr>
                  <w:tcW w:w="1164" w:type="dxa"/>
                  <w:tcBorders>
                    <w:tl2br w:val="nil"/>
                    <w:tr2bl w:val="nil"/>
                  </w:tcBorders>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kern w:val="0"/>
                      <w:sz w:val="21"/>
                      <w:szCs w:val="21"/>
                      <w:highlight w:val="none"/>
                      <w:u w:val="none"/>
                      <w:lang w:val="en-US" w:eastAsia="zh-CN"/>
                    </w:rPr>
                  </w:pPr>
                  <w:r>
                    <w:rPr>
                      <w:rFonts w:hint="eastAsia" w:ascii="Times New Roman" w:hAnsi="Times New Roman" w:cs="Times New Roman"/>
                      <w:b/>
                      <w:bCs/>
                      <w:kern w:val="2"/>
                      <w:sz w:val="21"/>
                      <w:szCs w:val="21"/>
                      <w:u w:val="none"/>
                      <w:vertAlign w:val="baseline"/>
                      <w:lang w:val="en-US" w:eastAsia="zh-CN"/>
                    </w:rPr>
                    <w:t>1.8523</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kern w:val="0"/>
                      <w:sz w:val="21"/>
                      <w:szCs w:val="21"/>
                      <w:highlight w:val="none"/>
                      <w:u w:val="none"/>
                      <w:lang w:val="en-US"/>
                    </w:rPr>
                  </w:pPr>
                  <w:r>
                    <w:rPr>
                      <w:rFonts w:hint="eastAsia" w:ascii="Times New Roman" w:hAnsi="Times New Roman" w:eastAsia="宋体" w:cs="Times New Roman"/>
                      <w:b/>
                      <w:bCs/>
                      <w:sz w:val="21"/>
                      <w:szCs w:val="21"/>
                      <w:highlight w:val="none"/>
                      <w:u w:val="none"/>
                      <w:lang w:val="en-US" w:eastAsia="zh-CN"/>
                    </w:rPr>
                    <w:t>0.5388</w:t>
                  </w:r>
                </w:p>
              </w:tc>
              <w:tc>
                <w:tcPr>
                  <w:tcW w:w="88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kern w:val="0"/>
                      <w:sz w:val="21"/>
                      <w:szCs w:val="21"/>
                      <w:highlight w:val="none"/>
                      <w:u w:val="none"/>
                      <w:lang w:val="en-US" w:eastAsia="zh-CN"/>
                    </w:rPr>
                  </w:pPr>
                  <w:r>
                    <w:rPr>
                      <w:rFonts w:hint="eastAsia" w:ascii="Times New Roman" w:hAnsi="Times New Roman" w:eastAsia="宋体" w:cs="Times New Roman"/>
                      <w:b/>
                      <w:bCs/>
                      <w:kern w:val="0"/>
                      <w:sz w:val="21"/>
                      <w:szCs w:val="21"/>
                      <w:highlight w:val="none"/>
                      <w:u w:val="none"/>
                      <w:lang w:val="en-US" w:eastAsia="zh-CN"/>
                    </w:rPr>
                    <w:t>0</w:t>
                  </w:r>
                </w:p>
              </w:tc>
              <w:tc>
                <w:tcPr>
                  <w:tcW w:w="92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kern w:val="0"/>
                      <w:sz w:val="21"/>
                      <w:szCs w:val="21"/>
                      <w:highlight w:val="none"/>
                      <w:u w:val="none"/>
                      <w:lang w:val="en-US" w:eastAsia="zh-CN"/>
                    </w:rPr>
                  </w:pPr>
                  <w:r>
                    <w:rPr>
                      <w:rFonts w:hint="eastAsia" w:ascii="Times New Roman" w:hAnsi="Times New Roman" w:eastAsia="宋体" w:cs="Times New Roman"/>
                      <w:b/>
                      <w:bCs/>
                      <w:kern w:val="0"/>
                      <w:sz w:val="21"/>
                      <w:szCs w:val="21"/>
                      <w:highlight w:val="none"/>
                      <w:u w:val="none"/>
                      <w:lang w:val="en-US" w:eastAsia="zh-CN"/>
                    </w:rPr>
                    <w:t>0.5388</w:t>
                  </w:r>
                </w:p>
              </w:tc>
              <w:tc>
                <w:tcPr>
                  <w:tcW w:w="92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kern w:val="0"/>
                      <w:sz w:val="21"/>
                      <w:szCs w:val="21"/>
                      <w:highlight w:val="none"/>
                      <w:u w:val="none"/>
                      <w:lang w:val="en-US" w:eastAsia="zh-CN"/>
                    </w:rPr>
                  </w:pPr>
                  <w:r>
                    <w:rPr>
                      <w:rFonts w:hint="eastAsia" w:ascii="Times New Roman" w:hAnsi="Times New Roman" w:eastAsia="宋体" w:cs="Times New Roman"/>
                      <w:b/>
                      <w:bCs/>
                      <w:kern w:val="0"/>
                      <w:sz w:val="21"/>
                      <w:szCs w:val="21"/>
                      <w:highlight w:val="none"/>
                      <w:u w:val="none"/>
                      <w:lang w:val="en-US" w:eastAsia="zh-CN"/>
                    </w:rPr>
                    <w:t>0</w:t>
                  </w:r>
                </w:p>
              </w:tc>
              <w:tc>
                <w:tcPr>
                  <w:tcW w:w="94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kern w:val="0"/>
                      <w:sz w:val="21"/>
                      <w:szCs w:val="21"/>
                      <w:highlight w:val="none"/>
                      <w:u w:val="none"/>
                      <w:lang w:val="en-US" w:eastAsia="zh-CN"/>
                    </w:rPr>
                  </w:pPr>
                  <w:r>
                    <w:rPr>
                      <w:rFonts w:hint="eastAsia" w:ascii="Times New Roman" w:hAnsi="Times New Roman" w:eastAsia="宋体" w:cs="Times New Roman"/>
                      <w:b/>
                      <w:bCs/>
                      <w:kern w:val="0"/>
                      <w:sz w:val="21"/>
                      <w:szCs w:val="21"/>
                      <w:highlight w:val="none"/>
                      <w:u w:val="none"/>
                      <w:lang w:val="en-US" w:eastAsia="zh-CN"/>
                    </w:rPr>
                    <w:t>2.3911</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kern w:val="0"/>
                      <w:sz w:val="21"/>
                      <w:szCs w:val="21"/>
                      <w:highlight w:val="none"/>
                      <w:u w:val="none"/>
                      <w:lang w:val="en-US"/>
                    </w:rPr>
                  </w:pPr>
                  <w:r>
                    <w:rPr>
                      <w:rFonts w:hint="eastAsia" w:ascii="Times New Roman" w:hAnsi="Times New Roman" w:eastAsia="宋体" w:cs="Times New Roman"/>
                      <w:b/>
                      <w:bCs/>
                      <w:kern w:val="0"/>
                      <w:sz w:val="21"/>
                      <w:szCs w:val="21"/>
                      <w:highlight w:val="none"/>
                      <w:u w:val="none"/>
                      <w:lang w:val="en-US" w:eastAsia="zh-CN"/>
                    </w:rPr>
                    <w:t>+0.5388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Ex>
              <w:trPr>
                <w:trHeight w:val="489" w:hRule="atLeast"/>
                <w:jc w:val="center"/>
              </w:trPr>
              <w:tc>
                <w:tcPr>
                  <w:tcW w:w="423"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yellow"/>
                      <w:u w:val="none"/>
                    </w:rPr>
                  </w:pPr>
                </w:p>
              </w:tc>
              <w:tc>
                <w:tcPr>
                  <w:tcW w:w="1320" w:type="dxa"/>
                  <w:gridSpan w:val="2"/>
                  <w:tcBorders>
                    <w:top w:val="single" w:color="auto" w:sz="4" w:space="0"/>
                    <w:bottom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kern w:val="0"/>
                      <w:sz w:val="21"/>
                      <w:szCs w:val="21"/>
                      <w:highlight w:val="none"/>
                      <w:u w:val="none"/>
                      <w:lang w:eastAsia="zh-CN"/>
                    </w:rPr>
                  </w:pPr>
                  <w:r>
                    <w:rPr>
                      <w:rFonts w:hint="eastAsia" w:ascii="Times New Roman" w:hAnsi="Times New Roman" w:eastAsia="宋体" w:cs="Times New Roman"/>
                      <w:b/>
                      <w:bCs/>
                      <w:kern w:val="0"/>
                      <w:sz w:val="21"/>
                      <w:szCs w:val="21"/>
                      <w:highlight w:val="none"/>
                      <w:u w:val="none"/>
                      <w:lang w:val="en-US" w:eastAsia="zh-CN"/>
                    </w:rPr>
                    <w:t>全厂</w:t>
                  </w:r>
                  <w:r>
                    <w:rPr>
                      <w:rFonts w:hint="default" w:ascii="Times New Roman" w:hAnsi="Times New Roman" w:eastAsia="宋体" w:cs="Times New Roman"/>
                      <w:b/>
                      <w:bCs/>
                      <w:kern w:val="0"/>
                      <w:sz w:val="21"/>
                      <w:szCs w:val="21"/>
                      <w:highlight w:val="none"/>
                      <w:u w:val="none"/>
                      <w:lang w:val="en-US" w:eastAsia="zh-CN"/>
                    </w:rPr>
                    <w:t>VOCs(挥发性有机物)</w:t>
                  </w:r>
                </w:p>
              </w:tc>
              <w:tc>
                <w:tcPr>
                  <w:tcW w:w="1164" w:type="dxa"/>
                  <w:tcBorders>
                    <w:bottom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kern w:val="0"/>
                      <w:sz w:val="21"/>
                      <w:szCs w:val="21"/>
                      <w:highlight w:val="none"/>
                      <w:u w:val="none"/>
                      <w:lang w:val="en-US" w:eastAsia="zh-CN"/>
                    </w:rPr>
                  </w:pPr>
                  <w:r>
                    <w:rPr>
                      <w:rFonts w:hint="eastAsia" w:ascii="Times New Roman" w:hAnsi="Times New Roman" w:eastAsia="宋体" w:cs="Times New Roman"/>
                      <w:b/>
                      <w:bCs/>
                      <w:kern w:val="0"/>
                      <w:sz w:val="21"/>
                      <w:szCs w:val="21"/>
                      <w:highlight w:val="none"/>
                      <w:u w:val="none"/>
                      <w:lang w:val="en-US" w:eastAsia="zh-CN"/>
                    </w:rPr>
                    <w:t>0.3095</w:t>
                  </w:r>
                </w:p>
              </w:tc>
              <w:tc>
                <w:tcPr>
                  <w:tcW w:w="996" w:type="dxa"/>
                  <w:tcBorders>
                    <w:bottom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kern w:val="0"/>
                      <w:sz w:val="21"/>
                      <w:szCs w:val="21"/>
                      <w:highlight w:val="none"/>
                      <w:u w:val="none"/>
                      <w:lang w:val="en-US" w:eastAsia="zh-CN"/>
                    </w:rPr>
                  </w:pPr>
                  <w:r>
                    <w:rPr>
                      <w:rFonts w:hint="eastAsia" w:ascii="Times New Roman" w:hAnsi="Times New Roman" w:eastAsia="宋体" w:cs="Times New Roman"/>
                      <w:b/>
                      <w:bCs/>
                      <w:kern w:val="0"/>
                      <w:sz w:val="21"/>
                      <w:szCs w:val="21"/>
                      <w:highlight w:val="none"/>
                      <w:u w:val="none"/>
                      <w:lang w:val="en-US" w:eastAsia="zh-CN"/>
                    </w:rPr>
                    <w:t>0.8445</w:t>
                  </w:r>
                </w:p>
              </w:tc>
              <w:tc>
                <w:tcPr>
                  <w:tcW w:w="888" w:type="dxa"/>
                  <w:tcBorders>
                    <w:bottom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kern w:val="0"/>
                      <w:sz w:val="21"/>
                      <w:szCs w:val="21"/>
                      <w:highlight w:val="none"/>
                      <w:u w:val="none"/>
                      <w:lang w:val="en-US" w:eastAsia="zh-CN"/>
                    </w:rPr>
                  </w:pPr>
                  <w:r>
                    <w:rPr>
                      <w:rFonts w:hint="eastAsia" w:ascii="Times New Roman" w:hAnsi="Times New Roman" w:eastAsia="宋体" w:cs="Times New Roman"/>
                      <w:b/>
                      <w:bCs/>
                      <w:kern w:val="0"/>
                      <w:sz w:val="21"/>
                      <w:szCs w:val="21"/>
                      <w:highlight w:val="none"/>
                      <w:u w:val="none"/>
                      <w:lang w:val="en-US" w:eastAsia="zh-CN"/>
                    </w:rPr>
                    <w:t>0.7467</w:t>
                  </w:r>
                </w:p>
              </w:tc>
              <w:tc>
                <w:tcPr>
                  <w:tcW w:w="924" w:type="dxa"/>
                  <w:tcBorders>
                    <w:bottom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kern w:val="0"/>
                      <w:sz w:val="21"/>
                      <w:szCs w:val="21"/>
                      <w:highlight w:val="none"/>
                      <w:u w:val="none"/>
                      <w:lang w:val="en-US" w:eastAsia="zh-CN"/>
                    </w:rPr>
                  </w:pPr>
                  <w:r>
                    <w:rPr>
                      <w:rFonts w:hint="eastAsia" w:ascii="Times New Roman" w:hAnsi="Times New Roman" w:eastAsia="宋体" w:cs="Times New Roman"/>
                      <w:b/>
                      <w:bCs/>
                      <w:kern w:val="0"/>
                      <w:sz w:val="21"/>
                      <w:szCs w:val="21"/>
                      <w:highlight w:val="none"/>
                      <w:u w:val="none"/>
                      <w:lang w:val="en-US" w:eastAsia="zh-CN"/>
                    </w:rPr>
                    <w:t>0.0978</w:t>
                  </w:r>
                </w:p>
              </w:tc>
              <w:tc>
                <w:tcPr>
                  <w:tcW w:w="924" w:type="dxa"/>
                  <w:tcBorders>
                    <w:bottom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kern w:val="0"/>
                      <w:sz w:val="21"/>
                      <w:szCs w:val="21"/>
                      <w:highlight w:val="none"/>
                      <w:u w:val="none"/>
                      <w:lang w:val="en-US" w:eastAsia="zh-CN"/>
                    </w:rPr>
                  </w:pPr>
                  <w:r>
                    <w:rPr>
                      <w:rFonts w:hint="eastAsia" w:ascii="Times New Roman" w:hAnsi="Times New Roman" w:eastAsia="宋体" w:cs="Times New Roman"/>
                      <w:b/>
                      <w:bCs/>
                      <w:kern w:val="0"/>
                      <w:sz w:val="21"/>
                      <w:szCs w:val="21"/>
                      <w:highlight w:val="none"/>
                      <w:u w:val="none"/>
                      <w:lang w:val="en-US" w:eastAsia="zh-CN"/>
                    </w:rPr>
                    <w:t>0.6985</w:t>
                  </w:r>
                </w:p>
              </w:tc>
              <w:tc>
                <w:tcPr>
                  <w:tcW w:w="941" w:type="dxa"/>
                  <w:tcBorders>
                    <w:bottom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kern w:val="0"/>
                      <w:sz w:val="21"/>
                      <w:szCs w:val="21"/>
                      <w:highlight w:val="none"/>
                      <w:u w:val="none"/>
                      <w:lang w:val="en-US" w:eastAsia="zh-CN"/>
                    </w:rPr>
                  </w:pPr>
                  <w:r>
                    <w:rPr>
                      <w:rFonts w:hint="eastAsia" w:ascii="Times New Roman" w:hAnsi="Times New Roman" w:eastAsia="宋体" w:cs="Times New Roman"/>
                      <w:b/>
                      <w:bCs/>
                      <w:kern w:val="0"/>
                      <w:sz w:val="21"/>
                      <w:szCs w:val="21"/>
                      <w:highlight w:val="none"/>
                      <w:u w:val="none"/>
                      <w:lang w:val="en-US" w:eastAsia="zh-CN"/>
                    </w:rPr>
                    <w:t>0.3095</w:t>
                  </w:r>
                </w:p>
              </w:tc>
              <w:tc>
                <w:tcPr>
                  <w:tcW w:w="982" w:type="dxa"/>
                  <w:tcBorders>
                    <w:bottom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kern w:val="0"/>
                      <w:sz w:val="21"/>
                      <w:szCs w:val="21"/>
                      <w:highlight w:val="none"/>
                      <w:u w:val="none"/>
                      <w:lang w:val="en-US" w:eastAsia="zh-CN"/>
                    </w:rPr>
                  </w:pPr>
                  <w:r>
                    <w:rPr>
                      <w:rFonts w:hint="eastAsia" w:ascii="Times New Roman" w:hAnsi="Times New Roman" w:eastAsia="宋体" w:cs="Times New Roman"/>
                      <w:b/>
                      <w:bCs/>
                      <w:kern w:val="0"/>
                      <w:sz w:val="21"/>
                      <w:szCs w:val="21"/>
                      <w:highlight w:val="none"/>
                      <w:u w:val="none"/>
                      <w:lang w:val="en-US" w:eastAsia="zh-CN"/>
                    </w:rPr>
                    <w:t>-0.6007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Ex>
              <w:trPr>
                <w:trHeight w:val="211" w:hRule="atLeast"/>
                <w:jc w:val="center"/>
              </w:trPr>
              <w:tc>
                <w:tcPr>
                  <w:tcW w:w="423" w:type="dxa"/>
                  <w:vMerge w:val="restart"/>
                  <w:tcBorders>
                    <w:tl2br w:val="nil"/>
                    <w:tr2bl w:val="nil"/>
                  </w:tcBorders>
                  <w:noWrap w:val="0"/>
                  <w:vAlign w:val="center"/>
                </w:tcPr>
                <w:p>
                  <w:pPr>
                    <w:autoSpaceDE w:val="0"/>
                    <w:autoSpaceDN w:val="0"/>
                    <w:adjustRightInd w:val="0"/>
                    <w:jc w:val="center"/>
                    <w:rPr>
                      <w:rFonts w:hint="eastAsia" w:ascii="Times New Roman" w:hAnsi="Times New Roman" w:eastAsia="宋体" w:cs="Times New Roman"/>
                      <w:b/>
                      <w:bCs/>
                      <w:kern w:val="0"/>
                      <w:sz w:val="21"/>
                      <w:szCs w:val="21"/>
                      <w:highlight w:val="none"/>
                      <w:u w:val="none"/>
                      <w:lang w:eastAsia="zh-CN"/>
                    </w:rPr>
                  </w:pPr>
                  <w:r>
                    <w:rPr>
                      <w:rFonts w:hint="eastAsia" w:ascii="Times New Roman" w:hAnsi="Times New Roman" w:eastAsia="宋体" w:cs="Times New Roman"/>
                      <w:b/>
                      <w:bCs/>
                      <w:kern w:val="0"/>
                      <w:sz w:val="21"/>
                      <w:szCs w:val="21"/>
                      <w:highlight w:val="none"/>
                      <w:u w:val="none"/>
                      <w:lang w:eastAsia="zh-CN"/>
                    </w:rPr>
                    <w:t>废</w:t>
                  </w:r>
                </w:p>
                <w:p>
                  <w:pPr>
                    <w:autoSpaceDE w:val="0"/>
                    <w:autoSpaceDN w:val="0"/>
                    <w:adjustRightInd w:val="0"/>
                    <w:jc w:val="center"/>
                    <w:rPr>
                      <w:rFonts w:hint="eastAsia" w:ascii="Times New Roman" w:hAnsi="Times New Roman" w:eastAsia="宋体" w:cs="Times New Roman"/>
                      <w:b/>
                      <w:bCs/>
                      <w:kern w:val="0"/>
                      <w:sz w:val="21"/>
                      <w:szCs w:val="21"/>
                      <w:highlight w:val="yellow"/>
                      <w:u w:val="none"/>
                      <w:lang w:eastAsia="zh-CN"/>
                    </w:rPr>
                  </w:pPr>
                  <w:r>
                    <w:rPr>
                      <w:rFonts w:hint="eastAsia" w:ascii="Times New Roman" w:hAnsi="Times New Roman" w:eastAsia="宋体" w:cs="Times New Roman"/>
                      <w:b/>
                      <w:bCs/>
                      <w:kern w:val="0"/>
                      <w:sz w:val="21"/>
                      <w:szCs w:val="21"/>
                      <w:highlight w:val="none"/>
                      <w:u w:val="none"/>
                      <w:lang w:eastAsia="zh-CN"/>
                    </w:rPr>
                    <w:t>水</w:t>
                  </w:r>
                </w:p>
              </w:tc>
              <w:tc>
                <w:tcPr>
                  <w:tcW w:w="1320" w:type="dxa"/>
                  <w:gridSpan w:val="2"/>
                  <w:tcBorders>
                    <w:bottom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COD</w:t>
                  </w:r>
                </w:p>
              </w:tc>
              <w:tc>
                <w:tcPr>
                  <w:tcW w:w="1164" w:type="dxa"/>
                  <w:tcBorders>
                    <w:bottom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5.5980</w:t>
                  </w:r>
                </w:p>
              </w:tc>
              <w:tc>
                <w:tcPr>
                  <w:tcW w:w="996" w:type="dxa"/>
                  <w:tcBorders>
                    <w:bottom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1.080</w:t>
                  </w:r>
                </w:p>
              </w:tc>
              <w:tc>
                <w:tcPr>
                  <w:tcW w:w="888" w:type="dxa"/>
                  <w:tcBorders>
                    <w:bottom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1.032</w:t>
                  </w:r>
                </w:p>
              </w:tc>
              <w:tc>
                <w:tcPr>
                  <w:tcW w:w="924" w:type="dxa"/>
                  <w:tcBorders>
                    <w:bottom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0.0480</w:t>
                  </w:r>
                </w:p>
              </w:tc>
              <w:tc>
                <w:tcPr>
                  <w:tcW w:w="924" w:type="dxa"/>
                  <w:tcBorders>
                    <w:bottom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941" w:type="dxa"/>
                  <w:tcBorders>
                    <w:bottom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yellow"/>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5.6460</w:t>
                  </w:r>
                </w:p>
              </w:tc>
              <w:tc>
                <w:tcPr>
                  <w:tcW w:w="982" w:type="dxa"/>
                  <w:tcBorders>
                    <w:bottom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+0.0480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Ex>
              <w:trPr>
                <w:trHeight w:val="351" w:hRule="atLeast"/>
                <w:jc w:val="center"/>
              </w:trPr>
              <w:tc>
                <w:tcPr>
                  <w:tcW w:w="423" w:type="dxa"/>
                  <w:vMerge w:val="continue"/>
                  <w:tcBorders>
                    <w:tl2br w:val="nil"/>
                    <w:tr2bl w:val="nil"/>
                  </w:tcBorders>
                  <w:noWrap w:val="0"/>
                  <w:vAlign w:val="center"/>
                </w:tcPr>
                <w:p>
                  <w:pPr>
                    <w:autoSpaceDE w:val="0"/>
                    <w:autoSpaceDN w:val="0"/>
                    <w:adjustRightInd w:val="0"/>
                    <w:jc w:val="center"/>
                    <w:rPr>
                      <w:rFonts w:hint="eastAsia" w:ascii="Times New Roman" w:hAnsi="Times New Roman" w:eastAsia="宋体" w:cs="Times New Roman"/>
                      <w:b/>
                      <w:bCs/>
                      <w:kern w:val="0"/>
                      <w:sz w:val="21"/>
                      <w:szCs w:val="21"/>
                      <w:highlight w:val="none"/>
                      <w:u w:val="none"/>
                      <w:lang w:eastAsia="zh-CN"/>
                    </w:rPr>
                  </w:pPr>
                </w:p>
              </w:tc>
              <w:tc>
                <w:tcPr>
                  <w:tcW w:w="1320" w:type="dxa"/>
                  <w:gridSpan w:val="2"/>
                  <w:tcBorders>
                    <w:top w:val="single" w:color="auto" w:sz="4" w:space="0"/>
                    <w:bottom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氨氮</w:t>
                  </w:r>
                </w:p>
              </w:tc>
              <w:tc>
                <w:tcPr>
                  <w:tcW w:w="1164" w:type="dxa"/>
                  <w:tcBorders>
                    <w:top w:val="single" w:color="auto" w:sz="4" w:space="0"/>
                    <w:bottom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0.2800</w:t>
                  </w:r>
                </w:p>
              </w:tc>
              <w:tc>
                <w:tcPr>
                  <w:tcW w:w="996" w:type="dxa"/>
                  <w:tcBorders>
                    <w:top w:val="single" w:color="auto" w:sz="4" w:space="0"/>
                    <w:bottom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0.060</w:t>
                  </w:r>
                </w:p>
              </w:tc>
              <w:tc>
                <w:tcPr>
                  <w:tcW w:w="888" w:type="dxa"/>
                  <w:tcBorders>
                    <w:top w:val="single" w:color="auto" w:sz="4" w:space="0"/>
                    <w:bottom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0.0576</w:t>
                  </w:r>
                </w:p>
              </w:tc>
              <w:tc>
                <w:tcPr>
                  <w:tcW w:w="924" w:type="dxa"/>
                  <w:tcBorders>
                    <w:top w:val="single" w:color="auto" w:sz="4" w:space="0"/>
                    <w:bottom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0.0024</w:t>
                  </w:r>
                </w:p>
              </w:tc>
              <w:tc>
                <w:tcPr>
                  <w:tcW w:w="924" w:type="dxa"/>
                  <w:tcBorders>
                    <w:top w:val="single" w:color="auto" w:sz="4" w:space="0"/>
                    <w:bottom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0.419</w:t>
                  </w:r>
                </w:p>
              </w:tc>
              <w:tc>
                <w:tcPr>
                  <w:tcW w:w="941" w:type="dxa"/>
                  <w:tcBorders>
                    <w:top w:val="single" w:color="auto" w:sz="4" w:space="0"/>
                    <w:bottom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0.2800</w:t>
                  </w:r>
                </w:p>
              </w:tc>
              <w:tc>
                <w:tcPr>
                  <w:tcW w:w="982" w:type="dxa"/>
                  <w:tcBorders>
                    <w:top w:val="single" w:color="auto" w:sz="4" w:space="0"/>
                    <w:bottom w:val="single" w:color="auto" w:sz="4" w:space="0"/>
                    <w:tl2br w:val="nil"/>
                    <w:tr2bl w:val="nil"/>
                  </w:tcBorders>
                  <w:noWrap w:val="0"/>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-0.4166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Ex>
              <w:trPr>
                <w:trHeight w:val="147" w:hRule="atLeast"/>
                <w:jc w:val="center"/>
              </w:trPr>
              <w:tc>
                <w:tcPr>
                  <w:tcW w:w="423" w:type="dxa"/>
                  <w:vMerge w:val="continue"/>
                  <w:tcBorders>
                    <w:tl2br w:val="nil"/>
                    <w:tr2bl w:val="nil"/>
                  </w:tcBorders>
                  <w:noWrap w:val="0"/>
                  <w:vAlign w:val="center"/>
                </w:tcPr>
                <w:p>
                  <w:pPr>
                    <w:autoSpaceDE w:val="0"/>
                    <w:autoSpaceDN w:val="0"/>
                    <w:adjustRightInd w:val="0"/>
                    <w:jc w:val="center"/>
                    <w:rPr>
                      <w:rFonts w:hint="eastAsia" w:ascii="Times New Roman" w:hAnsi="Times New Roman" w:eastAsia="宋体" w:cs="Times New Roman"/>
                      <w:b/>
                      <w:bCs/>
                      <w:kern w:val="0"/>
                      <w:sz w:val="21"/>
                      <w:szCs w:val="21"/>
                      <w:highlight w:val="none"/>
                      <w:u w:val="none"/>
                      <w:lang w:eastAsia="zh-CN"/>
                    </w:rPr>
                  </w:pPr>
                </w:p>
              </w:tc>
              <w:tc>
                <w:tcPr>
                  <w:tcW w:w="1320" w:type="dxa"/>
                  <w:gridSpan w:val="2"/>
                  <w:tcBorders>
                    <w:top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TP</w:t>
                  </w:r>
                </w:p>
              </w:tc>
              <w:tc>
                <w:tcPr>
                  <w:tcW w:w="1164" w:type="dxa"/>
                  <w:tcBorders>
                    <w:top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0.0560</w:t>
                  </w:r>
                </w:p>
              </w:tc>
              <w:tc>
                <w:tcPr>
                  <w:tcW w:w="996" w:type="dxa"/>
                  <w:tcBorders>
                    <w:top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0.003</w:t>
                  </w:r>
                </w:p>
              </w:tc>
              <w:tc>
                <w:tcPr>
                  <w:tcW w:w="888" w:type="dxa"/>
                  <w:tcBorders>
                    <w:top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0.0025</w:t>
                  </w:r>
                </w:p>
              </w:tc>
              <w:tc>
                <w:tcPr>
                  <w:tcW w:w="924" w:type="dxa"/>
                  <w:tcBorders>
                    <w:top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0.0005</w:t>
                  </w:r>
                </w:p>
              </w:tc>
              <w:tc>
                <w:tcPr>
                  <w:tcW w:w="924" w:type="dxa"/>
                  <w:tcBorders>
                    <w:top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0.014</w:t>
                  </w:r>
                </w:p>
              </w:tc>
              <w:tc>
                <w:tcPr>
                  <w:tcW w:w="941" w:type="dxa"/>
                  <w:tcBorders>
                    <w:top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0.0560</w:t>
                  </w:r>
                </w:p>
              </w:tc>
              <w:tc>
                <w:tcPr>
                  <w:tcW w:w="982" w:type="dxa"/>
                  <w:tcBorders>
                    <w:top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-0.0135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3" w:type="dxa"/>
                  <w:vMerge w:val="restar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none"/>
                      <w:u w:val="none"/>
                    </w:rPr>
                  </w:pPr>
                  <w:r>
                    <w:rPr>
                      <w:rFonts w:hint="default" w:ascii="Times New Roman" w:hAnsi="Times New Roman" w:eastAsia="宋体" w:cs="Times New Roman"/>
                      <w:b/>
                      <w:bCs/>
                      <w:kern w:val="0"/>
                      <w:sz w:val="21"/>
                      <w:szCs w:val="21"/>
                      <w:highlight w:val="none"/>
                      <w:u w:val="none"/>
                    </w:rPr>
                    <w:t>固</w:t>
                  </w:r>
                </w:p>
                <w:p>
                  <w:pPr>
                    <w:autoSpaceDE w:val="0"/>
                    <w:autoSpaceDN w:val="0"/>
                    <w:adjustRightInd w:val="0"/>
                    <w:jc w:val="center"/>
                    <w:rPr>
                      <w:rFonts w:hint="default" w:ascii="Times New Roman" w:hAnsi="Times New Roman" w:eastAsia="宋体" w:cs="Times New Roman"/>
                      <w:b/>
                      <w:bCs/>
                      <w:kern w:val="0"/>
                      <w:sz w:val="21"/>
                      <w:szCs w:val="21"/>
                      <w:highlight w:val="none"/>
                      <w:u w:val="none"/>
                    </w:rPr>
                  </w:pPr>
                  <w:r>
                    <w:rPr>
                      <w:rFonts w:hint="default" w:ascii="Times New Roman" w:hAnsi="Times New Roman" w:eastAsia="宋体" w:cs="Times New Roman"/>
                      <w:b/>
                      <w:bCs/>
                      <w:kern w:val="0"/>
                      <w:sz w:val="21"/>
                      <w:szCs w:val="21"/>
                      <w:highlight w:val="none"/>
                      <w:u w:val="none"/>
                    </w:rPr>
                    <w:t>体</w:t>
                  </w:r>
                </w:p>
                <w:p>
                  <w:pPr>
                    <w:autoSpaceDE w:val="0"/>
                    <w:autoSpaceDN w:val="0"/>
                    <w:adjustRightInd w:val="0"/>
                    <w:jc w:val="center"/>
                    <w:rPr>
                      <w:rFonts w:hint="default" w:ascii="Times New Roman" w:hAnsi="Times New Roman" w:eastAsia="宋体" w:cs="Times New Roman"/>
                      <w:b/>
                      <w:bCs/>
                      <w:kern w:val="0"/>
                      <w:sz w:val="21"/>
                      <w:szCs w:val="21"/>
                      <w:highlight w:val="none"/>
                      <w:u w:val="none"/>
                    </w:rPr>
                  </w:pPr>
                  <w:r>
                    <w:rPr>
                      <w:rFonts w:hint="default" w:ascii="Times New Roman" w:hAnsi="Times New Roman" w:eastAsia="宋体" w:cs="Times New Roman"/>
                      <w:b/>
                      <w:bCs/>
                      <w:kern w:val="0"/>
                      <w:sz w:val="21"/>
                      <w:szCs w:val="21"/>
                      <w:highlight w:val="none"/>
                      <w:u w:val="none"/>
                    </w:rPr>
                    <w:t>废</w:t>
                  </w:r>
                </w:p>
                <w:p>
                  <w:pPr>
                    <w:autoSpaceDE w:val="0"/>
                    <w:autoSpaceDN w:val="0"/>
                    <w:adjustRightInd w:val="0"/>
                    <w:jc w:val="center"/>
                    <w:rPr>
                      <w:rFonts w:hint="default" w:ascii="Times New Roman" w:hAnsi="Times New Roman" w:eastAsia="宋体" w:cs="Times New Roman"/>
                      <w:b/>
                      <w:bCs/>
                      <w:kern w:val="0"/>
                      <w:sz w:val="21"/>
                      <w:szCs w:val="21"/>
                      <w:highlight w:val="yellow"/>
                      <w:u w:val="none"/>
                    </w:rPr>
                  </w:pPr>
                  <w:r>
                    <w:rPr>
                      <w:rFonts w:hint="default" w:ascii="Times New Roman" w:hAnsi="Times New Roman" w:eastAsia="宋体" w:cs="Times New Roman"/>
                      <w:b/>
                      <w:bCs/>
                      <w:kern w:val="0"/>
                      <w:sz w:val="21"/>
                      <w:szCs w:val="21"/>
                      <w:highlight w:val="none"/>
                      <w:u w:val="none"/>
                    </w:rPr>
                    <w:t>物</w:t>
                  </w:r>
                </w:p>
              </w:tc>
              <w:tc>
                <w:tcPr>
                  <w:tcW w:w="648" w:type="dxa"/>
                  <w:vMerge w:val="restar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一</w:t>
                  </w:r>
                </w:p>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般</w:t>
                  </w:r>
                </w:p>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固</w:t>
                  </w:r>
                </w:p>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废</w:t>
                  </w:r>
                </w:p>
              </w:tc>
              <w:tc>
                <w:tcPr>
                  <w:tcW w:w="672"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生活垃圾</w:t>
                  </w:r>
                </w:p>
              </w:tc>
              <w:tc>
                <w:tcPr>
                  <w:tcW w:w="116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16.2</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88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92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92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94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16.2</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3"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yellow"/>
                      <w:u w:val="none"/>
                    </w:rPr>
                  </w:pPr>
                </w:p>
              </w:tc>
              <w:tc>
                <w:tcPr>
                  <w:tcW w:w="648"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p>
              </w:tc>
              <w:tc>
                <w:tcPr>
                  <w:tcW w:w="67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废布</w:t>
                  </w:r>
                </w:p>
              </w:tc>
              <w:tc>
                <w:tcPr>
                  <w:tcW w:w="116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30</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w:t>
                  </w:r>
                </w:p>
              </w:tc>
              <w:tc>
                <w:tcPr>
                  <w:tcW w:w="88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w:t>
                  </w:r>
                </w:p>
              </w:tc>
              <w:tc>
                <w:tcPr>
                  <w:tcW w:w="92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w:t>
                  </w:r>
                </w:p>
              </w:tc>
              <w:tc>
                <w:tcPr>
                  <w:tcW w:w="92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94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30</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default" w:ascii="Times New Roman" w:hAnsi="Times New Roman" w:eastAsia="宋体" w:cs="Times New Roman"/>
                      <w:b/>
                      <w:bCs/>
                      <w:i w:val="0"/>
                      <w:color w:val="000000"/>
                      <w:kern w:val="0"/>
                      <w:sz w:val="21"/>
                      <w:szCs w:val="21"/>
                      <w:highlight w:val="none"/>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3"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yellow"/>
                      <w:u w:val="none"/>
                    </w:rPr>
                  </w:pPr>
                </w:p>
              </w:tc>
              <w:tc>
                <w:tcPr>
                  <w:tcW w:w="648"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p>
              </w:tc>
              <w:tc>
                <w:tcPr>
                  <w:tcW w:w="67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棉尘</w:t>
                  </w:r>
                </w:p>
              </w:tc>
              <w:tc>
                <w:tcPr>
                  <w:tcW w:w="116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18</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w:t>
                  </w:r>
                </w:p>
              </w:tc>
              <w:tc>
                <w:tcPr>
                  <w:tcW w:w="88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w:t>
                  </w:r>
                </w:p>
              </w:tc>
              <w:tc>
                <w:tcPr>
                  <w:tcW w:w="92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w:t>
                  </w:r>
                </w:p>
              </w:tc>
              <w:tc>
                <w:tcPr>
                  <w:tcW w:w="92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94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18</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Ex>
              <w:trPr>
                <w:trHeight w:val="586" w:hRule="atLeast"/>
                <w:jc w:val="center"/>
              </w:trPr>
              <w:tc>
                <w:tcPr>
                  <w:tcW w:w="423"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yellow"/>
                      <w:u w:val="none"/>
                    </w:rPr>
                  </w:pPr>
                </w:p>
              </w:tc>
              <w:tc>
                <w:tcPr>
                  <w:tcW w:w="648"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p>
              </w:tc>
              <w:tc>
                <w:tcPr>
                  <w:tcW w:w="67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棉纱筒</w:t>
                  </w:r>
                </w:p>
              </w:tc>
              <w:tc>
                <w:tcPr>
                  <w:tcW w:w="116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140万个</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w:t>
                  </w:r>
                </w:p>
              </w:tc>
              <w:tc>
                <w:tcPr>
                  <w:tcW w:w="88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w:t>
                  </w:r>
                </w:p>
              </w:tc>
              <w:tc>
                <w:tcPr>
                  <w:tcW w:w="92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w:t>
                  </w:r>
                </w:p>
              </w:tc>
              <w:tc>
                <w:tcPr>
                  <w:tcW w:w="92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94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140万个</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3"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yellow"/>
                      <w:u w:val="none"/>
                    </w:rPr>
                  </w:pPr>
                </w:p>
              </w:tc>
              <w:tc>
                <w:tcPr>
                  <w:tcW w:w="648"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p>
              </w:tc>
              <w:tc>
                <w:tcPr>
                  <w:tcW w:w="672"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污泥</w:t>
                  </w:r>
                </w:p>
              </w:tc>
              <w:tc>
                <w:tcPr>
                  <w:tcW w:w="116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38</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w:t>
                  </w:r>
                </w:p>
              </w:tc>
              <w:tc>
                <w:tcPr>
                  <w:tcW w:w="88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w:t>
                  </w:r>
                </w:p>
              </w:tc>
              <w:tc>
                <w:tcPr>
                  <w:tcW w:w="92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w:t>
                  </w:r>
                </w:p>
              </w:tc>
              <w:tc>
                <w:tcPr>
                  <w:tcW w:w="92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94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38</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3" w:type="dxa"/>
                  <w:vMerge w:val="continue"/>
                  <w:tcBorders>
                    <w:tl2br w:val="nil"/>
                    <w:tr2bl w:val="nil"/>
                  </w:tcBorders>
                  <w:noWrap w:val="0"/>
                  <w:vAlign w:val="center"/>
                </w:tcPr>
                <w:p>
                  <w:pPr>
                    <w:autoSpaceDE w:val="0"/>
                    <w:autoSpaceDN w:val="0"/>
                    <w:adjustRightInd w:val="0"/>
                    <w:jc w:val="center"/>
                    <w:rPr>
                      <w:rFonts w:hint="eastAsia" w:ascii="Times New Roman" w:hAnsi="Times New Roman" w:eastAsia="宋体" w:cs="Times New Roman"/>
                      <w:b/>
                      <w:bCs/>
                      <w:kern w:val="0"/>
                      <w:sz w:val="21"/>
                      <w:szCs w:val="21"/>
                      <w:highlight w:val="yellow"/>
                      <w:u w:val="none"/>
                      <w:lang w:eastAsia="zh-CN"/>
                    </w:rPr>
                  </w:pPr>
                </w:p>
              </w:tc>
              <w:tc>
                <w:tcPr>
                  <w:tcW w:w="648"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p>
              </w:tc>
              <w:tc>
                <w:tcPr>
                  <w:tcW w:w="672"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残次品</w:t>
                  </w:r>
                </w:p>
              </w:tc>
              <w:tc>
                <w:tcPr>
                  <w:tcW w:w="116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0.15</w:t>
                  </w:r>
                </w:p>
              </w:tc>
              <w:tc>
                <w:tcPr>
                  <w:tcW w:w="88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92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0.15</w:t>
                  </w:r>
                </w:p>
              </w:tc>
              <w:tc>
                <w:tcPr>
                  <w:tcW w:w="92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94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0.15</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+0.15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Ex>
              <w:trPr>
                <w:trHeight w:val="790" w:hRule="atLeast"/>
                <w:jc w:val="center"/>
              </w:trPr>
              <w:tc>
                <w:tcPr>
                  <w:tcW w:w="423"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yellow"/>
                      <w:u w:val="none"/>
                    </w:rPr>
                  </w:pPr>
                </w:p>
              </w:tc>
              <w:tc>
                <w:tcPr>
                  <w:tcW w:w="648"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p>
              </w:tc>
              <w:tc>
                <w:tcPr>
                  <w:tcW w:w="672"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废尼龙屑</w:t>
                  </w:r>
                </w:p>
              </w:tc>
              <w:tc>
                <w:tcPr>
                  <w:tcW w:w="116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0.15</w:t>
                  </w:r>
                </w:p>
              </w:tc>
              <w:tc>
                <w:tcPr>
                  <w:tcW w:w="88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92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0.15</w:t>
                  </w:r>
                </w:p>
              </w:tc>
              <w:tc>
                <w:tcPr>
                  <w:tcW w:w="92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94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0.15</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+0.15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3"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yellow"/>
                      <w:u w:val="none"/>
                    </w:rPr>
                  </w:pPr>
                </w:p>
              </w:tc>
              <w:tc>
                <w:tcPr>
                  <w:tcW w:w="648"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危险废物</w:t>
                  </w:r>
                </w:p>
              </w:tc>
              <w:tc>
                <w:tcPr>
                  <w:tcW w:w="672"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废原料桶、包装物</w:t>
                  </w:r>
                </w:p>
              </w:tc>
              <w:tc>
                <w:tcPr>
                  <w:tcW w:w="116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1</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1.2</w:t>
                  </w:r>
                </w:p>
              </w:tc>
              <w:tc>
                <w:tcPr>
                  <w:tcW w:w="88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92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1.2</w:t>
                  </w:r>
                </w:p>
              </w:tc>
              <w:tc>
                <w:tcPr>
                  <w:tcW w:w="92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94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2.2</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+1.2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3"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yellow"/>
                      <w:u w:val="none"/>
                    </w:rPr>
                  </w:pPr>
                </w:p>
              </w:tc>
              <w:tc>
                <w:tcPr>
                  <w:tcW w:w="648"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p>
              </w:tc>
              <w:tc>
                <w:tcPr>
                  <w:tcW w:w="672"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废活性炭</w:t>
                  </w:r>
                </w:p>
              </w:tc>
              <w:tc>
                <w:tcPr>
                  <w:tcW w:w="116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16.5</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8.7995</w:t>
                  </w:r>
                </w:p>
              </w:tc>
              <w:tc>
                <w:tcPr>
                  <w:tcW w:w="88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92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8.7995</w:t>
                  </w:r>
                </w:p>
              </w:tc>
              <w:tc>
                <w:tcPr>
                  <w:tcW w:w="92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94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25.2995</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+8.7995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3"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yellow"/>
                      <w:u w:val="none"/>
                    </w:rPr>
                  </w:pPr>
                </w:p>
              </w:tc>
              <w:tc>
                <w:tcPr>
                  <w:tcW w:w="648"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p>
              </w:tc>
              <w:tc>
                <w:tcPr>
                  <w:tcW w:w="672"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废UV灯管</w:t>
                  </w:r>
                </w:p>
              </w:tc>
              <w:tc>
                <w:tcPr>
                  <w:tcW w:w="116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40根/a</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20根/a</w:t>
                  </w:r>
                </w:p>
              </w:tc>
              <w:tc>
                <w:tcPr>
                  <w:tcW w:w="88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92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20根/a</w:t>
                  </w:r>
                </w:p>
              </w:tc>
              <w:tc>
                <w:tcPr>
                  <w:tcW w:w="92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94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60根/a</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+20根/a</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3"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bCs/>
                      <w:kern w:val="0"/>
                      <w:sz w:val="21"/>
                      <w:szCs w:val="21"/>
                      <w:highlight w:val="yellow"/>
                      <w:u w:val="none"/>
                    </w:rPr>
                  </w:pPr>
                </w:p>
              </w:tc>
              <w:tc>
                <w:tcPr>
                  <w:tcW w:w="648"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p>
              </w:tc>
              <w:tc>
                <w:tcPr>
                  <w:tcW w:w="672"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废二氧化钛催化网</w:t>
                  </w:r>
                </w:p>
              </w:tc>
              <w:tc>
                <w:tcPr>
                  <w:tcW w:w="116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8m</w:t>
                  </w:r>
                  <w:r>
                    <w:rPr>
                      <w:rFonts w:hint="eastAsia" w:ascii="Times New Roman" w:hAnsi="Times New Roman" w:eastAsia="宋体" w:cs="Times New Roman"/>
                      <w:b/>
                      <w:bCs/>
                      <w:i w:val="0"/>
                      <w:color w:val="000000"/>
                      <w:kern w:val="0"/>
                      <w:sz w:val="21"/>
                      <w:szCs w:val="21"/>
                      <w:highlight w:val="none"/>
                      <w:u w:val="none"/>
                      <w:vertAlign w:val="superscript"/>
                      <w:lang w:val="en-US" w:eastAsia="zh-CN" w:bidi="ar"/>
                    </w:rPr>
                    <w:t>2</w:t>
                  </w:r>
                  <w:r>
                    <w:rPr>
                      <w:rFonts w:hint="eastAsia" w:ascii="Times New Roman" w:hAnsi="Times New Roman" w:eastAsia="宋体" w:cs="Times New Roman"/>
                      <w:b/>
                      <w:bCs/>
                      <w:i w:val="0"/>
                      <w:color w:val="000000"/>
                      <w:kern w:val="0"/>
                      <w:sz w:val="21"/>
                      <w:szCs w:val="21"/>
                      <w:highlight w:val="none"/>
                      <w:u w:val="none"/>
                      <w:lang w:val="en-US" w:eastAsia="zh-CN" w:bidi="ar"/>
                    </w:rPr>
                    <w:t>/a</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4m</w:t>
                  </w:r>
                  <w:r>
                    <w:rPr>
                      <w:rFonts w:hint="eastAsia" w:ascii="Times New Roman" w:hAnsi="Times New Roman" w:eastAsia="宋体" w:cs="Times New Roman"/>
                      <w:b/>
                      <w:bCs/>
                      <w:i w:val="0"/>
                      <w:color w:val="000000"/>
                      <w:kern w:val="0"/>
                      <w:sz w:val="21"/>
                      <w:szCs w:val="21"/>
                      <w:highlight w:val="none"/>
                      <w:u w:val="none"/>
                      <w:vertAlign w:val="superscript"/>
                      <w:lang w:val="en-US" w:eastAsia="zh-CN" w:bidi="ar"/>
                    </w:rPr>
                    <w:t>2</w:t>
                  </w:r>
                  <w:r>
                    <w:rPr>
                      <w:rFonts w:hint="eastAsia" w:ascii="Times New Roman" w:hAnsi="Times New Roman" w:eastAsia="宋体" w:cs="Times New Roman"/>
                      <w:b/>
                      <w:bCs/>
                      <w:i w:val="0"/>
                      <w:color w:val="000000"/>
                      <w:kern w:val="0"/>
                      <w:sz w:val="21"/>
                      <w:szCs w:val="21"/>
                      <w:highlight w:val="none"/>
                      <w:u w:val="none"/>
                      <w:lang w:val="en-US" w:eastAsia="zh-CN" w:bidi="ar"/>
                    </w:rPr>
                    <w:t>/a</w:t>
                  </w:r>
                </w:p>
              </w:tc>
              <w:tc>
                <w:tcPr>
                  <w:tcW w:w="88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92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4m</w:t>
                  </w:r>
                  <w:r>
                    <w:rPr>
                      <w:rFonts w:hint="eastAsia" w:ascii="Times New Roman" w:hAnsi="Times New Roman" w:eastAsia="宋体" w:cs="Times New Roman"/>
                      <w:b/>
                      <w:bCs/>
                      <w:i w:val="0"/>
                      <w:color w:val="000000"/>
                      <w:kern w:val="0"/>
                      <w:sz w:val="21"/>
                      <w:szCs w:val="21"/>
                      <w:highlight w:val="none"/>
                      <w:u w:val="none"/>
                      <w:vertAlign w:val="superscript"/>
                      <w:lang w:val="en-US" w:eastAsia="zh-CN" w:bidi="ar"/>
                    </w:rPr>
                    <w:t>2</w:t>
                  </w:r>
                  <w:r>
                    <w:rPr>
                      <w:rFonts w:hint="eastAsia" w:ascii="Times New Roman" w:hAnsi="Times New Roman" w:eastAsia="宋体" w:cs="Times New Roman"/>
                      <w:b/>
                      <w:bCs/>
                      <w:i w:val="0"/>
                      <w:color w:val="000000"/>
                      <w:kern w:val="0"/>
                      <w:sz w:val="21"/>
                      <w:szCs w:val="21"/>
                      <w:highlight w:val="none"/>
                      <w:u w:val="none"/>
                      <w:lang w:val="en-US" w:eastAsia="zh-CN" w:bidi="ar"/>
                    </w:rPr>
                    <w:t>/a</w:t>
                  </w:r>
                </w:p>
              </w:tc>
              <w:tc>
                <w:tcPr>
                  <w:tcW w:w="92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0</w:t>
                  </w:r>
                </w:p>
              </w:tc>
              <w:tc>
                <w:tcPr>
                  <w:tcW w:w="94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12m</w:t>
                  </w:r>
                  <w:r>
                    <w:rPr>
                      <w:rFonts w:hint="eastAsia" w:ascii="Times New Roman" w:hAnsi="Times New Roman" w:eastAsia="宋体" w:cs="Times New Roman"/>
                      <w:b/>
                      <w:bCs/>
                      <w:i w:val="0"/>
                      <w:color w:val="000000"/>
                      <w:kern w:val="0"/>
                      <w:sz w:val="21"/>
                      <w:szCs w:val="21"/>
                      <w:highlight w:val="none"/>
                      <w:u w:val="none"/>
                      <w:vertAlign w:val="superscript"/>
                      <w:lang w:val="en-US" w:eastAsia="zh-CN" w:bidi="ar"/>
                    </w:rPr>
                    <w:t>2</w:t>
                  </w:r>
                  <w:r>
                    <w:rPr>
                      <w:rFonts w:hint="eastAsia" w:ascii="Times New Roman" w:hAnsi="Times New Roman" w:eastAsia="宋体" w:cs="Times New Roman"/>
                      <w:b/>
                      <w:bCs/>
                      <w:i w:val="0"/>
                      <w:color w:val="000000"/>
                      <w:kern w:val="0"/>
                      <w:sz w:val="21"/>
                      <w:szCs w:val="21"/>
                      <w:highlight w:val="none"/>
                      <w:u w:val="none"/>
                      <w:lang w:val="en-US" w:eastAsia="zh-CN" w:bidi="ar"/>
                    </w:rPr>
                    <w:t>/a</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+4m</w:t>
                  </w:r>
                  <w:r>
                    <w:rPr>
                      <w:rFonts w:hint="eastAsia" w:ascii="Times New Roman" w:hAnsi="Times New Roman" w:eastAsia="宋体" w:cs="Times New Roman"/>
                      <w:b/>
                      <w:bCs/>
                      <w:i w:val="0"/>
                      <w:color w:val="000000"/>
                      <w:kern w:val="0"/>
                      <w:sz w:val="21"/>
                      <w:szCs w:val="21"/>
                      <w:highlight w:val="none"/>
                      <w:u w:val="none"/>
                      <w:vertAlign w:val="superscript"/>
                      <w:lang w:val="en-US" w:eastAsia="zh-CN" w:bidi="ar"/>
                    </w:rPr>
                    <w:t>2</w:t>
                  </w:r>
                  <w:r>
                    <w:rPr>
                      <w:rFonts w:hint="eastAsia" w:ascii="Times New Roman" w:hAnsi="Times New Roman" w:eastAsia="宋体" w:cs="Times New Roman"/>
                      <w:b/>
                      <w:bCs/>
                      <w:i w:val="0"/>
                      <w:color w:val="000000"/>
                      <w:kern w:val="0"/>
                      <w:sz w:val="21"/>
                      <w:szCs w:val="21"/>
                      <w:highlight w:val="none"/>
                      <w:u w:val="none"/>
                      <w:lang w:val="en-US" w:eastAsia="zh-CN" w:bidi="ar"/>
                    </w:rPr>
                    <w:t>/a</w:t>
                  </w:r>
                </w:p>
              </w:tc>
            </w:tr>
          </w:tbl>
          <w:p>
            <w:pPr>
              <w:pStyle w:val="4"/>
              <w:keepNext w:val="0"/>
              <w:keepLines w:val="0"/>
              <w:pageBreakBefore w:val="0"/>
              <w:widowControl w:val="0"/>
              <w:kinsoku/>
              <w:wordWrap/>
              <w:overflowPunct/>
              <w:topLinePunct w:val="0"/>
              <w:autoSpaceDE/>
              <w:autoSpaceDN/>
              <w:bidi w:val="0"/>
              <w:adjustRightInd w:val="0"/>
              <w:snapToGrid w:val="0"/>
              <w:spacing w:before="159" w:beforeLines="50" w:line="360" w:lineRule="auto"/>
              <w:ind w:right="0" w:rightChars="0" w:firstLine="482" w:firstLineChars="200"/>
              <w:jc w:val="both"/>
              <w:textAlignment w:val="auto"/>
              <w:rPr>
                <w:rFonts w:hint="default" w:ascii="Times New Roman" w:hAnsi="Times New Roman" w:cs="Times New Roman"/>
                <w:b/>
                <w:kern w:val="2"/>
                <w:sz w:val="24"/>
                <w:lang w:val="en-US" w:eastAsia="zh-CN"/>
              </w:rPr>
            </w:pPr>
            <w:r>
              <w:rPr>
                <w:rFonts w:hint="default" w:ascii="Times New Roman" w:hAnsi="Times New Roman" w:cs="Times New Roman"/>
                <w:b/>
                <w:kern w:val="2"/>
                <w:sz w:val="24"/>
                <w:lang w:val="en-US" w:eastAsia="zh-CN"/>
              </w:rPr>
              <w:t>（</w:t>
            </w:r>
            <w:r>
              <w:rPr>
                <w:rFonts w:hint="eastAsia" w:ascii="Times New Roman" w:hAnsi="Times New Roman" w:cs="Times New Roman"/>
                <w:b/>
                <w:kern w:val="2"/>
                <w:sz w:val="24"/>
                <w:lang w:val="en-US" w:eastAsia="zh-CN"/>
              </w:rPr>
              <w:t>六</w:t>
            </w:r>
            <w:r>
              <w:rPr>
                <w:rFonts w:hint="default" w:ascii="Times New Roman" w:hAnsi="Times New Roman" w:cs="Times New Roman"/>
                <w:b/>
                <w:kern w:val="2"/>
                <w:sz w:val="24"/>
                <w:lang w:val="en-US" w:eastAsia="zh-CN"/>
              </w:rPr>
              <w:t>）生态环境影响分析</w:t>
            </w:r>
          </w:p>
          <w:p>
            <w:pPr>
              <w:keepNext w:val="0"/>
              <w:keepLines w:val="0"/>
              <w:pageBreakBefore w:val="0"/>
              <w:widowControl w:val="0"/>
              <w:tabs>
                <w:tab w:val="left" w:pos="3255"/>
              </w:tabs>
              <w:kinsoku/>
              <w:wordWrap/>
              <w:overflowPunct/>
              <w:topLinePunct w:val="0"/>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
                <w:kern w:val="2"/>
                <w:sz w:val="24"/>
                <w:lang w:val="en-US" w:eastAsia="zh-CN"/>
              </w:rPr>
            </w:pPr>
            <w:r>
              <w:rPr>
                <w:rFonts w:hint="default" w:ascii="Times New Roman" w:hAnsi="Times New Roman" w:cs="Times New Roman"/>
                <w:kern w:val="0"/>
                <w:sz w:val="24"/>
                <w:lang w:eastAsia="zh-CN"/>
              </w:rPr>
              <w:t>营运期间，项目施工建设已完成，</w:t>
            </w:r>
            <w:r>
              <w:rPr>
                <w:rFonts w:hint="default" w:ascii="Times New Roman" w:hAnsi="Times New Roman" w:cs="Times New Roman"/>
                <w:kern w:val="0"/>
                <w:sz w:val="24"/>
                <w:highlight w:val="none"/>
              </w:rPr>
              <w:t>施工期</w:t>
            </w:r>
            <w:r>
              <w:rPr>
                <w:rFonts w:hint="default" w:ascii="Times New Roman" w:hAnsi="Times New Roman" w:cs="Times New Roman"/>
                <w:kern w:val="0"/>
                <w:sz w:val="24"/>
              </w:rPr>
              <w:t>对周围生态环境的影响已结束，评价建议项目建成后加强厂区绿化，不仅美化环境，同时起到降低噪声的作用。</w:t>
            </w:r>
          </w:p>
          <w:p>
            <w:pPr>
              <w:pStyle w:val="4"/>
              <w:keepNext w:val="0"/>
              <w:keepLines w:val="0"/>
              <w:pageBreakBefore w:val="0"/>
              <w:widowControl w:val="0"/>
              <w:kinsoku/>
              <w:overflowPunct/>
              <w:bidi w:val="0"/>
              <w:adjustRightInd w:val="0"/>
              <w:snapToGrid w:val="0"/>
              <w:spacing w:line="360" w:lineRule="auto"/>
              <w:ind w:left="0" w:leftChars="0" w:right="0" w:rightChars="0" w:firstLine="482" w:firstLineChars="200"/>
              <w:jc w:val="both"/>
              <w:rPr>
                <w:rFonts w:hint="default" w:ascii="Times New Roman" w:hAnsi="Times New Roman" w:cs="Times New Roman"/>
                <w:b/>
                <w:color w:val="auto"/>
                <w:kern w:val="2"/>
                <w:sz w:val="24"/>
                <w:lang w:val="en-US" w:eastAsia="zh-CN"/>
              </w:rPr>
            </w:pPr>
            <w:r>
              <w:rPr>
                <w:rFonts w:hint="default" w:ascii="Times New Roman" w:hAnsi="Times New Roman" w:cs="Times New Roman"/>
                <w:b/>
                <w:color w:val="auto"/>
                <w:kern w:val="2"/>
                <w:sz w:val="24"/>
                <w:lang w:val="en-US" w:eastAsia="zh-CN"/>
              </w:rPr>
              <w:t>（</w:t>
            </w:r>
            <w:r>
              <w:rPr>
                <w:rFonts w:hint="eastAsia" w:ascii="Times New Roman" w:hAnsi="Times New Roman" w:cs="Times New Roman"/>
                <w:b/>
                <w:color w:val="auto"/>
                <w:kern w:val="2"/>
                <w:sz w:val="24"/>
                <w:lang w:val="en-US" w:eastAsia="zh-CN"/>
              </w:rPr>
              <w:t>七</w:t>
            </w:r>
            <w:r>
              <w:rPr>
                <w:rFonts w:hint="default" w:ascii="Times New Roman" w:hAnsi="Times New Roman" w:cs="Times New Roman"/>
                <w:b/>
                <w:color w:val="auto"/>
                <w:kern w:val="2"/>
                <w:sz w:val="24"/>
                <w:lang w:val="en-US" w:eastAsia="zh-CN"/>
              </w:rPr>
              <w:t>）选址可行性分析</w:t>
            </w:r>
          </w:p>
          <w:p>
            <w:pPr>
              <w:keepNext w:val="0"/>
              <w:keepLines w:val="0"/>
              <w:pageBreakBefore w:val="0"/>
              <w:widowControl w:val="0"/>
              <w:kinsoku/>
              <w:wordWrap w:val="0"/>
              <w:overflowPunct/>
              <w:topLinePunct/>
              <w:autoSpaceDE w:val="0"/>
              <w:bidi w:val="0"/>
              <w:adjustRightInd w:val="0"/>
              <w:snapToGrid w:val="0"/>
              <w:spacing w:line="360" w:lineRule="auto"/>
              <w:ind w:left="0" w:leftChars="0" w:right="0" w:rightChars="0" w:firstLine="480" w:firstLineChars="200"/>
              <w:jc w:val="both"/>
              <w:textAlignment w:val="center"/>
              <w:rPr>
                <w:rFonts w:hint="default" w:ascii="Times New Roman" w:hAnsi="Times New Roman" w:cs="Times New Roman"/>
                <w:sz w:val="24"/>
              </w:rPr>
            </w:pPr>
            <w:r>
              <w:rPr>
                <w:rFonts w:hint="default" w:ascii="Times New Roman" w:hAnsi="Times New Roman" w:cs="Times New Roman"/>
                <w:sz w:val="24"/>
              </w:rPr>
              <w:t>本项目位于</w:t>
            </w:r>
            <w:r>
              <w:rPr>
                <w:rFonts w:hint="default" w:ascii="Times New Roman" w:hAnsi="Times New Roman" w:cs="Times New Roman"/>
                <w:sz w:val="24"/>
                <w:lang w:eastAsia="zh-CN"/>
              </w:rPr>
              <w:t>新乡县大召营镇店后营村</w:t>
            </w:r>
            <w:r>
              <w:rPr>
                <w:rFonts w:hint="default" w:ascii="Times New Roman" w:hAnsi="Times New Roman" w:cs="Times New Roman"/>
                <w:sz w:val="24"/>
              </w:rPr>
              <w:t>，经现场勘查，建设项目周围无学校、医院、文物保护、风景名胜等环境敏感目标。</w:t>
            </w:r>
            <w:r>
              <w:rPr>
                <w:rFonts w:hint="default" w:ascii="Times New Roman" w:hAnsi="Times New Roman" w:cs="Times New Roman"/>
                <w:kern w:val="2"/>
                <w:sz w:val="24"/>
                <w:lang w:val="en-US" w:eastAsia="zh-CN"/>
              </w:rPr>
              <w:t>根据新乡县大召营镇总体规划图（2013-2030）</w:t>
            </w:r>
            <w:r>
              <w:rPr>
                <w:rFonts w:hint="eastAsia" w:ascii="Times New Roman" w:hAnsi="Times New Roman" w:cs="Times New Roman"/>
                <w:kern w:val="2"/>
                <w:sz w:val="24"/>
                <w:lang w:val="en-US" w:eastAsia="zh-CN"/>
              </w:rPr>
              <w:t>和大召营镇土地利用总体规划图（2010-2020）可知</w:t>
            </w:r>
            <w:r>
              <w:rPr>
                <w:rFonts w:hint="eastAsia" w:ascii="Times New Roman" w:hAnsi="Times New Roman" w:cs="Times New Roman"/>
                <w:b w:val="0"/>
                <w:bCs w:val="0"/>
                <w:kern w:val="2"/>
                <w:sz w:val="24"/>
                <w:u w:val="none"/>
                <w:lang w:val="en-US" w:eastAsia="zh-CN"/>
              </w:rPr>
              <w:t>本项目用地属于工业建设用地，根据新乡县大召营镇人民政府开具的证明，该项目建设符合大召营镇总体规划、土地利用规划、产业集聚区产业发展规划</w:t>
            </w:r>
            <w:r>
              <w:rPr>
                <w:rFonts w:hint="default" w:ascii="Times New Roman" w:hAnsi="Times New Roman" w:cs="Times New Roman"/>
                <w:sz w:val="24"/>
              </w:rPr>
              <w:t>。</w:t>
            </w:r>
            <w:r>
              <w:rPr>
                <w:rFonts w:hint="default" w:ascii="Times New Roman" w:hAnsi="Times New Roman" w:cs="Times New Roman"/>
                <w:sz w:val="24"/>
                <w:lang w:eastAsia="zh-CN"/>
              </w:rPr>
              <w:t>项目四周环境为：</w:t>
            </w:r>
            <w:r>
              <w:rPr>
                <w:rFonts w:hint="eastAsia" w:hAnsi="宋体"/>
                <w:sz w:val="24"/>
                <w:lang w:eastAsia="zh-CN"/>
              </w:rPr>
              <w:t>项目</w:t>
            </w:r>
            <w:r>
              <w:rPr>
                <w:rFonts w:ascii="Times New Roman" w:hAnsi="Times New Roman"/>
                <w:bCs/>
                <w:color w:val="000000"/>
                <w:sz w:val="24"/>
                <w:szCs w:val="24"/>
              </w:rPr>
              <w:t>北侧</w:t>
            </w:r>
            <w:r>
              <w:rPr>
                <w:rFonts w:hint="default" w:ascii="Times New Roman" w:hAnsi="Times New Roman" w:cs="Times New Roman"/>
                <w:bCs/>
                <w:color w:val="000000"/>
                <w:sz w:val="24"/>
                <w:szCs w:val="24"/>
                <w:lang w:eastAsia="zh-CN"/>
              </w:rPr>
              <w:t>约</w:t>
            </w:r>
            <w:r>
              <w:rPr>
                <w:rFonts w:hint="default" w:ascii="Times New Roman" w:hAnsi="Times New Roman" w:cs="Times New Roman"/>
                <w:bCs/>
                <w:color w:val="000000"/>
                <w:sz w:val="24"/>
                <w:szCs w:val="24"/>
                <w:lang w:val="en-US" w:eastAsia="zh-CN"/>
              </w:rPr>
              <w:t>180m处为</w:t>
            </w:r>
            <w:r>
              <w:rPr>
                <w:rFonts w:hint="default" w:ascii="Times New Roman" w:hAnsi="Times New Roman" w:cs="Times New Roman"/>
                <w:bCs/>
                <w:color w:val="000000"/>
                <w:sz w:val="24"/>
                <w:szCs w:val="24"/>
              </w:rPr>
              <w:t>西干五支排渠</w:t>
            </w:r>
            <w:r>
              <w:rPr>
                <w:rFonts w:hint="default" w:ascii="Times New Roman" w:hAnsi="Times New Roman" w:cs="Times New Roman"/>
                <w:bCs/>
                <w:color w:val="000000"/>
                <w:sz w:val="24"/>
                <w:szCs w:val="24"/>
                <w:lang w:val="en-US" w:eastAsia="zh-CN"/>
              </w:rPr>
              <w:t>，</w:t>
            </w:r>
            <w:r>
              <w:rPr>
                <w:rFonts w:hint="default" w:ascii="Times New Roman" w:hAnsi="Times New Roman" w:cs="Times New Roman"/>
                <w:sz w:val="24"/>
                <w:lang w:eastAsia="zh-CN"/>
              </w:rPr>
              <w:t>约</w:t>
            </w:r>
            <w:r>
              <w:rPr>
                <w:rFonts w:hint="default" w:ascii="Times New Roman" w:hAnsi="Times New Roman" w:cs="Times New Roman"/>
                <w:sz w:val="24"/>
                <w:lang w:val="en-US" w:eastAsia="zh-CN"/>
              </w:rPr>
              <w:t>200m处为店后营村</w:t>
            </w:r>
            <w:r>
              <w:rPr>
                <w:rFonts w:hint="default" w:ascii="Times New Roman" w:hAnsi="Times New Roman" w:cs="Times New Roman"/>
                <w:sz w:val="24"/>
                <w:lang w:eastAsia="zh-CN"/>
              </w:rPr>
              <w:t>；</w:t>
            </w:r>
            <w:r>
              <w:rPr>
                <w:rFonts w:hint="default" w:ascii="Times New Roman" w:hAnsi="Times New Roman" w:cs="Times New Roman"/>
                <w:sz w:val="24"/>
                <w:szCs w:val="24"/>
                <w:lang w:eastAsia="zh-CN"/>
              </w:rPr>
              <w:t>南侧约</w:t>
            </w:r>
            <w:r>
              <w:rPr>
                <w:rFonts w:hint="default" w:ascii="Times New Roman" w:hAnsi="Times New Roman" w:cs="Times New Roman"/>
                <w:sz w:val="24"/>
                <w:szCs w:val="24"/>
                <w:lang w:val="en-US" w:eastAsia="zh-CN"/>
              </w:rPr>
              <w:t>69m处为308省道</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隔308省道约129m处为废厂房</w:t>
            </w:r>
            <w:r>
              <w:rPr>
                <w:rFonts w:hint="default" w:ascii="Times New Roman" w:hAnsi="Times New Roman" w:cs="Times New Roman"/>
                <w:sz w:val="24"/>
                <w:szCs w:val="24"/>
                <w:lang w:eastAsia="zh-CN"/>
              </w:rPr>
              <w:t>；西侧为农田；东侧约</w:t>
            </w:r>
            <w:r>
              <w:rPr>
                <w:rFonts w:hint="default" w:ascii="Times New Roman" w:hAnsi="Times New Roman" w:cs="Times New Roman"/>
                <w:sz w:val="24"/>
                <w:szCs w:val="24"/>
                <w:lang w:val="en-US" w:eastAsia="zh-CN"/>
              </w:rPr>
              <w:t>54m处为代店村</w:t>
            </w:r>
            <w:r>
              <w:rPr>
                <w:rFonts w:hint="eastAsia" w:ascii="Times New Roman" w:hAnsi="Times New Roman" w:cs="Times New Roman"/>
                <w:sz w:val="24"/>
                <w:szCs w:val="24"/>
                <w:lang w:val="en-US" w:eastAsia="zh-CN"/>
              </w:rPr>
              <w:t>；</w:t>
            </w:r>
            <w:r>
              <w:rPr>
                <w:rFonts w:hint="eastAsia" w:ascii="Times New Roman" w:hAnsi="Times New Roman" w:eastAsia="新宋体" w:cs="Times New Roman"/>
                <w:sz w:val="24"/>
                <w:szCs w:val="24"/>
                <w:lang w:val="en-US" w:eastAsia="zh-CN"/>
              </w:rPr>
              <w:t>东南侧约1638m处为大召营村</w:t>
            </w:r>
            <w:r>
              <w:rPr>
                <w:rFonts w:hint="default" w:ascii="Times New Roman" w:hAnsi="Times New Roman" w:cs="Times New Roman"/>
                <w:sz w:val="24"/>
                <w:lang w:eastAsia="zh-CN"/>
              </w:rPr>
              <w:t>。离本项目最近的地表水为北侧</w:t>
            </w:r>
            <w:r>
              <w:rPr>
                <w:rFonts w:hint="default" w:ascii="Times New Roman" w:hAnsi="Times New Roman" w:cs="Times New Roman"/>
                <w:sz w:val="24"/>
                <w:lang w:val="en-US" w:eastAsia="zh-CN"/>
              </w:rPr>
              <w:t>180m的西干五支排和1170m的西干六支排，最终都汇入卫河。</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Cs/>
                <w:sz w:val="24"/>
              </w:rPr>
            </w:pPr>
            <w:r>
              <w:rPr>
                <w:rFonts w:hint="default" w:ascii="Times New Roman" w:hAnsi="Times New Roman" w:cs="Times New Roman"/>
                <w:bCs/>
                <w:color w:val="auto"/>
                <w:sz w:val="24"/>
              </w:rPr>
              <w:t>项目营运期间</w:t>
            </w:r>
            <w:r>
              <w:rPr>
                <w:rFonts w:hint="default" w:ascii="Times New Roman" w:hAnsi="Times New Roman" w:cs="Times New Roman"/>
                <w:bCs/>
                <w:color w:val="auto"/>
                <w:sz w:val="24"/>
                <w:highlight w:val="none"/>
              </w:rPr>
              <w:t>产生</w:t>
            </w:r>
            <w:r>
              <w:rPr>
                <w:rFonts w:hint="default" w:ascii="Times New Roman" w:hAnsi="Times New Roman" w:cs="Times New Roman"/>
                <w:bCs/>
                <w:color w:val="auto"/>
                <w:sz w:val="24"/>
                <w:highlight w:val="none"/>
                <w:lang w:eastAsia="zh-CN"/>
              </w:rPr>
              <w:t>的</w:t>
            </w:r>
            <w:r>
              <w:rPr>
                <w:rFonts w:hint="default" w:ascii="Times New Roman" w:hAnsi="Times New Roman" w:cs="Times New Roman"/>
                <w:bCs/>
                <w:color w:val="auto"/>
                <w:sz w:val="24"/>
              </w:rPr>
              <w:t>大气污染物经处理后对周围环境空气质量影响较小</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highlight w:val="none"/>
                <w:lang w:eastAsia="zh-CN"/>
              </w:rPr>
              <w:t>生产废水经</w:t>
            </w:r>
            <w:r>
              <w:rPr>
                <w:rFonts w:hint="eastAsia" w:ascii="Times New Roman" w:hAnsi="Times New Roman" w:cs="Times New Roman"/>
                <w:bCs/>
                <w:color w:val="auto"/>
                <w:sz w:val="24"/>
                <w:highlight w:val="none"/>
                <w:lang w:eastAsia="zh-CN"/>
              </w:rPr>
              <w:t>现有项目的</w:t>
            </w:r>
            <w:r>
              <w:rPr>
                <w:rFonts w:hint="default" w:ascii="Times New Roman" w:hAnsi="Times New Roman" w:cs="Times New Roman"/>
                <w:bCs/>
                <w:color w:val="auto"/>
                <w:sz w:val="24"/>
                <w:highlight w:val="none"/>
                <w:lang w:eastAsia="zh-CN"/>
              </w:rPr>
              <w:t>污水处理</w:t>
            </w:r>
            <w:r>
              <w:rPr>
                <w:rFonts w:hint="eastAsia" w:ascii="Times New Roman" w:hAnsi="Times New Roman" w:cs="Times New Roman"/>
                <w:bCs/>
                <w:color w:val="auto"/>
                <w:sz w:val="24"/>
                <w:highlight w:val="none"/>
                <w:lang w:eastAsia="zh-CN"/>
              </w:rPr>
              <w:t>站</w:t>
            </w:r>
            <w:r>
              <w:rPr>
                <w:rFonts w:hint="default" w:ascii="Times New Roman" w:hAnsi="Times New Roman" w:cs="Times New Roman"/>
                <w:bCs/>
                <w:color w:val="auto"/>
                <w:sz w:val="24"/>
                <w:highlight w:val="none"/>
                <w:lang w:eastAsia="zh-CN"/>
              </w:rPr>
              <w:t>处理达标后排到西干六支排</w:t>
            </w:r>
            <w:r>
              <w:rPr>
                <w:rFonts w:hint="default" w:ascii="Times New Roman" w:hAnsi="Times New Roman" w:cs="Times New Roman"/>
                <w:bCs/>
                <w:color w:val="auto"/>
                <w:sz w:val="24"/>
              </w:rPr>
              <w:t>；噪声经采取降噪措施后能实现达标排放；固体废物均得到妥善处置。对周围环境的影响较小。</w:t>
            </w:r>
          </w:p>
          <w:p>
            <w:pPr>
              <w:keepNext w:val="0"/>
              <w:keepLines w:val="0"/>
              <w:pageBreakBefore w:val="0"/>
              <w:widowControl w:val="0"/>
              <w:kinsoku/>
              <w:overflowPunct/>
              <w:autoSpaceDE w:val="0"/>
              <w:autoSpaceDN w:val="0"/>
              <w:bidi w:val="0"/>
              <w:adjustRightInd w:val="0"/>
              <w:snapToGrid w:val="0"/>
              <w:spacing w:line="360" w:lineRule="auto"/>
              <w:ind w:left="0" w:leftChars="0" w:right="0" w:rightChars="0" w:firstLine="480" w:firstLineChars="200"/>
              <w:jc w:val="both"/>
              <w:rPr>
                <w:rFonts w:hint="default" w:ascii="Times New Roman" w:hAnsi="Times New Roman" w:cs="Times New Roman"/>
                <w:sz w:val="24"/>
              </w:rPr>
            </w:pPr>
            <w:r>
              <w:rPr>
                <w:rFonts w:hint="default" w:ascii="Times New Roman" w:hAnsi="Times New Roman" w:cs="Times New Roman"/>
                <w:bCs/>
                <w:sz w:val="24"/>
              </w:rPr>
              <w:t>终上所述，项目营运期间产生的废气、废水、噪声和固体废物等方面环境影响，在采用相应的污染防治措施后</w:t>
            </w:r>
            <w:r>
              <w:rPr>
                <w:rFonts w:hint="default" w:ascii="Times New Roman" w:hAnsi="Times New Roman" w:cs="Times New Roman"/>
                <w:sz w:val="24"/>
              </w:rPr>
              <w:t>污染物均得到合理的处置</w:t>
            </w:r>
            <w:r>
              <w:rPr>
                <w:rFonts w:hint="default" w:ascii="Times New Roman" w:hAnsi="Times New Roman" w:cs="Times New Roman"/>
                <w:bCs/>
                <w:sz w:val="24"/>
              </w:rPr>
              <w:t>，对周围环境及敏感点影响较小，</w:t>
            </w:r>
            <w:r>
              <w:rPr>
                <w:rFonts w:hint="default" w:ascii="Times New Roman" w:hAnsi="Times New Roman" w:cs="Times New Roman"/>
                <w:iCs/>
                <w:sz w:val="24"/>
              </w:rPr>
              <w:t>故</w:t>
            </w:r>
            <w:r>
              <w:rPr>
                <w:rFonts w:hint="default" w:ascii="Times New Roman" w:hAnsi="Times New Roman" w:cs="Times New Roman"/>
                <w:sz w:val="24"/>
              </w:rPr>
              <w:t>从环保角度出发，评价认为项目选址可行。</w:t>
            </w:r>
          </w:p>
          <w:p>
            <w:pPr>
              <w:adjustRightInd w:val="0"/>
              <w:snapToGrid w:val="0"/>
              <w:spacing w:line="360" w:lineRule="auto"/>
              <w:ind w:firstLine="482" w:firstLineChars="200"/>
              <w:rPr>
                <w:rFonts w:hint="default" w:ascii="Times New Roman" w:hAnsi="Times New Roman" w:cs="Times New Roman"/>
                <w:b/>
                <w:snapToGrid w:val="0"/>
                <w:sz w:val="24"/>
              </w:rPr>
            </w:pPr>
            <w:r>
              <w:rPr>
                <w:rFonts w:hint="default" w:ascii="Times New Roman" w:hAnsi="Times New Roman" w:cs="Times New Roman"/>
                <w:b/>
                <w:snapToGrid w:val="0"/>
                <w:sz w:val="24"/>
              </w:rPr>
              <w:t>（</w:t>
            </w:r>
            <w:r>
              <w:rPr>
                <w:rFonts w:hint="eastAsia" w:ascii="Times New Roman" w:hAnsi="Times New Roman" w:cs="Times New Roman"/>
                <w:b/>
                <w:snapToGrid w:val="0"/>
                <w:sz w:val="24"/>
                <w:lang w:eastAsia="zh-CN"/>
              </w:rPr>
              <w:t>八</w:t>
            </w:r>
            <w:r>
              <w:rPr>
                <w:rFonts w:hint="default" w:ascii="Times New Roman" w:hAnsi="Times New Roman" w:cs="Times New Roman"/>
                <w:b/>
                <w:snapToGrid w:val="0"/>
                <w:sz w:val="24"/>
              </w:rPr>
              <w:t>）环保投资估算</w:t>
            </w:r>
          </w:p>
          <w:p>
            <w:pPr>
              <w:adjustRightInd w:val="0"/>
              <w:snapToGrid w:val="0"/>
              <w:spacing w:line="360" w:lineRule="auto"/>
              <w:ind w:firstLine="48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本项目总投资为</w:t>
            </w:r>
            <w:r>
              <w:rPr>
                <w:rFonts w:hint="default" w:ascii="Times New Roman" w:hAnsi="Times New Roman" w:cs="Times New Roman"/>
                <w:snapToGrid w:val="0"/>
                <w:kern w:val="0"/>
                <w:sz w:val="24"/>
                <w:lang w:val="en-US" w:eastAsia="zh-CN"/>
              </w:rPr>
              <w:t>380</w:t>
            </w:r>
            <w:r>
              <w:rPr>
                <w:rFonts w:hint="default" w:ascii="Times New Roman" w:hAnsi="Times New Roman" w:cs="Times New Roman"/>
                <w:snapToGrid w:val="0"/>
                <w:kern w:val="0"/>
                <w:sz w:val="24"/>
              </w:rPr>
              <w:t>万元，其中环保投资为</w:t>
            </w:r>
            <w:r>
              <w:rPr>
                <w:rFonts w:hint="eastAsia" w:ascii="Times New Roman" w:hAnsi="Times New Roman" w:cs="Times New Roman"/>
                <w:snapToGrid w:val="0"/>
                <w:kern w:val="0"/>
                <w:sz w:val="24"/>
                <w:highlight w:val="none"/>
                <w:shd w:val="clear" w:color="auto" w:fill="auto"/>
                <w:lang w:val="en-US" w:eastAsia="zh-CN"/>
              </w:rPr>
              <w:t>9.0</w:t>
            </w:r>
            <w:r>
              <w:rPr>
                <w:rFonts w:hint="default" w:ascii="Times New Roman" w:hAnsi="Times New Roman" w:cs="Times New Roman"/>
                <w:snapToGrid w:val="0"/>
                <w:kern w:val="0"/>
                <w:sz w:val="24"/>
                <w:shd w:val="clear" w:color="auto" w:fill="auto"/>
              </w:rPr>
              <w:t>万</w:t>
            </w:r>
            <w:r>
              <w:rPr>
                <w:rFonts w:hint="default" w:ascii="Times New Roman" w:hAnsi="Times New Roman" w:cs="Times New Roman"/>
                <w:snapToGrid w:val="0"/>
                <w:kern w:val="0"/>
                <w:sz w:val="24"/>
              </w:rPr>
              <w:t>元，占总投资的</w:t>
            </w:r>
            <w:r>
              <w:rPr>
                <w:rFonts w:hint="eastAsia" w:ascii="Times New Roman" w:hAnsi="Times New Roman" w:cs="Times New Roman"/>
                <w:snapToGrid w:val="0"/>
                <w:kern w:val="0"/>
                <w:sz w:val="24"/>
                <w:lang w:val="en-US" w:eastAsia="zh-CN"/>
              </w:rPr>
              <w:t>2.37</w:t>
            </w:r>
            <w:r>
              <w:rPr>
                <w:rFonts w:hint="default" w:ascii="Times New Roman" w:hAnsi="Times New Roman" w:cs="Times New Roman"/>
                <w:snapToGrid w:val="0"/>
                <w:kern w:val="0"/>
                <w:sz w:val="24"/>
              </w:rPr>
              <w:t>%。环保投资估算表见下表</w:t>
            </w:r>
            <w:r>
              <w:rPr>
                <w:rFonts w:hint="eastAsia" w:ascii="Times New Roman" w:hAnsi="Times New Roman" w:cs="Times New Roman"/>
                <w:snapToGrid w:val="0"/>
                <w:kern w:val="0"/>
                <w:sz w:val="24"/>
                <w:lang w:val="en-US" w:eastAsia="zh-CN"/>
              </w:rPr>
              <w:t>57</w:t>
            </w:r>
            <w:r>
              <w:rPr>
                <w:rFonts w:hint="default" w:ascii="Times New Roman" w:hAnsi="Times New Roman" w:cs="Times New Roman"/>
                <w:snapToGrid w:val="0"/>
                <w:kern w:val="0"/>
                <w:sz w:val="24"/>
              </w:rPr>
              <w:t>。</w:t>
            </w:r>
          </w:p>
          <w:p>
            <w:pPr>
              <w:adjustRightInd w:val="0"/>
              <w:snapToGrid w:val="0"/>
              <w:spacing w:line="240" w:lineRule="auto"/>
              <w:ind w:firstLine="960" w:firstLineChars="400"/>
              <w:rPr>
                <w:rFonts w:hint="default" w:ascii="Times New Roman" w:hAnsi="Times New Roman" w:cs="Times New Roman"/>
                <w:bCs/>
                <w:snapToGrid w:val="0"/>
                <w:color w:val="auto"/>
                <w:kern w:val="0"/>
                <w:sz w:val="24"/>
              </w:rPr>
            </w:pPr>
            <w:r>
              <w:rPr>
                <w:rFonts w:hint="default" w:ascii="Times New Roman" w:hAnsi="Times New Roman" w:cs="Times New Roman"/>
                <w:bCs/>
                <w:snapToGrid w:val="0"/>
                <w:kern w:val="0"/>
                <w:sz w:val="24"/>
              </w:rPr>
              <w:t>表</w:t>
            </w:r>
            <w:r>
              <w:rPr>
                <w:rFonts w:hint="eastAsia" w:ascii="Times New Roman" w:hAnsi="Times New Roman" w:cs="Times New Roman"/>
                <w:bCs/>
                <w:snapToGrid w:val="0"/>
                <w:kern w:val="0"/>
                <w:sz w:val="24"/>
                <w:lang w:val="en-US" w:eastAsia="zh-CN"/>
              </w:rPr>
              <w:t>57</w:t>
            </w:r>
            <w:r>
              <w:rPr>
                <w:rFonts w:hint="default" w:ascii="Times New Roman" w:hAnsi="Times New Roman" w:cs="Times New Roman"/>
                <w:bCs/>
                <w:snapToGrid w:val="0"/>
                <w:kern w:val="0"/>
                <w:sz w:val="24"/>
              </w:rPr>
              <w:t xml:space="preserve">    </w:t>
            </w:r>
            <w:r>
              <w:rPr>
                <w:rFonts w:hint="default" w:ascii="Times New Roman" w:hAnsi="Times New Roman" w:cs="Times New Roman"/>
                <w:bCs/>
                <w:snapToGrid w:val="0"/>
                <w:color w:val="auto"/>
                <w:kern w:val="0"/>
                <w:sz w:val="24"/>
              </w:rPr>
              <w:t xml:space="preserve">      本项目</w:t>
            </w:r>
            <w:r>
              <w:rPr>
                <w:rFonts w:hint="default" w:ascii="Times New Roman" w:hAnsi="Times New Roman" w:cs="Times New Roman"/>
                <w:bCs/>
                <w:snapToGrid w:val="0"/>
                <w:color w:val="auto"/>
                <w:kern w:val="0"/>
                <w:sz w:val="24"/>
                <w:shd w:val="clear" w:color="auto" w:fill="auto"/>
              </w:rPr>
              <w:t>环保投资估算</w:t>
            </w:r>
            <w:r>
              <w:rPr>
                <w:rFonts w:hint="default" w:ascii="Times New Roman" w:hAnsi="Times New Roman" w:cs="Times New Roman"/>
                <w:bCs/>
                <w:snapToGrid w:val="0"/>
                <w:color w:val="auto"/>
                <w:kern w:val="0"/>
                <w:sz w:val="24"/>
              </w:rPr>
              <w:t>一览表</w:t>
            </w:r>
          </w:p>
          <w:tbl>
            <w:tblPr>
              <w:tblStyle w:val="17"/>
              <w:tblW w:w="856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9"/>
              <w:gridCol w:w="2760"/>
              <w:gridCol w:w="3540"/>
              <w:gridCol w:w="14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819"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2760"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污染源</w:t>
                  </w:r>
                </w:p>
              </w:tc>
              <w:tc>
                <w:tcPr>
                  <w:tcW w:w="3540"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治理措施</w:t>
                  </w:r>
                </w:p>
              </w:tc>
              <w:tc>
                <w:tcPr>
                  <w:tcW w:w="1443"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8" w:hRule="atLeast"/>
              </w:trPr>
              <w:tc>
                <w:tcPr>
                  <w:tcW w:w="819"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废气</w:t>
                  </w:r>
                </w:p>
              </w:tc>
              <w:tc>
                <w:tcPr>
                  <w:tcW w:w="2760" w:type="dxa"/>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配料废气、烘干过程产生的有机废气以及天然气燃烧产生的废气</w:t>
                  </w:r>
                </w:p>
              </w:tc>
              <w:tc>
                <w:tcPr>
                  <w:tcW w:w="3540" w:type="dxa"/>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管道</w:t>
                  </w:r>
                  <w:r>
                    <w:rPr>
                      <w:rFonts w:hint="default" w:ascii="Times New Roman" w:hAnsi="Times New Roman" w:cs="Times New Roman"/>
                      <w:color w:val="auto"/>
                      <w:szCs w:val="21"/>
                      <w:lang w:val="en-US" w:eastAsia="zh-CN"/>
                    </w:rPr>
                    <w:t>+</w:t>
                  </w:r>
                  <w:r>
                    <w:rPr>
                      <w:rFonts w:hint="eastAsia" w:ascii="Times New Roman" w:hAnsi="Times New Roman" w:cs="Times New Roman"/>
                      <w:color w:val="auto"/>
                      <w:szCs w:val="21"/>
                      <w:lang w:val="en-US" w:eastAsia="zh-CN"/>
                    </w:rPr>
                    <w:t>1套</w:t>
                  </w:r>
                  <w:r>
                    <w:rPr>
                      <w:rFonts w:hint="default" w:ascii="Times New Roman" w:hAnsi="Times New Roman" w:cs="Times New Roman"/>
                      <w:color w:val="auto"/>
                      <w:lang w:val="en-US" w:eastAsia="zh-CN"/>
                    </w:rPr>
                    <w:t>UV</w:t>
                  </w:r>
                  <w:r>
                    <w:rPr>
                      <w:rFonts w:hint="eastAsia" w:ascii="Times New Roman" w:hAnsi="Times New Roman" w:cs="Times New Roman"/>
                      <w:color w:val="auto"/>
                      <w:lang w:val="en-US" w:eastAsia="zh-CN"/>
                    </w:rPr>
                    <w:t>光催化氧化+活性炭吸附装置</w:t>
                  </w:r>
                  <w:r>
                    <w:rPr>
                      <w:rFonts w:hint="default" w:ascii="Times New Roman" w:hAnsi="Times New Roman" w:cs="Times New Roman"/>
                      <w:color w:val="auto"/>
                      <w:szCs w:val="21"/>
                      <w:lang w:val="en-US" w:eastAsia="zh-CN"/>
                    </w:rPr>
                    <w:t>+15m高排气筒</w:t>
                  </w:r>
                </w:p>
              </w:tc>
              <w:tc>
                <w:tcPr>
                  <w:tcW w:w="1443"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trPr>
              <w:tc>
                <w:tcPr>
                  <w:tcW w:w="819" w:type="dxa"/>
                  <w:noWrap w:val="0"/>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噪声</w:t>
                  </w:r>
                </w:p>
              </w:tc>
              <w:tc>
                <w:tcPr>
                  <w:tcW w:w="2760" w:type="dxa"/>
                  <w:noWrap w:val="0"/>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生产设备</w:t>
                  </w:r>
                </w:p>
              </w:tc>
              <w:tc>
                <w:tcPr>
                  <w:tcW w:w="3540"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减振基础、厂房隔音</w:t>
                  </w:r>
                </w:p>
              </w:tc>
              <w:tc>
                <w:tcPr>
                  <w:tcW w:w="1443" w:type="dxa"/>
                  <w:noWrap w:val="0"/>
                  <w:vAlign w:val="center"/>
                </w:tcPr>
                <w:p>
                  <w:pPr>
                    <w:adjustRightInd w:val="0"/>
                    <w:snapToGrid w:val="0"/>
                    <w:jc w:val="center"/>
                    <w:rPr>
                      <w:rFonts w:hint="default" w:ascii="Times New Roman" w:hAnsi="Times New Roman" w:cs="Times New Roman"/>
                      <w:color w:val="auto"/>
                      <w:szCs w:val="21"/>
                      <w:lang w:val="en-US"/>
                    </w:rPr>
                  </w:pPr>
                  <w:r>
                    <w:rPr>
                      <w:rFonts w:hint="eastAsia" w:ascii="Times New Roman" w:hAnsi="Times New Roman" w:cs="Times New Roman"/>
                      <w:color w:val="auto"/>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trPr>
              <w:tc>
                <w:tcPr>
                  <w:tcW w:w="7119" w:type="dxa"/>
                  <w:gridSpan w:val="3"/>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合      计</w:t>
                  </w:r>
                </w:p>
              </w:tc>
              <w:tc>
                <w:tcPr>
                  <w:tcW w:w="1443"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9.0</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cs="Times New Roman"/>
                <w:b/>
                <w:snapToGrid w:val="0"/>
                <w:sz w:val="24"/>
              </w:rPr>
            </w:pPr>
            <w:r>
              <w:rPr>
                <w:rFonts w:hint="default" w:ascii="Times New Roman" w:hAnsi="Times New Roman" w:cs="Times New Roman"/>
                <w:b/>
                <w:snapToGrid w:val="0"/>
                <w:sz w:val="24"/>
              </w:rPr>
              <w:t>（</w:t>
            </w:r>
            <w:r>
              <w:rPr>
                <w:rFonts w:hint="eastAsia" w:ascii="Times New Roman" w:hAnsi="Times New Roman" w:cs="Times New Roman"/>
                <w:b/>
                <w:snapToGrid w:val="0"/>
                <w:sz w:val="24"/>
                <w:lang w:eastAsia="zh-CN"/>
              </w:rPr>
              <w:t>九</w:t>
            </w:r>
            <w:r>
              <w:rPr>
                <w:rFonts w:hint="default" w:ascii="Times New Roman" w:hAnsi="Times New Roman" w:cs="Times New Roman"/>
                <w:b/>
                <w:snapToGrid w:val="0"/>
                <w:sz w:val="24"/>
              </w:rPr>
              <w:t>）环保验收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rPr>
            </w:pPr>
            <w:r>
              <w:rPr>
                <w:rFonts w:hint="default" w:ascii="Times New Roman" w:hAnsi="Times New Roman" w:cs="Times New Roman"/>
                <w:sz w:val="24"/>
              </w:rPr>
              <w:t>本项目环保验收内容见</w:t>
            </w:r>
            <w:r>
              <w:rPr>
                <w:rFonts w:hint="default" w:ascii="Times New Roman" w:hAnsi="Times New Roman" w:cs="Times New Roman"/>
                <w:sz w:val="24"/>
                <w:highlight w:val="none"/>
              </w:rPr>
              <w:t>表</w:t>
            </w:r>
            <w:r>
              <w:rPr>
                <w:rFonts w:hint="eastAsia" w:ascii="Times New Roman" w:hAnsi="Times New Roman" w:cs="Times New Roman"/>
                <w:sz w:val="24"/>
                <w:highlight w:val="none"/>
                <w:lang w:val="en-US" w:eastAsia="zh-CN"/>
              </w:rPr>
              <w:t>58</w:t>
            </w:r>
            <w:r>
              <w:rPr>
                <w:rFonts w:hint="default" w:ascii="Times New Roman" w:hAnsi="Times New Roman" w:cs="Times New Roman"/>
                <w:sz w:val="24"/>
              </w:rPr>
              <w:t>。</w:t>
            </w:r>
          </w:p>
          <w:p>
            <w:pPr>
              <w:pStyle w:val="3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1320" w:firstLineChars="550"/>
              <w:jc w:val="both"/>
              <w:textAlignment w:val="auto"/>
              <w:outlineLvl w:val="9"/>
              <w:rPr>
                <w:rFonts w:hint="eastAsia" w:ascii="宋体" w:hAnsi="宋体" w:eastAsia="宋体" w:cs="宋体"/>
                <w:bCs/>
                <w:sz w:val="24"/>
              </w:rPr>
            </w:pPr>
            <w:r>
              <w:rPr>
                <w:rFonts w:hint="default" w:ascii="Times New Roman" w:hAnsi="Times New Roman" w:cs="Times New Roman"/>
                <w:bCs/>
                <w:sz w:val="24"/>
              </w:rPr>
              <w:t>表</w:t>
            </w:r>
            <w:r>
              <w:rPr>
                <w:rFonts w:hint="eastAsia" w:ascii="Times New Roman" w:hAnsi="Times New Roman" w:cs="Times New Roman"/>
                <w:bCs/>
                <w:sz w:val="24"/>
                <w:lang w:val="en-US" w:eastAsia="zh-CN"/>
              </w:rPr>
              <w:t>58</w:t>
            </w:r>
            <w:r>
              <w:rPr>
                <w:rFonts w:hint="default" w:ascii="Times New Roman" w:hAnsi="Times New Roman" w:cs="Times New Roman"/>
                <w:bCs/>
                <w:sz w:val="24"/>
              </w:rPr>
              <w:t xml:space="preserve">             </w:t>
            </w:r>
            <w:r>
              <w:rPr>
                <w:rFonts w:hint="eastAsia" w:ascii="宋体" w:hAnsi="宋体" w:eastAsia="宋体" w:cs="宋体"/>
                <w:bCs/>
                <w:sz w:val="24"/>
                <w:shd w:val="clear" w:color="auto" w:fill="auto"/>
              </w:rPr>
              <w:t>环保验收“三同时”一览表</w:t>
            </w:r>
          </w:p>
          <w:tbl>
            <w:tblPr>
              <w:tblStyle w:val="17"/>
              <w:tblpPr w:leftFromText="180" w:rightFromText="180" w:vertAnchor="text" w:horzAnchor="margin" w:tblpY="31"/>
              <w:tblOverlap w:val="never"/>
              <w:tblW w:w="856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7"/>
              <w:gridCol w:w="359"/>
              <w:gridCol w:w="1309"/>
              <w:gridCol w:w="1704"/>
              <w:gridCol w:w="1764"/>
              <w:gridCol w:w="30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746" w:type="dxa"/>
                  <w:gridSpan w:val="2"/>
                  <w:tcBorders>
                    <w:bottom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Times New Roman" w:cs="Times New Roman"/>
                      <w:color w:val="000000"/>
                      <w:sz w:val="21"/>
                      <w:szCs w:val="21"/>
                    </w:rPr>
                  </w:pPr>
                  <w:r>
                    <w:rPr>
                      <w:rFonts w:hint="default" w:ascii="Times New Roman" w:hAnsi="Times New Roman" w:cs="Times New Roman"/>
                      <w:color w:val="000000"/>
                      <w:sz w:val="21"/>
                      <w:szCs w:val="21"/>
                    </w:rPr>
                    <w:t>污染</w:t>
                  </w:r>
                </w:p>
                <w:p>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Times New Roman" w:cs="Times New Roman"/>
                      <w:color w:val="000000"/>
                      <w:sz w:val="21"/>
                      <w:szCs w:val="21"/>
                    </w:rPr>
                  </w:pPr>
                  <w:r>
                    <w:rPr>
                      <w:rFonts w:hint="default" w:ascii="Times New Roman" w:hAnsi="Times New Roman" w:cs="Times New Roman"/>
                      <w:color w:val="000000"/>
                      <w:sz w:val="21"/>
                      <w:szCs w:val="21"/>
                    </w:rPr>
                    <w:t>类别</w:t>
                  </w:r>
                </w:p>
              </w:tc>
              <w:tc>
                <w:tcPr>
                  <w:tcW w:w="1309" w:type="dxa"/>
                  <w:tcBorders>
                    <w:left w:val="single" w:color="auto" w:sz="4" w:space="0"/>
                    <w:bottom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Times New Roman" w:cs="Times New Roman"/>
                      <w:color w:val="000000"/>
                      <w:sz w:val="21"/>
                      <w:szCs w:val="21"/>
                    </w:rPr>
                  </w:pPr>
                  <w:r>
                    <w:rPr>
                      <w:rFonts w:hint="default" w:ascii="Times New Roman" w:hAnsi="Times New Roman" w:cs="Times New Roman"/>
                      <w:color w:val="000000"/>
                      <w:sz w:val="21"/>
                      <w:szCs w:val="21"/>
                    </w:rPr>
                    <w:t>治理内容</w:t>
                  </w:r>
                </w:p>
              </w:tc>
              <w:tc>
                <w:tcPr>
                  <w:tcW w:w="1704" w:type="dxa"/>
                  <w:tcBorders>
                    <w:left w:val="single" w:color="auto" w:sz="4" w:space="0"/>
                    <w:bottom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Times New Roman" w:cs="Times New Roman"/>
                      <w:color w:val="000000"/>
                      <w:sz w:val="21"/>
                      <w:szCs w:val="21"/>
                    </w:rPr>
                  </w:pPr>
                  <w:r>
                    <w:rPr>
                      <w:rFonts w:hint="default" w:ascii="Times New Roman" w:hAnsi="Times New Roman" w:cs="Times New Roman"/>
                      <w:color w:val="000000"/>
                      <w:sz w:val="21"/>
                      <w:szCs w:val="21"/>
                    </w:rPr>
                    <w:t>环保设施</w:t>
                  </w:r>
                </w:p>
              </w:tc>
              <w:tc>
                <w:tcPr>
                  <w:tcW w:w="1764" w:type="dxa"/>
                  <w:tcBorders>
                    <w:left w:val="single" w:color="auto" w:sz="4" w:space="0"/>
                    <w:bottom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Times New Roman" w:cs="Times New Roman"/>
                      <w:color w:val="000000"/>
                      <w:sz w:val="21"/>
                      <w:szCs w:val="21"/>
                    </w:rPr>
                  </w:pPr>
                  <w:r>
                    <w:rPr>
                      <w:rFonts w:hint="default" w:ascii="Times New Roman" w:hAnsi="Times New Roman" w:cs="Times New Roman"/>
                      <w:color w:val="000000"/>
                      <w:sz w:val="21"/>
                      <w:szCs w:val="21"/>
                    </w:rPr>
                    <w:t>验收内容</w:t>
                  </w:r>
                </w:p>
              </w:tc>
              <w:tc>
                <w:tcPr>
                  <w:tcW w:w="3039" w:type="dxa"/>
                  <w:tcBorders>
                    <w:left w:val="single" w:color="auto" w:sz="4" w:space="0"/>
                    <w:bottom w:val="single" w:color="auto" w:sz="4" w:space="0"/>
                  </w:tcBorders>
                  <w:noWrap w:val="0"/>
                  <w:vAlign w:val="center"/>
                </w:tcPr>
                <w:p>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Times New Roman" w:cs="Times New Roman"/>
                      <w:color w:val="000000"/>
                      <w:sz w:val="21"/>
                      <w:szCs w:val="21"/>
                    </w:rPr>
                  </w:pPr>
                  <w:r>
                    <w:rPr>
                      <w:rFonts w:hint="default" w:ascii="Times New Roman" w:hAnsi="Times New Roman" w:cs="Times New Roman"/>
                      <w:color w:val="000000"/>
                      <w:sz w:val="21"/>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27" w:hRule="atLeast"/>
              </w:trPr>
              <w:tc>
                <w:tcPr>
                  <w:tcW w:w="746" w:type="dxa"/>
                  <w:gridSpan w:val="2"/>
                  <w:vMerge w:val="restart"/>
                  <w:tcBorders>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废气</w:t>
                  </w:r>
                </w:p>
              </w:tc>
              <w:tc>
                <w:tcPr>
                  <w:tcW w:w="1309" w:type="dxa"/>
                  <w:tcBorders>
                    <w:top w:val="single" w:color="auto" w:sz="4" w:space="0"/>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配料废气、烘干过程产生的有机废气</w:t>
                  </w:r>
                </w:p>
              </w:tc>
              <w:tc>
                <w:tcPr>
                  <w:tcW w:w="1704"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sz w:val="21"/>
                      <w:szCs w:val="21"/>
                      <w:lang w:eastAsia="zh-CN"/>
                    </w:rPr>
                  </w:pPr>
                  <w:r>
                    <w:rPr>
                      <w:rFonts w:hint="eastAsia" w:ascii="Times New Roman" w:hAnsi="Times New Roman" w:cs="Times New Roman"/>
                      <w:color w:val="auto"/>
                      <w:sz w:val="21"/>
                      <w:szCs w:val="21"/>
                      <w:lang w:eastAsia="zh-CN"/>
                    </w:rPr>
                    <w:t>管道</w:t>
                  </w:r>
                  <w:r>
                    <w:rPr>
                      <w:rFonts w:hint="eastAsia" w:ascii="Times New Roman" w:hAnsi="Times New Roman" w:cs="Times New Roman"/>
                      <w:color w:val="auto"/>
                      <w:sz w:val="21"/>
                      <w:szCs w:val="21"/>
                      <w:lang w:val="en-US" w:eastAsia="zh-CN"/>
                    </w:rPr>
                    <w:t>+1套</w:t>
                  </w:r>
                  <w:r>
                    <w:rPr>
                      <w:rFonts w:hint="default" w:ascii="Times New Roman" w:hAnsi="Times New Roman" w:cs="Times New Roman"/>
                      <w:color w:val="auto"/>
                      <w:sz w:val="21"/>
                      <w:szCs w:val="21"/>
                      <w:lang w:val="en-US" w:eastAsia="zh-CN"/>
                    </w:rPr>
                    <w:t>UV</w:t>
                  </w:r>
                  <w:r>
                    <w:rPr>
                      <w:rFonts w:hint="eastAsia" w:ascii="Times New Roman" w:hAnsi="Times New Roman" w:cs="Times New Roman"/>
                      <w:color w:val="auto"/>
                      <w:sz w:val="21"/>
                      <w:szCs w:val="21"/>
                      <w:lang w:val="en-US" w:eastAsia="zh-CN"/>
                    </w:rPr>
                    <w:t>光催化氧化+活性炭吸附装置</w:t>
                  </w:r>
                  <w:r>
                    <w:rPr>
                      <w:rFonts w:hint="default" w:ascii="Times New Roman" w:hAnsi="Times New Roman" w:cs="Times New Roman"/>
                      <w:color w:val="auto"/>
                      <w:sz w:val="21"/>
                      <w:szCs w:val="21"/>
                      <w:lang w:val="en-US" w:eastAsia="zh-CN"/>
                    </w:rPr>
                    <w:t>+15m高排气筒</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cs="Times New Roman"/>
                      <w:color w:val="000000"/>
                      <w:sz w:val="21"/>
                      <w:szCs w:val="21"/>
                    </w:rPr>
                  </w:pPr>
                  <w:r>
                    <w:rPr>
                      <w:rFonts w:hint="eastAsia" w:ascii="Times New Roman" w:hAnsi="Times New Roman" w:cs="Times New Roman"/>
                      <w:color w:val="auto"/>
                      <w:sz w:val="21"/>
                      <w:szCs w:val="21"/>
                      <w:lang w:eastAsia="zh-CN"/>
                    </w:rPr>
                    <w:t>管道</w:t>
                  </w:r>
                  <w:r>
                    <w:rPr>
                      <w:rFonts w:hint="eastAsia" w:ascii="Times New Roman" w:hAnsi="Times New Roman" w:cs="Times New Roman"/>
                      <w:color w:val="auto"/>
                      <w:sz w:val="21"/>
                      <w:szCs w:val="21"/>
                      <w:lang w:val="en-US" w:eastAsia="zh-CN"/>
                    </w:rPr>
                    <w:t>+1套</w:t>
                  </w:r>
                  <w:r>
                    <w:rPr>
                      <w:rFonts w:hint="default" w:ascii="Times New Roman" w:hAnsi="Times New Roman" w:cs="Times New Roman"/>
                      <w:color w:val="auto"/>
                      <w:sz w:val="21"/>
                      <w:szCs w:val="21"/>
                      <w:lang w:val="en-US" w:eastAsia="zh-CN"/>
                    </w:rPr>
                    <w:t>UV</w:t>
                  </w:r>
                  <w:r>
                    <w:rPr>
                      <w:rFonts w:hint="eastAsia" w:ascii="Times New Roman" w:hAnsi="Times New Roman" w:cs="Times New Roman"/>
                      <w:color w:val="auto"/>
                      <w:sz w:val="21"/>
                      <w:szCs w:val="21"/>
                      <w:lang w:val="en-US" w:eastAsia="zh-CN"/>
                    </w:rPr>
                    <w:t>光催化氧化+活性炭吸附装置</w:t>
                  </w:r>
                  <w:r>
                    <w:rPr>
                      <w:rFonts w:hint="default" w:ascii="Times New Roman" w:hAnsi="Times New Roman" w:cs="Times New Roman"/>
                      <w:color w:val="auto"/>
                      <w:sz w:val="21"/>
                      <w:szCs w:val="21"/>
                      <w:lang w:val="en-US" w:eastAsia="zh-CN"/>
                    </w:rPr>
                    <w:t>+15m高排气筒</w:t>
                  </w:r>
                </w:p>
              </w:tc>
              <w:tc>
                <w:tcPr>
                  <w:tcW w:w="3039" w:type="dxa"/>
                  <w:vMerge w:val="restart"/>
                  <w:tcBorders>
                    <w:left w:val="single" w:color="auto" w:sz="4" w:space="0"/>
                  </w:tcBorders>
                  <w:noWrap w:val="0"/>
                  <w:vAlign w:val="center"/>
                </w:tcPr>
                <w:p>
                  <w:pPr>
                    <w:pStyle w:val="10"/>
                    <w:wordWrap w:val="0"/>
                    <w:adjustRightInd w:val="0"/>
                    <w:snapToGrid w:val="0"/>
                    <w:spacing w:line="240" w:lineRule="auto"/>
                    <w:ind w:firstLine="0" w:firstLineChars="0"/>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《大气污染物综合排放标准》（GB16297-1996）表2标准；</w:t>
                  </w:r>
                </w:p>
                <w:p>
                  <w:pPr>
                    <w:pStyle w:val="10"/>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cs="Times New Roman"/>
                      <w:color w:val="000000"/>
                      <w:sz w:val="21"/>
                      <w:szCs w:val="21"/>
                    </w:rPr>
                  </w:pPr>
                  <w:r>
                    <w:rPr>
                      <w:rFonts w:hint="default" w:ascii="Times New Roman" w:hAnsi="Times New Roman" w:cs="Times New Roman"/>
                      <w:sz w:val="21"/>
                      <w:szCs w:val="21"/>
                      <w:lang w:val="en-US" w:eastAsia="zh-CN"/>
                    </w:rPr>
                    <w:t>《关于全省开展工业企业挥发性有机物专项治理工作中排放建议值的通知》豫环攻坚办【2017】162号文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746" w:type="dxa"/>
                  <w:gridSpan w:val="2"/>
                  <w:vMerge w:val="continue"/>
                  <w:tcBorders>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cs="Times New Roman"/>
                      <w:color w:val="000000"/>
                      <w:sz w:val="21"/>
                      <w:szCs w:val="21"/>
                    </w:rPr>
                  </w:pPr>
                </w:p>
              </w:tc>
              <w:tc>
                <w:tcPr>
                  <w:tcW w:w="1309" w:type="dxa"/>
                  <w:tcBorders>
                    <w:top w:val="single" w:color="auto" w:sz="4" w:space="0"/>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b/>
                      <w:bCs/>
                      <w:color w:val="000000"/>
                      <w:sz w:val="21"/>
                      <w:szCs w:val="21"/>
                      <w:u w:val="single"/>
                      <w:lang w:val="en-US" w:eastAsia="zh-CN"/>
                    </w:rPr>
                  </w:pPr>
                  <w:r>
                    <w:rPr>
                      <w:rFonts w:hint="eastAsia" w:ascii="Times New Roman" w:hAnsi="Times New Roman" w:eastAsia="宋体" w:cs="Times New Roman"/>
                      <w:b/>
                      <w:bCs/>
                      <w:color w:val="000000"/>
                      <w:sz w:val="21"/>
                      <w:szCs w:val="21"/>
                      <w:u w:val="single"/>
                      <w:lang w:val="en-US" w:eastAsia="zh-CN"/>
                    </w:rPr>
                    <w:t>无组织废气</w:t>
                  </w:r>
                </w:p>
              </w:tc>
              <w:tc>
                <w:tcPr>
                  <w:tcW w:w="1704"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eastAsia" w:ascii="Times New Roman" w:hAnsi="Times New Roman" w:cs="Times New Roman"/>
                      <w:b/>
                      <w:bCs/>
                      <w:color w:val="auto"/>
                      <w:sz w:val="21"/>
                      <w:szCs w:val="21"/>
                      <w:u w:val="single"/>
                      <w:lang w:eastAsia="zh-CN"/>
                    </w:rPr>
                  </w:pPr>
                  <w:r>
                    <w:rPr>
                      <w:rFonts w:hint="eastAsia" w:ascii="Times New Roman" w:hAnsi="Times New Roman" w:cs="Times New Roman"/>
                      <w:b/>
                      <w:bCs/>
                      <w:color w:val="auto"/>
                      <w:sz w:val="21"/>
                      <w:szCs w:val="21"/>
                      <w:u w:val="single"/>
                      <w:lang w:eastAsia="zh-CN"/>
                    </w:rPr>
                    <w:t>生产工序全部位于车间之内，车间密闭，原料桶装密闭存放，生产时使用带盖桶转移液体物料</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eastAsia" w:ascii="Times New Roman" w:hAnsi="Times New Roman" w:cs="Times New Roman"/>
                      <w:b/>
                      <w:bCs/>
                      <w:color w:val="auto"/>
                      <w:sz w:val="21"/>
                      <w:szCs w:val="21"/>
                      <w:u w:val="single"/>
                      <w:lang w:eastAsia="zh-CN"/>
                    </w:rPr>
                  </w:pPr>
                  <w:r>
                    <w:rPr>
                      <w:rFonts w:hint="eastAsia" w:ascii="Times New Roman" w:hAnsi="Times New Roman" w:cs="Times New Roman"/>
                      <w:b/>
                      <w:bCs/>
                      <w:color w:val="auto"/>
                      <w:sz w:val="21"/>
                      <w:szCs w:val="21"/>
                      <w:u w:val="single"/>
                      <w:lang w:eastAsia="zh-CN"/>
                    </w:rPr>
                    <w:t>生产工序全部位于车间之内，车间密闭，原料桶装密闭存放，生产时使用带盖桶转移液体物料</w:t>
                  </w:r>
                </w:p>
              </w:tc>
              <w:tc>
                <w:tcPr>
                  <w:tcW w:w="3039" w:type="dxa"/>
                  <w:vMerge w:val="continue"/>
                  <w:tcBorders>
                    <w:lef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746" w:type="dxa"/>
                  <w:gridSpan w:val="2"/>
                  <w:vMerge w:val="continue"/>
                  <w:tcBorders>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cs="Times New Roman"/>
                      <w:color w:val="000000"/>
                      <w:sz w:val="21"/>
                      <w:szCs w:val="21"/>
                    </w:rPr>
                  </w:pPr>
                </w:p>
              </w:tc>
              <w:tc>
                <w:tcPr>
                  <w:tcW w:w="1309" w:type="dxa"/>
                  <w:tcBorders>
                    <w:top w:val="single" w:color="auto" w:sz="4" w:space="0"/>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b/>
                      <w:bCs/>
                      <w:color w:val="000000"/>
                      <w:sz w:val="21"/>
                      <w:szCs w:val="21"/>
                      <w:u w:val="single"/>
                      <w:lang w:val="en-US" w:eastAsia="zh-CN"/>
                    </w:rPr>
                  </w:pPr>
                  <w:r>
                    <w:rPr>
                      <w:rFonts w:hint="default" w:ascii="Times New Roman" w:hAnsi="Times New Roman" w:eastAsia="宋体" w:cs="Times New Roman"/>
                      <w:b/>
                      <w:bCs/>
                      <w:color w:val="000000"/>
                      <w:sz w:val="21"/>
                      <w:szCs w:val="21"/>
                      <w:u w:val="single"/>
                      <w:lang w:val="en-US" w:eastAsia="zh-CN"/>
                    </w:rPr>
                    <w:t>天然气燃烧废气</w:t>
                  </w:r>
                </w:p>
              </w:tc>
              <w:tc>
                <w:tcPr>
                  <w:tcW w:w="1704"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cs="Times New Roman"/>
                      <w:b/>
                      <w:bCs/>
                      <w:color w:val="000000"/>
                      <w:sz w:val="21"/>
                      <w:szCs w:val="21"/>
                      <w:u w:val="single"/>
                      <w:lang w:eastAsia="zh-CN"/>
                    </w:rPr>
                  </w:pPr>
                  <w:r>
                    <w:rPr>
                      <w:rFonts w:hint="eastAsia" w:ascii="Times New Roman" w:hAnsi="Times New Roman" w:cs="Times New Roman"/>
                      <w:b/>
                      <w:bCs/>
                      <w:color w:val="000000"/>
                      <w:sz w:val="21"/>
                      <w:szCs w:val="21"/>
                      <w:u w:val="single"/>
                      <w:lang w:eastAsia="zh-CN"/>
                    </w:rPr>
                    <w:t>同有机废气治理共用</w:t>
                  </w:r>
                  <w:r>
                    <w:rPr>
                      <w:rFonts w:hint="eastAsia" w:ascii="Times New Roman" w:hAnsi="Times New Roman" w:cs="Times New Roman"/>
                      <w:b/>
                      <w:bCs/>
                      <w:color w:val="000000"/>
                      <w:sz w:val="21"/>
                      <w:szCs w:val="21"/>
                      <w:u w:val="single"/>
                      <w:lang w:val="en-US" w:eastAsia="zh-CN"/>
                    </w:rPr>
                    <w:t>1套UV光催化氧化+活性炭吸附装置+15m高排气筒</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cs="Times New Roman"/>
                      <w:b/>
                      <w:bCs/>
                      <w:color w:val="000000"/>
                      <w:sz w:val="21"/>
                      <w:szCs w:val="21"/>
                      <w:u w:val="single"/>
                      <w:lang w:eastAsia="zh-CN"/>
                    </w:rPr>
                  </w:pPr>
                  <w:r>
                    <w:rPr>
                      <w:rFonts w:hint="eastAsia" w:ascii="Times New Roman" w:hAnsi="Times New Roman" w:cs="Times New Roman"/>
                      <w:b/>
                      <w:bCs/>
                      <w:color w:val="000000"/>
                      <w:sz w:val="21"/>
                      <w:szCs w:val="21"/>
                      <w:u w:val="single"/>
                      <w:lang w:eastAsia="zh-CN"/>
                    </w:rPr>
                    <w:t>同有机废气治理共用</w:t>
                  </w:r>
                  <w:r>
                    <w:rPr>
                      <w:rFonts w:hint="eastAsia" w:ascii="Times New Roman" w:hAnsi="Times New Roman" w:cs="Times New Roman"/>
                      <w:b/>
                      <w:bCs/>
                      <w:color w:val="000000"/>
                      <w:sz w:val="21"/>
                      <w:szCs w:val="21"/>
                      <w:u w:val="single"/>
                      <w:lang w:val="en-US" w:eastAsia="zh-CN"/>
                    </w:rPr>
                    <w:t>1套UV光催化氧化+活性炭吸附装置+15m高排气筒</w:t>
                  </w:r>
                </w:p>
              </w:tc>
              <w:tc>
                <w:tcPr>
                  <w:tcW w:w="3039" w:type="dxa"/>
                  <w:tcBorders>
                    <w:top w:val="single" w:color="auto" w:sz="4" w:space="0"/>
                    <w:lef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cs="Times New Roman"/>
                      <w:b/>
                      <w:bCs/>
                      <w:sz w:val="21"/>
                      <w:szCs w:val="21"/>
                      <w:u w:val="single"/>
                      <w:lang w:val="en-US" w:eastAsia="zh-CN"/>
                    </w:rPr>
                  </w:pPr>
                  <w:r>
                    <w:rPr>
                      <w:rFonts w:hint="default" w:ascii="Times New Roman" w:hAnsi="Times New Roman" w:cs="Times New Roman"/>
                      <w:b/>
                      <w:bCs/>
                      <w:sz w:val="21"/>
                      <w:szCs w:val="21"/>
                      <w:u w:val="single"/>
                      <w:lang w:val="en-US" w:eastAsia="zh-CN"/>
                    </w:rPr>
                    <w:t>河南省工业炉窑大气污染物排放标准》(DB41/1066-2015)相关标准，《新乡市环境污染攻坚战三年行动实施方案》和《京津冀及周边地区2018-2019 年秋冬季大气污染综合治理攻坚行动方案》（环大气[2018]100号）中“暂未制定行业标准”的污染物排放要求。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39" w:hRule="atLeast"/>
              </w:trPr>
              <w:tc>
                <w:tcPr>
                  <w:tcW w:w="746" w:type="dxa"/>
                  <w:gridSpan w:val="2"/>
                  <w:tcBorders>
                    <w:bottom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废水</w:t>
                  </w:r>
                </w:p>
              </w:tc>
              <w:tc>
                <w:tcPr>
                  <w:tcW w:w="13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eastAsia="zh-CN"/>
                    </w:rPr>
                    <w:t>生产废水</w:t>
                  </w:r>
                </w:p>
              </w:tc>
              <w:tc>
                <w:tcPr>
                  <w:tcW w:w="17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eastAsia="zh-CN"/>
                    </w:rPr>
                    <w:t>依托现有项目污水处理站</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pStyle w:val="3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eastAsia="zh-CN"/>
                    </w:rPr>
                    <w:t>依托现有项目污水处理站</w:t>
                  </w:r>
                </w:p>
              </w:tc>
              <w:tc>
                <w:tcPr>
                  <w:tcW w:w="3039" w:type="dxa"/>
                  <w:tcBorders>
                    <w:top w:val="single" w:color="auto" w:sz="4" w:space="0"/>
                    <w:left w:val="single" w:color="auto" w:sz="4" w:space="0"/>
                    <w:bottom w:val="single" w:color="auto" w:sz="4" w:space="0"/>
                  </w:tcBorders>
                  <w:noWrap w:val="0"/>
                  <w:vAlign w:val="center"/>
                </w:tcPr>
                <w:p>
                  <w:pPr>
                    <w:pStyle w:val="10"/>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color w:val="auto"/>
                      <w:sz w:val="21"/>
                      <w:szCs w:val="21"/>
                      <w:highlight w:val="none"/>
                      <w:lang w:val="en-US" w:eastAsia="zh-CN"/>
                    </w:rPr>
                    <w:t>《纺织染整工业水污染物排放标准》（GB4287-2012及其修改单）表2标准；</w:t>
                  </w:r>
                  <w:r>
                    <w:rPr>
                      <w:rFonts w:hint="default" w:ascii="Times New Roman" w:hAnsi="Times New Roman" w:cs="Times New Roman"/>
                      <w:color w:val="auto"/>
                      <w:sz w:val="21"/>
                      <w:szCs w:val="21"/>
                      <w:lang w:eastAsia="zh-CN"/>
                    </w:rPr>
                    <w:t>新乡市出境水断面</w:t>
                  </w:r>
                  <w:r>
                    <w:rPr>
                      <w:rFonts w:hint="default" w:ascii="Times New Roman" w:hAnsi="Times New Roman" w:cs="Times New Roman"/>
                      <w:color w:val="auto"/>
                      <w:sz w:val="21"/>
                      <w:szCs w:val="21"/>
                      <w:lang w:val="en-US" w:eastAsia="zh-CN"/>
                    </w:rPr>
                    <w:t>201</w:t>
                  </w:r>
                  <w:r>
                    <w:rPr>
                      <w:rFonts w:hint="eastAsia"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lang w:val="en-US" w:eastAsia="zh-CN"/>
                    </w:rPr>
                    <w:t>年最新要求</w:t>
                  </w:r>
                  <w:r>
                    <w:rPr>
                      <w:rFonts w:hint="eastAsia" w:ascii="Times New Roman" w:hAnsi="Times New Roman" w:cs="Times New Roman"/>
                      <w:color w:val="auto"/>
                      <w:sz w:val="21"/>
                      <w:szCs w:val="21"/>
                      <w:lang w:val="en-US" w:eastAsia="zh-CN"/>
                    </w:rPr>
                    <w:t>；大召营污水厂的收水标准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46" w:type="dxa"/>
                  <w:gridSpan w:val="2"/>
                  <w:tcBorders>
                    <w:top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Times New Roman" w:cs="Times New Roman"/>
                      <w:color w:val="000000"/>
                      <w:sz w:val="21"/>
                      <w:szCs w:val="21"/>
                    </w:rPr>
                  </w:pPr>
                  <w:r>
                    <w:rPr>
                      <w:rFonts w:hint="default" w:ascii="Times New Roman" w:hAnsi="Times New Roman" w:cs="Times New Roman"/>
                      <w:color w:val="000000"/>
                      <w:sz w:val="21"/>
                      <w:szCs w:val="21"/>
                    </w:rPr>
                    <w:t>噪声</w:t>
                  </w:r>
                </w:p>
              </w:tc>
              <w:tc>
                <w:tcPr>
                  <w:tcW w:w="1309" w:type="dxa"/>
                  <w:tcBorders>
                    <w:top w:val="single" w:color="auto" w:sz="4" w:space="0"/>
                    <w:left w:val="single" w:color="auto" w:sz="4" w:space="0"/>
                    <w:right w:val="single" w:color="auto" w:sz="4" w:space="0"/>
                  </w:tcBorders>
                  <w:noWrap w:val="0"/>
                  <w:vAlign w:val="center"/>
                </w:tcPr>
                <w:p>
                  <w:pPr>
                    <w:pStyle w:val="3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机械运行噪声</w:t>
                  </w:r>
                </w:p>
              </w:tc>
              <w:tc>
                <w:tcPr>
                  <w:tcW w:w="1704" w:type="dxa"/>
                  <w:tcBorders>
                    <w:top w:val="single" w:color="auto" w:sz="4" w:space="0"/>
                    <w:left w:val="single" w:color="auto" w:sz="4" w:space="0"/>
                    <w:right w:val="single" w:color="auto" w:sz="4" w:space="0"/>
                  </w:tcBorders>
                  <w:noWrap w:val="0"/>
                  <w:vAlign w:val="center"/>
                </w:tcPr>
                <w:p>
                  <w:pPr>
                    <w:pStyle w:val="3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Times New Roman" w:cs="Times New Roman"/>
                      <w:color w:val="000000"/>
                      <w:sz w:val="21"/>
                      <w:szCs w:val="21"/>
                    </w:rPr>
                  </w:pPr>
                  <w:r>
                    <w:rPr>
                      <w:rFonts w:hint="default" w:ascii="Times New Roman" w:hAnsi="Times New Roman" w:cs="Times New Roman"/>
                      <w:color w:val="000000"/>
                      <w:sz w:val="21"/>
                      <w:szCs w:val="21"/>
                    </w:rPr>
                    <w:t>减振基础，</w:t>
                  </w:r>
                  <w:r>
                    <w:rPr>
                      <w:rFonts w:hint="default" w:ascii="Times New Roman" w:hAnsi="Times New Roman" w:cs="Times New Roman"/>
                      <w:color w:val="000000"/>
                      <w:sz w:val="21"/>
                      <w:szCs w:val="21"/>
                      <w:lang w:eastAsia="zh-CN"/>
                    </w:rPr>
                    <w:t>车间隔声</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高噪音设备设有减振基础，</w:t>
                  </w:r>
                  <w:r>
                    <w:rPr>
                      <w:rFonts w:hint="default" w:ascii="Times New Roman" w:hAnsi="Times New Roman" w:cs="Times New Roman"/>
                      <w:color w:val="000000"/>
                      <w:sz w:val="21"/>
                      <w:szCs w:val="21"/>
                      <w:lang w:eastAsia="zh-CN"/>
                    </w:rPr>
                    <w:t>所有设备均置于生产车间内</w:t>
                  </w:r>
                </w:p>
              </w:tc>
              <w:tc>
                <w:tcPr>
                  <w:tcW w:w="3039" w:type="dxa"/>
                  <w:tcBorders>
                    <w:top w:val="single" w:color="auto" w:sz="4" w:space="0"/>
                    <w:lef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Times New Roman" w:cs="Times New Roman"/>
                      <w:color w:val="000000"/>
                      <w:sz w:val="21"/>
                      <w:szCs w:val="21"/>
                    </w:rPr>
                  </w:pPr>
                  <w:r>
                    <w:rPr>
                      <w:rFonts w:hint="default" w:ascii="Times New Roman" w:hAnsi="Times New Roman" w:cs="Times New Roman"/>
                      <w:bCs/>
                      <w:color w:val="000000"/>
                      <w:sz w:val="21"/>
                      <w:szCs w:val="21"/>
                    </w:rPr>
                    <w:t>《工业企业厂界环境噪声排放标准》</w:t>
                  </w:r>
                  <w:r>
                    <w:rPr>
                      <w:rFonts w:hint="default" w:ascii="Times New Roman" w:hAnsi="Times New Roman" w:cs="Times New Roman"/>
                      <w:bCs/>
                      <w:color w:val="000000"/>
                      <w:sz w:val="21"/>
                      <w:szCs w:val="21"/>
                      <w:lang w:eastAsia="zh-CN"/>
                    </w:rPr>
                    <w:t>（</w:t>
                  </w:r>
                  <w:r>
                    <w:rPr>
                      <w:rFonts w:hint="default" w:ascii="Times New Roman" w:hAnsi="Times New Roman" w:cs="Times New Roman"/>
                      <w:bCs/>
                      <w:color w:val="000000"/>
                      <w:sz w:val="21"/>
                      <w:szCs w:val="21"/>
                    </w:rPr>
                    <w:t>GB12348-2008</w:t>
                  </w:r>
                  <w:r>
                    <w:rPr>
                      <w:rFonts w:hint="default" w:ascii="Times New Roman" w:hAnsi="Times New Roman" w:cs="Times New Roman"/>
                      <w:bCs/>
                      <w:color w:val="000000"/>
                      <w:sz w:val="21"/>
                      <w:szCs w:val="21"/>
                      <w:lang w:eastAsia="zh-CN"/>
                    </w:rPr>
                    <w:t>）</w:t>
                  </w:r>
                  <w:r>
                    <w:rPr>
                      <w:rFonts w:hint="eastAsia" w:ascii="Times New Roman" w:hAnsi="Times New Roman" w:cs="Times New Roman"/>
                      <w:bCs/>
                      <w:color w:val="000000"/>
                      <w:sz w:val="21"/>
                      <w:szCs w:val="21"/>
                      <w:lang w:val="en-US" w:eastAsia="zh-CN"/>
                    </w:rPr>
                    <w:t>2</w:t>
                  </w:r>
                  <w:r>
                    <w:rPr>
                      <w:rFonts w:hint="default" w:ascii="Times New Roman" w:hAnsi="Times New Roman" w:cs="Times New Roman"/>
                      <w:bCs/>
                      <w:color w:val="000000"/>
                      <w:sz w:val="21"/>
                      <w:szCs w:val="21"/>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trPr>
              <w:tc>
                <w:tcPr>
                  <w:tcW w:w="387" w:type="dxa"/>
                  <w:vMerge w:val="restart"/>
                  <w:tcBorders>
                    <w:top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固体废物</w:t>
                  </w:r>
                </w:p>
              </w:tc>
              <w:tc>
                <w:tcPr>
                  <w:tcW w:w="359" w:type="dxa"/>
                  <w:vMerge w:val="restart"/>
                  <w:tcBorders>
                    <w:top w:val="single" w:color="auto" w:sz="4" w:space="0"/>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一般固废</w:t>
                  </w:r>
                </w:p>
              </w:tc>
              <w:tc>
                <w:tcPr>
                  <w:tcW w:w="1309" w:type="dxa"/>
                  <w:tcBorders>
                    <w:top w:val="single" w:color="auto" w:sz="4" w:space="0"/>
                    <w:left w:val="single" w:color="auto" w:sz="4" w:space="0"/>
                    <w:right w:val="single" w:color="auto" w:sz="4" w:space="0"/>
                  </w:tcBorders>
                  <w:noWrap w:val="0"/>
                  <w:vAlign w:val="center"/>
                </w:tcPr>
                <w:p>
                  <w:pPr>
                    <w:pStyle w:val="33"/>
                    <w:keepNext w:val="0"/>
                    <w:keepLines w:val="0"/>
                    <w:pageBreakBefore w:val="0"/>
                    <w:widowControl w:val="0"/>
                    <w:kinsoku/>
                    <w:wordWrap/>
                    <w:overflowPunct/>
                    <w:topLinePunct w:val="0"/>
                    <w:autoSpaceDE/>
                    <w:autoSpaceDN/>
                    <w:bidi w:val="0"/>
                    <w:snapToGrid w:val="0"/>
                    <w:spacing w:line="240" w:lineRule="auto"/>
                    <w:ind w:right="0" w:rightChars="0"/>
                    <w:jc w:val="center"/>
                    <w:outlineLvl w:val="9"/>
                    <w:rPr>
                      <w:rFonts w:hint="default" w:ascii="Times New Roman" w:hAnsi="Times New Roman" w:eastAsia="宋体" w:cs="Times New Roman"/>
                      <w:b w:val="0"/>
                      <w:bCs w:val="0"/>
                      <w:color w:val="000000"/>
                      <w:sz w:val="21"/>
                      <w:szCs w:val="21"/>
                      <w:highlight w:val="none"/>
                      <w:u w:val="none"/>
                      <w:lang w:eastAsia="zh-CN"/>
                    </w:rPr>
                  </w:pPr>
                  <w:r>
                    <w:rPr>
                      <w:rFonts w:hint="default" w:ascii="Times New Roman" w:hAnsi="Times New Roman" w:eastAsia="宋体" w:cs="Times New Roman"/>
                      <w:b w:val="0"/>
                      <w:bCs w:val="0"/>
                      <w:color w:val="000000"/>
                      <w:sz w:val="21"/>
                      <w:szCs w:val="21"/>
                      <w:highlight w:val="none"/>
                      <w:u w:val="none"/>
                      <w:lang w:eastAsia="zh-CN"/>
                    </w:rPr>
                    <w:t>残次品</w:t>
                  </w:r>
                </w:p>
              </w:tc>
              <w:tc>
                <w:tcPr>
                  <w:tcW w:w="1704" w:type="dxa"/>
                  <w:vMerge w:val="restart"/>
                  <w:tcBorders>
                    <w:top w:val="single" w:color="auto" w:sz="4" w:space="0"/>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b w:val="0"/>
                      <w:bCs w:val="0"/>
                      <w:color w:val="000000"/>
                      <w:sz w:val="21"/>
                      <w:szCs w:val="21"/>
                      <w:u w:val="none"/>
                      <w:lang w:eastAsia="zh-CN"/>
                    </w:rPr>
                  </w:pPr>
                  <w:r>
                    <w:rPr>
                      <w:rFonts w:hint="default" w:ascii="Times New Roman" w:hAnsi="Times New Roman" w:cs="Times New Roman"/>
                      <w:color w:val="000000"/>
                      <w:sz w:val="21"/>
                      <w:szCs w:val="21"/>
                      <w:lang w:eastAsia="zh-CN"/>
                    </w:rPr>
                    <w:t>集中收集装置</w:t>
                  </w:r>
                </w:p>
              </w:tc>
              <w:tc>
                <w:tcPr>
                  <w:tcW w:w="1764" w:type="dxa"/>
                  <w:vMerge w:val="restart"/>
                  <w:tcBorders>
                    <w:top w:val="single" w:color="auto" w:sz="4" w:space="0"/>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b w:val="0"/>
                      <w:bCs w:val="0"/>
                      <w:color w:val="000000"/>
                      <w:sz w:val="21"/>
                      <w:szCs w:val="21"/>
                      <w:u w:val="none"/>
                    </w:rPr>
                  </w:pPr>
                  <w:r>
                    <w:rPr>
                      <w:rFonts w:hint="default" w:ascii="Times New Roman" w:hAnsi="Times New Roman" w:cs="Times New Roman"/>
                      <w:b w:val="0"/>
                      <w:bCs w:val="0"/>
                      <w:color w:val="000000"/>
                      <w:sz w:val="21"/>
                      <w:szCs w:val="21"/>
                      <w:u w:val="none"/>
                      <w:lang w:eastAsia="zh-CN"/>
                    </w:rPr>
                    <w:t>依托现有项目已建的固废暂存间</w:t>
                  </w:r>
                </w:p>
              </w:tc>
              <w:tc>
                <w:tcPr>
                  <w:tcW w:w="3039" w:type="dxa"/>
                  <w:vMerge w:val="restart"/>
                  <w:tcBorders>
                    <w:top w:val="single" w:color="auto" w:sz="4" w:space="0"/>
                    <w:left w:val="single" w:color="auto" w:sz="4" w:space="0"/>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Times New Roman" w:cs="Times New Roman"/>
                      <w:b w:val="0"/>
                      <w:bCs w:val="0"/>
                      <w:color w:val="000000"/>
                      <w:sz w:val="21"/>
                      <w:szCs w:val="21"/>
                      <w:u w:val="none"/>
                    </w:rPr>
                  </w:pPr>
                  <w:r>
                    <w:rPr>
                      <w:rFonts w:hint="default" w:ascii="Times New Roman" w:hAnsi="Times New Roman" w:cs="Times New Roman"/>
                      <w:b w:val="0"/>
                      <w:bCs w:val="0"/>
                      <w:color w:val="000000"/>
                      <w:sz w:val="21"/>
                      <w:szCs w:val="21"/>
                      <w:u w:val="none"/>
                    </w:rPr>
                    <w:t>《一般工业固体废物贮存、处置场污染控制标准》（GB 18599-2001）</w:t>
                  </w:r>
                  <w:r>
                    <w:rPr>
                      <w:rFonts w:hint="default" w:ascii="Times New Roman" w:hAnsi="Times New Roman" w:cs="Times New Roman"/>
                      <w:b w:val="0"/>
                      <w:bCs w:val="0"/>
                      <w:color w:val="000000"/>
                      <w:sz w:val="21"/>
                      <w:szCs w:val="21"/>
                      <w:u w:val="none"/>
                      <w:lang w:eastAsia="zh-CN"/>
                    </w:rPr>
                    <w:t>及修改单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trPr>
              <w:tc>
                <w:tcPr>
                  <w:tcW w:w="387" w:type="dxa"/>
                  <w:vMerge w:val="continue"/>
                  <w:tcBorders>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b w:val="0"/>
                      <w:bCs w:val="0"/>
                      <w:color w:val="000000"/>
                      <w:sz w:val="21"/>
                      <w:szCs w:val="21"/>
                      <w:u w:val="none"/>
                      <w:lang w:val="en-US" w:eastAsia="zh-CN"/>
                    </w:rPr>
                  </w:pPr>
                </w:p>
              </w:tc>
              <w:tc>
                <w:tcPr>
                  <w:tcW w:w="359" w:type="dxa"/>
                  <w:vMerge w:val="continue"/>
                  <w:tcBorders>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sz w:val="21"/>
                      <w:szCs w:val="21"/>
                    </w:rPr>
                  </w:pPr>
                </w:p>
              </w:tc>
              <w:tc>
                <w:tcPr>
                  <w:tcW w:w="1309" w:type="dxa"/>
                  <w:tcBorders>
                    <w:left w:val="single" w:color="auto" w:sz="4" w:space="0"/>
                    <w:bottom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废尼龙屑</w:t>
                  </w:r>
                </w:p>
              </w:tc>
              <w:tc>
                <w:tcPr>
                  <w:tcW w:w="1704" w:type="dxa"/>
                  <w:vMerge w:val="continue"/>
                  <w:tcBorders>
                    <w:left w:val="single" w:color="auto" w:sz="4" w:space="0"/>
                    <w:bottom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b w:val="0"/>
                      <w:bCs w:val="0"/>
                      <w:color w:val="000000"/>
                      <w:sz w:val="21"/>
                      <w:szCs w:val="21"/>
                      <w:u w:val="none"/>
                    </w:rPr>
                  </w:pPr>
                </w:p>
              </w:tc>
              <w:tc>
                <w:tcPr>
                  <w:tcW w:w="1764" w:type="dxa"/>
                  <w:vMerge w:val="continue"/>
                  <w:tcBorders>
                    <w:left w:val="single" w:color="auto" w:sz="4" w:space="0"/>
                    <w:bottom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b w:val="0"/>
                      <w:bCs w:val="0"/>
                      <w:color w:val="000000"/>
                      <w:sz w:val="21"/>
                      <w:szCs w:val="21"/>
                      <w:u w:val="none"/>
                    </w:rPr>
                  </w:pPr>
                </w:p>
              </w:tc>
              <w:tc>
                <w:tcPr>
                  <w:tcW w:w="3039" w:type="dxa"/>
                  <w:vMerge w:val="continue"/>
                  <w:tcBorders>
                    <w:left w:val="single" w:color="auto" w:sz="4" w:space="0"/>
                    <w:bottom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b w:val="0"/>
                      <w:bCs w:val="0"/>
                      <w:color w:val="000000"/>
                      <w:sz w:val="21"/>
                      <w:szCs w:val="21"/>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6" w:hRule="atLeast"/>
              </w:trPr>
              <w:tc>
                <w:tcPr>
                  <w:tcW w:w="387" w:type="dxa"/>
                  <w:vMerge w:val="continue"/>
                  <w:tcBorders>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sz w:val="21"/>
                      <w:szCs w:val="21"/>
                    </w:rPr>
                  </w:pPr>
                </w:p>
              </w:tc>
              <w:tc>
                <w:tcPr>
                  <w:tcW w:w="359" w:type="dxa"/>
                  <w:vMerge w:val="restart"/>
                  <w:tcBorders>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危险</w:t>
                  </w:r>
                  <w:r>
                    <w:rPr>
                      <w:rFonts w:hint="eastAsia" w:ascii="Times New Roman" w:hAnsi="Times New Roman" w:cs="Times New Roman"/>
                      <w:sz w:val="21"/>
                      <w:szCs w:val="21"/>
                      <w:lang w:eastAsia="zh-CN"/>
                    </w:rPr>
                    <w:t>废物</w:t>
                  </w:r>
                </w:p>
              </w:tc>
              <w:tc>
                <w:tcPr>
                  <w:tcW w:w="1309"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00"/>
                      <w:sz w:val="21"/>
                      <w:szCs w:val="21"/>
                      <w:lang w:eastAsia="zh-CN"/>
                    </w:rPr>
                  </w:pPr>
                  <w:r>
                    <w:rPr>
                      <w:rFonts w:hint="default" w:ascii="Times New Roman" w:hAnsi="Times New Roman" w:cs="Times New Roman"/>
                      <w:b w:val="0"/>
                      <w:bCs w:val="0"/>
                      <w:sz w:val="21"/>
                      <w:szCs w:val="21"/>
                      <w:u w:val="none"/>
                      <w:lang w:eastAsia="zh-CN"/>
                    </w:rPr>
                    <w:t>废原料桶</w:t>
                  </w:r>
                </w:p>
              </w:tc>
              <w:tc>
                <w:tcPr>
                  <w:tcW w:w="1704" w:type="dxa"/>
                  <w:vMerge w:val="restart"/>
                  <w:tcBorders>
                    <w:top w:val="single" w:color="auto" w:sz="4" w:space="0"/>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集中收集装置</w:t>
                  </w:r>
                </w:p>
              </w:tc>
              <w:tc>
                <w:tcPr>
                  <w:tcW w:w="1764" w:type="dxa"/>
                  <w:vMerge w:val="restart"/>
                  <w:tcBorders>
                    <w:top w:val="single" w:color="auto" w:sz="4" w:space="0"/>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eastAsia="zh-CN"/>
                    </w:rPr>
                    <w:t>依托</w:t>
                  </w:r>
                  <w:r>
                    <w:rPr>
                      <w:rFonts w:hint="default" w:ascii="Times New Roman" w:hAnsi="Times New Roman" w:cs="Times New Roman"/>
                      <w:b w:val="0"/>
                      <w:bCs w:val="0"/>
                      <w:color w:val="000000"/>
                      <w:sz w:val="21"/>
                      <w:szCs w:val="21"/>
                      <w:u w:val="none"/>
                      <w:lang w:eastAsia="zh-CN"/>
                    </w:rPr>
                    <w:t>现有项目已建的</w:t>
                  </w:r>
                  <w:r>
                    <w:rPr>
                      <w:rFonts w:hint="default" w:ascii="Times New Roman" w:hAnsi="Times New Roman" w:cs="Times New Roman"/>
                      <w:color w:val="000000"/>
                      <w:sz w:val="21"/>
                      <w:szCs w:val="21"/>
                      <w:lang w:eastAsia="zh-CN"/>
                    </w:rPr>
                    <w:t>危废暂存间</w:t>
                  </w:r>
                </w:p>
              </w:tc>
              <w:tc>
                <w:tcPr>
                  <w:tcW w:w="3039" w:type="dxa"/>
                  <w:vMerge w:val="restart"/>
                  <w:tcBorders>
                    <w:top w:val="single" w:color="auto" w:sz="4" w:space="0"/>
                    <w:lef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00"/>
                      <w:sz w:val="21"/>
                      <w:szCs w:val="21"/>
                    </w:rPr>
                  </w:pPr>
                  <w:r>
                    <w:rPr>
                      <w:rFonts w:hint="default" w:ascii="Times New Roman" w:hAnsi="Times New Roman" w:eastAsia="宋体" w:cs="Times New Roman"/>
                      <w:sz w:val="21"/>
                      <w:szCs w:val="21"/>
                    </w:rPr>
                    <w:t>《危险废物贮存污染控制标准》（</w:t>
                  </w:r>
                  <w:r>
                    <w:rPr>
                      <w:rFonts w:hint="eastAsia" w:ascii="Times New Roman" w:hAnsi="Times New Roman" w:eastAsia="宋体" w:cs="Times New Roman"/>
                      <w:sz w:val="21"/>
                      <w:szCs w:val="21"/>
                      <w:lang w:eastAsia="zh-CN"/>
                    </w:rPr>
                    <w:t>GB18597-2001</w:t>
                  </w:r>
                  <w:r>
                    <w:rPr>
                      <w:rFonts w:hint="default" w:ascii="Times New Roman" w:hAnsi="Times New Roman" w:eastAsia="宋体" w:cs="Times New Roman"/>
                      <w:sz w:val="21"/>
                      <w:szCs w:val="21"/>
                      <w:lang w:eastAsia="zh-CN"/>
                    </w:rPr>
                    <w:t>）及</w:t>
                  </w:r>
                  <w:r>
                    <w:rPr>
                      <w:rFonts w:hint="default" w:ascii="Times New Roman" w:hAnsi="Times New Roman" w:eastAsia="宋体" w:cs="Times New Roman"/>
                      <w:sz w:val="21"/>
                      <w:szCs w:val="21"/>
                      <w:lang w:val="en-US" w:eastAsia="zh-CN"/>
                    </w:rPr>
                    <w:t>2013年修改单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387" w:type="dxa"/>
                  <w:vMerge w:val="continue"/>
                  <w:tcBorders>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sz w:val="21"/>
                      <w:szCs w:val="21"/>
                    </w:rPr>
                  </w:pPr>
                </w:p>
              </w:tc>
              <w:tc>
                <w:tcPr>
                  <w:tcW w:w="359" w:type="dxa"/>
                  <w:vMerge w:val="continue"/>
                  <w:tcBorders>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sz w:val="21"/>
                      <w:szCs w:val="21"/>
                      <w:lang w:eastAsia="zh-CN"/>
                    </w:rPr>
                  </w:pPr>
                </w:p>
              </w:tc>
              <w:tc>
                <w:tcPr>
                  <w:tcW w:w="1309"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w:t>
                  </w:r>
                  <w:r>
                    <w:rPr>
                      <w:rFonts w:hint="default" w:ascii="Times New Roman" w:hAnsi="Times New Roman" w:eastAsia="宋体" w:cs="Times New Roman"/>
                      <w:sz w:val="21"/>
                      <w:szCs w:val="21"/>
                      <w:lang w:val="en-US" w:eastAsia="zh-CN"/>
                    </w:rPr>
                    <w:t>UV灯管</w:t>
                  </w:r>
                </w:p>
              </w:tc>
              <w:tc>
                <w:tcPr>
                  <w:tcW w:w="1704" w:type="dxa"/>
                  <w:vMerge w:val="continue"/>
                  <w:tcBorders>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00"/>
                      <w:sz w:val="21"/>
                      <w:szCs w:val="21"/>
                      <w:lang w:eastAsia="zh-CN"/>
                    </w:rPr>
                  </w:pPr>
                </w:p>
              </w:tc>
              <w:tc>
                <w:tcPr>
                  <w:tcW w:w="1764" w:type="dxa"/>
                  <w:vMerge w:val="continue"/>
                  <w:tcBorders>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00"/>
                      <w:sz w:val="21"/>
                      <w:szCs w:val="21"/>
                      <w:lang w:eastAsia="zh-CN"/>
                    </w:rPr>
                  </w:pPr>
                </w:p>
              </w:tc>
              <w:tc>
                <w:tcPr>
                  <w:tcW w:w="3039" w:type="dxa"/>
                  <w:vMerge w:val="continue"/>
                  <w:tcBorders>
                    <w:lef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trPr>
              <w:tc>
                <w:tcPr>
                  <w:tcW w:w="387" w:type="dxa"/>
                  <w:vMerge w:val="continue"/>
                  <w:tcBorders>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sz w:val="21"/>
                      <w:szCs w:val="21"/>
                    </w:rPr>
                  </w:pPr>
                </w:p>
              </w:tc>
              <w:tc>
                <w:tcPr>
                  <w:tcW w:w="359" w:type="dxa"/>
                  <w:vMerge w:val="continue"/>
                  <w:tcBorders>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sz w:val="21"/>
                      <w:szCs w:val="21"/>
                      <w:lang w:eastAsia="zh-CN"/>
                    </w:rPr>
                  </w:pPr>
                </w:p>
              </w:tc>
              <w:tc>
                <w:tcPr>
                  <w:tcW w:w="1309"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eastAsia="zh-CN"/>
                    </w:rPr>
                  </w:pPr>
                  <w:r>
                    <w:rPr>
                      <w:rFonts w:hint="default" w:ascii="Times New Roman" w:hAnsi="Times New Roman" w:eastAsia="宋体" w:cs="Times New Roman"/>
                      <w:sz w:val="21"/>
                      <w:szCs w:val="21"/>
                      <w:lang w:val="en-US" w:eastAsia="zh-CN"/>
                    </w:rPr>
                    <w:t>废二氧化钛催化网</w:t>
                  </w:r>
                </w:p>
              </w:tc>
              <w:tc>
                <w:tcPr>
                  <w:tcW w:w="1704" w:type="dxa"/>
                  <w:vMerge w:val="continue"/>
                  <w:tcBorders>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00"/>
                      <w:sz w:val="21"/>
                      <w:szCs w:val="21"/>
                      <w:lang w:eastAsia="zh-CN"/>
                    </w:rPr>
                  </w:pPr>
                </w:p>
              </w:tc>
              <w:tc>
                <w:tcPr>
                  <w:tcW w:w="1764" w:type="dxa"/>
                  <w:vMerge w:val="continue"/>
                  <w:tcBorders>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00"/>
                      <w:sz w:val="21"/>
                      <w:szCs w:val="21"/>
                      <w:lang w:eastAsia="zh-CN"/>
                    </w:rPr>
                  </w:pPr>
                </w:p>
              </w:tc>
              <w:tc>
                <w:tcPr>
                  <w:tcW w:w="3039" w:type="dxa"/>
                  <w:vMerge w:val="continue"/>
                  <w:tcBorders>
                    <w:lef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387" w:type="dxa"/>
                  <w:vMerge w:val="continue"/>
                  <w:tcBorders>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sz w:val="21"/>
                      <w:szCs w:val="21"/>
                    </w:rPr>
                  </w:pPr>
                </w:p>
              </w:tc>
              <w:tc>
                <w:tcPr>
                  <w:tcW w:w="359" w:type="dxa"/>
                  <w:vMerge w:val="continue"/>
                  <w:tcBorders>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sz w:val="21"/>
                      <w:szCs w:val="21"/>
                      <w:lang w:eastAsia="zh-CN"/>
                    </w:rPr>
                  </w:pPr>
                </w:p>
              </w:tc>
              <w:tc>
                <w:tcPr>
                  <w:tcW w:w="1309" w:type="dxa"/>
                  <w:tcBorders>
                    <w:top w:val="single" w:color="auto" w:sz="4" w:space="0"/>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废活性炭</w:t>
                  </w:r>
                </w:p>
              </w:tc>
              <w:tc>
                <w:tcPr>
                  <w:tcW w:w="1704" w:type="dxa"/>
                  <w:vMerge w:val="continue"/>
                  <w:tcBorders>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00"/>
                      <w:sz w:val="21"/>
                      <w:szCs w:val="21"/>
                      <w:lang w:eastAsia="zh-CN"/>
                    </w:rPr>
                  </w:pPr>
                </w:p>
              </w:tc>
              <w:tc>
                <w:tcPr>
                  <w:tcW w:w="1764" w:type="dxa"/>
                  <w:vMerge w:val="continue"/>
                  <w:tcBorders>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00"/>
                      <w:sz w:val="21"/>
                      <w:szCs w:val="21"/>
                      <w:lang w:eastAsia="zh-CN"/>
                    </w:rPr>
                  </w:pPr>
                </w:p>
              </w:tc>
              <w:tc>
                <w:tcPr>
                  <w:tcW w:w="3039" w:type="dxa"/>
                  <w:vMerge w:val="continue"/>
                  <w:tcBorders>
                    <w:left w:val="single" w:color="auto" w:sz="4" w:space="0"/>
                  </w:tcBorders>
                  <w:noWrap w:val="0"/>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sz w:val="21"/>
                      <w:szCs w:val="21"/>
                    </w:rPr>
                  </w:pPr>
                </w:p>
              </w:tc>
            </w:tr>
          </w:tbl>
          <w:p>
            <w:pPr>
              <w:spacing w:line="240" w:lineRule="auto"/>
              <w:rPr>
                <w:rFonts w:hint="eastAsia" w:ascii="Times New Roman" w:hAnsi="Times New Roman" w:eastAsia="宋体" w:cs="Times New Roman"/>
                <w:sz w:val="24"/>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eastAsia="黑体"/>
          <w:b/>
          <w:sz w:val="28"/>
          <w:szCs w:val="28"/>
        </w:rPr>
      </w:pPr>
      <w:r>
        <w:rPr>
          <w:rFonts w:hint="eastAsia" w:ascii="宋体" w:hAnsi="宋体" w:eastAsia="宋体" w:cs="宋体"/>
          <w:b/>
          <w:sz w:val="28"/>
          <w:szCs w:val="28"/>
        </w:rPr>
        <w:t>建设项目</w:t>
      </w:r>
      <w:r>
        <w:rPr>
          <w:rFonts w:hint="eastAsia" w:ascii="宋体" w:hAnsi="宋体" w:eastAsia="宋体" w:cs="宋体"/>
          <w:b/>
          <w:sz w:val="28"/>
          <w:szCs w:val="28"/>
          <w:u w:val="none"/>
          <w:lang w:eastAsia="zh-CN"/>
        </w:rPr>
        <w:t>运营期</w:t>
      </w:r>
      <w:r>
        <w:rPr>
          <w:rFonts w:hint="eastAsia" w:ascii="宋体" w:hAnsi="宋体" w:eastAsia="宋体" w:cs="宋体"/>
          <w:b/>
          <w:sz w:val="28"/>
          <w:szCs w:val="28"/>
        </w:rPr>
        <w:t>拟采取的防治措施及预期治理效果</w:t>
      </w:r>
    </w:p>
    <w:tbl>
      <w:tblPr>
        <w:tblStyle w:val="17"/>
        <w:tblW w:w="878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
      <w:tblGrid>
        <w:gridCol w:w="787"/>
        <w:gridCol w:w="1215"/>
        <w:gridCol w:w="1620"/>
        <w:gridCol w:w="3105"/>
        <w:gridCol w:w="20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692" w:hRule="atLeast"/>
          <w:jc w:val="center"/>
        </w:trPr>
        <w:tc>
          <w:tcPr>
            <w:tcW w:w="787" w:type="dxa"/>
            <w:tcBorders>
              <w:top w:val="single" w:color="auto" w:sz="12" w:space="0"/>
              <w:bottom w:val="single" w:color="auto" w:sz="6" w:space="0"/>
              <w:tl2br w:val="single" w:color="auto" w:sz="6"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eastAsia"/>
                <w:b/>
                <w:bCs/>
                <w:color w:val="auto"/>
                <w:sz w:val="21"/>
                <w:szCs w:val="21"/>
                <w:lang w:val="en-US" w:eastAsia="zh-CN"/>
              </w:rPr>
              <w:t xml:space="preserve">   </w:t>
            </w:r>
            <w:r>
              <w:rPr>
                <w:rFonts w:hint="default"/>
                <w:b/>
                <w:bCs/>
                <w:color w:val="auto"/>
                <w:sz w:val="21"/>
                <w:szCs w:val="21"/>
              </w:rPr>
              <w:t>内容</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211" w:firstLineChars="100"/>
              <w:jc w:val="both"/>
              <w:textAlignment w:val="auto"/>
              <w:outlineLvl w:val="9"/>
              <w:rPr>
                <w:rFonts w:hint="default"/>
                <w:b/>
                <w:bCs/>
                <w:color w:val="auto"/>
                <w:sz w:val="21"/>
                <w:szCs w:val="21"/>
              </w:rPr>
            </w:pPr>
            <w:r>
              <w:rPr>
                <w:rFonts w:hint="default"/>
                <w:b/>
                <w:bCs/>
                <w:color w:val="auto"/>
                <w:sz w:val="21"/>
                <w:szCs w:val="21"/>
              </w:rPr>
              <w:t>类别</w:t>
            </w:r>
          </w:p>
        </w:tc>
        <w:tc>
          <w:tcPr>
            <w:tcW w:w="1215"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default"/>
                <w:b/>
                <w:bCs/>
                <w:color w:val="auto"/>
                <w:sz w:val="21"/>
                <w:szCs w:val="21"/>
              </w:rPr>
              <w:t>排放源</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default"/>
                <w:b/>
                <w:bCs/>
                <w:color w:val="auto"/>
                <w:sz w:val="21"/>
                <w:szCs w:val="21"/>
              </w:rPr>
              <w:t>（编号）</w:t>
            </w:r>
          </w:p>
        </w:tc>
        <w:tc>
          <w:tcPr>
            <w:tcW w:w="1620"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default"/>
                <w:b/>
                <w:bCs/>
                <w:color w:val="auto"/>
                <w:sz w:val="21"/>
                <w:szCs w:val="21"/>
              </w:rPr>
              <w:t>污染物</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default"/>
                <w:b/>
                <w:bCs/>
                <w:color w:val="auto"/>
                <w:sz w:val="21"/>
                <w:szCs w:val="21"/>
              </w:rPr>
              <w:t>名称</w:t>
            </w:r>
          </w:p>
        </w:tc>
        <w:tc>
          <w:tcPr>
            <w:tcW w:w="3105" w:type="dxa"/>
            <w:tcBorders>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default"/>
                <w:b/>
                <w:bCs/>
                <w:color w:val="auto"/>
                <w:sz w:val="21"/>
                <w:szCs w:val="21"/>
              </w:rPr>
              <w:t>防治措施</w:t>
            </w:r>
          </w:p>
        </w:tc>
        <w:tc>
          <w:tcPr>
            <w:tcW w:w="2061" w:type="dxa"/>
            <w:tcBorders>
              <w:lef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default"/>
                <w:b/>
                <w:bCs/>
                <w:color w:val="auto"/>
                <w:sz w:val="21"/>
                <w:szCs w:val="21"/>
              </w:rPr>
              <w:t>预期治理效果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900" w:hRule="atLeast"/>
          <w:jc w:val="center"/>
        </w:trPr>
        <w:tc>
          <w:tcPr>
            <w:tcW w:w="787" w:type="dxa"/>
            <w:vMerge w:val="restart"/>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default"/>
                <w:b/>
                <w:bCs/>
                <w:color w:val="auto"/>
                <w:sz w:val="21"/>
                <w:szCs w:val="21"/>
              </w:rPr>
              <w:t>大</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default"/>
                <w:b/>
                <w:bCs/>
                <w:color w:val="auto"/>
                <w:sz w:val="21"/>
                <w:szCs w:val="21"/>
              </w:rPr>
              <w:t>气</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default"/>
                <w:b/>
                <w:bCs/>
                <w:color w:val="auto"/>
                <w:sz w:val="21"/>
                <w:szCs w:val="21"/>
              </w:rPr>
              <w:t>污</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default"/>
                <w:b/>
                <w:bCs/>
                <w:color w:val="auto"/>
                <w:sz w:val="21"/>
                <w:szCs w:val="21"/>
              </w:rPr>
              <w:t>染</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default"/>
                <w:b/>
                <w:bCs/>
                <w:color w:val="auto"/>
                <w:sz w:val="21"/>
                <w:szCs w:val="21"/>
              </w:rPr>
              <w:t>物</w:t>
            </w:r>
          </w:p>
        </w:tc>
        <w:tc>
          <w:tcPr>
            <w:tcW w:w="1215" w:type="dxa"/>
            <w:tcBorders>
              <w:bottom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left="-80" w:leftChars="-38" w:right="-84" w:rightChars="-40" w:firstLine="0" w:firstLineChars="0"/>
              <w:jc w:val="center"/>
              <w:textAlignment w:val="auto"/>
              <w:outlineLvl w:val="9"/>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配料、印花</w:t>
            </w:r>
            <w:r>
              <w:rPr>
                <w:rFonts w:hint="default" w:ascii="Times New Roman" w:hAnsi="Times New Roman" w:cs="Times New Roman"/>
                <w:color w:val="auto"/>
                <w:sz w:val="21"/>
                <w:szCs w:val="21"/>
                <w:lang w:eastAsia="zh-CN"/>
              </w:rPr>
              <w:t>、烘干</w:t>
            </w:r>
          </w:p>
        </w:tc>
        <w:tc>
          <w:tcPr>
            <w:tcW w:w="1620" w:type="dxa"/>
            <w:tcBorders>
              <w:bottom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非甲烷总烃</w:t>
            </w:r>
          </w:p>
        </w:tc>
        <w:tc>
          <w:tcPr>
            <w:tcW w:w="3105" w:type="dxa"/>
            <w:vMerge w:val="restart"/>
            <w:tcBorders>
              <w:right w:val="single" w:color="auto" w:sz="4" w:space="0"/>
            </w:tcBorders>
            <w:noWrap w:val="0"/>
            <w:vAlign w:val="center"/>
          </w:tcPr>
          <w:p>
            <w:pPr>
              <w:spacing w:line="240" w:lineRule="exact"/>
              <w:jc w:val="center"/>
              <w:rPr>
                <w:rFonts w:hint="default"/>
                <w:b w:val="0"/>
                <w:bCs w:val="0"/>
                <w:color w:val="auto"/>
                <w:sz w:val="21"/>
                <w:szCs w:val="21"/>
                <w:highlight w:val="none"/>
                <w:u w:val="none"/>
              </w:rPr>
            </w:pPr>
            <w:r>
              <w:rPr>
                <w:rFonts w:hint="eastAsia" w:ascii="Times New Roman" w:hAnsi="Times New Roman" w:eastAsia="宋体" w:cs="Times New Roman"/>
                <w:color w:val="auto"/>
                <w:sz w:val="21"/>
                <w:szCs w:val="21"/>
                <w:lang w:val="en-US" w:eastAsia="zh-CN"/>
              </w:rPr>
              <w:t>管道+</w:t>
            </w:r>
            <w:r>
              <w:rPr>
                <w:rFonts w:hint="default" w:ascii="Times New Roman" w:hAnsi="Times New Roman" w:eastAsia="宋体" w:cs="Times New Roman"/>
                <w:color w:val="auto"/>
                <w:sz w:val="21"/>
                <w:szCs w:val="21"/>
                <w:lang w:val="en-US" w:eastAsia="zh-CN"/>
              </w:rPr>
              <w:t>1套UV</w:t>
            </w:r>
            <w:r>
              <w:rPr>
                <w:rFonts w:hint="eastAsia" w:ascii="Times New Roman" w:hAnsi="Times New Roman" w:eastAsia="宋体" w:cs="Times New Roman"/>
                <w:color w:val="auto"/>
                <w:sz w:val="21"/>
                <w:szCs w:val="21"/>
                <w:lang w:val="en-US" w:eastAsia="zh-CN"/>
              </w:rPr>
              <w:t>光催化氧化+活性炭吸附</w:t>
            </w:r>
            <w:r>
              <w:rPr>
                <w:rFonts w:hint="default" w:ascii="Times New Roman" w:hAnsi="Times New Roman" w:eastAsia="宋体" w:cs="Times New Roman"/>
                <w:color w:val="auto"/>
                <w:sz w:val="21"/>
                <w:szCs w:val="21"/>
                <w:lang w:val="en-US" w:eastAsia="zh-CN"/>
              </w:rPr>
              <w:t>装置+15m高的排气筒</w:t>
            </w:r>
          </w:p>
        </w:tc>
        <w:tc>
          <w:tcPr>
            <w:tcW w:w="2061" w:type="dxa"/>
            <w:tcBorders>
              <w:left w:val="single" w:color="auto" w:sz="4" w:space="0"/>
              <w:bottom w:val="single" w:color="auto" w:sz="4" w:space="0"/>
            </w:tcBorders>
            <w:noWrap w:val="0"/>
            <w:vAlign w:val="center"/>
          </w:tcPr>
          <w:p>
            <w:pPr>
              <w:adjustRightInd w:val="0"/>
              <w:snapToGrid w:val="0"/>
              <w:spacing w:line="240" w:lineRule="exact"/>
              <w:jc w:val="center"/>
              <w:rPr>
                <w:rFonts w:hint="eastAsia" w:eastAsia="宋体"/>
                <w:color w:val="auto"/>
                <w:sz w:val="21"/>
                <w:szCs w:val="21"/>
                <w:highlight w:val="none"/>
                <w:lang w:eastAsia="zh-CN"/>
              </w:rPr>
            </w:pPr>
            <w:r>
              <w:rPr>
                <w:rFonts w:hint="eastAsia" w:ascii="Times New Roman" w:hAnsi="Times New Roman" w:eastAsia="宋体" w:cs="Times New Roman"/>
                <w:sz w:val="21"/>
                <w:szCs w:val="21"/>
                <w:lang w:val="zh-CN"/>
              </w:rPr>
              <w:t>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654" w:hRule="atLeast"/>
          <w:jc w:val="center"/>
        </w:trPr>
        <w:tc>
          <w:tcPr>
            <w:tcW w:w="787" w:type="dxa"/>
            <w:vMerge w:val="continue"/>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p>
        </w:tc>
        <w:tc>
          <w:tcPr>
            <w:tcW w:w="1215" w:type="dxa"/>
            <w:tcBorders>
              <w:top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left="-80" w:leftChars="-38" w:right="-84" w:rightChars="-40" w:firstLine="0" w:firstLineChars="0"/>
              <w:jc w:val="center"/>
              <w:textAlignment w:val="auto"/>
              <w:outlineLvl w:val="9"/>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天然气燃烧</w:t>
            </w:r>
          </w:p>
        </w:tc>
        <w:tc>
          <w:tcPr>
            <w:tcW w:w="1620" w:type="dxa"/>
            <w:tcBorders>
              <w:top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烟尘、SO</w:t>
            </w:r>
            <w:r>
              <w:rPr>
                <w:rFonts w:hint="default" w:ascii="Times New Roman" w:hAnsi="Times New Roman" w:eastAsia="宋体" w:cs="Times New Roman"/>
                <w:color w:val="auto"/>
                <w:kern w:val="2"/>
                <w:sz w:val="21"/>
                <w:szCs w:val="21"/>
                <w:vertAlign w:val="subscript"/>
                <w:lang w:val="en-US" w:eastAsia="zh-CN" w:bidi="ar"/>
              </w:rPr>
              <w:t>2</w:t>
            </w:r>
            <w:r>
              <w:rPr>
                <w:rFonts w:hint="default" w:ascii="Times New Roman" w:hAnsi="Times New Roman" w:eastAsia="宋体" w:cs="Times New Roman"/>
                <w:color w:val="auto"/>
                <w:kern w:val="2"/>
                <w:sz w:val="21"/>
                <w:szCs w:val="21"/>
                <w:lang w:val="en-US" w:eastAsia="zh-CN" w:bidi="ar"/>
              </w:rPr>
              <w:t>、</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lang w:val="en-US" w:eastAsia="zh-CN" w:bidi="ar"/>
              </w:rPr>
              <w:t>NO</w:t>
            </w:r>
            <w:r>
              <w:rPr>
                <w:rFonts w:hint="default" w:ascii="Times New Roman" w:hAnsi="Times New Roman" w:eastAsia="宋体" w:cs="Times New Roman"/>
                <w:color w:val="auto"/>
                <w:kern w:val="2"/>
                <w:sz w:val="21"/>
                <w:szCs w:val="21"/>
                <w:vertAlign w:val="subscript"/>
                <w:lang w:val="en-US" w:eastAsia="zh-CN" w:bidi="ar"/>
              </w:rPr>
              <w:t>X</w:t>
            </w:r>
          </w:p>
        </w:tc>
        <w:tc>
          <w:tcPr>
            <w:tcW w:w="3105" w:type="dxa"/>
            <w:vMerge w:val="continue"/>
            <w:tcBorders>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eastAsia"/>
                <w:b w:val="0"/>
                <w:bCs w:val="0"/>
                <w:color w:val="auto"/>
                <w:sz w:val="21"/>
                <w:szCs w:val="21"/>
                <w:highlight w:val="none"/>
                <w:u w:val="none"/>
                <w:lang w:val="en-US" w:eastAsia="zh-CN"/>
              </w:rPr>
            </w:pPr>
          </w:p>
        </w:tc>
        <w:tc>
          <w:tcPr>
            <w:tcW w:w="2061" w:type="dxa"/>
            <w:tcBorders>
              <w:top w:val="single" w:color="auto" w:sz="4" w:space="0"/>
              <w:lef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left="-78" w:leftChars="-37" w:right="-84" w:rightChars="-40" w:firstLine="0" w:firstLineChars="0"/>
              <w:jc w:val="center"/>
              <w:textAlignment w:val="auto"/>
              <w:outlineLvl w:val="9"/>
              <w:rPr>
                <w:rFonts w:hint="eastAsia" w:eastAsia="宋体"/>
                <w:color w:val="auto"/>
                <w:sz w:val="21"/>
                <w:szCs w:val="21"/>
                <w:highlight w:val="none"/>
                <w:lang w:eastAsia="zh-CN"/>
              </w:rPr>
            </w:pPr>
            <w:r>
              <w:rPr>
                <w:rFonts w:hint="eastAsia"/>
                <w:color w:val="auto"/>
                <w:sz w:val="21"/>
                <w:szCs w:val="21"/>
                <w:highlight w:val="none"/>
                <w:lang w:eastAsia="zh-CN"/>
              </w:rPr>
              <w:t>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994" w:hRule="atLeast"/>
          <w:jc w:val="center"/>
        </w:trPr>
        <w:tc>
          <w:tcPr>
            <w:tcW w:w="787"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default"/>
                <w:b/>
                <w:bCs/>
                <w:color w:val="auto"/>
                <w:sz w:val="21"/>
                <w:szCs w:val="21"/>
              </w:rPr>
              <w:t>水</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default"/>
                <w:b/>
                <w:bCs/>
                <w:color w:val="auto"/>
                <w:sz w:val="21"/>
                <w:szCs w:val="21"/>
              </w:rPr>
              <w:t>污</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default"/>
                <w:b/>
                <w:bCs/>
                <w:color w:val="auto"/>
                <w:sz w:val="21"/>
                <w:szCs w:val="21"/>
              </w:rPr>
              <w:t>染</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default"/>
                <w:b/>
                <w:bCs/>
                <w:color w:val="auto"/>
                <w:sz w:val="21"/>
                <w:szCs w:val="21"/>
              </w:rPr>
              <w:t>物</w:t>
            </w:r>
          </w:p>
        </w:tc>
        <w:tc>
          <w:tcPr>
            <w:tcW w:w="1215"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生产废水</w:t>
            </w:r>
          </w:p>
        </w:tc>
        <w:tc>
          <w:tcPr>
            <w:tcW w:w="1620"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SS</w:t>
            </w:r>
            <w:r>
              <w:rPr>
                <w:rFonts w:hint="eastAsia" w:ascii="Times New Roman" w:hAnsi="Times New Roman" w:cs="Times New Roman"/>
                <w:color w:val="auto"/>
                <w:sz w:val="21"/>
                <w:szCs w:val="21"/>
                <w:lang w:val="en-US" w:eastAsia="zh-CN"/>
              </w:rPr>
              <w:t xml:space="preserve">、TP </w:t>
            </w:r>
          </w:p>
        </w:tc>
        <w:tc>
          <w:tcPr>
            <w:tcW w:w="3105" w:type="dxa"/>
            <w:tcBorders>
              <w:top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eastAsia" w:eastAsia="宋体"/>
                <w:color w:val="auto"/>
                <w:sz w:val="21"/>
                <w:szCs w:val="21"/>
                <w:lang w:eastAsia="zh-CN"/>
              </w:rPr>
            </w:pPr>
            <w:r>
              <w:rPr>
                <w:rFonts w:hint="eastAsia"/>
                <w:color w:val="auto"/>
                <w:sz w:val="21"/>
                <w:szCs w:val="21"/>
                <w:lang w:eastAsia="zh-CN"/>
              </w:rPr>
              <w:t>依托现有项目污水处理站处理</w:t>
            </w:r>
          </w:p>
        </w:tc>
        <w:tc>
          <w:tcPr>
            <w:tcW w:w="2061" w:type="dxa"/>
            <w:tcBorders>
              <w:top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eastAsia" w:eastAsia="宋体"/>
                <w:color w:val="auto"/>
                <w:sz w:val="21"/>
                <w:szCs w:val="21"/>
                <w:lang w:eastAsia="zh-CN"/>
              </w:rPr>
            </w:pPr>
            <w:r>
              <w:rPr>
                <w:rFonts w:hint="eastAsia"/>
                <w:color w:val="auto"/>
                <w:sz w:val="21"/>
                <w:szCs w:val="21"/>
                <w:lang w:eastAsia="zh-CN"/>
              </w:rPr>
              <w:t>可行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518" w:hRule="atLeast"/>
          <w:jc w:val="center"/>
        </w:trPr>
        <w:tc>
          <w:tcPr>
            <w:tcW w:w="787" w:type="dxa"/>
            <w:vMerge w:val="restart"/>
            <w:noWrap w:val="0"/>
            <w:tcMar>
              <w:left w:w="0" w:type="dxa"/>
              <w:right w:w="0" w:type="dxa"/>
            </w:tcMar>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default"/>
                <w:b/>
                <w:bCs/>
                <w:color w:val="auto"/>
                <w:sz w:val="21"/>
                <w:szCs w:val="21"/>
              </w:rPr>
              <w:t>固</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default"/>
                <w:b/>
                <w:bCs/>
                <w:color w:val="auto"/>
                <w:sz w:val="21"/>
                <w:szCs w:val="21"/>
              </w:rPr>
              <w:t>体</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default"/>
                <w:b/>
                <w:bCs/>
                <w:color w:val="auto"/>
                <w:sz w:val="21"/>
                <w:szCs w:val="21"/>
              </w:rPr>
              <w:t>废</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default"/>
                <w:b/>
                <w:bCs/>
                <w:color w:val="auto"/>
                <w:sz w:val="21"/>
                <w:szCs w:val="21"/>
              </w:rPr>
              <w:t>物</w:t>
            </w:r>
          </w:p>
        </w:tc>
        <w:tc>
          <w:tcPr>
            <w:tcW w:w="1215" w:type="dxa"/>
            <w:vMerge w:val="restart"/>
            <w:tcBorders>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eastAsia"/>
                <w:color w:val="auto"/>
                <w:sz w:val="21"/>
                <w:szCs w:val="21"/>
                <w:lang w:eastAsia="zh-CN"/>
              </w:rPr>
            </w:pPr>
            <w:r>
              <w:rPr>
                <w:rFonts w:hint="eastAsia"/>
                <w:color w:val="auto"/>
                <w:sz w:val="21"/>
                <w:szCs w:val="21"/>
                <w:lang w:eastAsia="zh-CN"/>
              </w:rPr>
              <w:t>一般固废</w:t>
            </w:r>
          </w:p>
        </w:tc>
        <w:tc>
          <w:tcPr>
            <w:tcW w:w="1620" w:type="dxa"/>
            <w:tcBorders>
              <w:lef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eastAsia"/>
                <w:b w:val="0"/>
                <w:bCs w:val="0"/>
                <w:color w:val="auto"/>
                <w:sz w:val="21"/>
                <w:szCs w:val="21"/>
                <w:u w:val="none"/>
                <w:lang w:eastAsia="zh-CN"/>
              </w:rPr>
            </w:pPr>
            <w:r>
              <w:rPr>
                <w:rFonts w:hint="eastAsia"/>
                <w:b w:val="0"/>
                <w:bCs w:val="0"/>
                <w:color w:val="auto"/>
                <w:sz w:val="21"/>
                <w:szCs w:val="21"/>
                <w:u w:val="none"/>
                <w:lang w:eastAsia="zh-CN"/>
              </w:rPr>
              <w:t>废尼龙屑</w:t>
            </w:r>
          </w:p>
        </w:tc>
        <w:tc>
          <w:tcPr>
            <w:tcW w:w="3105" w:type="dxa"/>
            <w:vMerge w:val="restart"/>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210" w:firstLineChars="100"/>
              <w:jc w:val="both"/>
              <w:textAlignment w:val="auto"/>
              <w:outlineLvl w:val="9"/>
              <w:rPr>
                <w:rFonts w:hint="eastAsia"/>
                <w:b w:val="0"/>
                <w:bCs w:val="0"/>
                <w:color w:val="auto"/>
                <w:sz w:val="21"/>
                <w:szCs w:val="21"/>
                <w:u w:val="none"/>
                <w:lang w:eastAsia="zh-CN"/>
              </w:rPr>
            </w:pPr>
            <w:r>
              <w:rPr>
                <w:rFonts w:hint="eastAsia"/>
                <w:b w:val="0"/>
                <w:bCs w:val="0"/>
                <w:color w:val="auto"/>
                <w:sz w:val="21"/>
                <w:szCs w:val="21"/>
                <w:u w:val="none"/>
                <w:lang w:eastAsia="zh-CN"/>
              </w:rPr>
              <w:t>依托厂内现有项目已建的固废</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210" w:firstLineChars="100"/>
              <w:jc w:val="both"/>
              <w:textAlignment w:val="auto"/>
              <w:outlineLvl w:val="9"/>
              <w:rPr>
                <w:rFonts w:hint="eastAsia" w:eastAsia="宋体"/>
                <w:b w:val="0"/>
                <w:bCs w:val="0"/>
                <w:color w:val="auto"/>
                <w:sz w:val="21"/>
                <w:szCs w:val="21"/>
                <w:u w:val="none"/>
                <w:lang w:eastAsia="zh-CN"/>
              </w:rPr>
            </w:pPr>
            <w:r>
              <w:rPr>
                <w:rFonts w:hint="eastAsia"/>
                <w:b w:val="0"/>
                <w:bCs w:val="0"/>
                <w:color w:val="auto"/>
                <w:sz w:val="21"/>
                <w:szCs w:val="21"/>
                <w:u w:val="none"/>
                <w:lang w:eastAsia="zh-CN"/>
              </w:rPr>
              <w:t>暂存间集中收集后统一外售</w:t>
            </w:r>
          </w:p>
        </w:tc>
        <w:tc>
          <w:tcPr>
            <w:tcW w:w="2061" w:type="dxa"/>
            <w:vMerge w:val="restart"/>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eastAsia" w:eastAsia="宋体"/>
                <w:b w:val="0"/>
                <w:bCs w:val="0"/>
                <w:color w:val="auto"/>
                <w:sz w:val="21"/>
                <w:szCs w:val="21"/>
                <w:u w:val="none"/>
                <w:lang w:eastAsia="zh-CN"/>
              </w:rPr>
            </w:pPr>
            <w:r>
              <w:rPr>
                <w:rFonts w:hint="eastAsia"/>
                <w:b w:val="0"/>
                <w:bCs w:val="0"/>
                <w:color w:val="auto"/>
                <w:sz w:val="21"/>
                <w:szCs w:val="21"/>
                <w:u w:val="none"/>
                <w:lang w:eastAsia="zh-CN"/>
              </w:rPr>
              <w:t>可行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419" w:hRule="atLeast"/>
          <w:jc w:val="center"/>
        </w:trPr>
        <w:tc>
          <w:tcPr>
            <w:tcW w:w="787" w:type="dxa"/>
            <w:vMerge w:val="continue"/>
            <w:noWrap w:val="0"/>
            <w:tcMar>
              <w:left w:w="0" w:type="dxa"/>
              <w:right w:w="0" w:type="dxa"/>
            </w:tcMar>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b/>
                <w:bCs/>
                <w:color w:val="auto"/>
                <w:sz w:val="21"/>
                <w:szCs w:val="21"/>
              </w:rPr>
            </w:pPr>
          </w:p>
        </w:tc>
        <w:tc>
          <w:tcPr>
            <w:tcW w:w="1215" w:type="dxa"/>
            <w:vMerge w:val="continue"/>
            <w:tcBorders>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color w:val="auto"/>
                <w:sz w:val="21"/>
                <w:szCs w:val="21"/>
              </w:rPr>
            </w:pPr>
          </w:p>
        </w:tc>
        <w:tc>
          <w:tcPr>
            <w:tcW w:w="1620" w:type="dxa"/>
            <w:tcBorders>
              <w:lef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eastAsia"/>
                <w:b w:val="0"/>
                <w:bCs w:val="0"/>
                <w:color w:val="auto"/>
                <w:sz w:val="21"/>
                <w:szCs w:val="21"/>
                <w:u w:val="none"/>
                <w:lang w:eastAsia="zh-CN"/>
              </w:rPr>
            </w:pPr>
            <w:r>
              <w:rPr>
                <w:rFonts w:hint="eastAsia"/>
                <w:b w:val="0"/>
                <w:bCs w:val="0"/>
                <w:color w:val="auto"/>
                <w:sz w:val="21"/>
                <w:szCs w:val="21"/>
                <w:u w:val="none"/>
                <w:lang w:eastAsia="zh-CN"/>
              </w:rPr>
              <w:t>残次品</w:t>
            </w:r>
          </w:p>
        </w:tc>
        <w:tc>
          <w:tcPr>
            <w:tcW w:w="3105" w:type="dxa"/>
            <w:vMerge w:val="continue"/>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210" w:firstLineChars="100"/>
              <w:jc w:val="both"/>
              <w:textAlignment w:val="auto"/>
              <w:outlineLvl w:val="9"/>
              <w:rPr>
                <w:rFonts w:hint="eastAsia" w:eastAsia="宋体"/>
                <w:b w:val="0"/>
                <w:bCs w:val="0"/>
                <w:color w:val="auto"/>
                <w:sz w:val="21"/>
                <w:szCs w:val="21"/>
                <w:u w:val="none"/>
                <w:lang w:eastAsia="zh-CN"/>
              </w:rPr>
            </w:pPr>
          </w:p>
        </w:tc>
        <w:tc>
          <w:tcPr>
            <w:tcW w:w="2061" w:type="dxa"/>
            <w:vMerge w:val="continue"/>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989" w:hRule="atLeast"/>
          <w:jc w:val="center"/>
        </w:trPr>
        <w:tc>
          <w:tcPr>
            <w:tcW w:w="787" w:type="dxa"/>
            <w:vMerge w:val="continue"/>
            <w:noWrap w:val="0"/>
            <w:tcMar>
              <w:left w:w="0" w:type="dxa"/>
              <w:right w:w="0" w:type="dxa"/>
            </w:tcMar>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p>
        </w:tc>
        <w:tc>
          <w:tcPr>
            <w:tcW w:w="1215" w:type="dxa"/>
            <w:tcBorders>
              <w:top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eastAsia" w:eastAsia="宋体"/>
                <w:color w:val="auto"/>
                <w:sz w:val="21"/>
                <w:szCs w:val="21"/>
                <w:lang w:eastAsia="zh-CN"/>
              </w:rPr>
            </w:pPr>
            <w:r>
              <w:rPr>
                <w:rFonts w:hint="eastAsia"/>
                <w:color w:val="auto"/>
                <w:sz w:val="21"/>
                <w:szCs w:val="21"/>
                <w:lang w:eastAsia="zh-CN"/>
              </w:rPr>
              <w:t>危险废物</w:t>
            </w:r>
          </w:p>
        </w:tc>
        <w:tc>
          <w:tcPr>
            <w:tcW w:w="1620" w:type="dxa"/>
            <w:tcBorders>
              <w:lef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废</w:t>
            </w:r>
            <w:r>
              <w:rPr>
                <w:rFonts w:hint="eastAsia" w:ascii="Times New Roman" w:hAnsi="Times New Roman" w:eastAsia="宋体" w:cs="Times New Roman"/>
                <w:sz w:val="21"/>
                <w:szCs w:val="21"/>
                <w:lang w:val="en-US" w:eastAsia="zh-CN"/>
              </w:rPr>
              <w:t>UV灯管、废活性炭、</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废二氧化钛催</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eastAsia" w:eastAsia="宋体"/>
                <w:color w:val="auto"/>
                <w:sz w:val="21"/>
                <w:szCs w:val="21"/>
                <w:lang w:eastAsia="zh-CN"/>
              </w:rPr>
            </w:pPr>
            <w:r>
              <w:rPr>
                <w:rFonts w:hint="eastAsia" w:ascii="Times New Roman" w:hAnsi="Times New Roman" w:eastAsia="宋体" w:cs="Times New Roman"/>
                <w:sz w:val="21"/>
                <w:szCs w:val="21"/>
                <w:lang w:val="en-US" w:eastAsia="zh-CN"/>
              </w:rPr>
              <w:t>化网、</w:t>
            </w:r>
            <w:r>
              <w:rPr>
                <w:rFonts w:hint="eastAsia"/>
                <w:b w:val="0"/>
                <w:bCs w:val="0"/>
                <w:color w:val="auto"/>
                <w:sz w:val="21"/>
                <w:szCs w:val="21"/>
                <w:u w:val="none"/>
                <w:lang w:eastAsia="zh-CN"/>
              </w:rPr>
              <w:t>废原料桶</w:t>
            </w:r>
          </w:p>
        </w:tc>
        <w:tc>
          <w:tcPr>
            <w:tcW w:w="3105"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210" w:firstLineChars="100"/>
              <w:jc w:val="both"/>
              <w:textAlignment w:val="auto"/>
              <w:outlineLvl w:val="9"/>
              <w:rPr>
                <w:rFonts w:hint="eastAsia"/>
                <w:b w:val="0"/>
                <w:bCs w:val="0"/>
                <w:color w:val="auto"/>
                <w:sz w:val="21"/>
                <w:szCs w:val="21"/>
                <w:u w:val="none"/>
                <w:lang w:eastAsia="zh-CN"/>
              </w:rPr>
            </w:pPr>
            <w:r>
              <w:rPr>
                <w:rFonts w:hint="eastAsia"/>
                <w:b w:val="0"/>
                <w:bCs w:val="0"/>
                <w:color w:val="auto"/>
                <w:sz w:val="21"/>
                <w:szCs w:val="21"/>
                <w:u w:val="none"/>
                <w:lang w:eastAsia="zh-CN"/>
              </w:rPr>
              <w:t>依托厂内现有项目已建的危废</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eastAsia"/>
                <w:color w:val="auto"/>
                <w:sz w:val="21"/>
                <w:szCs w:val="21"/>
                <w:lang w:eastAsia="zh-CN"/>
              </w:rPr>
            </w:pPr>
            <w:r>
              <w:rPr>
                <w:rFonts w:hint="eastAsia"/>
                <w:b w:val="0"/>
                <w:bCs w:val="0"/>
                <w:color w:val="auto"/>
                <w:sz w:val="21"/>
                <w:szCs w:val="21"/>
                <w:u w:val="none"/>
                <w:lang w:eastAsia="zh-CN"/>
              </w:rPr>
              <w:t>暂存间集中收集</w:t>
            </w:r>
            <w:r>
              <w:rPr>
                <w:rFonts w:hint="eastAsia"/>
                <w:color w:val="auto"/>
                <w:sz w:val="21"/>
                <w:szCs w:val="21"/>
                <w:lang w:eastAsia="zh-CN"/>
              </w:rPr>
              <w:t>后委托有资质的</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color w:val="auto"/>
                <w:sz w:val="21"/>
                <w:szCs w:val="21"/>
              </w:rPr>
            </w:pPr>
            <w:r>
              <w:rPr>
                <w:rFonts w:hint="eastAsia"/>
                <w:color w:val="auto"/>
                <w:sz w:val="21"/>
                <w:szCs w:val="21"/>
                <w:lang w:eastAsia="zh-CN"/>
              </w:rPr>
              <w:t>单位定期回收处理</w:t>
            </w:r>
          </w:p>
        </w:tc>
        <w:tc>
          <w:tcPr>
            <w:tcW w:w="2061"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eastAsia" w:eastAsia="宋体"/>
                <w:color w:val="auto"/>
                <w:sz w:val="21"/>
                <w:szCs w:val="21"/>
                <w:lang w:eastAsia="zh-CN"/>
              </w:rPr>
            </w:pPr>
            <w:r>
              <w:rPr>
                <w:rFonts w:hint="eastAsia" w:ascii="Times New Roman" w:hAnsi="Times New Roman" w:eastAsia="宋体" w:cs="Times New Roman"/>
                <w:sz w:val="21"/>
                <w:szCs w:val="21"/>
                <w:lang w:eastAsia="zh-CN"/>
              </w:rPr>
              <w:t>可行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1082" w:hRule="atLeast"/>
          <w:jc w:val="center"/>
        </w:trPr>
        <w:tc>
          <w:tcPr>
            <w:tcW w:w="787" w:type="dxa"/>
            <w:noWrap w:val="0"/>
            <w:tcMar>
              <w:left w:w="0" w:type="dxa"/>
              <w:right w:w="0" w:type="dxa"/>
            </w:tcMar>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default"/>
                <w:b/>
                <w:bCs/>
                <w:color w:val="auto"/>
                <w:sz w:val="21"/>
                <w:szCs w:val="21"/>
              </w:rPr>
              <w:t>噪</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b/>
                <w:bCs/>
                <w:color w:val="auto"/>
                <w:sz w:val="21"/>
                <w:szCs w:val="21"/>
              </w:rPr>
            </w:pPr>
            <w:r>
              <w:rPr>
                <w:rFonts w:hint="default"/>
                <w:b/>
                <w:bCs/>
                <w:color w:val="auto"/>
                <w:sz w:val="21"/>
                <w:szCs w:val="21"/>
              </w:rPr>
              <w:t>声</w:t>
            </w:r>
          </w:p>
        </w:tc>
        <w:tc>
          <w:tcPr>
            <w:tcW w:w="1215" w:type="dxa"/>
            <w:noWrap w:val="0"/>
            <w:tcMar>
              <w:left w:w="57" w:type="dxa"/>
              <w:right w:w="57" w:type="dxa"/>
            </w:tcMar>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color w:val="auto"/>
                <w:sz w:val="21"/>
                <w:szCs w:val="21"/>
              </w:rPr>
            </w:pPr>
            <w:r>
              <w:rPr>
                <w:rFonts w:hint="default"/>
                <w:color w:val="auto"/>
                <w:sz w:val="21"/>
                <w:szCs w:val="21"/>
              </w:rPr>
              <w:t>高噪声设备</w:t>
            </w:r>
          </w:p>
        </w:tc>
        <w:tc>
          <w:tcPr>
            <w:tcW w:w="1620" w:type="dxa"/>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jc w:val="center"/>
              <w:textAlignment w:val="auto"/>
              <w:outlineLvl w:val="9"/>
              <w:rPr>
                <w:rFonts w:hint="default"/>
                <w:color w:val="auto"/>
                <w:sz w:val="21"/>
                <w:szCs w:val="21"/>
              </w:rPr>
            </w:pPr>
            <w:r>
              <w:rPr>
                <w:rFonts w:hint="default"/>
                <w:color w:val="auto"/>
                <w:sz w:val="21"/>
                <w:szCs w:val="21"/>
              </w:rPr>
              <w:t>噪声</w:t>
            </w:r>
          </w:p>
        </w:tc>
        <w:tc>
          <w:tcPr>
            <w:tcW w:w="3105" w:type="dxa"/>
            <w:noWrap w:val="0"/>
            <w:vAlign w:val="center"/>
          </w:tcPr>
          <w:p>
            <w:pPr>
              <w:spacing w:line="240" w:lineRule="exact"/>
              <w:jc w:val="center"/>
              <w:rPr>
                <w:rFonts w:hint="default"/>
                <w:color w:val="auto"/>
                <w:sz w:val="21"/>
                <w:szCs w:val="21"/>
              </w:rPr>
            </w:pPr>
            <w:r>
              <w:rPr>
                <w:rFonts w:hint="default" w:ascii="Times New Roman" w:hAnsi="Times New Roman" w:eastAsia="宋体" w:cs="Times New Roman"/>
                <w:sz w:val="21"/>
                <w:szCs w:val="21"/>
              </w:rPr>
              <w:t>采取基础减震、车间隔声和距离衰减等措施</w:t>
            </w:r>
          </w:p>
        </w:tc>
        <w:tc>
          <w:tcPr>
            <w:tcW w:w="2061" w:type="dxa"/>
            <w:noWrap w:val="0"/>
            <w:vAlign w:val="center"/>
          </w:tcPr>
          <w:p>
            <w:pPr>
              <w:wordWrap w:val="0"/>
              <w:adjustRightInd w:val="0"/>
              <w:snapToGrid w:val="0"/>
              <w:jc w:val="center"/>
              <w:rPr>
                <w:rFonts w:hint="eastAsia" w:eastAsia="宋体"/>
                <w:color w:val="auto"/>
                <w:sz w:val="21"/>
                <w:szCs w:val="21"/>
                <w:lang w:eastAsia="zh-CN"/>
              </w:rPr>
            </w:pPr>
            <w:r>
              <w:rPr>
                <w:rFonts w:hint="eastAsia" w:ascii="Times New Roman" w:hAnsi="Times New Roman" w:eastAsia="宋体" w:cs="Times New Roman"/>
                <w:snapToGrid w:val="0"/>
                <w:kern w:val="0"/>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cantSplit/>
          <w:trHeight w:val="2066" w:hRule="atLeast"/>
          <w:jc w:val="center"/>
        </w:trPr>
        <w:tc>
          <w:tcPr>
            <w:tcW w:w="8788" w:type="dxa"/>
            <w:gridSpan w:val="5"/>
            <w:noWrap w:val="0"/>
            <w:tcMar>
              <w:left w:w="0" w:type="dxa"/>
              <w:right w:w="0" w:type="dxa"/>
            </w:tcMar>
            <w:vAlign w:val="top"/>
          </w:tcPr>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211" w:firstLineChars="100"/>
              <w:jc w:val="both"/>
              <w:textAlignment w:val="auto"/>
              <w:outlineLvl w:val="9"/>
              <w:rPr>
                <w:rFonts w:hint="eastAsia"/>
                <w:b/>
                <w:bCs/>
                <w:color w:val="auto"/>
                <w:sz w:val="21"/>
                <w:szCs w:val="21"/>
                <w:lang w:eastAsia="zh-CN"/>
              </w:rPr>
            </w:pPr>
            <w:r>
              <w:rPr>
                <w:b/>
                <w:bCs/>
                <w:color w:val="auto"/>
                <w:sz w:val="21"/>
                <w:szCs w:val="21"/>
              </w:rPr>
              <w:t>主要生态影响</w:t>
            </w:r>
            <w:r>
              <w:rPr>
                <w:rFonts w:hint="eastAsia"/>
                <w:b/>
                <w:bCs/>
                <w:color w:val="auto"/>
                <w:sz w:val="21"/>
                <w:szCs w:val="21"/>
                <w:lang w:eastAsia="zh-CN"/>
              </w:rPr>
              <w:t>（不够时可另附页）</w:t>
            </w: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84" w:rightChars="-40" w:firstLine="0" w:firstLineChars="0"/>
              <w:jc w:val="both"/>
              <w:textAlignment w:val="auto"/>
              <w:outlineLvl w:val="9"/>
              <w:rPr>
                <w:rFonts w:hint="eastAsia"/>
                <w:b/>
                <w:bCs/>
                <w:color w:val="auto"/>
                <w:sz w:val="21"/>
                <w:szCs w:val="21"/>
                <w:lang w:eastAsia="zh-CN"/>
              </w:rPr>
            </w:pP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84" w:rightChars="-40" w:firstLine="0" w:firstLineChars="0"/>
              <w:jc w:val="both"/>
              <w:textAlignment w:val="auto"/>
              <w:outlineLvl w:val="9"/>
              <w:rPr>
                <w:rFonts w:hint="eastAsia"/>
                <w:b/>
                <w:bCs/>
                <w:color w:val="auto"/>
                <w:sz w:val="21"/>
                <w:szCs w:val="21"/>
                <w:lang w:eastAsia="zh-CN"/>
              </w:rPr>
            </w:pPr>
          </w:p>
          <w:p>
            <w:pPr>
              <w:pStyle w:val="31"/>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84" w:rightChars="-40" w:firstLine="0" w:firstLineChars="0"/>
              <w:jc w:val="both"/>
              <w:textAlignment w:val="auto"/>
              <w:outlineLvl w:val="9"/>
              <w:rPr>
                <w:rFonts w:hint="eastAsia"/>
                <w:color w:val="auto"/>
                <w:sz w:val="21"/>
                <w:szCs w:val="21"/>
                <w:lang w:eastAsia="zh-CN"/>
              </w:rPr>
            </w:pPr>
            <w:r>
              <w:rPr>
                <w:rFonts w:hint="eastAsia"/>
                <w:color w:val="auto"/>
                <w:sz w:val="21"/>
                <w:szCs w:val="21"/>
                <w:lang w:val="en-US" w:eastAsia="zh-CN"/>
              </w:rPr>
              <w:t xml:space="preserve">    </w:t>
            </w:r>
            <w:r>
              <w:rPr>
                <w:rFonts w:hint="eastAsia"/>
                <w:color w:val="auto"/>
                <w:sz w:val="21"/>
                <w:szCs w:val="21"/>
                <w:lang w:eastAsia="zh-CN"/>
              </w:rPr>
              <w:t>本项目营运期影响生态环境的废水、废气、固废等污染物在相应的防范、治理措施下，能使</w:t>
            </w:r>
          </w:p>
          <w:p>
            <w:pPr>
              <w:pStyle w:val="31"/>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84" w:rightChars="-40" w:firstLine="0" w:firstLineChars="0"/>
              <w:jc w:val="both"/>
              <w:textAlignment w:val="auto"/>
              <w:outlineLvl w:val="9"/>
              <w:rPr>
                <w:rFonts w:hint="eastAsia"/>
                <w:color w:val="auto"/>
                <w:sz w:val="21"/>
                <w:szCs w:val="21"/>
                <w:lang w:eastAsia="zh-CN"/>
              </w:rPr>
            </w:pPr>
            <w:r>
              <w:rPr>
                <w:rFonts w:hint="eastAsia"/>
                <w:color w:val="auto"/>
                <w:sz w:val="21"/>
                <w:szCs w:val="21"/>
                <w:lang w:eastAsia="zh-CN"/>
              </w:rPr>
              <w:t>其产生的影响降到较低程度，并且随着绿化设施的逐步完善，可使项目区植被得到恢复，生态</w:t>
            </w:r>
          </w:p>
          <w:p>
            <w:pPr>
              <w:pStyle w:val="31"/>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84" w:rightChars="-40" w:firstLine="0" w:firstLineChars="0"/>
              <w:jc w:val="both"/>
              <w:textAlignment w:val="auto"/>
              <w:outlineLvl w:val="9"/>
              <w:rPr>
                <w:rFonts w:hint="eastAsia"/>
                <w:color w:val="auto"/>
                <w:sz w:val="21"/>
                <w:szCs w:val="21"/>
                <w:lang w:eastAsia="zh-CN"/>
              </w:rPr>
            </w:pPr>
            <w:r>
              <w:rPr>
                <w:rFonts w:hint="eastAsia"/>
                <w:color w:val="auto"/>
                <w:sz w:val="21"/>
                <w:szCs w:val="21"/>
                <w:lang w:eastAsia="zh-CN"/>
              </w:rPr>
              <w:t>环境与周围环境更加协调。</w:t>
            </w:r>
          </w:p>
          <w:p>
            <w:pPr>
              <w:pStyle w:val="31"/>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84" w:rightChars="-40" w:firstLine="0" w:firstLineChars="0"/>
              <w:jc w:val="both"/>
              <w:textAlignment w:val="auto"/>
              <w:outlineLvl w:val="9"/>
              <w:rPr>
                <w:rFonts w:hint="default"/>
                <w:color w:val="auto"/>
                <w:sz w:val="21"/>
                <w:szCs w:val="21"/>
              </w:rPr>
            </w:pP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84" w:rightChars="-40" w:firstLine="0" w:firstLineChars="0"/>
              <w:jc w:val="both"/>
              <w:textAlignment w:val="auto"/>
              <w:outlineLvl w:val="9"/>
              <w:rPr>
                <w:rFonts w:hint="default"/>
                <w:color w:val="auto"/>
                <w:sz w:val="21"/>
                <w:szCs w:val="21"/>
              </w:rPr>
            </w:pP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84" w:rightChars="-40" w:firstLine="0" w:firstLineChars="0"/>
              <w:jc w:val="both"/>
              <w:textAlignment w:val="auto"/>
              <w:outlineLvl w:val="9"/>
              <w:rPr>
                <w:rFonts w:hint="default"/>
                <w:color w:val="auto"/>
                <w:sz w:val="21"/>
                <w:szCs w:val="21"/>
              </w:rPr>
            </w:pP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84" w:rightChars="-40" w:firstLine="0" w:firstLineChars="0"/>
              <w:jc w:val="both"/>
              <w:textAlignment w:val="auto"/>
              <w:outlineLvl w:val="9"/>
              <w:rPr>
                <w:rFonts w:hint="default"/>
                <w:color w:val="auto"/>
                <w:sz w:val="21"/>
                <w:szCs w:val="21"/>
              </w:rPr>
            </w:pP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84" w:rightChars="-40" w:firstLine="0" w:firstLineChars="0"/>
              <w:jc w:val="both"/>
              <w:textAlignment w:val="auto"/>
              <w:outlineLvl w:val="9"/>
              <w:rPr>
                <w:rFonts w:hint="default"/>
                <w:color w:val="auto"/>
                <w:sz w:val="21"/>
                <w:szCs w:val="21"/>
              </w:rPr>
            </w:pP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84" w:rightChars="-40" w:firstLine="0" w:firstLineChars="0"/>
              <w:jc w:val="both"/>
              <w:textAlignment w:val="auto"/>
              <w:outlineLvl w:val="9"/>
              <w:rPr>
                <w:rFonts w:hint="default"/>
                <w:color w:val="auto"/>
                <w:sz w:val="21"/>
                <w:szCs w:val="21"/>
              </w:rPr>
            </w:pP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84" w:rightChars="-40" w:firstLine="0" w:firstLineChars="0"/>
              <w:jc w:val="both"/>
              <w:textAlignment w:val="auto"/>
              <w:outlineLvl w:val="9"/>
              <w:rPr>
                <w:rFonts w:hint="default"/>
                <w:color w:val="auto"/>
                <w:sz w:val="21"/>
                <w:szCs w:val="21"/>
              </w:rPr>
            </w:pP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84" w:rightChars="-40" w:firstLine="0" w:firstLineChars="0"/>
              <w:jc w:val="both"/>
              <w:textAlignment w:val="auto"/>
              <w:outlineLvl w:val="9"/>
              <w:rPr>
                <w:rFonts w:hint="default"/>
                <w:color w:val="auto"/>
                <w:sz w:val="21"/>
                <w:szCs w:val="21"/>
              </w:rPr>
            </w:pP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84" w:rightChars="-40" w:firstLine="0" w:firstLineChars="0"/>
              <w:jc w:val="both"/>
              <w:textAlignment w:val="auto"/>
              <w:outlineLvl w:val="9"/>
              <w:rPr>
                <w:rFonts w:hint="default"/>
                <w:color w:val="auto"/>
                <w:sz w:val="21"/>
                <w:szCs w:val="21"/>
              </w:rPr>
            </w:pP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84" w:rightChars="-40" w:firstLine="0" w:firstLineChars="0"/>
              <w:jc w:val="both"/>
              <w:textAlignment w:val="auto"/>
              <w:outlineLvl w:val="9"/>
              <w:rPr>
                <w:rFonts w:hint="default"/>
                <w:color w:val="auto"/>
                <w:sz w:val="21"/>
                <w:szCs w:val="21"/>
              </w:rPr>
            </w:pP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84" w:rightChars="-40" w:firstLine="0" w:firstLineChars="0"/>
              <w:jc w:val="both"/>
              <w:textAlignment w:val="auto"/>
              <w:outlineLvl w:val="9"/>
              <w:rPr>
                <w:rFonts w:hint="default"/>
                <w:color w:val="auto"/>
                <w:sz w:val="21"/>
                <w:szCs w:val="21"/>
              </w:rPr>
            </w:pP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84" w:rightChars="-40" w:firstLine="0" w:firstLineChars="0"/>
              <w:jc w:val="both"/>
              <w:textAlignment w:val="auto"/>
              <w:outlineLvl w:val="9"/>
              <w:rPr>
                <w:rFonts w:hint="default"/>
                <w:color w:val="auto"/>
                <w:sz w:val="21"/>
                <w:szCs w:val="21"/>
              </w:rPr>
            </w:pP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84" w:rightChars="-40" w:firstLine="0" w:firstLineChars="0"/>
              <w:jc w:val="both"/>
              <w:textAlignment w:val="auto"/>
              <w:outlineLvl w:val="9"/>
              <w:rPr>
                <w:rFonts w:hint="default"/>
                <w:color w:val="auto"/>
                <w:sz w:val="21"/>
                <w:szCs w:val="21"/>
              </w:rPr>
            </w:pPr>
          </w:p>
          <w:p>
            <w:pPr>
              <w:pStyle w:val="31"/>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84" w:rightChars="-40" w:firstLine="0" w:firstLineChars="0"/>
              <w:jc w:val="both"/>
              <w:textAlignment w:val="auto"/>
              <w:outlineLvl w:val="9"/>
              <w:rPr>
                <w:rFonts w:hint="default"/>
                <w:color w:val="auto"/>
                <w:sz w:val="21"/>
                <w:szCs w:val="21"/>
              </w:rPr>
            </w:pPr>
          </w:p>
        </w:tc>
      </w:tr>
    </w:tbl>
    <w:p>
      <w:pPr>
        <w:spacing w:line="520" w:lineRule="exact"/>
        <w:rPr>
          <w:rFonts w:hint="eastAsia" w:ascii="宋体" w:hAnsi="宋体" w:cs="宋体"/>
          <w:b/>
          <w:sz w:val="30"/>
        </w:rPr>
        <w:sectPr>
          <w:headerReference r:id="rId5" w:type="default"/>
          <w:footerReference r:id="rId6" w:type="default"/>
          <w:pgSz w:w="11906" w:h="16838"/>
          <w:pgMar w:top="1276" w:right="1587" w:bottom="1701" w:left="1587" w:header="851" w:footer="992" w:gutter="0"/>
          <w:pgBorders>
            <w:top w:val="none" w:sz="0" w:space="0"/>
            <w:left w:val="none" w:sz="0" w:space="0"/>
            <w:bottom w:val="none" w:sz="0" w:space="0"/>
            <w:right w:val="none" w:sz="0" w:space="0"/>
          </w:pgBorders>
          <w:pgNumType w:fmt="decimal"/>
          <w:cols w:space="720" w:num="1"/>
          <w:docGrid w:type="lines" w:linePitch="315" w:charSpace="0"/>
        </w:sectPr>
      </w:pPr>
    </w:p>
    <w:p>
      <w:pPr>
        <w:spacing w:line="520" w:lineRule="exact"/>
        <w:rPr>
          <w:rFonts w:hint="eastAsia" w:ascii="宋体" w:hAnsi="宋体" w:cs="宋体"/>
          <w:b/>
          <w:sz w:val="30"/>
        </w:rPr>
      </w:pPr>
      <w:r>
        <w:rPr>
          <w:rFonts w:hint="eastAsia" w:ascii="宋体" w:hAnsi="宋体" w:cs="宋体"/>
          <w:b/>
          <w:sz w:val="30"/>
        </w:rPr>
        <w:t>结论与建议</w:t>
      </w:r>
    </w:p>
    <w:tbl>
      <w:tblPr>
        <w:tblStyle w:val="17"/>
        <w:tblW w:w="894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267" w:hRule="atLeast"/>
          <w:jc w:val="center"/>
        </w:trPr>
        <w:tc>
          <w:tcPr>
            <w:tcW w:w="8946"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eastAsia="zh-CN"/>
              </w:rPr>
              <w:t>一</w:t>
            </w:r>
            <w:r>
              <w:rPr>
                <w:rFonts w:hint="default" w:ascii="Times New Roman" w:hAnsi="Times New Roman" w:eastAsia="宋体" w:cs="Times New Roman"/>
                <w:b/>
                <w:bCs/>
                <w:sz w:val="24"/>
                <w:szCs w:val="24"/>
              </w:rPr>
              <w:t>、项目概况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新乡市互利纺织品有限公司</w:t>
            </w:r>
            <w:r>
              <w:rPr>
                <w:rFonts w:hint="default" w:ascii="Times New Roman" w:hAnsi="Times New Roman" w:eastAsia="宋体" w:cs="Times New Roman"/>
                <w:sz w:val="24"/>
                <w:szCs w:val="24"/>
                <w:lang w:eastAsia="zh-CN"/>
              </w:rPr>
              <w:t>拟投资</w:t>
            </w:r>
            <w:r>
              <w:rPr>
                <w:rFonts w:hint="eastAsia" w:ascii="Times New Roman" w:hAnsi="Times New Roman" w:eastAsia="宋体" w:cs="Times New Roman"/>
                <w:sz w:val="24"/>
                <w:szCs w:val="24"/>
                <w:lang w:val="en-US" w:eastAsia="zh-CN"/>
              </w:rPr>
              <w:t>380</w:t>
            </w:r>
            <w:r>
              <w:rPr>
                <w:rFonts w:hint="default" w:ascii="Times New Roman" w:hAnsi="Times New Roman" w:eastAsia="宋体" w:cs="Times New Roman"/>
                <w:sz w:val="24"/>
                <w:szCs w:val="24"/>
                <w:lang w:eastAsia="zh-CN"/>
              </w:rPr>
              <w:t>万元，在</w:t>
            </w:r>
            <w:r>
              <w:rPr>
                <w:rFonts w:hint="eastAsia" w:ascii="Times New Roman" w:hAnsi="Times New Roman" w:eastAsia="宋体" w:cs="Times New Roman"/>
                <w:sz w:val="24"/>
                <w:szCs w:val="24"/>
                <w:lang w:eastAsia="zh-CN"/>
              </w:rPr>
              <w:t>新乡县大召营镇店后营村</w:t>
            </w:r>
            <w:r>
              <w:rPr>
                <w:rFonts w:hint="default" w:ascii="Times New Roman" w:hAnsi="Times New Roman" w:eastAsia="宋体" w:cs="Times New Roman"/>
                <w:sz w:val="24"/>
                <w:szCs w:val="24"/>
                <w:lang w:eastAsia="zh-CN"/>
              </w:rPr>
              <w:t>建设年产</w:t>
            </w:r>
            <w:r>
              <w:rPr>
                <w:rFonts w:hint="default" w:ascii="Times New Roman" w:hAnsi="Times New Roman" w:eastAsia="宋体" w:cs="Times New Roman"/>
                <w:sz w:val="24"/>
                <w:szCs w:val="24"/>
                <w:lang w:val="en-US" w:eastAsia="zh-CN"/>
              </w:rPr>
              <w:t>3000吨纯棉中高档针织面料干法印花深加工项目</w:t>
            </w:r>
            <w:r>
              <w:rPr>
                <w:rFonts w:hint="eastAsia" w:ascii="Times New Roman" w:hAnsi="Times New Roman" w:eastAsia="宋体" w:cs="Times New Roman"/>
                <w:sz w:val="24"/>
                <w:szCs w:val="24"/>
                <w:lang w:eastAsia="zh-CN"/>
              </w:rPr>
              <w:t>，项目建设</w:t>
            </w:r>
            <w:r>
              <w:rPr>
                <w:rFonts w:hint="eastAsia"/>
                <w:bCs/>
                <w:sz w:val="24"/>
                <w:lang w:eastAsia="zh-CN"/>
              </w:rPr>
              <w:t>依托现有项目闲置的一间厂房作为生产车间使用</w:t>
            </w:r>
            <w:r>
              <w:rPr>
                <w:rFonts w:hint="default" w:ascii="Times New Roman" w:hAnsi="Times New Roman" w:eastAsia="宋体" w:cs="Times New Roman"/>
                <w:sz w:val="24"/>
                <w:szCs w:val="24"/>
                <w:lang w:eastAsia="zh-CN"/>
              </w:rPr>
              <w:t>，</w:t>
            </w:r>
            <w:r>
              <w:rPr>
                <w:rFonts w:hint="eastAsia"/>
                <w:sz w:val="24"/>
              </w:rPr>
              <w:t>该项目</w:t>
            </w:r>
            <w:r>
              <w:rPr>
                <w:rFonts w:hint="eastAsia" w:hAnsi="宋体"/>
                <w:sz w:val="24"/>
              </w:rPr>
              <w:t>为新建项目</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val="0"/>
              <w:kinsoku/>
              <w:wordWrap/>
              <w:overflowPunct/>
              <w:topLinePunct w:val="0"/>
              <w:bidi w:val="0"/>
              <w:adjustRightInd w:val="0"/>
              <w:snapToGrid w:val="0"/>
              <w:spacing w:line="360" w:lineRule="auto"/>
              <w:ind w:left="0" w:leftChars="0" w:right="0" w:rightChars="0"/>
              <w:jc w:val="both"/>
              <w:textAlignment w:val="baseline"/>
              <w:outlineLvl w:val="9"/>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eastAsia="zh-CN"/>
              </w:rPr>
              <w:t>二</w:t>
            </w:r>
            <w:r>
              <w:rPr>
                <w:rFonts w:hint="default" w:ascii="Times New Roman" w:hAnsi="Times New Roman" w:eastAsia="宋体" w:cs="Times New Roman"/>
                <w:b/>
                <w:bCs/>
                <w:sz w:val="24"/>
                <w:szCs w:val="24"/>
              </w:rPr>
              <w:t>、产业政策、规划及选址可行性分析结论</w:t>
            </w:r>
          </w:p>
          <w:p>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（1）产业政策相符性结论</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sz w:val="24"/>
                <w:szCs w:val="24"/>
              </w:rPr>
              <w:t>经查阅</w:t>
            </w:r>
            <w:r>
              <w:rPr>
                <w:rFonts w:hint="default" w:ascii="Times New Roman" w:hAnsi="Times New Roman" w:cs="Times New Roman"/>
                <w:kern w:val="2"/>
                <w:sz w:val="24"/>
                <w:szCs w:val="24"/>
                <w:lang w:val="en-US" w:eastAsia="zh-CN"/>
              </w:rPr>
              <w:t>《产业结构调整指导目录（2011年本）》</w:t>
            </w:r>
            <w:r>
              <w:rPr>
                <w:rFonts w:hint="eastAsia" w:ascii="Times New Roman" w:hAnsi="Times New Roman" w:cs="Times New Roman"/>
                <w:kern w:val="2"/>
                <w:sz w:val="24"/>
                <w:szCs w:val="24"/>
                <w:lang w:val="en-US" w:eastAsia="zh-CN"/>
              </w:rPr>
              <w:t>（2013年修订），该项目属于</w:t>
            </w:r>
            <w:r>
              <w:rPr>
                <w:rFonts w:hint="eastAsia"/>
                <w:bCs/>
                <w:color w:val="auto"/>
                <w:sz w:val="24"/>
                <w:highlight w:val="none"/>
              </w:rPr>
              <w:t>鼓励类</w:t>
            </w:r>
            <w:r>
              <w:rPr>
                <w:rFonts w:hint="eastAsia"/>
                <w:bCs/>
                <w:color w:val="auto"/>
                <w:sz w:val="24"/>
                <w:highlight w:val="none"/>
                <w:lang w:eastAsia="zh-CN"/>
              </w:rPr>
              <w:t>二十、纺织，</w:t>
            </w:r>
            <w:r>
              <w:rPr>
                <w:rFonts w:hint="eastAsia"/>
                <w:bCs/>
                <w:color w:val="auto"/>
                <w:sz w:val="24"/>
                <w:highlight w:val="none"/>
                <w:lang w:val="en-US" w:eastAsia="zh-CN"/>
              </w:rPr>
              <w:t>8、采用酶处理、高效短流程前处理、冷轧堆前处理及染色、短流程湿蒸轧染、气流染色、小浴比染色、涂料印染、数码喷墨印花、泡沫整理等染整清洁生产技术和防水防油防污、阻燃、抗静电及多功能复合等功能性整理技术生产高档纺织面料中的涂料印染</w:t>
            </w:r>
            <w:r>
              <w:rPr>
                <w:rFonts w:hint="eastAsia" w:ascii="Times New Roman" w:hAnsi="Times New Roman" w:cs="Times New Roman"/>
                <w:kern w:val="2"/>
                <w:sz w:val="24"/>
                <w:szCs w:val="24"/>
                <w:lang w:val="en-US" w:eastAsia="zh-CN"/>
              </w:rPr>
              <w:t>，</w:t>
            </w:r>
            <w:r>
              <w:rPr>
                <w:rFonts w:hint="eastAsia" w:ascii="Times New Roman" w:hAnsi="Times New Roman" w:cs="Times New Roman"/>
                <w:kern w:val="2"/>
                <w:sz w:val="24"/>
                <w:lang w:val="en-US" w:eastAsia="zh-CN"/>
              </w:rPr>
              <w:t>符合国家产业政策</w:t>
            </w:r>
            <w:r>
              <w:rPr>
                <w:rFonts w:hint="default" w:ascii="Times New Roman" w:hAnsi="Times New Roman" w:cs="Times New Roman"/>
                <w:kern w:val="2"/>
                <w:sz w:val="24"/>
                <w:lang w:val="en-US" w:eastAsia="zh-CN"/>
              </w:rPr>
              <w:t>。</w:t>
            </w:r>
            <w:r>
              <w:rPr>
                <w:rFonts w:hint="eastAsia" w:ascii="Times New Roman" w:hAnsi="Times New Roman" w:cs="Times New Roman"/>
                <w:b w:val="0"/>
                <w:bCs w:val="0"/>
                <w:kern w:val="2"/>
                <w:sz w:val="24"/>
                <w:u w:val="none"/>
                <w:lang w:val="en-US" w:eastAsia="zh-CN"/>
              </w:rPr>
              <w:t>本项目已在</w:t>
            </w:r>
            <w:r>
              <w:rPr>
                <w:rFonts w:hint="default" w:ascii="Times New Roman" w:hAnsi="Times New Roman" w:cs="Times New Roman"/>
                <w:b w:val="0"/>
                <w:bCs w:val="0"/>
                <w:kern w:val="2"/>
                <w:sz w:val="24"/>
                <w:u w:val="none"/>
                <w:lang w:val="en-US" w:eastAsia="zh-CN"/>
              </w:rPr>
              <w:t>新乡县发展和改革委员</w:t>
            </w:r>
            <w:r>
              <w:rPr>
                <w:rFonts w:hint="eastAsia" w:ascii="Times New Roman" w:hAnsi="Times New Roman" w:cs="Times New Roman"/>
                <w:b w:val="0"/>
                <w:bCs w:val="0"/>
                <w:kern w:val="2"/>
                <w:sz w:val="24"/>
                <w:u w:val="none"/>
                <w:lang w:val="en-US" w:eastAsia="zh-CN"/>
              </w:rPr>
              <w:t>会进行备案</w:t>
            </w:r>
            <w:r>
              <w:rPr>
                <w:rFonts w:hint="default" w:ascii="Times New Roman" w:hAnsi="Times New Roman" w:cs="Times New Roman"/>
                <w:b w:val="0"/>
                <w:bCs w:val="0"/>
                <w:kern w:val="2"/>
                <w:sz w:val="24"/>
                <w:u w:val="none"/>
                <w:lang w:val="en-US" w:eastAsia="zh-CN"/>
              </w:rPr>
              <w:t>，</w:t>
            </w:r>
            <w:r>
              <w:rPr>
                <w:rFonts w:hint="eastAsia" w:ascii="Times New Roman" w:hAnsi="Times New Roman" w:cs="Times New Roman"/>
                <w:b w:val="0"/>
                <w:bCs w:val="0"/>
                <w:kern w:val="2"/>
                <w:sz w:val="24"/>
                <w:u w:val="none"/>
                <w:lang w:val="en-US" w:eastAsia="zh-CN"/>
              </w:rPr>
              <w:t>项目代码</w:t>
            </w:r>
            <w:r>
              <w:rPr>
                <w:rFonts w:hint="default" w:ascii="Times New Roman" w:hAnsi="Times New Roman" w:cs="Times New Roman"/>
                <w:b w:val="0"/>
                <w:bCs w:val="0"/>
                <w:kern w:val="2"/>
                <w:sz w:val="24"/>
                <w:u w:val="none"/>
                <w:lang w:val="en-US" w:eastAsia="zh-CN"/>
              </w:rPr>
              <w:t>：</w:t>
            </w:r>
            <w:r>
              <w:rPr>
                <w:rFonts w:hint="eastAsia" w:ascii="Times New Roman" w:hAnsi="Times New Roman" w:cs="Times New Roman"/>
                <w:b w:val="0"/>
                <w:bCs w:val="0"/>
                <w:kern w:val="2"/>
                <w:sz w:val="24"/>
                <w:u w:val="none"/>
                <w:lang w:val="en-US" w:eastAsia="zh-CN"/>
              </w:rPr>
              <w:t>2018-410721-18-03-019084，</w:t>
            </w:r>
            <w:r>
              <w:rPr>
                <w:rFonts w:hint="default" w:ascii="Times New Roman" w:hAnsi="Times New Roman" w:eastAsia="宋体" w:cs="Times New Roman"/>
                <w:sz w:val="24"/>
                <w:szCs w:val="24"/>
              </w:rPr>
              <w:t>予以备案。</w:t>
            </w:r>
            <w:r>
              <w:rPr>
                <w:rFonts w:hint="default" w:ascii="Times New Roman" w:hAnsi="Times New Roman" w:eastAsia="宋体" w:cs="Times New Roman"/>
                <w:b w:val="0"/>
                <w:bCs w:val="0"/>
                <w:sz w:val="24"/>
                <w:u w:val="none"/>
                <w:lang w:eastAsia="zh-CN"/>
              </w:rPr>
              <w:t>对照《打赢蓝天保卫战三年行动计划》（国发〔2018〕22号）、</w:t>
            </w:r>
            <w:r>
              <w:rPr>
                <w:rFonts w:hint="default" w:ascii="Times New Roman" w:hAnsi="Times New Roman" w:eastAsia="宋体" w:cs="Times New Roman"/>
                <w:b w:val="0"/>
                <w:bCs w:val="0"/>
                <w:sz w:val="24"/>
                <w:u w:val="none"/>
                <w:lang w:val="en-US" w:eastAsia="zh-CN"/>
              </w:rPr>
              <w:t>《新乡市环境污染攻坚战三年行动实施方案》（2018-2020）、《新乡市2018年大气污染防治攻坚实施方案》（新政办（2018）22号）及《关于印发&lt;京津冀及周边地区2018-2019 年秋冬季大气污染综合治理攻坚行动方案&gt;的通知》（环大气[2018]100号）文件可知，本项目建设符合其文件相应要求。</w:t>
            </w:r>
          </w:p>
          <w:p>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（2）规划及选址可行性结论</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outlineLvl w:val="9"/>
              <w:rPr>
                <w:rFonts w:hint="eastAsia"/>
                <w:sz w:val="24"/>
              </w:rPr>
            </w:pPr>
            <w:r>
              <w:rPr>
                <w:rFonts w:hAnsi="宋体"/>
                <w:sz w:val="24"/>
              </w:rPr>
              <w:t>本项目位于</w:t>
            </w:r>
            <w:r>
              <w:rPr>
                <w:rFonts w:hint="eastAsia"/>
                <w:sz w:val="24"/>
                <w:lang w:eastAsia="zh-CN"/>
              </w:rPr>
              <w:t>新乡县大召营镇店后营村</w:t>
            </w:r>
            <w:r>
              <w:rPr>
                <w:rFonts w:hAnsi="宋体"/>
                <w:sz w:val="24"/>
              </w:rPr>
              <w:t>，</w:t>
            </w:r>
            <w:r>
              <w:rPr>
                <w:rFonts w:hint="eastAsia"/>
                <w:sz w:val="24"/>
              </w:rPr>
              <w:t>经现场勘查，建设项目周围无学校、医院、文物保护、风景名胜等环境敏感目标。</w:t>
            </w:r>
            <w:r>
              <w:rPr>
                <w:rFonts w:hint="default" w:ascii="Times New Roman" w:hAnsi="Times New Roman" w:cs="Times New Roman"/>
                <w:kern w:val="2"/>
                <w:sz w:val="24"/>
                <w:lang w:val="en-US" w:eastAsia="zh-CN"/>
              </w:rPr>
              <w:t>根据新乡县大召营镇总体规划图（2013-2030）</w:t>
            </w:r>
            <w:r>
              <w:rPr>
                <w:rFonts w:hint="eastAsia" w:ascii="Times New Roman" w:hAnsi="Times New Roman" w:cs="Times New Roman"/>
                <w:kern w:val="2"/>
                <w:sz w:val="24"/>
                <w:lang w:val="en-US" w:eastAsia="zh-CN"/>
              </w:rPr>
              <w:t>和大召营镇土地利用总体规划图（2010-2020）可知</w:t>
            </w:r>
            <w:r>
              <w:rPr>
                <w:rFonts w:hint="eastAsia" w:ascii="Times New Roman" w:hAnsi="Times New Roman" w:cs="Times New Roman"/>
                <w:b w:val="0"/>
                <w:bCs w:val="0"/>
                <w:kern w:val="2"/>
                <w:sz w:val="24"/>
                <w:u w:val="none"/>
                <w:lang w:val="en-US" w:eastAsia="zh-CN"/>
              </w:rPr>
              <w:t>本项目用地属于工业建设用地，根据新乡县大召营镇人民政府开具的证明，该项目建设符合大召营镇总体规划、土地利用规划、产业集聚区产业发展规划。对照新乡市饮用水源地分布示意图，项目</w:t>
            </w:r>
            <w:r>
              <w:rPr>
                <w:rFonts w:hint="eastAsia"/>
                <w:sz w:val="24"/>
                <w:lang w:eastAsia="zh-CN"/>
              </w:rPr>
              <w:t>不在新乡市集中水源地保护范围内，对照新环</w:t>
            </w:r>
            <w:r>
              <w:rPr>
                <w:rFonts w:hint="default" w:ascii="Times New Roman" w:hAnsi="Times New Roman" w:cs="Times New Roman"/>
                <w:sz w:val="24"/>
                <w:lang w:val="en-US" w:eastAsia="zh-CN"/>
              </w:rPr>
              <w:t>[2015]342</w:t>
            </w:r>
            <w:r>
              <w:rPr>
                <w:rFonts w:hint="eastAsia"/>
                <w:sz w:val="24"/>
                <w:lang w:val="en-US" w:eastAsia="zh-CN"/>
              </w:rPr>
              <w:t>号文，不属于该文件中不予审批的项目。</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因此，从环保角度出发，评价认为项目选址可行。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textAlignment w:val="auto"/>
              <w:outlineLvl w:val="9"/>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eastAsia="zh-CN"/>
              </w:rPr>
              <w:t>三、</w:t>
            </w:r>
            <w:r>
              <w:rPr>
                <w:rFonts w:hint="default" w:ascii="Times New Roman" w:hAnsi="Times New Roman" w:eastAsia="宋体" w:cs="Times New Roman"/>
                <w:b/>
                <w:bCs/>
                <w:sz w:val="24"/>
                <w:szCs w:val="24"/>
              </w:rPr>
              <w:t>环境现状分析结论</w:t>
            </w:r>
          </w:p>
          <w:p>
            <w:pPr>
              <w:adjustRightInd w:val="0"/>
              <w:snapToGrid w:val="0"/>
              <w:spacing w:line="360" w:lineRule="auto"/>
              <w:ind w:firstLine="480" w:firstLineChars="200"/>
              <w:textAlignment w:val="baseline"/>
              <w:rPr>
                <w:rFonts w:hint="default" w:ascii="Times New Roman" w:hAnsi="Times New Roman" w:eastAsia="宋体" w:cs="Times New Roman"/>
                <w:sz w:val="24"/>
                <w:szCs w:val="24"/>
                <w:shd w:val="clear" w:color="auto" w:fill="FF0000"/>
              </w:rPr>
            </w:pP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大</w:t>
            </w:r>
            <w:r>
              <w:rPr>
                <w:rFonts w:hint="default" w:ascii="Times New Roman" w:hAnsi="Times New Roman" w:eastAsia="宋体" w:cs="Times New Roman"/>
                <w:sz w:val="24"/>
                <w:szCs w:val="24"/>
                <w:shd w:val="clear" w:color="auto" w:fill="auto"/>
              </w:rPr>
              <w:t>气环境影响分析</w:t>
            </w:r>
          </w:p>
          <w:p>
            <w:pPr>
              <w:keepNext w:val="0"/>
              <w:keepLines w:val="0"/>
              <w:widowControl w:val="0"/>
              <w:suppressLineNumbers w:val="0"/>
              <w:adjustRightInd w:val="0"/>
              <w:snapToGrid w:val="0"/>
              <w:spacing w:before="0" w:beforeAutospacing="0" w:after="0" w:afterAutospacing="0" w:line="360" w:lineRule="auto"/>
              <w:ind w:right="0" w:firstLine="480" w:firstLineChars="200"/>
              <w:jc w:val="both"/>
              <w:rPr>
                <w:rFonts w:hint="eastAsia" w:ascii="Times New Roman" w:hAnsi="Times New Roman" w:eastAsia="宋体" w:cs="Times New Roman"/>
                <w:color w:val="auto"/>
                <w:sz w:val="24"/>
                <w:lang w:val="en-US" w:eastAsia="zh-CN"/>
              </w:rPr>
            </w:pPr>
            <w:r>
              <w:rPr>
                <w:rFonts w:hint="default" w:ascii="Times New Roman" w:hAnsi="Times New Roman" w:cs="Times New Roman"/>
                <w:sz w:val="24"/>
              </w:rPr>
              <w:t>本项目</w:t>
            </w:r>
            <w:r>
              <w:rPr>
                <w:rFonts w:hint="eastAsia" w:ascii="Times New Roman" w:hAnsi="Times New Roman" w:cs="Times New Roman"/>
                <w:sz w:val="24"/>
                <w:lang w:eastAsia="zh-CN"/>
              </w:rPr>
              <w:t>在配料、烘干过程产生的有机废气（非甲烷总烃）分别经管道收集后进入</w:t>
            </w:r>
            <w:r>
              <w:rPr>
                <w:rFonts w:hint="eastAsia" w:ascii="Times New Roman" w:hAnsi="Times New Roman" w:cs="Times New Roman"/>
                <w:sz w:val="24"/>
                <w:lang w:val="en-US" w:eastAsia="zh-CN"/>
              </w:rPr>
              <w:t>1套UV光催化氧化+活性炭吸附装置处理后由1根15m高排气筒高空排放，天然气燃烧产生的燃烧废气与配料、烘干工序共用1套UV光催化氧化+活性炭吸附装置，处理后均能达标排放。印花工序产生的无组织废气最大落地浓度为0.0111mg/m</w:t>
            </w:r>
            <w:r>
              <w:rPr>
                <w:rFonts w:hint="eastAsia" w:ascii="Times New Roman" w:hAnsi="Times New Roman" w:cs="Times New Roman"/>
                <w:sz w:val="24"/>
                <w:vertAlign w:val="superscript"/>
                <w:lang w:val="en-US" w:eastAsia="zh-CN"/>
              </w:rPr>
              <w:t>3</w:t>
            </w:r>
            <w:r>
              <w:rPr>
                <w:rFonts w:hint="eastAsia" w:ascii="Times New Roman" w:hAnsi="Times New Roman" w:cs="Times New Roman"/>
                <w:sz w:val="24"/>
                <w:lang w:val="en-US" w:eastAsia="zh-CN"/>
              </w:rPr>
              <w:t>。本项目</w:t>
            </w:r>
            <w:r>
              <w:rPr>
                <w:rFonts w:hint="default" w:ascii="Times New Roman" w:hAnsi="Times New Roman" w:cs="Times New Roman"/>
                <w:sz w:val="24"/>
              </w:rPr>
              <w:t>产生的有机废气</w:t>
            </w:r>
            <w:r>
              <w:rPr>
                <w:rFonts w:hint="default" w:ascii="Times New Roman" w:hAnsi="Times New Roman" w:cs="Times New Roman"/>
                <w:sz w:val="24"/>
                <w:lang w:eastAsia="zh-CN"/>
              </w:rPr>
              <w:t>排放浓度满足</w:t>
            </w:r>
            <w:r>
              <w:rPr>
                <w:rFonts w:hint="default" w:ascii="Times New Roman" w:hAnsi="Times New Roman" w:cs="Times New Roman"/>
                <w:b w:val="0"/>
                <w:bCs w:val="0"/>
                <w:sz w:val="24"/>
                <w:szCs w:val="24"/>
                <w:u w:val="none"/>
              </w:rPr>
              <w:t>《关于全省开展工业企业挥发性有机物专项治理工作中排放建议值的通知》豫环攻坚办【2017】162号文</w:t>
            </w:r>
            <w:r>
              <w:rPr>
                <w:rFonts w:hint="default" w:ascii="Times New Roman" w:hAnsi="Times New Roman" w:cs="Times New Roman"/>
                <w:b w:val="0"/>
                <w:bCs w:val="0"/>
                <w:sz w:val="24"/>
                <w:szCs w:val="24"/>
                <w:u w:val="none"/>
                <w:lang w:eastAsia="zh-CN"/>
              </w:rPr>
              <w:t>中</w:t>
            </w:r>
            <w:r>
              <w:rPr>
                <w:rFonts w:hint="default" w:ascii="Times New Roman" w:hAnsi="Times New Roman" w:cs="Times New Roman"/>
                <w:b w:val="0"/>
                <w:bCs w:val="0"/>
                <w:color w:val="auto"/>
                <w:sz w:val="24"/>
                <w:szCs w:val="24"/>
                <w:u w:val="none"/>
                <w:lang w:eastAsia="zh-CN"/>
              </w:rPr>
              <w:t>工业企业挥发性有机物排放建议</w:t>
            </w:r>
            <w:r>
              <w:rPr>
                <w:rFonts w:hint="default" w:ascii="Times New Roman" w:hAnsi="Times New Roman" w:eastAsia="宋体" w:cs="Times New Roman"/>
                <w:b w:val="0"/>
                <w:bCs w:val="0"/>
                <w:color w:val="auto"/>
                <w:sz w:val="24"/>
                <w:szCs w:val="24"/>
                <w:u w:val="none"/>
                <w:lang w:eastAsia="zh-CN"/>
              </w:rPr>
              <w:t>值</w:t>
            </w:r>
            <w:r>
              <w:rPr>
                <w:rFonts w:hint="eastAsia" w:ascii="宋体" w:hAnsi="宋体" w:eastAsia="宋体" w:cs="宋体"/>
                <w:b w:val="0"/>
                <w:bCs w:val="0"/>
                <w:color w:val="auto"/>
                <w:sz w:val="24"/>
                <w:szCs w:val="24"/>
                <w:u w:val="none"/>
                <w:lang w:eastAsia="zh-CN"/>
              </w:rPr>
              <w:t>“其他行业”，“有机废气排出口”非甲</w:t>
            </w:r>
            <w:r>
              <w:rPr>
                <w:rFonts w:hint="default" w:ascii="Times New Roman" w:hAnsi="Times New Roman" w:eastAsia="宋体" w:cs="Times New Roman"/>
                <w:b w:val="0"/>
                <w:bCs w:val="0"/>
                <w:color w:val="auto"/>
                <w:sz w:val="24"/>
                <w:szCs w:val="24"/>
                <w:u w:val="none"/>
                <w:lang w:eastAsia="zh-CN"/>
              </w:rPr>
              <w:t>烷总烃</w:t>
            </w:r>
            <w:r>
              <w:rPr>
                <w:rFonts w:hint="eastAsia" w:ascii="宋体" w:hAnsi="宋体" w:eastAsia="宋体" w:cs="宋体"/>
                <w:b w:val="0"/>
                <w:bCs w:val="0"/>
                <w:color w:val="auto"/>
                <w:sz w:val="24"/>
                <w:szCs w:val="24"/>
                <w:u w:val="none"/>
                <w:lang w:eastAsia="zh-CN"/>
              </w:rPr>
              <w:t>“</w:t>
            </w:r>
            <w:r>
              <w:rPr>
                <w:rFonts w:hint="eastAsia" w:ascii="宋体" w:hAnsi="宋体" w:eastAsia="宋体" w:cs="宋体"/>
                <w:b w:val="0"/>
                <w:bCs w:val="0"/>
                <w:color w:val="auto"/>
                <w:sz w:val="24"/>
                <w:szCs w:val="24"/>
                <w:u w:val="none"/>
                <w:lang w:val="en-US" w:eastAsia="zh-CN"/>
              </w:rPr>
              <w:t>建</w:t>
            </w:r>
            <w:r>
              <w:rPr>
                <w:rFonts w:hint="default" w:ascii="Times New Roman" w:hAnsi="Times New Roman" w:eastAsia="宋体" w:cs="Times New Roman"/>
                <w:b w:val="0"/>
                <w:bCs w:val="0"/>
                <w:color w:val="auto"/>
                <w:sz w:val="24"/>
                <w:szCs w:val="24"/>
                <w:u w:val="none"/>
                <w:lang w:val="en-US" w:eastAsia="zh-CN"/>
              </w:rPr>
              <w:t>议排放浓度</w:t>
            </w:r>
            <w:r>
              <w:rPr>
                <w:rFonts w:hint="default" w:ascii="Times New Roman" w:hAnsi="Times New Roman" w:cs="Times New Roman"/>
                <w:b w:val="0"/>
                <w:bCs w:val="0"/>
                <w:color w:val="auto"/>
                <w:sz w:val="24"/>
                <w:szCs w:val="24"/>
                <w:u w:val="none"/>
                <w:lang w:val="en-US" w:eastAsia="zh-CN"/>
              </w:rPr>
              <w:t>80mg/m</w:t>
            </w:r>
            <w:r>
              <w:rPr>
                <w:rFonts w:hint="default" w:ascii="Times New Roman" w:hAnsi="Times New Roman" w:cs="Times New Roman"/>
                <w:b w:val="0"/>
                <w:bCs w:val="0"/>
                <w:color w:val="auto"/>
                <w:sz w:val="24"/>
                <w:szCs w:val="24"/>
                <w:u w:val="none"/>
                <w:vertAlign w:val="superscript"/>
                <w:lang w:val="en-US" w:eastAsia="zh-CN"/>
              </w:rPr>
              <w:t>3</w:t>
            </w:r>
            <w:r>
              <w:rPr>
                <w:rFonts w:hint="eastAsia" w:ascii="宋体" w:hAnsi="宋体" w:eastAsia="宋体" w:cs="宋体"/>
                <w:b w:val="0"/>
                <w:bCs w:val="0"/>
                <w:color w:val="auto"/>
                <w:sz w:val="24"/>
                <w:szCs w:val="24"/>
                <w:u w:val="none"/>
                <w:lang w:eastAsia="zh-CN"/>
              </w:rPr>
              <w:t>”</w:t>
            </w:r>
            <w:r>
              <w:rPr>
                <w:rFonts w:hint="default" w:ascii="Times New Roman" w:hAnsi="Times New Roman" w:eastAsia="宋体" w:cs="Times New Roman"/>
                <w:b w:val="0"/>
                <w:bCs w:val="0"/>
                <w:color w:val="auto"/>
                <w:sz w:val="24"/>
                <w:szCs w:val="24"/>
                <w:u w:val="none"/>
                <w:lang w:eastAsia="zh-CN"/>
              </w:rPr>
              <w:t>及无</w:t>
            </w:r>
            <w:r>
              <w:rPr>
                <w:rFonts w:hint="default" w:ascii="Times New Roman" w:hAnsi="Times New Roman" w:cs="Times New Roman"/>
                <w:b w:val="0"/>
                <w:bCs w:val="0"/>
                <w:color w:val="auto"/>
                <w:sz w:val="24"/>
                <w:szCs w:val="24"/>
                <w:u w:val="none"/>
                <w:lang w:eastAsia="zh-CN"/>
              </w:rPr>
              <w:t>组织厂界</w:t>
            </w:r>
            <w:r>
              <w:rPr>
                <w:rFonts w:hint="default" w:ascii="Times New Roman" w:hAnsi="Times New Roman" w:cs="Times New Roman"/>
                <w:sz w:val="24"/>
              </w:rPr>
              <w:t>排放浓度最大值（</w:t>
            </w:r>
            <w:r>
              <w:rPr>
                <w:rFonts w:hint="default" w:ascii="Times New Roman" w:hAnsi="Times New Roman" w:cs="Times New Roman"/>
                <w:sz w:val="24"/>
                <w:lang w:val="en-US" w:eastAsia="zh-CN"/>
              </w:rPr>
              <w:t>2.0</w:t>
            </w:r>
            <w:r>
              <w:rPr>
                <w:rFonts w:hint="default" w:ascii="Times New Roman" w:hAnsi="Times New Roman" w:cs="Times New Roman"/>
                <w:sz w:val="24"/>
              </w:rPr>
              <w:t>mg/m</w:t>
            </w:r>
            <w:r>
              <w:rPr>
                <w:rFonts w:hint="default" w:ascii="Times New Roman" w:hAnsi="Times New Roman" w:cs="Times New Roman"/>
                <w:sz w:val="24"/>
                <w:vertAlign w:val="superscript"/>
              </w:rPr>
              <w:t>3</w:t>
            </w:r>
            <w:r>
              <w:rPr>
                <w:rFonts w:hint="default" w:ascii="Times New Roman" w:hAnsi="Times New Roman" w:cs="Times New Roman"/>
                <w:sz w:val="24"/>
              </w:rPr>
              <w:t>）的要求</w:t>
            </w:r>
            <w:r>
              <w:rPr>
                <w:rFonts w:hint="default" w:ascii="Times New Roman" w:hAnsi="Times New Roman" w:eastAsia="宋体" w:cs="Times New Roman"/>
                <w:sz w:val="24"/>
                <w:szCs w:val="24"/>
                <w:lang w:val="en-US" w:eastAsia="zh-CN"/>
              </w:rPr>
              <w:t>，</w:t>
            </w:r>
            <w:r>
              <w:rPr>
                <w:rFonts w:hint="default" w:ascii="Times New Roman" w:hAnsi="Times New Roman" w:cs="Times New Roman"/>
                <w:sz w:val="24"/>
              </w:rPr>
              <w:t>同时满足《大气污染物综合排放标准》（GB16297-1996）中非甲烷总烃有组织排放浓度限值（120mg/m</w:t>
            </w:r>
            <w:r>
              <w:rPr>
                <w:rFonts w:hint="default" w:ascii="Times New Roman" w:hAnsi="Times New Roman" w:cs="Times New Roman"/>
                <w:sz w:val="24"/>
                <w:vertAlign w:val="superscript"/>
              </w:rPr>
              <w:t>3</w:t>
            </w:r>
            <w:r>
              <w:rPr>
                <w:rFonts w:hint="default" w:ascii="Times New Roman" w:hAnsi="Times New Roman" w:cs="Times New Roman"/>
                <w:sz w:val="24"/>
              </w:rPr>
              <w:t>）</w:t>
            </w:r>
            <w:r>
              <w:rPr>
                <w:rFonts w:hint="default" w:ascii="Times New Roman" w:hAnsi="Times New Roman" w:cs="Times New Roman"/>
                <w:sz w:val="24"/>
                <w:lang w:eastAsia="zh-CN"/>
              </w:rPr>
              <w:t>、</w:t>
            </w:r>
            <w:r>
              <w:rPr>
                <w:rFonts w:hint="default" w:ascii="Times New Roman" w:hAnsi="Times New Roman" w:cs="Times New Roman"/>
                <w:sz w:val="24"/>
              </w:rPr>
              <w:t>15m高排气筒最大排放速率3.5kg/h和无</w:t>
            </w:r>
            <w:r>
              <w:rPr>
                <w:rFonts w:hint="default" w:ascii="Times New Roman" w:hAnsi="Times New Roman" w:cs="Times New Roman"/>
                <w:color w:val="auto"/>
                <w:sz w:val="24"/>
              </w:rPr>
              <w:t>组织排放浓度最大值（4</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）的要</w:t>
            </w:r>
            <w:r>
              <w:rPr>
                <w:rFonts w:hint="default" w:ascii="Times New Roman" w:hAnsi="Times New Roman" w:cs="Times New Roman"/>
                <w:b w:val="0"/>
                <w:bCs w:val="0"/>
                <w:color w:val="auto"/>
                <w:sz w:val="24"/>
                <w:u w:val="none"/>
              </w:rPr>
              <w:t>求</w:t>
            </w:r>
            <w:r>
              <w:rPr>
                <w:rFonts w:hint="eastAsia" w:ascii="Times New Roman" w:hAnsi="Times New Roman" w:cs="Times New Roman"/>
                <w:b w:val="0"/>
                <w:bCs w:val="0"/>
                <w:color w:val="auto"/>
                <w:sz w:val="24"/>
                <w:u w:val="none"/>
                <w:lang w:eastAsia="zh-CN"/>
              </w:rPr>
              <w:t>；天然气燃烧废气</w:t>
            </w:r>
            <w:r>
              <w:rPr>
                <w:rFonts w:hint="eastAsia" w:ascii="Times New Roman" w:hAnsi="Times New Roman" w:eastAsia="宋体" w:cs="Times New Roman"/>
                <w:b w:val="0"/>
                <w:bCs w:val="0"/>
                <w:color w:val="auto"/>
                <w:kern w:val="2"/>
                <w:sz w:val="24"/>
                <w:szCs w:val="24"/>
                <w:highlight w:val="none"/>
                <w:u w:val="none"/>
                <w:lang w:val="en-US" w:eastAsia="zh-CN" w:bidi="ar"/>
              </w:rPr>
              <w:t>排放浓度</w:t>
            </w:r>
            <w:r>
              <w:rPr>
                <w:rFonts w:hint="default" w:ascii="Times New Roman" w:hAnsi="Times New Roman" w:eastAsia="宋体" w:cs="Times New Roman"/>
                <w:b w:val="0"/>
                <w:bCs w:val="0"/>
                <w:color w:val="auto"/>
                <w:kern w:val="2"/>
                <w:sz w:val="24"/>
                <w:szCs w:val="24"/>
                <w:highlight w:val="none"/>
                <w:u w:val="none"/>
                <w:lang w:val="en-US" w:eastAsia="zh-CN" w:bidi="ar"/>
              </w:rPr>
              <w:t>满足《河南省工业炉窑大气污染物排放标准》(DB41/1066-2015)表1标准颗粒物30mg/m³、SO</w:t>
            </w:r>
            <w:r>
              <w:rPr>
                <w:rFonts w:hint="default" w:ascii="Times New Roman" w:hAnsi="Times New Roman" w:eastAsia="宋体" w:cs="Times New Roman"/>
                <w:b w:val="0"/>
                <w:bCs w:val="0"/>
                <w:color w:val="auto"/>
                <w:kern w:val="2"/>
                <w:sz w:val="24"/>
                <w:szCs w:val="24"/>
                <w:highlight w:val="none"/>
                <w:u w:val="none"/>
                <w:vertAlign w:val="subscript"/>
                <w:lang w:val="en-US" w:eastAsia="zh-CN" w:bidi="ar"/>
              </w:rPr>
              <w:t>2</w:t>
            </w:r>
            <w:r>
              <w:rPr>
                <w:rFonts w:hint="eastAsia" w:ascii="Times New Roman" w:hAnsi="Times New Roman" w:eastAsia="宋体" w:cs="Times New Roman"/>
                <w:b w:val="0"/>
                <w:bCs w:val="0"/>
                <w:color w:val="auto"/>
                <w:kern w:val="2"/>
                <w:sz w:val="24"/>
                <w:szCs w:val="24"/>
                <w:highlight w:val="none"/>
                <w:u w:val="none"/>
                <w:vertAlign w:val="subscript"/>
                <w:lang w:val="en-US" w:eastAsia="zh-CN" w:bidi="ar"/>
              </w:rPr>
              <w:t xml:space="preserve"> </w:t>
            </w:r>
            <w:r>
              <w:rPr>
                <w:rFonts w:hint="default" w:ascii="Times New Roman" w:hAnsi="Times New Roman" w:eastAsia="宋体" w:cs="Times New Roman"/>
                <w:b w:val="0"/>
                <w:bCs w:val="0"/>
                <w:color w:val="auto"/>
                <w:kern w:val="2"/>
                <w:sz w:val="24"/>
                <w:szCs w:val="24"/>
                <w:highlight w:val="none"/>
                <w:u w:val="none"/>
                <w:vertAlign w:val="baseline"/>
                <w:lang w:val="en-US" w:eastAsia="zh-CN" w:bidi="ar"/>
              </w:rPr>
              <w:t>200</w:t>
            </w:r>
            <w:r>
              <w:rPr>
                <w:rFonts w:hint="default" w:ascii="Times New Roman" w:hAnsi="Times New Roman" w:eastAsia="宋体" w:cs="Times New Roman"/>
                <w:b w:val="0"/>
                <w:bCs w:val="0"/>
                <w:color w:val="auto"/>
                <w:kern w:val="2"/>
                <w:sz w:val="24"/>
                <w:szCs w:val="24"/>
                <w:highlight w:val="none"/>
                <w:u w:val="none"/>
                <w:lang w:val="en-US" w:eastAsia="zh-CN" w:bidi="ar"/>
              </w:rPr>
              <w:t>mg/m³、NO</w:t>
            </w:r>
            <w:r>
              <w:rPr>
                <w:rFonts w:hint="default" w:ascii="Times New Roman" w:hAnsi="Times New Roman" w:eastAsia="宋体" w:cs="Times New Roman"/>
                <w:b w:val="0"/>
                <w:bCs w:val="0"/>
                <w:color w:val="auto"/>
                <w:kern w:val="2"/>
                <w:sz w:val="24"/>
                <w:szCs w:val="24"/>
                <w:highlight w:val="none"/>
                <w:u w:val="none"/>
                <w:vertAlign w:val="subscript"/>
                <w:lang w:val="en-US" w:eastAsia="zh-CN" w:bidi="ar"/>
              </w:rPr>
              <w:t>x</w:t>
            </w:r>
            <w:r>
              <w:rPr>
                <w:rFonts w:hint="default" w:ascii="Times New Roman" w:hAnsi="Times New Roman" w:eastAsia="宋体" w:cs="Times New Roman"/>
                <w:b w:val="0"/>
                <w:bCs w:val="0"/>
                <w:color w:val="auto"/>
                <w:kern w:val="2"/>
                <w:sz w:val="24"/>
                <w:szCs w:val="24"/>
                <w:highlight w:val="none"/>
                <w:u w:val="none"/>
                <w:lang w:val="en-US" w:eastAsia="zh-CN" w:bidi="ar"/>
              </w:rPr>
              <w:t xml:space="preserve"> 400mg/m³</w:t>
            </w:r>
            <w:r>
              <w:rPr>
                <w:rFonts w:hint="eastAsia" w:ascii="Times New Roman" w:hAnsi="Times New Roman" w:eastAsia="宋体" w:cs="Times New Roman"/>
                <w:b w:val="0"/>
                <w:bCs w:val="0"/>
                <w:color w:val="auto"/>
                <w:kern w:val="2"/>
                <w:sz w:val="24"/>
                <w:szCs w:val="24"/>
                <w:highlight w:val="none"/>
                <w:u w:val="none"/>
                <w:lang w:val="en-US" w:eastAsia="zh-CN" w:bidi="ar"/>
              </w:rPr>
              <w:t>；同时满足</w:t>
            </w:r>
            <w:r>
              <w:rPr>
                <w:rFonts w:hint="eastAsia" w:ascii="Times New Roman" w:hAnsi="Times New Roman" w:cs="Times New Roman"/>
                <w:b w:val="0"/>
                <w:bCs w:val="0"/>
                <w:color w:val="auto"/>
                <w:sz w:val="24"/>
                <w:szCs w:val="24"/>
                <w:u w:val="none"/>
                <w:lang w:val="en-US" w:eastAsia="zh-CN"/>
              </w:rPr>
              <w:t>《新乡市环境污染攻坚战三年行动实施方案》和《京津冀及周边地区2018-2019 年秋冬季大气污染综合治理攻坚行动方案》（环大气[2018]100号）中“暂未制定行业标准”的污染物排放要求（</w:t>
            </w:r>
            <w:r>
              <w:rPr>
                <w:rFonts w:hint="default" w:ascii="Times New Roman" w:hAnsi="Times New Roman" w:eastAsia="宋体" w:cs="Times New Roman"/>
                <w:b w:val="0"/>
                <w:bCs w:val="0"/>
                <w:color w:val="auto"/>
                <w:kern w:val="2"/>
                <w:sz w:val="24"/>
                <w:szCs w:val="24"/>
                <w:highlight w:val="none"/>
                <w:u w:val="none"/>
                <w:lang w:val="en-US" w:eastAsia="zh-CN" w:bidi="ar"/>
              </w:rPr>
              <w:t>颗粒物30mg/m³、SO</w:t>
            </w:r>
            <w:r>
              <w:rPr>
                <w:rFonts w:hint="default" w:ascii="Times New Roman" w:hAnsi="Times New Roman" w:eastAsia="宋体" w:cs="Times New Roman"/>
                <w:b w:val="0"/>
                <w:bCs w:val="0"/>
                <w:color w:val="auto"/>
                <w:kern w:val="2"/>
                <w:sz w:val="24"/>
                <w:szCs w:val="24"/>
                <w:highlight w:val="none"/>
                <w:u w:val="none"/>
                <w:vertAlign w:val="subscript"/>
                <w:lang w:val="en-US" w:eastAsia="zh-CN" w:bidi="ar"/>
              </w:rPr>
              <w:t>2</w:t>
            </w:r>
            <w:r>
              <w:rPr>
                <w:rFonts w:hint="eastAsia" w:ascii="Times New Roman" w:hAnsi="Times New Roman" w:eastAsia="宋体" w:cs="Times New Roman"/>
                <w:b w:val="0"/>
                <w:bCs w:val="0"/>
                <w:color w:val="auto"/>
                <w:kern w:val="2"/>
                <w:sz w:val="24"/>
                <w:szCs w:val="24"/>
                <w:highlight w:val="none"/>
                <w:u w:val="none"/>
                <w:vertAlign w:val="subscript"/>
                <w:lang w:val="en-US" w:eastAsia="zh-CN" w:bidi="ar"/>
              </w:rPr>
              <w:t xml:space="preserve"> </w:t>
            </w:r>
            <w:r>
              <w:rPr>
                <w:rFonts w:hint="default" w:ascii="Times New Roman" w:hAnsi="Times New Roman" w:eastAsia="宋体" w:cs="Times New Roman"/>
                <w:b w:val="0"/>
                <w:bCs w:val="0"/>
                <w:color w:val="auto"/>
                <w:kern w:val="2"/>
                <w:sz w:val="24"/>
                <w:szCs w:val="24"/>
                <w:highlight w:val="none"/>
                <w:u w:val="none"/>
                <w:vertAlign w:val="baseline"/>
                <w:lang w:val="en-US" w:eastAsia="zh-CN" w:bidi="ar"/>
              </w:rPr>
              <w:t>200</w:t>
            </w:r>
            <w:r>
              <w:rPr>
                <w:rFonts w:hint="default" w:ascii="Times New Roman" w:hAnsi="Times New Roman" w:eastAsia="宋体" w:cs="Times New Roman"/>
                <w:b w:val="0"/>
                <w:bCs w:val="0"/>
                <w:color w:val="auto"/>
                <w:kern w:val="2"/>
                <w:sz w:val="24"/>
                <w:szCs w:val="24"/>
                <w:highlight w:val="none"/>
                <w:u w:val="none"/>
                <w:lang w:val="en-US" w:eastAsia="zh-CN" w:bidi="ar"/>
              </w:rPr>
              <w:t>mg/m³、NO</w:t>
            </w:r>
            <w:r>
              <w:rPr>
                <w:rFonts w:hint="default" w:ascii="Times New Roman" w:hAnsi="Times New Roman" w:eastAsia="宋体" w:cs="Times New Roman"/>
                <w:b w:val="0"/>
                <w:bCs w:val="0"/>
                <w:color w:val="auto"/>
                <w:kern w:val="2"/>
                <w:sz w:val="24"/>
                <w:szCs w:val="24"/>
                <w:highlight w:val="none"/>
                <w:u w:val="none"/>
                <w:vertAlign w:val="subscript"/>
                <w:lang w:val="en-US" w:eastAsia="zh-CN" w:bidi="ar"/>
              </w:rPr>
              <w:t>x</w:t>
            </w:r>
            <w:r>
              <w:rPr>
                <w:rFonts w:hint="default" w:ascii="Times New Roman" w:hAnsi="Times New Roman" w:eastAsia="宋体" w:cs="Times New Roman"/>
                <w:b w:val="0"/>
                <w:bCs w:val="0"/>
                <w:color w:val="auto"/>
                <w:kern w:val="2"/>
                <w:sz w:val="24"/>
                <w:szCs w:val="24"/>
                <w:highlight w:val="none"/>
                <w:u w:val="none"/>
                <w:lang w:val="en-US" w:eastAsia="zh-CN" w:bidi="ar"/>
              </w:rPr>
              <w:t xml:space="preserve"> </w:t>
            </w:r>
            <w:r>
              <w:rPr>
                <w:rFonts w:hint="eastAsia" w:ascii="Times New Roman" w:hAnsi="Times New Roman" w:eastAsia="宋体" w:cs="Times New Roman"/>
                <w:b w:val="0"/>
                <w:bCs w:val="0"/>
                <w:color w:val="auto"/>
                <w:kern w:val="2"/>
                <w:sz w:val="24"/>
                <w:szCs w:val="24"/>
                <w:highlight w:val="none"/>
                <w:u w:val="none"/>
                <w:lang w:val="en-US" w:eastAsia="zh-CN" w:bidi="ar"/>
              </w:rPr>
              <w:t>3</w:t>
            </w:r>
            <w:r>
              <w:rPr>
                <w:rFonts w:hint="default" w:ascii="Times New Roman" w:hAnsi="Times New Roman" w:eastAsia="宋体" w:cs="Times New Roman"/>
                <w:b w:val="0"/>
                <w:bCs w:val="0"/>
                <w:color w:val="auto"/>
                <w:kern w:val="2"/>
                <w:sz w:val="24"/>
                <w:szCs w:val="24"/>
                <w:highlight w:val="none"/>
                <w:u w:val="none"/>
                <w:lang w:val="en-US" w:eastAsia="zh-CN" w:bidi="ar"/>
              </w:rPr>
              <w:t>00mg/m³</w:t>
            </w:r>
            <w:r>
              <w:rPr>
                <w:rFonts w:hint="eastAsia" w:ascii="Times New Roman" w:hAnsi="Times New Roman" w:cs="Times New Roman"/>
                <w:b w:val="0"/>
                <w:bCs w:val="0"/>
                <w:color w:val="auto"/>
                <w:sz w:val="24"/>
                <w:szCs w:val="24"/>
                <w:u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水环境影响分析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w:t>
            </w:r>
            <w:r>
              <w:rPr>
                <w:rFonts w:hint="default" w:ascii="Times New Roman" w:hAnsi="Times New Roman" w:eastAsia="宋体" w:cs="Times New Roman"/>
                <w:sz w:val="24"/>
                <w:szCs w:val="24"/>
                <w:lang w:eastAsia="zh-CN"/>
              </w:rPr>
              <w:t>无新增生活污水，</w:t>
            </w:r>
            <w:r>
              <w:rPr>
                <w:rFonts w:hint="default" w:ascii="Times New Roman" w:hAnsi="Times New Roman" w:eastAsia="宋体" w:cs="Times New Roman"/>
                <w:sz w:val="24"/>
                <w:szCs w:val="24"/>
              </w:rPr>
              <w:t>废水</w:t>
            </w:r>
            <w:r>
              <w:rPr>
                <w:rFonts w:hint="default" w:ascii="Times New Roman" w:hAnsi="Times New Roman" w:eastAsia="宋体" w:cs="Times New Roman"/>
                <w:sz w:val="24"/>
                <w:szCs w:val="24"/>
                <w:lang w:eastAsia="zh-CN"/>
              </w:rPr>
              <w:t>主要为生产废水，废水产生量为</w:t>
            </w:r>
            <w:r>
              <w:rPr>
                <w:rFonts w:hint="default" w:ascii="Times New Roman" w:hAnsi="Times New Roman" w:eastAsia="宋体" w:cs="Times New Roman"/>
                <w:sz w:val="24"/>
                <w:szCs w:val="24"/>
                <w:lang w:val="en-US" w:eastAsia="zh-CN"/>
              </w:rPr>
              <w:t>4t/d（1200t/a）</w:t>
            </w:r>
            <w:r>
              <w:rPr>
                <w:rFonts w:hint="eastAsia" w:ascii="Times New Roman" w:hAnsi="Times New Roman" w:cs="Times New Roman"/>
                <w:b w:val="0"/>
                <w:bCs w:val="0"/>
                <w:color w:val="auto"/>
                <w:sz w:val="24"/>
                <w:u w:val="none"/>
                <w:lang w:eastAsia="zh-CN"/>
              </w:rPr>
              <w:t>。</w:t>
            </w:r>
            <w:r>
              <w:rPr>
                <w:rFonts w:hint="eastAsia" w:ascii="Times New Roman" w:hAnsi="Times New Roman" w:cs="Times New Roman"/>
                <w:b w:val="0"/>
                <w:bCs w:val="0"/>
                <w:color w:val="000000"/>
                <w:sz w:val="24"/>
                <w:szCs w:val="24"/>
                <w:u w:val="none"/>
                <w:lang w:eastAsia="zh-CN"/>
              </w:rPr>
              <w:t>前期</w:t>
            </w:r>
            <w:r>
              <w:rPr>
                <w:rFonts w:hint="default" w:ascii="Times New Roman" w:hAnsi="Times New Roman" w:cs="Times New Roman"/>
                <w:b w:val="0"/>
                <w:bCs w:val="0"/>
                <w:color w:val="000000"/>
                <w:sz w:val="24"/>
                <w:szCs w:val="24"/>
                <w:u w:val="none"/>
                <w:lang w:eastAsia="zh-CN"/>
              </w:rPr>
              <w:t>经厂内污水处理站</w:t>
            </w:r>
            <w:r>
              <w:rPr>
                <w:rFonts w:hint="default" w:ascii="Times New Roman" w:hAnsi="Times New Roman" w:eastAsia="宋体" w:cs="Times New Roman"/>
                <w:b w:val="0"/>
                <w:bCs w:val="0"/>
                <w:sz w:val="24"/>
                <w:szCs w:val="24"/>
                <w:u w:val="none"/>
                <w:lang w:val="en-US" w:eastAsia="zh-CN"/>
              </w:rPr>
              <w:t>处理后排放浓度满足《纺织染整工业水污染物排放标准》（GB4287-2012及其修</w:t>
            </w:r>
            <w:r>
              <w:rPr>
                <w:rFonts w:hint="eastAsia" w:ascii="Times New Roman" w:hAnsi="Times New Roman" w:eastAsia="宋体" w:cs="Times New Roman"/>
                <w:b w:val="0"/>
                <w:bCs w:val="0"/>
                <w:sz w:val="24"/>
                <w:szCs w:val="24"/>
                <w:u w:val="none"/>
                <w:lang w:val="en-US" w:eastAsia="zh-CN"/>
              </w:rPr>
              <w:t>改单）表2标准和新乡市出境水断面2019年最新要求后排放到西干六支排</w:t>
            </w:r>
            <w:r>
              <w:rPr>
                <w:rFonts w:hint="eastAsia" w:ascii="Times New Roman" w:hAnsi="Times New Roman" w:cs="Times New Roman"/>
                <w:b w:val="0"/>
                <w:bCs w:val="0"/>
                <w:color w:val="000000"/>
                <w:sz w:val="24"/>
                <w:szCs w:val="24"/>
                <w:u w:val="none"/>
                <w:lang w:eastAsia="zh-CN"/>
              </w:rPr>
              <w:t>，经西孟姜女河流入卫河，后期污水管网接通后排放浓度满足大召营镇污水处理厂收水标准要求后排入</w:t>
            </w:r>
            <w:r>
              <w:rPr>
                <w:rFonts w:ascii="Times New Roman" w:hAnsi="Times New Roman"/>
                <w:b w:val="0"/>
                <w:bCs w:val="0"/>
                <w:color w:val="000000"/>
                <w:sz w:val="24"/>
                <w:szCs w:val="24"/>
                <w:u w:val="none"/>
              </w:rPr>
              <w:t>大召营镇污水处理厂</w:t>
            </w:r>
            <w:r>
              <w:rPr>
                <w:rFonts w:hint="eastAsia" w:ascii="Times New Roman" w:hAnsi="Times New Roman"/>
                <w:b w:val="0"/>
                <w:bCs w:val="0"/>
                <w:color w:val="000000"/>
                <w:sz w:val="24"/>
                <w:szCs w:val="24"/>
                <w:u w:val="none"/>
                <w:lang w:eastAsia="zh-CN"/>
              </w:rPr>
              <w:t>进行处理</w:t>
            </w:r>
            <w:r>
              <w:rPr>
                <w:rFonts w:hint="default" w:ascii="Times New Roman" w:hAnsi="Times New Roman" w:cs="Times New Roman"/>
                <w:b w:val="0"/>
                <w:bCs w:val="0"/>
                <w:color w:val="000000"/>
                <w:sz w:val="24"/>
                <w:szCs w:val="24"/>
                <w:u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声环境影响分析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本项目噪声主要来自于设备运行，采取设备安装减振基础、厂房隔声等措施后，项目各厂界噪声均能够满足《工业企业厂界环境噪声排放标准》（GB12348-2008）</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类标准要求，</w:t>
            </w:r>
            <w:r>
              <w:rPr>
                <w:rFonts w:hint="eastAsia" w:ascii="Times New Roman" w:hAnsi="Times New Roman" w:eastAsia="宋体" w:cs="Times New Roman"/>
                <w:sz w:val="24"/>
                <w:szCs w:val="24"/>
                <w:lang w:eastAsia="zh-CN"/>
              </w:rPr>
              <w:t>敏感点声环境能够满足</w:t>
            </w:r>
            <w:r>
              <w:rPr>
                <w:rFonts w:hint="default" w:ascii="Times New Roman" w:hAnsi="Times New Roman" w:cs="Times New Roman"/>
                <w:color w:val="000000"/>
                <w:sz w:val="24"/>
              </w:rPr>
              <w:t>《声环境质量标准》（GB3096-2008）</w:t>
            </w:r>
            <w:r>
              <w:rPr>
                <w:rFonts w:hint="eastAsia" w:ascii="Times New Roman" w:hAnsi="Times New Roman" w:cs="Times New Roman"/>
                <w:color w:val="000000"/>
                <w:sz w:val="24"/>
                <w:lang w:val="en-US" w:eastAsia="zh-CN"/>
              </w:rPr>
              <w:t>2类</w:t>
            </w:r>
            <w:r>
              <w:rPr>
                <w:rFonts w:hint="default" w:ascii="Times New Roman" w:hAnsi="Times New Roman" w:cs="Times New Roman"/>
                <w:color w:val="000000"/>
                <w:sz w:val="24"/>
              </w:rPr>
              <w:t>标准</w:t>
            </w:r>
            <w:r>
              <w:rPr>
                <w:rFonts w:hint="eastAsia" w:ascii="Times New Roman" w:hAnsi="Times New Roman" w:cs="Times New Roman"/>
                <w:color w:val="000000"/>
                <w:sz w:val="24"/>
                <w:lang w:eastAsia="zh-CN"/>
              </w:rPr>
              <w:t>要求，</w:t>
            </w:r>
            <w:r>
              <w:rPr>
                <w:rFonts w:hint="default" w:ascii="Times New Roman" w:hAnsi="Times New Roman" w:eastAsia="宋体" w:cs="Times New Roman"/>
                <w:sz w:val="24"/>
                <w:szCs w:val="24"/>
              </w:rPr>
              <w:t>对周围的声环境影响较小。</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固体废物对环境影响分析</w:t>
            </w:r>
          </w:p>
          <w:p>
            <w:pPr>
              <w:snapToGrid w:val="0"/>
              <w:spacing w:line="360" w:lineRule="auto"/>
              <w:ind w:firstLine="480" w:firstLineChars="200"/>
              <w:rPr>
                <w:rFonts w:hint="eastAsia" w:ascii="Times New Roman" w:hAnsi="Times New Roman" w:eastAsia="宋体" w:cs="Times New Roman"/>
                <w:sz w:val="24"/>
                <w:szCs w:val="24"/>
                <w:lang w:val="en-US" w:eastAsia="zh-CN"/>
              </w:rPr>
            </w:pPr>
            <w:r>
              <w:rPr>
                <w:rFonts w:hint="eastAsia"/>
                <w:sz w:val="24"/>
                <w:lang w:eastAsia="zh-CN"/>
              </w:rPr>
              <w:t>项目产生的固体废物主要包括一般固废和危险废物。废尼龙屑、残次品属于</w:t>
            </w:r>
            <w:r>
              <w:rPr>
                <w:sz w:val="24"/>
              </w:rPr>
              <w:t>一般固体废物</w:t>
            </w:r>
            <w:r>
              <w:rPr>
                <w:rFonts w:hint="eastAsia"/>
                <w:sz w:val="24"/>
                <w:lang w:eastAsia="zh-CN"/>
              </w:rPr>
              <w:t>，厂区统一收集后外售</w:t>
            </w:r>
            <w:r>
              <w:rPr>
                <w:bCs/>
                <w:sz w:val="24"/>
              </w:rPr>
              <w:t>。</w:t>
            </w:r>
            <w:r>
              <w:rPr>
                <w:rFonts w:hint="eastAsia"/>
                <w:b w:val="0"/>
                <w:bCs/>
                <w:sz w:val="24"/>
                <w:u w:val="none"/>
                <w:lang w:eastAsia="zh-CN"/>
              </w:rPr>
              <w:t>危险废物主要为废气处理装置中更换的</w:t>
            </w:r>
            <w:r>
              <w:rPr>
                <w:rFonts w:hint="default" w:ascii="Times New Roman" w:hAnsi="Times New Roman" w:cs="Times New Roman"/>
                <w:b w:val="0"/>
                <w:bCs/>
                <w:sz w:val="24"/>
                <w:u w:val="none"/>
                <w:lang w:eastAsia="zh-CN"/>
              </w:rPr>
              <w:t>废</w:t>
            </w:r>
            <w:r>
              <w:rPr>
                <w:rFonts w:hint="default" w:ascii="Times New Roman" w:hAnsi="Times New Roman" w:cs="Times New Roman"/>
                <w:b w:val="0"/>
                <w:bCs w:val="0"/>
                <w:sz w:val="24"/>
                <w:u w:val="none"/>
                <w:lang w:val="en-US" w:eastAsia="zh-CN"/>
              </w:rPr>
              <w:t>UV</w:t>
            </w:r>
            <w:r>
              <w:rPr>
                <w:rFonts w:hint="eastAsia"/>
                <w:b w:val="0"/>
                <w:bCs w:val="0"/>
                <w:sz w:val="24"/>
                <w:u w:val="none"/>
                <w:lang w:val="en-US" w:eastAsia="zh-CN"/>
              </w:rPr>
              <w:t>灯管、废活性炭、废二氧化钛催化网和</w:t>
            </w:r>
            <w:r>
              <w:rPr>
                <w:rFonts w:hint="eastAsia"/>
                <w:sz w:val="24"/>
                <w:lang w:eastAsia="zh-CN"/>
              </w:rPr>
              <w:t>废原料桶</w:t>
            </w:r>
            <w:r>
              <w:rPr>
                <w:rFonts w:hint="eastAsia"/>
                <w:b w:val="0"/>
                <w:bCs/>
                <w:sz w:val="24"/>
                <w:u w:val="none"/>
                <w:lang w:val="en-US" w:eastAsia="zh-CN"/>
              </w:rPr>
              <w:t>，</w:t>
            </w:r>
            <w:r>
              <w:rPr>
                <w:rFonts w:hint="eastAsia" w:hAnsi="新宋体" w:eastAsia="新宋体"/>
                <w:b w:val="0"/>
                <w:bCs/>
                <w:sz w:val="24"/>
                <w:u w:val="none"/>
                <w:lang w:eastAsia="zh-CN"/>
              </w:rPr>
              <w:t>由厂区现有已建危废暂存间集中收集后由具有危废处理资质单位统一收集处理</w:t>
            </w:r>
            <w:r>
              <w:rPr>
                <w:rFonts w:hint="eastAsia" w:hAnsi="新宋体" w:eastAsia="新宋体"/>
                <w:b w:val="0"/>
                <w:bCs/>
                <w:sz w:val="24"/>
                <w:u w:val="none"/>
              </w:rPr>
              <w:t>。</w:t>
            </w:r>
            <w:r>
              <w:rPr>
                <w:rFonts w:hint="eastAsia"/>
                <w:bCs/>
                <w:sz w:val="24"/>
                <w:lang w:eastAsia="zh-CN"/>
              </w:rPr>
              <w:t>固废经以上措施处理后，</w:t>
            </w:r>
            <w:r>
              <w:rPr>
                <w:bCs/>
                <w:sz w:val="24"/>
              </w:rPr>
              <w:t>对周围环境影响不大。</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9"/>
              <w:rPr>
                <w:rFonts w:hint="default" w:ascii="Times New Roman" w:hAnsi="Times New Roman" w:cs="Times New Roman"/>
                <w:b w:val="0"/>
                <w:bCs w:val="0"/>
                <w:sz w:val="24"/>
                <w:u w:val="none"/>
                <w:lang w:eastAsia="zh-CN"/>
              </w:rPr>
            </w:pPr>
            <w:r>
              <w:rPr>
                <w:rFonts w:hint="eastAsia" w:ascii="Times New Roman" w:hAnsi="Times New Roman" w:eastAsia="宋体" w:cs="Times New Roman"/>
                <w:b w:val="0"/>
                <w:bCs w:val="0"/>
                <w:sz w:val="24"/>
                <w:szCs w:val="24"/>
                <w:lang w:val="en-US" w:eastAsia="zh-CN"/>
              </w:rPr>
              <w:t>5、</w:t>
            </w:r>
            <w:r>
              <w:rPr>
                <w:rFonts w:hint="default" w:ascii="Times New Roman" w:hAnsi="Times New Roman" w:cs="Times New Roman"/>
                <w:b w:val="0"/>
                <w:bCs w:val="0"/>
                <w:sz w:val="24"/>
                <w:u w:val="none"/>
                <w:lang w:eastAsia="zh-CN"/>
              </w:rPr>
              <w:t>环境防护距离</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cs="Times New Roman"/>
                <w:b w:val="0"/>
                <w:bCs w:val="0"/>
                <w:color w:val="auto"/>
                <w:sz w:val="24"/>
                <w:u w:val="none"/>
                <w:lang w:eastAsia="zh-CN"/>
              </w:rPr>
              <w:t>根据</w:t>
            </w:r>
            <w:r>
              <w:rPr>
                <w:rFonts w:hint="default" w:ascii="Times New Roman" w:hAnsi="Times New Roman" w:cs="Times New Roman"/>
                <w:b w:val="0"/>
                <w:bCs w:val="0"/>
                <w:sz w:val="24"/>
                <w:u w:val="none"/>
              </w:rPr>
              <w:t>大气环境防护距离</w:t>
            </w:r>
            <w:r>
              <w:rPr>
                <w:rFonts w:hint="default" w:ascii="Times New Roman" w:hAnsi="Times New Roman" w:cs="Times New Roman"/>
                <w:b w:val="0"/>
                <w:bCs w:val="0"/>
                <w:sz w:val="24"/>
                <w:u w:val="none"/>
                <w:lang w:eastAsia="zh-CN"/>
              </w:rPr>
              <w:t>和</w:t>
            </w:r>
            <w:r>
              <w:rPr>
                <w:rFonts w:hint="default" w:ascii="Times New Roman" w:hAnsi="Times New Roman" w:cs="Times New Roman"/>
                <w:b w:val="0"/>
                <w:bCs w:val="0"/>
                <w:color w:val="auto"/>
                <w:sz w:val="24"/>
                <w:u w:val="none"/>
                <w:lang w:eastAsia="zh-CN"/>
              </w:rPr>
              <w:t>卫生防护距离，设置该项目环境防护距离为</w:t>
            </w:r>
            <w:r>
              <w:rPr>
                <w:rFonts w:hint="default" w:ascii="Times New Roman" w:hAnsi="Times New Roman" w:cs="Times New Roman"/>
                <w:b w:val="0"/>
                <w:bCs w:val="0"/>
                <w:color w:val="auto"/>
                <w:sz w:val="24"/>
                <w:u w:val="none"/>
                <w:lang w:val="en-US" w:eastAsia="zh-CN"/>
              </w:rPr>
              <w:t>50m。</w:t>
            </w:r>
            <w:r>
              <w:rPr>
                <w:rFonts w:hint="default" w:ascii="Times New Roman" w:hAnsi="Times New Roman" w:cs="Times New Roman"/>
                <w:b w:val="0"/>
                <w:bCs w:val="0"/>
                <w:sz w:val="24"/>
                <w:u w:val="none"/>
              </w:rPr>
              <w:t>根据现场调查</w:t>
            </w:r>
            <w:r>
              <w:rPr>
                <w:rFonts w:hint="default" w:ascii="Times New Roman" w:hAnsi="Times New Roman" w:cs="Times New Roman"/>
                <w:b w:val="0"/>
                <w:bCs w:val="0"/>
                <w:kern w:val="2"/>
                <w:sz w:val="24"/>
                <w:szCs w:val="24"/>
                <w:u w:val="none"/>
                <w:lang w:val="en-US" w:eastAsia="zh-CN" w:bidi="ar"/>
              </w:rPr>
              <w:t>和结合项目情况周边环境图可知</w:t>
            </w:r>
            <w:r>
              <w:rPr>
                <w:rFonts w:hint="eastAsia" w:ascii="Times New Roman" w:hAnsi="Times New Roman" w:cs="Times New Roman"/>
                <w:b w:val="0"/>
                <w:bCs w:val="0"/>
                <w:sz w:val="24"/>
                <w:u w:val="none"/>
                <w:lang w:val="en-US" w:eastAsia="zh-CN"/>
              </w:rPr>
              <w:t>，</w:t>
            </w:r>
            <w:r>
              <w:rPr>
                <w:rFonts w:hint="default" w:ascii="Times New Roman" w:hAnsi="Times New Roman" w:cs="Times New Roman"/>
                <w:b w:val="0"/>
                <w:bCs w:val="0"/>
                <w:sz w:val="24"/>
                <w:u w:val="none"/>
              </w:rPr>
              <w:t>项目</w:t>
            </w:r>
            <w:r>
              <w:rPr>
                <w:rFonts w:hint="default" w:ascii="Times New Roman" w:hAnsi="Times New Roman" w:cs="Times New Roman"/>
                <w:b w:val="0"/>
                <w:bCs w:val="0"/>
                <w:color w:val="auto"/>
                <w:sz w:val="24"/>
                <w:u w:val="none"/>
                <w:lang w:eastAsia="zh-CN"/>
              </w:rPr>
              <w:t>环境防护距离</w:t>
            </w:r>
            <w:r>
              <w:rPr>
                <w:rFonts w:hint="default" w:ascii="Times New Roman" w:hAnsi="Times New Roman" w:cs="Times New Roman"/>
                <w:b w:val="0"/>
                <w:bCs w:val="0"/>
                <w:sz w:val="24"/>
                <w:u w:val="none"/>
              </w:rPr>
              <w:t>范围内无环境敏感点。</w:t>
            </w:r>
          </w:p>
          <w:p>
            <w:pPr>
              <w:adjustRightInd w:val="0"/>
              <w:snapToGrid w:val="0"/>
              <w:spacing w:line="360" w:lineRule="auto"/>
              <w:ind w:firstLine="480" w:firstLineChars="200"/>
              <w:rPr>
                <w:rFonts w:hint="eastAsia"/>
                <w:sz w:val="24"/>
                <w:u w:val="none"/>
                <w:lang w:val="en-US" w:eastAsia="zh-CN"/>
              </w:rPr>
            </w:pP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项目总量控制指标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outlineLvl w:val="9"/>
              <w:rPr>
                <w:rFonts w:hint="eastAsia" w:ascii="Times New Roman" w:hAnsi="Times New Roman" w:eastAsia="宋体" w:cs="Times New Roman"/>
                <w:b w:val="0"/>
                <w:bCs w:val="0"/>
                <w:sz w:val="24"/>
                <w:u w:val="none"/>
                <w:lang w:eastAsia="zh-CN"/>
              </w:rPr>
            </w:pPr>
            <w:r>
              <w:rPr>
                <w:rFonts w:hint="eastAsia"/>
                <w:sz w:val="24"/>
                <w:u w:val="none"/>
              </w:rPr>
              <w:t xml:space="preserve"> </w:t>
            </w:r>
            <w:r>
              <w:rPr>
                <w:rFonts w:hint="eastAsia"/>
                <w:sz w:val="24"/>
                <w:u w:val="none"/>
                <w:lang w:val="en-US" w:eastAsia="zh-CN"/>
              </w:rPr>
              <w:t xml:space="preserve">    </w:t>
            </w:r>
            <w:r>
              <w:rPr>
                <w:rFonts w:hint="eastAsia"/>
                <w:sz w:val="24"/>
                <w:u w:val="none"/>
                <w:lang w:eastAsia="zh-CN"/>
              </w:rPr>
              <w:t>废气：</w:t>
            </w:r>
            <w:r>
              <w:rPr>
                <w:rFonts w:hint="default" w:ascii="Times New Roman" w:hAnsi="Times New Roman" w:cs="Times New Roman"/>
                <w:b w:val="0"/>
                <w:bCs w:val="0"/>
                <w:sz w:val="24"/>
                <w:u w:val="none"/>
              </w:rPr>
              <w:t>SO</w:t>
            </w:r>
            <w:r>
              <w:rPr>
                <w:rFonts w:hint="default" w:ascii="Times New Roman" w:hAnsi="Times New Roman" w:cs="Times New Roman"/>
                <w:b w:val="0"/>
                <w:bCs w:val="0"/>
                <w:sz w:val="24"/>
                <w:u w:val="none"/>
                <w:vertAlign w:val="subscript"/>
              </w:rPr>
              <w:t>2</w:t>
            </w:r>
            <w:r>
              <w:rPr>
                <w:rFonts w:hint="default" w:ascii="Times New Roman" w:hAnsi="Times New Roman" w:cs="Times New Roman"/>
                <w:b w:val="0"/>
                <w:bCs w:val="0"/>
                <w:sz w:val="24"/>
                <w:highlight w:val="none"/>
                <w:u w:val="none"/>
              </w:rPr>
              <w:t>：</w:t>
            </w:r>
            <w:r>
              <w:rPr>
                <w:rFonts w:hint="default" w:ascii="Times New Roman" w:hAnsi="Times New Roman" w:cs="Times New Roman"/>
                <w:b w:val="0"/>
                <w:bCs w:val="0"/>
                <w:color w:val="auto"/>
                <w:sz w:val="24"/>
                <w:highlight w:val="none"/>
                <w:u w:val="none"/>
                <w:lang w:val="en-US" w:eastAsia="zh-CN"/>
              </w:rPr>
              <w:t>0.1152t</w:t>
            </w:r>
            <w:r>
              <w:rPr>
                <w:rFonts w:hint="default" w:ascii="Times New Roman" w:hAnsi="Times New Roman" w:cs="Times New Roman"/>
                <w:b w:val="0"/>
                <w:bCs w:val="0"/>
                <w:color w:val="auto"/>
                <w:sz w:val="24"/>
                <w:highlight w:val="none"/>
                <w:u w:val="none"/>
              </w:rPr>
              <w:t>/a</w:t>
            </w:r>
            <w:r>
              <w:rPr>
                <w:rFonts w:hint="default" w:ascii="Times New Roman" w:hAnsi="Times New Roman" w:cs="Times New Roman"/>
                <w:b w:val="0"/>
                <w:bCs w:val="0"/>
                <w:sz w:val="24"/>
                <w:highlight w:val="none"/>
                <w:u w:val="none"/>
              </w:rPr>
              <w:t>；NO</w:t>
            </w:r>
            <w:r>
              <w:rPr>
                <w:rFonts w:hint="default" w:ascii="Times New Roman" w:hAnsi="Times New Roman" w:cs="Times New Roman"/>
                <w:b w:val="0"/>
                <w:bCs w:val="0"/>
                <w:sz w:val="24"/>
                <w:highlight w:val="none"/>
                <w:u w:val="none"/>
                <w:vertAlign w:val="subscript"/>
              </w:rPr>
              <w:t>X</w:t>
            </w:r>
            <w:r>
              <w:rPr>
                <w:rFonts w:hint="default" w:ascii="Times New Roman" w:hAnsi="Times New Roman" w:cs="Times New Roman"/>
                <w:b w:val="0"/>
                <w:bCs w:val="0"/>
                <w:sz w:val="24"/>
                <w:highlight w:val="none"/>
                <w:u w:val="none"/>
              </w:rPr>
              <w:t>：</w:t>
            </w:r>
            <w:r>
              <w:rPr>
                <w:rFonts w:hint="eastAsia" w:ascii="Times New Roman" w:hAnsi="Times New Roman" w:cs="Times New Roman"/>
                <w:b w:val="0"/>
                <w:bCs w:val="0"/>
                <w:sz w:val="24"/>
                <w:highlight w:val="none"/>
                <w:u w:val="none"/>
                <w:lang w:val="en-US" w:eastAsia="zh-CN"/>
              </w:rPr>
              <w:t>0.5388</w:t>
            </w:r>
            <w:r>
              <w:rPr>
                <w:rFonts w:hint="default" w:ascii="Times New Roman" w:hAnsi="Times New Roman" w:cs="Times New Roman"/>
                <w:b w:val="0"/>
                <w:bCs w:val="0"/>
                <w:sz w:val="24"/>
                <w:highlight w:val="none"/>
                <w:u w:val="none"/>
              </w:rPr>
              <w:t>t/a；</w:t>
            </w:r>
            <w:r>
              <w:rPr>
                <w:rFonts w:hint="eastAsia" w:cs="Times New Roman"/>
                <w:b w:val="0"/>
                <w:bCs w:val="0"/>
                <w:color w:val="auto"/>
                <w:sz w:val="24"/>
                <w:u w:val="none"/>
              </w:rPr>
              <w:t>不新增非甲烷总烃排放量</w:t>
            </w:r>
            <w:r>
              <w:rPr>
                <w:rFonts w:hint="eastAsia" w:cs="Times New Roman"/>
                <w:b w:val="0"/>
                <w:bCs w:val="0"/>
                <w:color w:val="auto"/>
                <w:sz w:val="24"/>
                <w:u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outlineLvl w:val="9"/>
              <w:rPr>
                <w:rFonts w:hint="default" w:ascii="Times New Roman" w:hAnsi="Times New Roman" w:eastAsia="宋体" w:cs="Times New Roman"/>
                <w:b/>
                <w:bCs/>
                <w:color w:val="auto"/>
                <w:sz w:val="24"/>
                <w:szCs w:val="24"/>
                <w:u w:val="none"/>
                <w:lang w:val="en-US" w:eastAsia="zh-CN"/>
              </w:rPr>
            </w:pPr>
            <w:r>
              <w:rPr>
                <w:rFonts w:hint="default" w:ascii="Times New Roman" w:hAnsi="Times New Roman" w:cs="Times New Roman"/>
                <w:b w:val="0"/>
                <w:bCs w:val="0"/>
                <w:sz w:val="24"/>
                <w:u w:val="none"/>
                <w:lang w:val="en-US" w:eastAsia="zh-CN"/>
              </w:rPr>
              <w:t xml:space="preserve">     废水：</w:t>
            </w:r>
            <w:r>
              <w:rPr>
                <w:rFonts w:hint="default" w:ascii="Times New Roman" w:hAnsi="Times New Roman" w:cs="Times New Roman"/>
                <w:b w:val="0"/>
                <w:bCs w:val="0"/>
                <w:color w:val="auto"/>
                <w:sz w:val="24"/>
                <w:u w:val="none"/>
              </w:rPr>
              <w:t>COD：</w:t>
            </w:r>
            <w:r>
              <w:rPr>
                <w:rFonts w:hint="default" w:ascii="Times New Roman" w:hAnsi="Times New Roman" w:cs="Times New Roman"/>
                <w:b w:val="0"/>
                <w:bCs w:val="0"/>
                <w:color w:val="auto"/>
                <w:sz w:val="24"/>
                <w:u w:val="none"/>
                <w:lang w:val="en-US" w:eastAsia="zh-CN"/>
              </w:rPr>
              <w:t>0.0</w:t>
            </w:r>
            <w:r>
              <w:rPr>
                <w:rFonts w:hint="eastAsia" w:ascii="Times New Roman" w:hAnsi="Times New Roman" w:cs="Times New Roman"/>
                <w:b w:val="0"/>
                <w:bCs w:val="0"/>
                <w:color w:val="auto"/>
                <w:sz w:val="24"/>
                <w:u w:val="none"/>
                <w:lang w:val="en-US" w:eastAsia="zh-CN"/>
              </w:rPr>
              <w:t>480</w:t>
            </w:r>
            <w:r>
              <w:rPr>
                <w:rFonts w:hint="default" w:ascii="Times New Roman" w:hAnsi="Times New Roman" w:cs="Times New Roman"/>
                <w:b w:val="0"/>
                <w:bCs w:val="0"/>
                <w:color w:val="auto"/>
                <w:sz w:val="24"/>
                <w:u w:val="none"/>
              </w:rPr>
              <w:t>t/a；NH</w:t>
            </w:r>
            <w:r>
              <w:rPr>
                <w:rFonts w:hint="default" w:ascii="Times New Roman" w:hAnsi="Times New Roman" w:cs="Times New Roman"/>
                <w:b w:val="0"/>
                <w:bCs w:val="0"/>
                <w:color w:val="auto"/>
                <w:sz w:val="24"/>
                <w:u w:val="none"/>
                <w:vertAlign w:val="subscript"/>
              </w:rPr>
              <w:t>3</w:t>
            </w:r>
            <w:r>
              <w:rPr>
                <w:rFonts w:hint="default" w:ascii="Times New Roman" w:hAnsi="Times New Roman" w:cs="Times New Roman"/>
                <w:b w:val="0"/>
                <w:bCs w:val="0"/>
                <w:color w:val="auto"/>
                <w:sz w:val="24"/>
                <w:u w:val="none"/>
              </w:rPr>
              <w:t>-N：</w:t>
            </w:r>
            <w:r>
              <w:rPr>
                <w:rFonts w:hint="eastAsia" w:ascii="Times New Roman" w:hAnsi="Times New Roman" w:cs="Times New Roman"/>
                <w:b w:val="0"/>
                <w:bCs w:val="0"/>
                <w:color w:val="auto"/>
                <w:sz w:val="24"/>
                <w:u w:val="none"/>
                <w:lang w:val="en-US" w:eastAsia="zh-CN"/>
              </w:rPr>
              <w:t>不新增排放量</w:t>
            </w:r>
            <w:r>
              <w:rPr>
                <w:rFonts w:hint="eastAsia" w:ascii="Times New Roman" w:hAnsi="Times New Roman" w:cs="Times New Roman"/>
                <w:b w:val="0"/>
                <w:bCs w:val="0"/>
                <w:color w:val="auto"/>
                <w:sz w:val="24"/>
                <w:u w:val="none"/>
                <w:lang w:eastAsia="zh-CN"/>
              </w:rPr>
              <w:t>；</w:t>
            </w:r>
            <w:r>
              <w:rPr>
                <w:rFonts w:hint="eastAsia" w:ascii="Times New Roman" w:hAnsi="Times New Roman" w:cs="Times New Roman"/>
                <w:b w:val="0"/>
                <w:bCs w:val="0"/>
                <w:color w:val="auto"/>
                <w:sz w:val="24"/>
                <w:u w:val="none"/>
                <w:lang w:val="en-US" w:eastAsia="zh-CN"/>
              </w:rPr>
              <w:t>TP：不新增排放量</w:t>
            </w:r>
            <w:r>
              <w:rPr>
                <w:rFonts w:hint="default" w:ascii="Times New Roman" w:hAnsi="Times New Roman" w:cs="Times New Roman"/>
                <w:b w:val="0"/>
                <w:bCs w:val="0"/>
                <w:color w:val="auto"/>
                <w:sz w:val="24"/>
                <w:u w:val="none"/>
                <w:lang w:eastAsia="zh-CN"/>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环保投资</w:t>
            </w:r>
          </w:p>
          <w:p>
            <w:pPr>
              <w:tabs>
                <w:tab w:val="left" w:pos="540"/>
              </w:tabs>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本项目总投资为</w:t>
            </w:r>
            <w:r>
              <w:rPr>
                <w:rFonts w:hint="eastAsia" w:ascii="Times New Roman" w:hAnsi="Times New Roman" w:eastAsia="宋体" w:cs="Times New Roman"/>
                <w:color w:val="auto"/>
                <w:sz w:val="24"/>
                <w:szCs w:val="24"/>
                <w:lang w:val="en-US" w:eastAsia="zh-CN"/>
              </w:rPr>
              <w:t>380</w:t>
            </w:r>
            <w:r>
              <w:rPr>
                <w:rFonts w:hint="default" w:ascii="Times New Roman" w:hAnsi="Times New Roman" w:eastAsia="宋体" w:cs="Times New Roman"/>
                <w:color w:val="auto"/>
                <w:sz w:val="24"/>
                <w:szCs w:val="24"/>
              </w:rPr>
              <w:t>万元，其中环保投资为</w:t>
            </w:r>
            <w:r>
              <w:rPr>
                <w:rFonts w:hint="eastAsia" w:ascii="Times New Roman" w:hAnsi="Times New Roman" w:eastAsia="宋体" w:cs="Times New Roman"/>
                <w:color w:val="auto"/>
                <w:sz w:val="24"/>
                <w:szCs w:val="24"/>
                <w:shd w:val="clear" w:color="auto" w:fill="auto"/>
                <w:lang w:val="en-US" w:eastAsia="zh-CN"/>
              </w:rPr>
              <w:t>9.0</w:t>
            </w:r>
            <w:r>
              <w:rPr>
                <w:rFonts w:hint="default" w:ascii="Times New Roman" w:hAnsi="Times New Roman" w:eastAsia="宋体" w:cs="Times New Roman"/>
                <w:color w:val="auto"/>
                <w:sz w:val="24"/>
                <w:szCs w:val="24"/>
              </w:rPr>
              <w:t>万元，约占总投资的</w:t>
            </w:r>
            <w:r>
              <w:rPr>
                <w:rFonts w:hint="eastAsia" w:ascii="Times New Roman" w:hAnsi="Times New Roman" w:eastAsia="宋体" w:cs="Times New Roman"/>
                <w:color w:val="auto"/>
                <w:sz w:val="24"/>
                <w:szCs w:val="24"/>
                <w:lang w:val="en-US" w:eastAsia="zh-CN"/>
              </w:rPr>
              <w:t>2.37</w:t>
            </w:r>
            <w:r>
              <w:rPr>
                <w:rFonts w:hint="default" w:ascii="Times New Roman" w:hAnsi="Times New Roman" w:eastAsia="宋体" w:cs="Times New Roman"/>
                <w:color w:val="auto"/>
                <w:sz w:val="24"/>
                <w:szCs w:val="24"/>
              </w:rPr>
              <w:t>%。其中废气治理</w:t>
            </w:r>
            <w:r>
              <w:rPr>
                <w:rFonts w:hint="eastAsia" w:ascii="Times New Roman" w:hAnsi="Times New Roman" w:eastAsia="宋体" w:cs="Times New Roman"/>
                <w:color w:val="auto"/>
                <w:sz w:val="24"/>
                <w:szCs w:val="24"/>
                <w:lang w:val="en-US" w:eastAsia="zh-CN"/>
              </w:rPr>
              <w:t>8.0</w:t>
            </w:r>
            <w:r>
              <w:rPr>
                <w:rFonts w:hint="default" w:ascii="Times New Roman" w:hAnsi="Times New Roman" w:eastAsia="宋体" w:cs="Times New Roman"/>
                <w:color w:val="auto"/>
                <w:sz w:val="24"/>
                <w:szCs w:val="24"/>
              </w:rPr>
              <w:t>万元，噪声治理</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万元。</w:t>
            </w:r>
          </w:p>
          <w:p>
            <w:pPr>
              <w:adjustRightInd w:val="0"/>
              <w:snapToGrid w:val="0"/>
              <w:spacing w:line="360" w:lineRule="auto"/>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eastAsia="zh-CN"/>
              </w:rPr>
              <w:t>四</w:t>
            </w:r>
            <w:r>
              <w:rPr>
                <w:rFonts w:hint="default" w:ascii="Times New Roman" w:hAnsi="Times New Roman" w:eastAsia="宋体" w:cs="Times New Roman"/>
                <w:b/>
                <w:bCs/>
                <w:sz w:val="24"/>
                <w:szCs w:val="24"/>
              </w:rPr>
              <w:t>、建议</w:t>
            </w:r>
          </w:p>
          <w:p>
            <w:pPr>
              <w:pStyle w:val="4"/>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bCs/>
                <w:sz w:val="24"/>
              </w:rPr>
              <w:t>建设单位应认真贯彻执行有关建设项目环境保护管理文件的精神，建立健全的各项环境保护规章制度，严格实</w:t>
            </w:r>
            <w:r>
              <w:rPr>
                <w:rFonts w:hint="default" w:ascii="Times New Roman" w:hAnsi="Times New Roman" w:cs="Times New Roman"/>
                <w:bCs/>
                <w:sz w:val="24"/>
              </w:rPr>
              <w:t>行</w:t>
            </w:r>
            <w:r>
              <w:rPr>
                <w:rFonts w:hint="eastAsia" w:ascii="宋体" w:hAnsi="宋体" w:eastAsia="宋体" w:cs="宋体"/>
                <w:bCs/>
                <w:sz w:val="24"/>
              </w:rPr>
              <w:t>“三同时”</w:t>
            </w:r>
            <w:r>
              <w:rPr>
                <w:bCs/>
                <w:sz w:val="24"/>
              </w:rPr>
              <w:t>政策，即污染治理设施要同主项目同时设计、同时建设、同时投产；</w:t>
            </w:r>
          </w:p>
          <w:p>
            <w:pPr>
              <w:pStyle w:val="4"/>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（2）加强对设备的维护保养，要求合理布置车间内的高噪声设备，并采取基础减震处理；</w:t>
            </w:r>
          </w:p>
          <w:p>
            <w:pPr>
              <w:tabs>
                <w:tab w:val="left" w:pos="540"/>
              </w:tabs>
              <w:adjustRightInd w:val="0"/>
              <w:snapToGrid w:val="0"/>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eastAsia="zh-CN"/>
              </w:rPr>
              <w:t>）</w:t>
            </w:r>
            <w:r>
              <w:rPr>
                <w:sz w:val="24"/>
              </w:rPr>
              <w:t>对固废进行分类收集，有回收利用价值的全部回收利用，无利用价值的集中存放，委托环卫部门统一清运，做到日产日清；</w:t>
            </w:r>
          </w:p>
          <w:p>
            <w:pPr>
              <w:tabs>
                <w:tab w:val="left" w:pos="540"/>
              </w:tabs>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）建议加强清洁生产管理，在项目投产运行后各生产环节尽量做到节约资源，降低消耗，减少污染；</w:t>
            </w:r>
          </w:p>
          <w:p>
            <w:pPr>
              <w:tabs>
                <w:tab w:val="left" w:pos="540"/>
              </w:tabs>
              <w:adjustRightInd w:val="0"/>
              <w:snapToGrid w:val="0"/>
              <w:spacing w:line="360" w:lineRule="auto"/>
              <w:ind w:firstLine="480" w:firstLineChars="200"/>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r>
              <w:rPr>
                <w:sz w:val="24"/>
              </w:rPr>
              <w:t>加强环境意识教育，制定环保设施操作管理规程，建立健全各项环保岗位责任制，确保环保设施正常、稳定运行，防止污染事故发生，一旦发生事故排放，应立即停止生产系统的生产，并组织维修，待系统正常运转后，方能正常生产</w:t>
            </w:r>
            <w:r>
              <w:rPr>
                <w:rFonts w:hint="eastAsia"/>
                <w:sz w:val="24"/>
                <w:lang w:eastAsia="zh-CN"/>
              </w:rPr>
              <w:t>。</w:t>
            </w:r>
          </w:p>
          <w:p>
            <w:pPr>
              <w:adjustRightInd w:val="0"/>
              <w:snapToGrid w:val="0"/>
              <w:spacing w:line="360" w:lineRule="auto"/>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eastAsia="zh-CN"/>
              </w:rPr>
              <w:t>五</w:t>
            </w:r>
            <w:r>
              <w:rPr>
                <w:rFonts w:hint="default" w:ascii="Times New Roman" w:hAnsi="Times New Roman" w:eastAsia="宋体" w:cs="Times New Roman"/>
                <w:b/>
                <w:bCs/>
                <w:sz w:val="24"/>
                <w:szCs w:val="24"/>
              </w:rPr>
              <w:t>、环评总</w:t>
            </w:r>
            <w:r>
              <w:rPr>
                <w:rFonts w:hint="default" w:ascii="Times New Roman" w:hAnsi="Times New Roman" w:eastAsia="宋体" w:cs="Times New Roman"/>
                <w:b/>
                <w:bCs/>
                <w:sz w:val="24"/>
                <w:szCs w:val="24"/>
                <w:lang w:eastAsia="zh-CN"/>
              </w:rPr>
              <w:t>结论</w:t>
            </w:r>
          </w:p>
          <w:p>
            <w:pPr>
              <w:tabs>
                <w:tab w:val="left" w:pos="540"/>
              </w:tabs>
              <w:adjustRightInd w:val="0"/>
              <w:snapToGrid w:val="0"/>
              <w:spacing w:line="360" w:lineRule="auto"/>
              <w:ind w:firstLine="482"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eastAsia="zh-CN"/>
              </w:rPr>
              <w:t>新乡市互利纺织品有限公司</w:t>
            </w:r>
            <w:r>
              <w:rPr>
                <w:rFonts w:hint="default" w:ascii="Times New Roman" w:hAnsi="Times New Roman" w:eastAsia="宋体" w:cs="Times New Roman"/>
                <w:b/>
                <w:bCs/>
                <w:sz w:val="24"/>
                <w:szCs w:val="24"/>
                <w:lang w:eastAsia="zh-CN"/>
              </w:rPr>
              <w:t>拟投资</w:t>
            </w:r>
            <w:r>
              <w:rPr>
                <w:rFonts w:hint="eastAsia" w:ascii="Times New Roman" w:hAnsi="Times New Roman" w:eastAsia="宋体" w:cs="Times New Roman"/>
                <w:b/>
                <w:bCs/>
                <w:sz w:val="24"/>
                <w:szCs w:val="24"/>
                <w:lang w:val="en-US" w:eastAsia="zh-CN"/>
              </w:rPr>
              <w:t>380</w:t>
            </w:r>
            <w:r>
              <w:rPr>
                <w:rFonts w:hint="default" w:ascii="Times New Roman" w:hAnsi="Times New Roman" w:eastAsia="宋体" w:cs="Times New Roman"/>
                <w:b/>
                <w:bCs/>
                <w:sz w:val="24"/>
                <w:szCs w:val="24"/>
                <w:lang w:eastAsia="zh-CN"/>
              </w:rPr>
              <w:t>万元</w:t>
            </w:r>
            <w:r>
              <w:rPr>
                <w:rFonts w:hint="default"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lang w:eastAsia="zh-CN"/>
              </w:rPr>
              <w:t>建设年产</w:t>
            </w:r>
            <w:r>
              <w:rPr>
                <w:rFonts w:hint="default" w:ascii="Times New Roman" w:hAnsi="Times New Roman" w:eastAsia="宋体" w:cs="Times New Roman"/>
                <w:b/>
                <w:bCs/>
                <w:sz w:val="24"/>
                <w:szCs w:val="24"/>
                <w:lang w:val="en-US" w:eastAsia="zh-CN"/>
              </w:rPr>
              <w:t>3000吨纯棉中高档针织面料干法印花深加工项目</w:t>
            </w:r>
            <w:r>
              <w:rPr>
                <w:rFonts w:hint="default" w:ascii="Times New Roman" w:hAnsi="Times New Roman" w:eastAsia="宋体" w:cs="Times New Roman"/>
                <w:b/>
                <w:bCs/>
                <w:sz w:val="24"/>
                <w:szCs w:val="24"/>
              </w:rPr>
              <w:t>，选址</w:t>
            </w:r>
            <w:r>
              <w:rPr>
                <w:rFonts w:hint="eastAsia" w:ascii="Times New Roman" w:hAnsi="Times New Roman" w:eastAsia="宋体" w:cs="Times New Roman"/>
                <w:b/>
                <w:bCs/>
                <w:sz w:val="24"/>
                <w:szCs w:val="24"/>
                <w:lang w:eastAsia="zh-CN"/>
              </w:rPr>
              <w:t>位</w:t>
            </w:r>
            <w:r>
              <w:rPr>
                <w:rFonts w:hint="default" w:ascii="Times New Roman" w:hAnsi="Times New Roman" w:eastAsia="宋体" w:cs="Times New Roman"/>
                <w:b/>
                <w:bCs/>
                <w:sz w:val="24"/>
                <w:szCs w:val="24"/>
              </w:rPr>
              <w:t>于</w:t>
            </w:r>
            <w:r>
              <w:rPr>
                <w:rFonts w:hint="eastAsia" w:ascii="Times New Roman" w:hAnsi="Times New Roman" w:eastAsia="宋体" w:cs="Times New Roman"/>
                <w:b/>
                <w:bCs/>
                <w:sz w:val="24"/>
                <w:szCs w:val="24"/>
                <w:lang w:eastAsia="zh-CN"/>
              </w:rPr>
              <w:t>新乡县大召营镇店后营村</w:t>
            </w:r>
            <w:r>
              <w:rPr>
                <w:rFonts w:hint="default" w:ascii="Times New Roman" w:hAnsi="Times New Roman" w:eastAsia="宋体" w:cs="Times New Roman"/>
                <w:b/>
                <w:bCs/>
                <w:sz w:val="24"/>
                <w:szCs w:val="24"/>
              </w:rPr>
              <w:t>，</w:t>
            </w:r>
            <w:r>
              <w:rPr>
                <w:rFonts w:hint="eastAsia" w:ascii="Times New Roman" w:hAnsi="Times New Roman" w:eastAsia="宋体" w:cs="Times New Roman"/>
                <w:b/>
                <w:bCs/>
                <w:sz w:val="24"/>
                <w:szCs w:val="24"/>
                <w:u w:val="none"/>
                <w:lang w:eastAsia="zh-CN"/>
              </w:rPr>
              <w:t>属于工业用地，</w:t>
            </w:r>
            <w:r>
              <w:rPr>
                <w:rFonts w:hint="default" w:ascii="Times New Roman" w:hAnsi="Times New Roman" w:eastAsia="宋体" w:cs="Times New Roman"/>
                <w:b/>
                <w:bCs/>
                <w:sz w:val="24"/>
                <w:szCs w:val="24"/>
                <w:lang w:eastAsia="zh-CN"/>
              </w:rPr>
              <w:t>与</w:t>
            </w:r>
            <w:r>
              <w:rPr>
                <w:rFonts w:hint="default" w:ascii="Times New Roman" w:hAnsi="Times New Roman" w:eastAsia="宋体" w:cs="Times New Roman"/>
                <w:b/>
                <w:bCs/>
                <w:sz w:val="24"/>
                <w:szCs w:val="24"/>
              </w:rPr>
              <w:t>用地性质相符，项目</w:t>
            </w:r>
            <w:r>
              <w:rPr>
                <w:rFonts w:hint="default" w:ascii="Times New Roman" w:hAnsi="Times New Roman" w:eastAsia="宋体" w:cs="Times New Roman"/>
                <w:b/>
                <w:bCs/>
                <w:sz w:val="24"/>
                <w:szCs w:val="24"/>
                <w:lang w:eastAsia="zh-CN"/>
              </w:rPr>
              <w:t>建设</w:t>
            </w:r>
            <w:r>
              <w:rPr>
                <w:rFonts w:hint="default" w:ascii="Times New Roman" w:hAnsi="Times New Roman" w:eastAsia="宋体" w:cs="Times New Roman"/>
                <w:b/>
                <w:bCs/>
                <w:sz w:val="24"/>
                <w:szCs w:val="24"/>
              </w:rPr>
              <w:t>符合国家产业政策。项目产生的污染物经采用合理的环保措施治理后，均可做到妥善安置，对周围环境影响小，可以实现其经济效益、社会效益和环境效益的协调发展。因此，从环保角度分析，项目建设可行。</w:t>
            </w:r>
          </w:p>
          <w:p>
            <w:pPr>
              <w:pStyle w:val="2"/>
              <w:pageBreakBefore w:val="0"/>
              <w:widowControl w:val="0"/>
              <w:kinsoku/>
              <w:wordWrap/>
              <w:overflowPunct/>
              <w:topLinePunct w:val="0"/>
              <w:autoSpaceDE/>
              <w:autoSpaceDN/>
              <w:bidi w:val="0"/>
              <w:adjustRightInd w:val="0"/>
              <w:snapToGrid w:val="0"/>
              <w:spacing w:before="0" w:beforeLines="0" w:after="0" w:afterLines="0" w:line="360" w:lineRule="auto"/>
              <w:ind w:firstLine="2650" w:firstLineChars="1100"/>
              <w:jc w:val="right"/>
              <w:textAlignment w:val="auto"/>
              <w:rPr>
                <w:rFonts w:hint="eastAsia" w:ascii="Times New Roman" w:hAnsi="Times New Roman" w:eastAsia="宋体" w:cs="Times New Roman"/>
                <w:b/>
                <w:bCs/>
                <w:kern w:val="2"/>
                <w:sz w:val="24"/>
                <w:szCs w:val="24"/>
                <w:lang w:val="en-US" w:eastAsia="zh-CN" w:bidi="ar-SA"/>
              </w:rPr>
            </w:pPr>
          </w:p>
          <w:p>
            <w:pPr>
              <w:pStyle w:val="2"/>
              <w:pageBreakBefore w:val="0"/>
              <w:widowControl w:val="0"/>
              <w:kinsoku/>
              <w:wordWrap/>
              <w:overflowPunct/>
              <w:topLinePunct w:val="0"/>
              <w:autoSpaceDE/>
              <w:autoSpaceDN/>
              <w:bidi w:val="0"/>
              <w:adjustRightInd w:val="0"/>
              <w:snapToGrid w:val="0"/>
              <w:spacing w:before="0" w:beforeLines="0" w:after="0" w:afterLines="0" w:line="360" w:lineRule="auto"/>
              <w:ind w:firstLine="2650" w:firstLineChars="1100"/>
              <w:jc w:val="right"/>
              <w:textAlignment w:val="auto"/>
              <w:rPr>
                <w:rFonts w:hint="eastAsia" w:ascii="Times New Roman" w:hAnsi="Times New Roman" w:eastAsia="宋体" w:cs="Times New Roman"/>
                <w:b/>
                <w:bCs/>
                <w:kern w:val="2"/>
                <w:sz w:val="24"/>
                <w:szCs w:val="24"/>
                <w:lang w:val="en-US" w:eastAsia="zh-CN" w:bidi="ar-SA"/>
              </w:rPr>
            </w:pPr>
          </w:p>
          <w:p>
            <w:pPr>
              <w:pStyle w:val="2"/>
              <w:pageBreakBefore w:val="0"/>
              <w:widowControl w:val="0"/>
              <w:kinsoku/>
              <w:wordWrap/>
              <w:overflowPunct/>
              <w:topLinePunct w:val="0"/>
              <w:autoSpaceDE/>
              <w:autoSpaceDN/>
              <w:bidi w:val="0"/>
              <w:adjustRightInd w:val="0"/>
              <w:snapToGrid w:val="0"/>
              <w:spacing w:before="0" w:beforeLines="0" w:after="0" w:afterLines="0" w:line="360" w:lineRule="auto"/>
              <w:ind w:firstLine="2650" w:firstLineChars="1100"/>
              <w:jc w:val="right"/>
              <w:textAlignment w:val="auto"/>
              <w:rPr>
                <w:rFonts w:hint="eastAsia" w:ascii="Times New Roman" w:hAnsi="Times New Roman" w:eastAsia="宋体" w:cs="Times New Roman"/>
                <w:b/>
                <w:bCs/>
                <w:kern w:val="2"/>
                <w:sz w:val="24"/>
                <w:szCs w:val="24"/>
                <w:lang w:val="en-US" w:eastAsia="zh-CN" w:bidi="ar-SA"/>
              </w:rPr>
            </w:pPr>
          </w:p>
          <w:p>
            <w:pPr>
              <w:pStyle w:val="2"/>
              <w:pageBreakBefore w:val="0"/>
              <w:widowControl w:val="0"/>
              <w:kinsoku/>
              <w:wordWrap/>
              <w:overflowPunct/>
              <w:topLinePunct w:val="0"/>
              <w:autoSpaceDE/>
              <w:autoSpaceDN/>
              <w:bidi w:val="0"/>
              <w:adjustRightInd w:val="0"/>
              <w:snapToGrid w:val="0"/>
              <w:spacing w:before="0" w:beforeLines="0" w:after="0" w:afterLines="0" w:line="360" w:lineRule="auto"/>
              <w:ind w:firstLine="2650" w:firstLineChars="1100"/>
              <w:jc w:val="right"/>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b/>
                <w:bCs/>
                <w:kern w:val="2"/>
                <w:sz w:val="24"/>
                <w:szCs w:val="24"/>
                <w:lang w:val="en-US" w:eastAsia="zh-CN" w:bidi="ar-SA"/>
              </w:rPr>
              <w:t>国环宏博（北京）节能环保科技有限责任公司</w:t>
            </w: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87" w:hRule="atLeast"/>
          <w:jc w:val="center"/>
        </w:trPr>
        <w:tc>
          <w:tcPr>
            <w:tcW w:w="8946" w:type="dxa"/>
            <w:noWrap w:val="0"/>
            <w:vAlign w:val="top"/>
          </w:tcPr>
          <w:p>
            <w:pPr>
              <w:adjustRightInd w:val="0"/>
              <w:snapToGrid w:val="0"/>
              <w:spacing w:line="520" w:lineRule="exac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预审意见：</w:t>
            </w:r>
          </w:p>
          <w:p>
            <w:pPr>
              <w:adjustRightInd w:val="0"/>
              <w:snapToGrid w:val="0"/>
              <w:spacing w:before="240" w:line="520" w:lineRule="exact"/>
              <w:rPr>
                <w:rFonts w:hint="default" w:ascii="Times New Roman" w:hAnsi="Times New Roman" w:eastAsia="宋体" w:cs="Times New Roman"/>
                <w:b/>
                <w:bCs/>
                <w:sz w:val="24"/>
                <w:szCs w:val="24"/>
              </w:rPr>
            </w:pPr>
          </w:p>
          <w:p>
            <w:pPr>
              <w:adjustRightInd w:val="0"/>
              <w:snapToGrid w:val="0"/>
              <w:spacing w:before="240" w:line="520" w:lineRule="exact"/>
              <w:rPr>
                <w:rFonts w:hint="default" w:ascii="Times New Roman" w:hAnsi="Times New Roman" w:eastAsia="宋体" w:cs="Times New Roman"/>
                <w:b/>
                <w:bCs/>
                <w:sz w:val="24"/>
                <w:szCs w:val="24"/>
              </w:rPr>
            </w:pPr>
          </w:p>
          <w:p>
            <w:pPr>
              <w:adjustRightInd w:val="0"/>
              <w:snapToGrid w:val="0"/>
              <w:spacing w:before="240" w:line="520" w:lineRule="exact"/>
              <w:rPr>
                <w:rFonts w:hint="default" w:ascii="Times New Roman" w:hAnsi="Times New Roman" w:eastAsia="宋体" w:cs="Times New Roman"/>
                <w:b/>
                <w:bCs/>
                <w:sz w:val="24"/>
                <w:szCs w:val="24"/>
              </w:rPr>
            </w:pPr>
          </w:p>
          <w:p>
            <w:pPr>
              <w:adjustRightInd w:val="0"/>
              <w:snapToGrid w:val="0"/>
              <w:spacing w:before="240" w:line="520" w:lineRule="exact"/>
              <w:rPr>
                <w:rFonts w:hint="default" w:ascii="Times New Roman" w:hAnsi="Times New Roman" w:eastAsia="宋体" w:cs="Times New Roman"/>
                <w:b/>
                <w:bCs/>
                <w:sz w:val="24"/>
                <w:szCs w:val="24"/>
              </w:rPr>
            </w:pPr>
          </w:p>
          <w:p>
            <w:pPr>
              <w:adjustRightInd w:val="0"/>
              <w:snapToGrid w:val="0"/>
              <w:spacing w:before="240" w:line="520" w:lineRule="exact"/>
              <w:rPr>
                <w:rFonts w:hint="default" w:ascii="Times New Roman" w:hAnsi="Times New Roman" w:eastAsia="宋体" w:cs="Times New Roman"/>
                <w:b/>
                <w:bCs/>
                <w:sz w:val="24"/>
                <w:szCs w:val="24"/>
              </w:rPr>
            </w:pPr>
          </w:p>
          <w:p>
            <w:pPr>
              <w:adjustRightInd w:val="0"/>
              <w:snapToGrid w:val="0"/>
              <w:spacing w:before="240" w:line="520" w:lineRule="exac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 xml:space="preserve">                                                   公   章</w:t>
            </w:r>
          </w:p>
          <w:p>
            <w:pPr>
              <w:adjustRightInd w:val="0"/>
              <w:snapToGrid w:val="0"/>
              <w:spacing w:before="240" w:line="520" w:lineRule="exact"/>
              <w:rPr>
                <w:rFonts w:hint="default" w:ascii="Times New Roman" w:hAnsi="Times New Roman" w:eastAsia="宋体" w:cs="Times New Roman"/>
                <w:bCs/>
                <w:sz w:val="24"/>
                <w:szCs w:val="24"/>
              </w:rPr>
            </w:pPr>
          </w:p>
          <w:p>
            <w:pPr>
              <w:tabs>
                <w:tab w:val="left" w:pos="720"/>
              </w:tabs>
              <w:adjustRightInd w:val="0"/>
              <w:snapToGrid w:val="0"/>
              <w:spacing w:line="520" w:lineRule="exact"/>
              <w:rPr>
                <w:rFonts w:hint="default" w:ascii="Times New Roman" w:hAnsi="Times New Roman" w:eastAsia="宋体" w:cs="Times New Roman"/>
                <w:b/>
                <w:sz w:val="24"/>
                <w:szCs w:val="24"/>
              </w:rPr>
            </w:pPr>
            <w:r>
              <w:rPr>
                <w:rFonts w:hint="default" w:ascii="Times New Roman" w:hAnsi="Times New Roman" w:eastAsia="宋体" w:cs="Times New Roman"/>
                <w:bCs/>
                <w:sz w:val="24"/>
                <w:szCs w:val="24"/>
              </w:rPr>
              <w:t>经办人：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53" w:hRule="atLeast"/>
          <w:jc w:val="center"/>
        </w:trPr>
        <w:tc>
          <w:tcPr>
            <w:tcW w:w="8946" w:type="dxa"/>
            <w:noWrap w:val="0"/>
            <w:vAlign w:val="top"/>
          </w:tcPr>
          <w:p>
            <w:pPr>
              <w:adjustRightInd w:val="0"/>
              <w:snapToGrid w:val="0"/>
              <w:spacing w:line="520" w:lineRule="exac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下一级环境保护行政主管部门审查意见：</w:t>
            </w:r>
          </w:p>
          <w:p>
            <w:pPr>
              <w:adjustRightInd w:val="0"/>
              <w:snapToGrid w:val="0"/>
              <w:spacing w:before="240" w:line="520" w:lineRule="exact"/>
              <w:rPr>
                <w:rFonts w:hint="default" w:ascii="Times New Roman" w:hAnsi="Times New Roman" w:eastAsia="宋体" w:cs="Times New Roman"/>
                <w:sz w:val="24"/>
                <w:szCs w:val="24"/>
              </w:rPr>
            </w:pPr>
          </w:p>
          <w:p>
            <w:pPr>
              <w:adjustRightInd w:val="0"/>
              <w:snapToGrid w:val="0"/>
              <w:spacing w:before="240" w:line="520" w:lineRule="exact"/>
              <w:rPr>
                <w:rFonts w:hint="default" w:ascii="Times New Roman" w:hAnsi="Times New Roman" w:eastAsia="宋体" w:cs="Times New Roman"/>
                <w:sz w:val="24"/>
                <w:szCs w:val="24"/>
              </w:rPr>
            </w:pPr>
          </w:p>
          <w:p>
            <w:pPr>
              <w:adjustRightInd w:val="0"/>
              <w:snapToGrid w:val="0"/>
              <w:spacing w:before="240" w:line="520" w:lineRule="exact"/>
              <w:rPr>
                <w:rFonts w:hint="default" w:ascii="Times New Roman" w:hAnsi="Times New Roman" w:eastAsia="宋体" w:cs="Times New Roman"/>
                <w:sz w:val="24"/>
                <w:szCs w:val="24"/>
              </w:rPr>
            </w:pPr>
          </w:p>
          <w:p>
            <w:pPr>
              <w:adjustRightInd w:val="0"/>
              <w:snapToGrid w:val="0"/>
              <w:spacing w:before="240" w:line="520" w:lineRule="exact"/>
              <w:rPr>
                <w:rFonts w:hint="default" w:ascii="Times New Roman" w:hAnsi="Times New Roman" w:eastAsia="宋体" w:cs="Times New Roman"/>
                <w:sz w:val="24"/>
                <w:szCs w:val="24"/>
              </w:rPr>
            </w:pPr>
          </w:p>
          <w:p>
            <w:pPr>
              <w:adjustRightInd w:val="0"/>
              <w:snapToGrid w:val="0"/>
              <w:spacing w:before="240" w:line="520" w:lineRule="exact"/>
              <w:rPr>
                <w:rFonts w:hint="default" w:ascii="Times New Roman" w:hAnsi="Times New Roman" w:eastAsia="宋体" w:cs="Times New Roman"/>
                <w:sz w:val="24"/>
                <w:szCs w:val="24"/>
              </w:rPr>
            </w:pPr>
          </w:p>
          <w:p>
            <w:pPr>
              <w:adjustRightInd w:val="0"/>
              <w:snapToGrid w:val="0"/>
              <w:spacing w:before="240" w:line="520" w:lineRule="exact"/>
              <w:rPr>
                <w:rFonts w:hint="default" w:ascii="Times New Roman" w:hAnsi="Times New Roman" w:eastAsia="宋体" w:cs="Times New Roman"/>
                <w:sz w:val="24"/>
                <w:szCs w:val="24"/>
              </w:rPr>
            </w:pPr>
          </w:p>
          <w:p>
            <w:pPr>
              <w:adjustRightInd w:val="0"/>
              <w:snapToGrid w:val="0"/>
              <w:spacing w:line="520" w:lineRule="exac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 xml:space="preserve">                                                   公  章</w:t>
            </w:r>
          </w:p>
          <w:p>
            <w:pPr>
              <w:adjustRightInd w:val="0"/>
              <w:snapToGrid w:val="0"/>
              <w:spacing w:line="520" w:lineRule="exact"/>
              <w:rPr>
                <w:rFonts w:hint="default" w:ascii="Times New Roman" w:hAnsi="Times New Roman" w:eastAsia="宋体" w:cs="Times New Roman"/>
                <w:bCs/>
                <w:sz w:val="24"/>
                <w:szCs w:val="24"/>
              </w:rPr>
            </w:pPr>
          </w:p>
          <w:p>
            <w:pPr>
              <w:adjustRightInd w:val="0"/>
              <w:snapToGrid w:val="0"/>
              <w:spacing w:line="520" w:lineRule="exac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经办人：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167" w:hRule="atLeast"/>
          <w:jc w:val="center"/>
        </w:trPr>
        <w:tc>
          <w:tcPr>
            <w:tcW w:w="8946" w:type="dxa"/>
            <w:noWrap w:val="0"/>
            <w:vAlign w:val="top"/>
          </w:tcPr>
          <w:p>
            <w:pPr>
              <w:adjustRightInd w:val="0"/>
              <w:snapToGrid w:val="0"/>
              <w:spacing w:line="520" w:lineRule="exac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审批意见：</w:t>
            </w:r>
          </w:p>
          <w:p>
            <w:pPr>
              <w:adjustRightInd w:val="0"/>
              <w:snapToGrid w:val="0"/>
              <w:spacing w:before="240" w:after="240" w:line="520" w:lineRule="exact"/>
              <w:rPr>
                <w:rFonts w:hint="default" w:ascii="Times New Roman" w:hAnsi="Times New Roman" w:eastAsia="宋体" w:cs="Times New Roman"/>
                <w:b/>
                <w:bCs/>
                <w:sz w:val="24"/>
                <w:szCs w:val="24"/>
              </w:rPr>
            </w:pPr>
          </w:p>
          <w:p>
            <w:pPr>
              <w:adjustRightInd w:val="0"/>
              <w:snapToGrid w:val="0"/>
              <w:spacing w:before="240" w:after="240" w:line="520" w:lineRule="exact"/>
              <w:rPr>
                <w:rFonts w:hint="default" w:ascii="Times New Roman" w:hAnsi="Times New Roman" w:eastAsia="宋体" w:cs="Times New Roman"/>
                <w:b/>
                <w:bCs/>
                <w:sz w:val="24"/>
                <w:szCs w:val="24"/>
              </w:rPr>
            </w:pPr>
          </w:p>
          <w:p>
            <w:pPr>
              <w:adjustRightInd w:val="0"/>
              <w:snapToGrid w:val="0"/>
              <w:spacing w:before="240" w:after="240" w:line="520" w:lineRule="exact"/>
              <w:rPr>
                <w:rFonts w:hint="default" w:ascii="Times New Roman" w:hAnsi="Times New Roman" w:eastAsia="宋体" w:cs="Times New Roman"/>
                <w:b/>
                <w:bCs/>
                <w:sz w:val="24"/>
                <w:szCs w:val="24"/>
              </w:rPr>
            </w:pPr>
          </w:p>
          <w:p>
            <w:pPr>
              <w:adjustRightInd w:val="0"/>
              <w:snapToGrid w:val="0"/>
              <w:spacing w:before="240" w:after="240" w:line="520" w:lineRule="exact"/>
              <w:rPr>
                <w:rFonts w:hint="default" w:ascii="Times New Roman" w:hAnsi="Times New Roman" w:eastAsia="宋体" w:cs="Times New Roman"/>
                <w:b/>
                <w:bCs/>
                <w:sz w:val="24"/>
                <w:szCs w:val="24"/>
              </w:rPr>
            </w:pPr>
          </w:p>
          <w:p>
            <w:pPr>
              <w:adjustRightInd w:val="0"/>
              <w:snapToGrid w:val="0"/>
              <w:spacing w:before="240" w:after="240" w:line="520" w:lineRule="exact"/>
              <w:rPr>
                <w:rFonts w:hint="default" w:ascii="Times New Roman" w:hAnsi="Times New Roman" w:eastAsia="宋体" w:cs="Times New Roman"/>
                <w:b/>
                <w:bCs/>
                <w:sz w:val="24"/>
                <w:szCs w:val="24"/>
              </w:rPr>
            </w:pPr>
          </w:p>
          <w:p>
            <w:pPr>
              <w:adjustRightInd w:val="0"/>
              <w:snapToGrid w:val="0"/>
              <w:spacing w:before="240" w:after="240" w:line="520" w:lineRule="exact"/>
              <w:rPr>
                <w:rFonts w:hint="default" w:ascii="Times New Roman" w:hAnsi="Times New Roman" w:eastAsia="宋体" w:cs="Times New Roman"/>
                <w:b/>
                <w:bCs/>
                <w:sz w:val="24"/>
                <w:szCs w:val="24"/>
              </w:rPr>
            </w:pPr>
          </w:p>
          <w:p>
            <w:pPr>
              <w:adjustRightInd w:val="0"/>
              <w:snapToGrid w:val="0"/>
              <w:spacing w:before="240" w:after="240" w:line="520" w:lineRule="exact"/>
              <w:rPr>
                <w:rFonts w:hint="default" w:ascii="Times New Roman" w:hAnsi="Times New Roman" w:eastAsia="宋体" w:cs="Times New Roman"/>
                <w:b/>
                <w:bCs/>
                <w:sz w:val="24"/>
                <w:szCs w:val="24"/>
              </w:rPr>
            </w:pPr>
          </w:p>
          <w:p>
            <w:pPr>
              <w:adjustRightInd w:val="0"/>
              <w:snapToGrid w:val="0"/>
              <w:spacing w:before="240" w:after="240" w:line="520" w:lineRule="exact"/>
              <w:rPr>
                <w:rFonts w:hint="default" w:ascii="Times New Roman" w:hAnsi="Times New Roman" w:eastAsia="宋体" w:cs="Times New Roman"/>
                <w:b/>
                <w:bCs/>
                <w:sz w:val="24"/>
                <w:szCs w:val="24"/>
              </w:rPr>
            </w:pPr>
          </w:p>
          <w:p>
            <w:pPr>
              <w:adjustRightInd w:val="0"/>
              <w:snapToGrid w:val="0"/>
              <w:spacing w:before="240" w:after="240" w:line="520" w:lineRule="exact"/>
              <w:rPr>
                <w:rFonts w:hint="default" w:ascii="Times New Roman" w:hAnsi="Times New Roman" w:eastAsia="宋体" w:cs="Times New Roman"/>
                <w:b/>
                <w:bCs/>
                <w:sz w:val="24"/>
                <w:szCs w:val="24"/>
              </w:rPr>
            </w:pPr>
          </w:p>
          <w:p>
            <w:pPr>
              <w:adjustRightInd w:val="0"/>
              <w:snapToGrid w:val="0"/>
              <w:spacing w:before="240" w:after="240" w:line="520" w:lineRule="exact"/>
              <w:rPr>
                <w:rFonts w:hint="default" w:ascii="Times New Roman" w:hAnsi="Times New Roman" w:eastAsia="宋体" w:cs="Times New Roman"/>
                <w:b/>
                <w:bCs/>
                <w:sz w:val="24"/>
                <w:szCs w:val="24"/>
              </w:rPr>
            </w:pPr>
          </w:p>
          <w:p>
            <w:pPr>
              <w:adjustRightInd w:val="0"/>
              <w:snapToGrid w:val="0"/>
              <w:spacing w:before="240" w:after="240" w:line="520" w:lineRule="exact"/>
              <w:rPr>
                <w:rFonts w:hint="default" w:ascii="Times New Roman" w:hAnsi="Times New Roman" w:eastAsia="宋体" w:cs="Times New Roman"/>
                <w:b/>
                <w:bCs/>
                <w:sz w:val="24"/>
                <w:szCs w:val="24"/>
              </w:rPr>
            </w:pPr>
          </w:p>
          <w:p>
            <w:pPr>
              <w:adjustRightInd w:val="0"/>
              <w:snapToGrid w:val="0"/>
              <w:spacing w:before="240" w:after="240" w:line="520" w:lineRule="exact"/>
              <w:rPr>
                <w:rFonts w:hint="default" w:ascii="Times New Roman" w:hAnsi="Times New Roman" w:eastAsia="宋体" w:cs="Times New Roman"/>
                <w:b/>
                <w:bCs/>
                <w:sz w:val="24"/>
                <w:szCs w:val="24"/>
              </w:rPr>
            </w:pPr>
          </w:p>
          <w:p>
            <w:pPr>
              <w:adjustRightInd w:val="0"/>
              <w:snapToGrid w:val="0"/>
              <w:spacing w:before="240" w:after="240" w:line="520" w:lineRule="exact"/>
              <w:rPr>
                <w:rFonts w:hint="default" w:ascii="Times New Roman" w:hAnsi="Times New Roman" w:eastAsia="宋体" w:cs="Times New Roman"/>
                <w:b/>
                <w:bCs/>
                <w:sz w:val="24"/>
                <w:szCs w:val="24"/>
              </w:rPr>
            </w:pPr>
          </w:p>
          <w:p>
            <w:pPr>
              <w:adjustRightInd w:val="0"/>
              <w:snapToGrid w:val="0"/>
              <w:spacing w:line="520" w:lineRule="exact"/>
              <w:rPr>
                <w:rFonts w:hint="default" w:ascii="Times New Roman" w:hAnsi="Times New Roman" w:eastAsia="宋体" w:cs="Times New Roman"/>
                <w:bCs/>
                <w:sz w:val="24"/>
                <w:szCs w:val="24"/>
              </w:rPr>
            </w:pPr>
          </w:p>
          <w:p>
            <w:pPr>
              <w:adjustRightInd w:val="0"/>
              <w:snapToGrid w:val="0"/>
              <w:spacing w:line="520" w:lineRule="exact"/>
              <w:rPr>
                <w:rFonts w:hint="default" w:ascii="Times New Roman" w:hAnsi="Times New Roman" w:eastAsia="宋体" w:cs="Times New Roman"/>
                <w:bCs/>
                <w:sz w:val="24"/>
                <w:szCs w:val="24"/>
              </w:rPr>
            </w:pPr>
          </w:p>
          <w:p>
            <w:pPr>
              <w:adjustRightInd w:val="0"/>
              <w:snapToGrid w:val="0"/>
              <w:spacing w:line="520" w:lineRule="exact"/>
              <w:rPr>
                <w:rFonts w:hint="default" w:ascii="Times New Roman" w:hAnsi="Times New Roman" w:eastAsia="宋体" w:cs="Times New Roman"/>
                <w:bCs/>
                <w:sz w:val="24"/>
                <w:szCs w:val="24"/>
              </w:rPr>
            </w:pPr>
          </w:p>
          <w:p>
            <w:pPr>
              <w:adjustRightInd w:val="0"/>
              <w:snapToGrid w:val="0"/>
              <w:spacing w:line="520" w:lineRule="exact"/>
              <w:rPr>
                <w:rFonts w:hint="default" w:ascii="Times New Roman" w:hAnsi="Times New Roman" w:eastAsia="宋体" w:cs="Times New Roman"/>
                <w:bCs/>
                <w:sz w:val="24"/>
                <w:szCs w:val="24"/>
              </w:rPr>
            </w:pPr>
          </w:p>
          <w:p>
            <w:pPr>
              <w:adjustRightInd w:val="0"/>
              <w:snapToGrid w:val="0"/>
              <w:spacing w:line="520" w:lineRule="exac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 xml:space="preserve">                                                      公  章</w:t>
            </w:r>
          </w:p>
          <w:p>
            <w:pPr>
              <w:adjustRightInd w:val="0"/>
              <w:snapToGrid w:val="0"/>
              <w:spacing w:line="520" w:lineRule="exac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经办人：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443" w:hRule="atLeast"/>
          <w:jc w:val="center"/>
        </w:trPr>
        <w:tc>
          <w:tcPr>
            <w:tcW w:w="8946" w:type="dxa"/>
            <w:noWrap w:val="0"/>
            <w:vAlign w:val="top"/>
          </w:tcPr>
          <w:p>
            <w:pPr>
              <w:adjustRightInd w:val="0"/>
              <w:snapToGrid w:val="0"/>
              <w:spacing w:line="240" w:lineRule="auto"/>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注     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240" w:firstLineChars="100"/>
              <w:textAlignment w:val="auto"/>
              <w:outlineLvl w:val="9"/>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firstLine="240" w:firstLineChars="100"/>
              <w:textAlignment w:val="auto"/>
              <w:outlineLvl w:val="9"/>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一、本报告表应附以下附件、附图：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96" w:firstLineChars="207"/>
              <w:textAlignment w:val="auto"/>
              <w:outlineLvl w:val="9"/>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附图一  项目地理位置图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96" w:firstLineChars="207"/>
              <w:textAlignment w:val="auto"/>
              <w:outlineLvl w:val="9"/>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附图二  项目周边环境图</w:t>
            </w:r>
          </w:p>
          <w:p>
            <w:pPr>
              <w:keepNext w:val="0"/>
              <w:keepLines w:val="0"/>
              <w:pageBreakBefore w:val="0"/>
              <w:widowControl w:val="0"/>
              <w:tabs>
                <w:tab w:val="left" w:pos="588"/>
              </w:tabs>
              <w:kinsoku/>
              <w:wordWrap/>
              <w:overflowPunct/>
              <w:topLinePunct w:val="0"/>
              <w:autoSpaceDE/>
              <w:autoSpaceDN/>
              <w:bidi w:val="0"/>
              <w:adjustRightInd w:val="0"/>
              <w:snapToGrid w:val="0"/>
              <w:spacing w:line="360" w:lineRule="auto"/>
              <w:ind w:left="0" w:firstLine="480" w:firstLineChars="200"/>
              <w:textAlignment w:val="auto"/>
              <w:outlineLvl w:val="9"/>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eastAsia="zh-CN"/>
              </w:rPr>
              <w:t>附图</w:t>
            </w:r>
            <w:r>
              <w:rPr>
                <w:rFonts w:hint="eastAsia" w:ascii="Times New Roman" w:hAnsi="Times New Roman" w:eastAsia="宋体" w:cs="Times New Roman"/>
                <w:bCs/>
                <w:sz w:val="24"/>
                <w:szCs w:val="24"/>
                <w:lang w:eastAsia="zh-CN"/>
              </w:rPr>
              <w:t>三</w:t>
            </w:r>
            <w:r>
              <w:rPr>
                <w:rFonts w:hint="default" w:ascii="Times New Roman" w:hAnsi="Times New Roman" w:eastAsia="宋体" w:cs="Times New Roman"/>
                <w:bCs/>
                <w:sz w:val="24"/>
                <w:szCs w:val="24"/>
                <w:lang w:val="en-US" w:eastAsia="zh-CN"/>
              </w:rPr>
              <w:t xml:space="preserve">  </w:t>
            </w:r>
            <w:r>
              <w:rPr>
                <w:rFonts w:hint="eastAsia" w:ascii="Times New Roman" w:hAnsi="Times New Roman" w:eastAsia="宋体" w:cs="Times New Roman"/>
                <w:bCs/>
                <w:sz w:val="24"/>
                <w:szCs w:val="24"/>
                <w:lang w:eastAsia="zh-CN"/>
              </w:rPr>
              <w:t>厂区</w:t>
            </w:r>
            <w:r>
              <w:rPr>
                <w:rFonts w:hint="default" w:ascii="Times New Roman" w:hAnsi="Times New Roman" w:eastAsia="宋体" w:cs="Times New Roman"/>
                <w:bCs/>
                <w:sz w:val="24"/>
                <w:szCs w:val="24"/>
              </w:rPr>
              <w:t>平面布置图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96" w:firstLineChars="207"/>
              <w:textAlignment w:val="auto"/>
              <w:outlineLvl w:val="9"/>
              <w:rPr>
                <w:rFonts w:hint="eastAsia"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val="en-US" w:eastAsia="zh-CN"/>
              </w:rPr>
              <w:t>附图</w:t>
            </w:r>
            <w:r>
              <w:rPr>
                <w:rFonts w:hint="eastAsia" w:ascii="Times New Roman" w:hAnsi="Times New Roman" w:eastAsia="宋体" w:cs="Times New Roman"/>
                <w:bCs/>
                <w:sz w:val="24"/>
                <w:szCs w:val="24"/>
                <w:lang w:val="en-US" w:eastAsia="zh-CN"/>
              </w:rPr>
              <w:t>四</w:t>
            </w:r>
            <w:r>
              <w:rPr>
                <w:rFonts w:hint="default" w:ascii="Times New Roman" w:hAnsi="Times New Roman" w:eastAsia="宋体"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 xml:space="preserve"> 本项目车间平面布置图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96" w:firstLineChars="207"/>
              <w:textAlignment w:val="auto"/>
              <w:outlineLvl w:val="9"/>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附图五  新乡县大召营镇总体规划图（2013-2030）</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outlineLvl w:val="9"/>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附图六  大召营镇土地利用总体规划图（2010-2020）</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outlineLvl w:val="9"/>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附图七  </w:t>
            </w:r>
            <w:r>
              <w:rPr>
                <w:rFonts w:hint="eastAsia"/>
                <w:b w:val="0"/>
                <w:bCs w:val="0"/>
                <w:color w:val="auto"/>
                <w:sz w:val="24"/>
                <w:szCs w:val="24"/>
                <w:lang w:val="en-US" w:eastAsia="zh-CN"/>
              </w:rPr>
              <w:t>新乡县大召营专业园区用地规划图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96" w:firstLineChars="207"/>
              <w:textAlignment w:val="auto"/>
              <w:outlineLvl w:val="9"/>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附图八</w:t>
            </w:r>
            <w:r>
              <w:rPr>
                <w:rFonts w:hint="eastAsia" w:ascii="Times New Roman" w:hAnsi="Times New Roman" w:eastAsia="宋体" w:cs="Times New Roman"/>
                <w:bCs/>
                <w:sz w:val="24"/>
                <w:szCs w:val="24"/>
                <w:lang w:val="en-US" w:eastAsia="zh-CN"/>
              </w:rPr>
              <w:t xml:space="preserve">  新乡县大召营专业园区总体发展规划</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96" w:firstLineChars="207"/>
              <w:textAlignment w:val="auto"/>
              <w:outlineLvl w:val="9"/>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附图九</w:t>
            </w:r>
            <w:r>
              <w:rPr>
                <w:rFonts w:hint="eastAsia" w:ascii="Times New Roman" w:hAnsi="Times New Roman" w:eastAsia="宋体" w:cs="Times New Roman"/>
                <w:bCs/>
                <w:sz w:val="24"/>
                <w:szCs w:val="24"/>
                <w:lang w:val="en-US" w:eastAsia="zh-CN"/>
              </w:rPr>
              <w:t xml:space="preserve">  </w:t>
            </w:r>
            <w:r>
              <w:rPr>
                <w:rFonts w:hint="eastAsia" w:ascii="Times New Roman" w:hAnsi="Times New Roman" w:eastAsia="宋体" w:cs="Times New Roman"/>
                <w:bCs/>
                <w:sz w:val="24"/>
                <w:szCs w:val="24"/>
                <w:lang w:eastAsia="zh-CN"/>
              </w:rPr>
              <w:t>本项目与新乡李大召遗址的位置关系图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96" w:firstLineChars="207"/>
              <w:textAlignment w:val="auto"/>
              <w:outlineLvl w:val="9"/>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附图十</w:t>
            </w:r>
            <w:r>
              <w:rPr>
                <w:rFonts w:hint="eastAsia" w:ascii="Times New Roman" w:hAnsi="Times New Roman" w:eastAsia="宋体" w:cs="Times New Roman"/>
                <w:bCs/>
                <w:sz w:val="24"/>
                <w:szCs w:val="24"/>
                <w:lang w:val="en-US" w:eastAsia="zh-CN"/>
              </w:rPr>
              <w:t xml:space="preserve">  </w:t>
            </w:r>
            <w:r>
              <w:rPr>
                <w:rFonts w:hint="eastAsia" w:ascii="Times New Roman" w:hAnsi="Times New Roman" w:eastAsia="宋体" w:cs="Times New Roman"/>
                <w:bCs/>
                <w:sz w:val="24"/>
                <w:szCs w:val="24"/>
                <w:lang w:eastAsia="zh-CN"/>
              </w:rPr>
              <w:t>新乡市城市饮用水水源地保护区分区示意图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96" w:firstLineChars="207"/>
              <w:textAlignment w:val="auto"/>
              <w:outlineLvl w:val="9"/>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附图十一</w:t>
            </w:r>
            <w:r>
              <w:rPr>
                <w:rFonts w:hint="eastAsia" w:ascii="Times New Roman" w:hAnsi="Times New Roman" w:eastAsia="宋体" w:cs="Times New Roman"/>
                <w:bCs/>
                <w:sz w:val="24"/>
                <w:szCs w:val="24"/>
                <w:lang w:val="en-US" w:eastAsia="zh-CN"/>
              </w:rPr>
              <w:t>本项目</w:t>
            </w:r>
            <w:r>
              <w:rPr>
                <w:rFonts w:hint="eastAsia" w:ascii="Times New Roman" w:hAnsi="Times New Roman" w:eastAsia="宋体" w:cs="Times New Roman"/>
                <w:bCs/>
                <w:sz w:val="24"/>
                <w:szCs w:val="24"/>
                <w:lang w:eastAsia="zh-CN"/>
              </w:rPr>
              <w:t>环境防护距离图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96" w:firstLineChars="207"/>
              <w:textAlignment w:val="auto"/>
              <w:outlineLvl w:val="9"/>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附图十二</w:t>
            </w:r>
            <w:r>
              <w:rPr>
                <w:rFonts w:hint="eastAsia" w:ascii="Times New Roman" w:hAnsi="Times New Roman" w:eastAsia="宋体" w:cs="Times New Roman"/>
                <w:bCs/>
                <w:sz w:val="24"/>
                <w:szCs w:val="24"/>
                <w:lang w:val="en-US" w:eastAsia="zh-CN"/>
              </w:rPr>
              <w:t xml:space="preserve">  全厂</w:t>
            </w:r>
            <w:r>
              <w:rPr>
                <w:rFonts w:hint="eastAsia" w:ascii="Times New Roman" w:hAnsi="Times New Roman" w:eastAsia="宋体" w:cs="Times New Roman"/>
                <w:bCs/>
                <w:sz w:val="24"/>
                <w:szCs w:val="24"/>
                <w:lang w:eastAsia="zh-CN"/>
              </w:rPr>
              <w:t>环境防护距离图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96" w:firstLineChars="207"/>
              <w:textAlignment w:val="auto"/>
              <w:outlineLvl w:val="9"/>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eastAsia="zh-CN"/>
              </w:rPr>
              <w:t>附图十三</w:t>
            </w:r>
            <w:r>
              <w:rPr>
                <w:rFonts w:hint="eastAsia" w:ascii="Times New Roman" w:hAnsi="Times New Roman" w:eastAsia="宋体" w:cs="Times New Roman"/>
                <w:bCs/>
                <w:sz w:val="24"/>
                <w:szCs w:val="24"/>
                <w:lang w:val="en-US" w:eastAsia="zh-CN"/>
              </w:rPr>
              <w:t xml:space="preserve">  </w:t>
            </w:r>
            <w:r>
              <w:rPr>
                <w:rFonts w:hint="eastAsia" w:ascii="Times New Roman" w:hAnsi="Times New Roman" w:eastAsia="宋体" w:cs="Times New Roman"/>
                <w:bCs/>
                <w:sz w:val="24"/>
                <w:szCs w:val="24"/>
                <w:lang w:eastAsia="zh-CN"/>
              </w:rPr>
              <w:t>本项目现场照片图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outlineLvl w:val="9"/>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附图十四</w:t>
            </w:r>
            <w:r>
              <w:rPr>
                <w:rFonts w:hint="eastAsia" w:ascii="Times New Roman" w:hAnsi="Times New Roman" w:eastAsia="宋体" w:cs="Times New Roman"/>
                <w:bCs/>
                <w:sz w:val="24"/>
                <w:szCs w:val="24"/>
                <w:lang w:val="en-US" w:eastAsia="zh-CN"/>
              </w:rPr>
              <w:t xml:space="preserve">  现场环保设施现场图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outlineLvl w:val="9"/>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附图十五</w:t>
            </w:r>
            <w:r>
              <w:rPr>
                <w:rFonts w:hint="eastAsia" w:ascii="Times New Roman" w:hAnsi="Times New Roman" w:eastAsia="宋体" w:cs="Times New Roman"/>
                <w:bCs/>
                <w:sz w:val="24"/>
                <w:szCs w:val="24"/>
                <w:lang w:val="en-US" w:eastAsia="zh-CN"/>
              </w:rPr>
              <w:t xml:space="preserve">  新乡县大召营专业园区总体发展规划图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outlineLvl w:val="9"/>
              <w:rPr>
                <w:rFonts w:hint="default" w:ascii="Times New Roman" w:hAnsi="Times New Roman" w:eastAsia="宋体" w:cs="Times New Roman"/>
                <w:bCs/>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outlineLvl w:val="9"/>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附件一  委托书</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96" w:firstLineChars="207"/>
              <w:textAlignment w:val="auto"/>
              <w:outlineLvl w:val="9"/>
              <w:rPr>
                <w:rFonts w:hint="default" w:ascii="Times New Roman" w:hAnsi="Times New Roman" w:eastAsia="宋体" w:cs="Times New Roman"/>
                <w:bCs/>
                <w:sz w:val="24"/>
                <w:szCs w:val="24"/>
                <w:lang w:eastAsia="zh-CN"/>
              </w:rPr>
            </w:pPr>
            <w:r>
              <w:rPr>
                <w:rFonts w:hint="default" w:ascii="Times New Roman" w:hAnsi="Times New Roman" w:eastAsia="宋体" w:cs="Times New Roman"/>
                <w:bCs/>
                <w:sz w:val="24"/>
                <w:szCs w:val="24"/>
              </w:rPr>
              <w:t xml:space="preserve">附件二  </w:t>
            </w:r>
            <w:r>
              <w:rPr>
                <w:rFonts w:hint="default" w:ascii="Times New Roman" w:hAnsi="Times New Roman" w:eastAsia="宋体" w:cs="Times New Roman"/>
                <w:bCs/>
                <w:sz w:val="24"/>
                <w:szCs w:val="24"/>
                <w:lang w:eastAsia="zh-CN"/>
              </w:rPr>
              <w:t>发改委备案</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96" w:firstLineChars="207"/>
              <w:textAlignment w:val="auto"/>
              <w:outlineLvl w:val="9"/>
              <w:rPr>
                <w:rFonts w:hint="default"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附件三  三规证明</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96" w:firstLineChars="207"/>
              <w:textAlignment w:val="auto"/>
              <w:outlineLvl w:val="9"/>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附件</w:t>
            </w:r>
            <w:r>
              <w:rPr>
                <w:rFonts w:hint="eastAsia" w:ascii="Times New Roman" w:hAnsi="Times New Roman" w:eastAsia="宋体" w:cs="Times New Roman"/>
                <w:bCs/>
                <w:sz w:val="24"/>
                <w:szCs w:val="24"/>
                <w:lang w:eastAsia="zh-CN"/>
              </w:rPr>
              <w:t>四</w:t>
            </w:r>
            <w:r>
              <w:rPr>
                <w:rFonts w:hint="default" w:ascii="Times New Roman" w:hAnsi="Times New Roman" w:eastAsia="宋体" w:cs="Times New Roman"/>
                <w:bCs/>
                <w:sz w:val="24"/>
                <w:szCs w:val="24"/>
              </w:rPr>
              <w:t xml:space="preserve">  </w:t>
            </w:r>
            <w:r>
              <w:rPr>
                <w:rFonts w:hint="eastAsia" w:ascii="Times New Roman" w:hAnsi="Times New Roman" w:eastAsia="宋体" w:cs="Times New Roman"/>
                <w:bCs/>
                <w:sz w:val="24"/>
                <w:szCs w:val="24"/>
                <w:lang w:eastAsia="zh-CN"/>
              </w:rPr>
              <w:t>土地使用合同</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96" w:firstLineChars="207"/>
              <w:textAlignment w:val="auto"/>
              <w:outlineLvl w:val="9"/>
              <w:rPr>
                <w:rFonts w:hint="eastAsia" w:ascii="Times New Roman" w:hAnsi="Times New Roman" w:eastAsia="宋体" w:cs="Times New Roman"/>
                <w:bCs/>
                <w:sz w:val="24"/>
                <w:szCs w:val="24"/>
                <w:lang w:eastAsia="zh-CN"/>
              </w:rPr>
            </w:pPr>
            <w:r>
              <w:rPr>
                <w:rFonts w:hint="default" w:ascii="Times New Roman" w:hAnsi="Times New Roman" w:eastAsia="宋体" w:cs="Times New Roman"/>
                <w:bCs/>
                <w:sz w:val="24"/>
                <w:szCs w:val="24"/>
              </w:rPr>
              <w:t>附件</w:t>
            </w:r>
            <w:r>
              <w:rPr>
                <w:rFonts w:hint="eastAsia" w:ascii="Times New Roman" w:hAnsi="Times New Roman" w:eastAsia="宋体" w:cs="Times New Roman"/>
                <w:bCs/>
                <w:sz w:val="24"/>
                <w:szCs w:val="24"/>
                <w:lang w:eastAsia="zh-CN"/>
              </w:rPr>
              <w:t>五</w:t>
            </w:r>
            <w:r>
              <w:rPr>
                <w:rFonts w:hint="default" w:ascii="Times New Roman" w:hAnsi="Times New Roman" w:eastAsia="宋体" w:cs="Times New Roman"/>
                <w:bCs/>
                <w:sz w:val="24"/>
                <w:szCs w:val="24"/>
              </w:rPr>
              <w:t xml:space="preserve"> </w:t>
            </w:r>
            <w:r>
              <w:rPr>
                <w:rFonts w:hint="eastAsia" w:ascii="Times New Roman" w:hAnsi="Times New Roman" w:eastAsia="宋体" w:cs="Times New Roman"/>
                <w:bCs/>
                <w:sz w:val="24"/>
                <w:szCs w:val="24"/>
                <w:lang w:val="en-US" w:eastAsia="zh-CN"/>
              </w:rPr>
              <w:t xml:space="preserve"> </w:t>
            </w:r>
            <w:r>
              <w:rPr>
                <w:rFonts w:hint="eastAsia" w:ascii="Times New Roman" w:hAnsi="Times New Roman" w:eastAsia="宋体" w:cs="Times New Roman"/>
                <w:bCs/>
                <w:sz w:val="24"/>
                <w:szCs w:val="24"/>
                <w:lang w:eastAsia="zh-CN"/>
              </w:rPr>
              <w:t>环保备案公告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96" w:firstLineChars="207"/>
              <w:textAlignment w:val="auto"/>
              <w:outlineLvl w:val="9"/>
              <w:rPr>
                <w:rFonts w:hint="default"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附件六</w:t>
            </w:r>
            <w:r>
              <w:rPr>
                <w:rFonts w:hint="eastAsia" w:ascii="Times New Roman" w:hAnsi="Times New Roman" w:eastAsia="宋体" w:cs="Times New Roman"/>
                <w:bCs/>
                <w:sz w:val="24"/>
                <w:szCs w:val="24"/>
                <w:lang w:val="en-US" w:eastAsia="zh-CN"/>
              </w:rPr>
              <w:t xml:space="preserve">  </w:t>
            </w:r>
            <w:r>
              <w:rPr>
                <w:rFonts w:hint="eastAsia" w:ascii="Times New Roman" w:hAnsi="Times New Roman" w:eastAsia="宋体" w:cs="Times New Roman"/>
                <w:bCs/>
                <w:sz w:val="24"/>
                <w:szCs w:val="24"/>
                <w:lang w:eastAsia="zh-CN"/>
              </w:rPr>
              <w:t>水污染综合整治工作完工报告</w:t>
            </w:r>
          </w:p>
          <w:p>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outlineLvl w:val="9"/>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 xml:space="preserve">    二、如果本报告表不能说明项目产生的污染及对环境造成的影响，应进行专项评价。根据建设项目的特点和当地环境特征，应选下列1～2项进行专项评价。</w:t>
            </w:r>
          </w:p>
          <w:p>
            <w:pPr>
              <w:keepNext w:val="0"/>
              <w:keepLines w:val="0"/>
              <w:pageBreakBefore w:val="0"/>
              <w:widowControl w:val="0"/>
              <w:kinsoku/>
              <w:wordWrap/>
              <w:overflowPunct/>
              <w:topLinePunct w:val="0"/>
              <w:autoSpaceDE/>
              <w:autoSpaceDN/>
              <w:bidi w:val="0"/>
              <w:adjustRightInd w:val="0"/>
              <w:snapToGrid w:val="0"/>
              <w:spacing w:line="360" w:lineRule="auto"/>
              <w:ind w:left="0" w:firstLine="540"/>
              <w:textAlignment w:val="auto"/>
              <w:outlineLvl w:val="9"/>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1、大气环境影响专项评价</w:t>
            </w:r>
          </w:p>
          <w:p>
            <w:pPr>
              <w:keepNext w:val="0"/>
              <w:keepLines w:val="0"/>
              <w:pageBreakBefore w:val="0"/>
              <w:widowControl w:val="0"/>
              <w:kinsoku/>
              <w:wordWrap/>
              <w:overflowPunct/>
              <w:topLinePunct w:val="0"/>
              <w:autoSpaceDE/>
              <w:autoSpaceDN/>
              <w:bidi w:val="0"/>
              <w:adjustRightInd w:val="0"/>
              <w:snapToGrid w:val="0"/>
              <w:spacing w:line="360" w:lineRule="auto"/>
              <w:ind w:left="0" w:firstLine="540"/>
              <w:textAlignment w:val="auto"/>
              <w:outlineLvl w:val="9"/>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2、水环境影响专项评价（包括地表水和地下水）</w:t>
            </w:r>
          </w:p>
          <w:p>
            <w:pPr>
              <w:keepNext w:val="0"/>
              <w:keepLines w:val="0"/>
              <w:pageBreakBefore w:val="0"/>
              <w:widowControl w:val="0"/>
              <w:kinsoku/>
              <w:wordWrap/>
              <w:overflowPunct/>
              <w:topLinePunct w:val="0"/>
              <w:autoSpaceDE/>
              <w:autoSpaceDN/>
              <w:bidi w:val="0"/>
              <w:adjustRightInd w:val="0"/>
              <w:snapToGrid w:val="0"/>
              <w:spacing w:line="360" w:lineRule="auto"/>
              <w:ind w:left="0" w:firstLine="540"/>
              <w:textAlignment w:val="auto"/>
              <w:outlineLvl w:val="9"/>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3、生态影响专项评价</w:t>
            </w:r>
          </w:p>
          <w:p>
            <w:pPr>
              <w:keepNext w:val="0"/>
              <w:keepLines w:val="0"/>
              <w:pageBreakBefore w:val="0"/>
              <w:widowControl w:val="0"/>
              <w:kinsoku/>
              <w:wordWrap/>
              <w:overflowPunct/>
              <w:topLinePunct w:val="0"/>
              <w:autoSpaceDE/>
              <w:autoSpaceDN/>
              <w:bidi w:val="0"/>
              <w:adjustRightInd w:val="0"/>
              <w:snapToGrid w:val="0"/>
              <w:spacing w:line="360" w:lineRule="auto"/>
              <w:ind w:left="0" w:firstLine="540"/>
              <w:textAlignment w:val="auto"/>
              <w:outlineLvl w:val="9"/>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4、声环境专项评价</w:t>
            </w:r>
          </w:p>
          <w:p>
            <w:pPr>
              <w:keepNext w:val="0"/>
              <w:keepLines w:val="0"/>
              <w:pageBreakBefore w:val="0"/>
              <w:widowControl w:val="0"/>
              <w:kinsoku/>
              <w:wordWrap/>
              <w:overflowPunct/>
              <w:topLinePunct w:val="0"/>
              <w:autoSpaceDE/>
              <w:autoSpaceDN/>
              <w:bidi w:val="0"/>
              <w:adjustRightInd w:val="0"/>
              <w:snapToGrid w:val="0"/>
              <w:spacing w:line="360" w:lineRule="auto"/>
              <w:ind w:left="0" w:firstLine="540"/>
              <w:textAlignment w:val="auto"/>
              <w:outlineLvl w:val="9"/>
              <w:rPr>
                <w:rFonts w:hint="eastAsia"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rPr>
              <w:t>5、土壤影响专项评价</w:t>
            </w:r>
            <w:r>
              <w:rPr>
                <w:rFonts w:hint="eastAsia" w:ascii="Times New Roman" w:hAnsi="Times New Roman" w:eastAsia="宋体" w:cs="Times New Roman"/>
                <w:bCs/>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firstLine="540"/>
              <w:textAlignment w:val="auto"/>
              <w:outlineLvl w:val="9"/>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6、固定废物影响专项评价</w:t>
            </w:r>
          </w:p>
          <w:p>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outlineLvl w:val="9"/>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以上专项评价未包括的可另列专项，专项评价按照《环境影响评价技术导则》中</w:t>
            </w:r>
            <w:r>
              <w:rPr>
                <w:rFonts w:hint="eastAsia" w:ascii="Times New Roman" w:hAnsi="Times New Roman" w:eastAsia="宋体" w:cs="Times New Roman"/>
                <w:bCs/>
                <w:sz w:val="24"/>
                <w:szCs w:val="24"/>
                <w:lang w:eastAsia="zh-CN"/>
              </w:rPr>
              <w:t>要</w:t>
            </w:r>
            <w:r>
              <w:rPr>
                <w:rFonts w:hint="default" w:ascii="Times New Roman" w:hAnsi="Times New Roman" w:eastAsia="宋体" w:cs="Times New Roman"/>
                <w:bCs/>
                <w:sz w:val="24"/>
                <w:szCs w:val="24"/>
              </w:rPr>
              <w:t>求进行。</w:t>
            </w:r>
          </w:p>
        </w:tc>
      </w:tr>
    </w:tbl>
    <w:p>
      <w:pPr>
        <w:tabs>
          <w:tab w:val="left" w:pos="12914"/>
        </w:tabs>
        <w:rPr>
          <w:rFonts w:hint="eastAsia"/>
          <w:lang w:val="en-US" w:eastAsia="zh-CN"/>
        </w:rPr>
      </w:pPr>
    </w:p>
    <w:p>
      <w:pPr>
        <w:pStyle w:val="2"/>
        <w:rPr>
          <w:rFonts w:hint="eastAsia"/>
          <w:lang w:eastAsia="zh-CN"/>
        </w:rPr>
      </w:pPr>
      <w:r>
        <w:rPr>
          <w:sz w:val="21"/>
        </w:rPr>
        <mc:AlternateContent>
          <mc:Choice Requires="wps">
            <w:drawing>
              <wp:anchor distT="0" distB="0" distL="114300" distR="114300" simplePos="0" relativeHeight="252043264" behindDoc="0" locked="0" layoutInCell="1" allowOverlap="1">
                <wp:simplePos x="0" y="0"/>
                <wp:positionH relativeFrom="column">
                  <wp:posOffset>973455</wp:posOffset>
                </wp:positionH>
                <wp:positionV relativeFrom="paragraph">
                  <wp:posOffset>8581390</wp:posOffset>
                </wp:positionV>
                <wp:extent cx="3486150" cy="43815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348615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843" w:firstLineChars="300"/>
                              <w:rPr>
                                <w:b/>
                                <w:bCs/>
                              </w:rPr>
                            </w:pPr>
                            <w:r>
                              <w:rPr>
                                <w:rFonts w:hint="eastAsia"/>
                                <w:b/>
                                <w:bCs/>
                                <w:sz w:val="28"/>
                                <w:szCs w:val="28"/>
                                <w:lang w:eastAsia="zh-CN"/>
                              </w:rPr>
                              <w:t>附图一</w:t>
                            </w:r>
                            <w:r>
                              <w:rPr>
                                <w:rFonts w:hint="eastAsia"/>
                                <w:b/>
                                <w:bCs/>
                                <w:sz w:val="28"/>
                                <w:szCs w:val="28"/>
                                <w:lang w:val="en-US" w:eastAsia="zh-CN"/>
                              </w:rPr>
                              <w:t xml:space="preserve">      项目地理位置图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65pt;margin-top:675.7pt;height:34.5pt;width:274.5pt;z-index:252043264;mso-width-relative:page;mso-height-relative:page;" filled="f" stroked="f" coordsize="21600,21600" o:gfxdata="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HePUS&#10;2wAAAA0BAAAPAAAAAAAAAAEAIAAAACIAAABkcnMvZG93bnJldi54bWxQSwECFAAUAAAACACHTuJA&#10;wv2i1R4CAAAcBAAADgAAAAAAAAABACAAAAAqAQAAZHJzL2Uyb0RvYy54bWxQSwUGAAAAAAYABgBZ&#10;AQAAugUAAAAA&#10;">
                <v:fill on="f" focussize="0,0"/>
                <v:stroke on="f" weight="0.5pt"/>
                <v:imagedata o:title=""/>
                <o:lock v:ext="edit" aspectratio="f"/>
                <v:textbox>
                  <w:txbxContent>
                    <w:p>
                      <w:pPr>
                        <w:ind w:firstLine="843" w:firstLineChars="300"/>
                        <w:rPr>
                          <w:b/>
                          <w:bCs/>
                        </w:rPr>
                      </w:pPr>
                      <w:r>
                        <w:rPr>
                          <w:rFonts w:hint="eastAsia"/>
                          <w:b/>
                          <w:bCs/>
                          <w:sz w:val="28"/>
                          <w:szCs w:val="28"/>
                          <w:lang w:eastAsia="zh-CN"/>
                        </w:rPr>
                        <w:t>附图一</w:t>
                      </w:r>
                      <w:r>
                        <w:rPr>
                          <w:rFonts w:hint="eastAsia"/>
                          <w:b/>
                          <w:bCs/>
                          <w:sz w:val="28"/>
                          <w:szCs w:val="28"/>
                          <w:lang w:val="en-US" w:eastAsia="zh-CN"/>
                        </w:rPr>
                        <w:t xml:space="preserve">      项目地理位置图</w:t>
                      </w:r>
                    </w:p>
                  </w:txbxContent>
                </v:textbox>
              </v:shape>
            </w:pict>
          </mc:Fallback>
        </mc:AlternateContent>
      </w:r>
      <w:r>
        <w:rPr>
          <w:sz w:val="21"/>
        </w:rPr>
        <mc:AlternateContent>
          <mc:Choice Requires="wps">
            <w:drawing>
              <wp:anchor distT="0" distB="0" distL="114300" distR="114300" simplePos="0" relativeHeight="251875328" behindDoc="0" locked="0" layoutInCell="1" allowOverlap="1">
                <wp:simplePos x="0" y="0"/>
                <wp:positionH relativeFrom="column">
                  <wp:posOffset>498475</wp:posOffset>
                </wp:positionH>
                <wp:positionV relativeFrom="paragraph">
                  <wp:posOffset>3389630</wp:posOffset>
                </wp:positionV>
                <wp:extent cx="626110" cy="321310"/>
                <wp:effectExtent l="6350" t="6350" r="7620" b="160020"/>
                <wp:wrapNone/>
                <wp:docPr id="183" name="圆角矩形标注 183"/>
                <wp:cNvGraphicFramePr/>
                <a:graphic xmlns:a="http://schemas.openxmlformats.org/drawingml/2006/main">
                  <a:graphicData uri="http://schemas.microsoft.com/office/word/2010/wordprocessingShape">
                    <wps:wsp>
                      <wps:cNvSpPr/>
                      <wps:spPr>
                        <a:xfrm>
                          <a:off x="1692910" y="4201795"/>
                          <a:ext cx="626110" cy="321310"/>
                        </a:xfrm>
                        <a:prstGeom prst="wedgeRoundRectCallout">
                          <a:avLst>
                            <a:gd name="adj1" fmla="val -42494"/>
                            <a:gd name="adj2" fmla="val 91304"/>
                            <a:gd name="adj3" fmla="val 16667"/>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9.25pt;margin-top:266.9pt;height:25.3pt;width:49.3pt;z-index:251875328;v-text-anchor:middle;mso-width-relative:page;mso-height-relative:page;" fillcolor="#F2F2F2 [3052]" filled="t" stroked="t" coordsize="21600,21600" o:gfxdata="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McyfM1wAA&#10;AAoBAAAPAAAAAAAAAAEAIAAAACIAAABkcnMvZG93bnJldi54bWxQSwECFAAUAAAACACHTuJAg7mP&#10;9MoCAAB1BQAADgAAAAAAAAABACAAAAAmAQAAZHJzL2Uyb0RvYy54bWxQSwUGAAAAAAYABgBZAQAA&#10;YgYAAAAA&#10;" adj="1621,30522,14400">
                <v:fill on="t"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本项目</w:t>
                      </w:r>
                    </w:p>
                  </w:txbxContent>
                </v:textbox>
              </v:shape>
            </w:pict>
          </mc:Fallback>
        </mc:AlternateContent>
      </w:r>
      <w:r>
        <w:rPr>
          <w:sz w:val="21"/>
        </w:rPr>
        <mc:AlternateContent>
          <mc:Choice Requires="wps">
            <w:drawing>
              <wp:anchor distT="0" distB="0" distL="114300" distR="114300" simplePos="0" relativeHeight="251874304" behindDoc="0" locked="0" layoutInCell="1" allowOverlap="1">
                <wp:simplePos x="0" y="0"/>
                <wp:positionH relativeFrom="column">
                  <wp:posOffset>478790</wp:posOffset>
                </wp:positionH>
                <wp:positionV relativeFrom="paragraph">
                  <wp:posOffset>3799205</wp:posOffset>
                </wp:positionV>
                <wp:extent cx="76200" cy="85725"/>
                <wp:effectExtent l="9525" t="15875" r="20955" b="20320"/>
                <wp:wrapNone/>
                <wp:docPr id="184" name="流程图: 摘录 184"/>
                <wp:cNvGraphicFramePr/>
                <a:graphic xmlns:a="http://schemas.openxmlformats.org/drawingml/2006/main">
                  <a:graphicData uri="http://schemas.microsoft.com/office/word/2010/wordprocessingShape">
                    <wps:wsp>
                      <wps:cNvSpPr/>
                      <wps:spPr>
                        <a:xfrm>
                          <a:off x="0" y="0"/>
                          <a:ext cx="76200" cy="85725"/>
                        </a:xfrm>
                        <a:prstGeom prst="flowChartExtra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37.7pt;margin-top:299.15pt;height:6.75pt;width:6pt;z-index:251874304;v-text-anchor:middle;mso-width-relative:page;mso-height-relative:page;" fillcolor="#FF0000" filled="t" stroked="t" coordsize="21600,21600" o:gfxdata="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lGqRC2AAAAAkBAAAPAAAAAAAAAAEAIAAAACIAAABkcnMvZG93bnJldi54bWxQ&#10;SwECFAAUAAAACACHTuJAz0hKwGkCAAC+BAAADgAAAAAAAAABACAAAAAnAQAAZHJzL2Uyb0RvYy54&#10;bWxQSwUGAAAAAAYABgBZAQAAAgYAAAAA&#10;">
                <v:fill on="t" focussize="0,0"/>
                <v:stroke weight="1pt" color="#FF0000 [3204]" miterlimit="8" joinstyle="miter"/>
                <v:imagedata o:title=""/>
                <o:lock v:ext="edit" aspectratio="f"/>
              </v:shape>
            </w:pict>
          </mc:Fallback>
        </mc:AlternateContent>
      </w:r>
      <w:r>
        <w:rPr>
          <w:rFonts w:hint="eastAsia" w:eastAsiaTheme="minorEastAsia"/>
          <w:lang w:eastAsia="zh-CN"/>
        </w:rPr>
        <w:drawing>
          <wp:anchor distT="0" distB="0" distL="114300" distR="114300" simplePos="0" relativeHeight="2377682944" behindDoc="0" locked="0" layoutInCell="1" allowOverlap="1">
            <wp:simplePos x="0" y="0"/>
            <wp:positionH relativeFrom="column">
              <wp:posOffset>5130165</wp:posOffset>
            </wp:positionH>
            <wp:positionV relativeFrom="paragraph">
              <wp:posOffset>14605</wp:posOffset>
            </wp:positionV>
            <wp:extent cx="548640" cy="679450"/>
            <wp:effectExtent l="0" t="0" r="0" b="6350"/>
            <wp:wrapSquare wrapText="bothSides"/>
            <wp:docPr id="185" name="图片 185" descr="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风玫瑰"/>
                    <pic:cNvPicPr>
                      <a:picLocks noChangeAspect="1"/>
                    </pic:cNvPicPr>
                  </pic:nvPicPr>
                  <pic:blipFill>
                    <a:blip r:embed="rId18"/>
                    <a:stretch>
                      <a:fillRect/>
                    </a:stretch>
                  </pic:blipFill>
                  <pic:spPr>
                    <a:xfrm>
                      <a:off x="0" y="0"/>
                      <a:ext cx="548640" cy="679450"/>
                    </a:xfrm>
                    <a:prstGeom prst="rect">
                      <a:avLst/>
                    </a:prstGeom>
                  </pic:spPr>
                </pic:pic>
              </a:graphicData>
            </a:graphic>
          </wp:anchor>
        </w:drawing>
      </w:r>
      <w:bookmarkStart w:id="4" w:name="_GoBack"/>
      <w:bookmarkEnd w:id="4"/>
      <w:r>
        <w:rPr>
          <w:rFonts w:hint="eastAsia"/>
          <w:lang w:val="en-US" w:eastAsia="zh-CN"/>
        </w:rPr>
        <w:t xml:space="preserve">    </w:t>
      </w:r>
    </w:p>
    <w:sectPr>
      <w:pgSz w:w="16839" w:h="11907" w:orient="landscape"/>
      <w:pgMar w:top="1800" w:right="1440" w:bottom="1800" w:left="1440" w:header="851" w:footer="1247"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EbsOCbgBAABWAwAADgAAAAAAAAABACAAAAAeAQAAZHJzL2Uyb0RvYy54bWxQSwUGAAAAAAYABgBZ&#10;AQAASAU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Cz&#10;jfrVtwEAAFgDAAAOAAAAAAAAAAEAIAAAAB4BAABkcnMvZTJvRG9jLnhtbFBLBQYAAAAABgAGAFkB&#10;AABHBQ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A1C1C8"/>
    <w:multiLevelType w:val="singleLevel"/>
    <w:tmpl w:val="82A1C1C8"/>
    <w:lvl w:ilvl="0" w:tentative="0">
      <w:start w:val="2"/>
      <w:numFmt w:val="decimal"/>
      <w:suff w:val="nothing"/>
      <w:lvlText w:val="%1、"/>
      <w:lvlJc w:val="left"/>
    </w:lvl>
  </w:abstractNum>
  <w:abstractNum w:abstractNumId="1">
    <w:nsid w:val="952B34D9"/>
    <w:multiLevelType w:val="singleLevel"/>
    <w:tmpl w:val="952B34D9"/>
    <w:lvl w:ilvl="0" w:tentative="0">
      <w:start w:val="3"/>
      <w:numFmt w:val="decimal"/>
      <w:suff w:val="nothing"/>
      <w:lvlText w:val="%1、"/>
      <w:lvlJc w:val="left"/>
    </w:lvl>
  </w:abstractNum>
  <w:abstractNum w:abstractNumId="2">
    <w:nsid w:val="9A103638"/>
    <w:multiLevelType w:val="singleLevel"/>
    <w:tmpl w:val="9A103638"/>
    <w:lvl w:ilvl="0" w:tentative="0">
      <w:start w:val="1"/>
      <w:numFmt w:val="decimal"/>
      <w:suff w:val="space"/>
      <w:lvlText w:val="%1."/>
      <w:lvlJc w:val="left"/>
    </w:lvl>
  </w:abstractNum>
  <w:abstractNum w:abstractNumId="3">
    <w:nsid w:val="9E338A42"/>
    <w:multiLevelType w:val="singleLevel"/>
    <w:tmpl w:val="9E338A42"/>
    <w:lvl w:ilvl="0" w:tentative="0">
      <w:start w:val="21"/>
      <w:numFmt w:val="decimal"/>
      <w:lvlText w:val="%1."/>
      <w:lvlJc w:val="left"/>
      <w:pPr>
        <w:tabs>
          <w:tab w:val="left" w:pos="312"/>
        </w:tabs>
      </w:pPr>
    </w:lvl>
  </w:abstractNum>
  <w:abstractNum w:abstractNumId="4">
    <w:nsid w:val="ACE1A1A7"/>
    <w:multiLevelType w:val="singleLevel"/>
    <w:tmpl w:val="ACE1A1A7"/>
    <w:lvl w:ilvl="0" w:tentative="0">
      <w:start w:val="4"/>
      <w:numFmt w:val="decimal"/>
      <w:suff w:val="nothing"/>
      <w:lvlText w:val="（%1）"/>
      <w:lvlJc w:val="left"/>
    </w:lvl>
  </w:abstractNum>
  <w:abstractNum w:abstractNumId="5">
    <w:nsid w:val="B35C711A"/>
    <w:multiLevelType w:val="singleLevel"/>
    <w:tmpl w:val="B35C711A"/>
    <w:lvl w:ilvl="0" w:tentative="0">
      <w:start w:val="1"/>
      <w:numFmt w:val="decimal"/>
      <w:suff w:val="nothing"/>
      <w:lvlText w:val="%1、"/>
      <w:lvlJc w:val="left"/>
    </w:lvl>
  </w:abstractNum>
  <w:abstractNum w:abstractNumId="6">
    <w:nsid w:val="C1A52BCB"/>
    <w:multiLevelType w:val="singleLevel"/>
    <w:tmpl w:val="C1A52BCB"/>
    <w:lvl w:ilvl="0" w:tentative="0">
      <w:start w:val="1"/>
      <w:numFmt w:val="chineseCounting"/>
      <w:suff w:val="nothing"/>
      <w:lvlText w:val="（%1）"/>
      <w:lvlJc w:val="left"/>
      <w:pPr>
        <w:ind w:left="722" w:firstLine="0"/>
      </w:pPr>
      <w:rPr>
        <w:rFonts w:hint="eastAsia"/>
      </w:rPr>
    </w:lvl>
  </w:abstractNum>
  <w:abstractNum w:abstractNumId="7">
    <w:nsid w:val="FA193E4F"/>
    <w:multiLevelType w:val="singleLevel"/>
    <w:tmpl w:val="FA193E4F"/>
    <w:lvl w:ilvl="0" w:tentative="0">
      <w:start w:val="1"/>
      <w:numFmt w:val="bullet"/>
      <w:pStyle w:val="7"/>
      <w:lvlText w:val=""/>
      <w:lvlJc w:val="left"/>
      <w:pPr>
        <w:tabs>
          <w:tab w:val="left" w:pos="360"/>
        </w:tabs>
        <w:ind w:left="360" w:hanging="360"/>
      </w:pPr>
      <w:rPr>
        <w:rFonts w:hint="default" w:ascii="Wingdings" w:hAnsi="Wingdings"/>
      </w:rPr>
    </w:lvl>
  </w:abstractNum>
  <w:abstractNum w:abstractNumId="8">
    <w:nsid w:val="2F7B7B01"/>
    <w:multiLevelType w:val="singleLevel"/>
    <w:tmpl w:val="2F7B7B01"/>
    <w:lvl w:ilvl="0" w:tentative="0">
      <w:start w:val="20"/>
      <w:numFmt w:val="decimal"/>
      <w:lvlText w:val="%1."/>
      <w:lvlJc w:val="left"/>
      <w:pPr>
        <w:tabs>
          <w:tab w:val="left" w:pos="312"/>
        </w:tabs>
      </w:pPr>
    </w:lvl>
  </w:abstractNum>
  <w:abstractNum w:abstractNumId="9">
    <w:nsid w:val="73932FA4"/>
    <w:multiLevelType w:val="singleLevel"/>
    <w:tmpl w:val="73932FA4"/>
    <w:lvl w:ilvl="0" w:tentative="0">
      <w:start w:val="1"/>
      <w:numFmt w:val="chineseCounting"/>
      <w:suff w:val="nothing"/>
      <w:lvlText w:val="%1、"/>
      <w:lvlJc w:val="left"/>
      <w:rPr>
        <w:rFonts w:hint="eastAsia"/>
      </w:rPr>
    </w:lvl>
  </w:abstractNum>
  <w:abstractNum w:abstractNumId="10">
    <w:nsid w:val="742E9B47"/>
    <w:multiLevelType w:val="singleLevel"/>
    <w:tmpl w:val="742E9B47"/>
    <w:lvl w:ilvl="0" w:tentative="0">
      <w:start w:val="1"/>
      <w:numFmt w:val="decimal"/>
      <w:suff w:val="nothing"/>
      <w:lvlText w:val="%1、"/>
      <w:lvlJc w:val="left"/>
    </w:lvl>
  </w:abstractNum>
  <w:num w:numId="1">
    <w:abstractNumId w:val="7"/>
  </w:num>
  <w:num w:numId="2">
    <w:abstractNumId w:val="1"/>
  </w:num>
  <w:num w:numId="3">
    <w:abstractNumId w:val="0"/>
  </w:num>
  <w:num w:numId="4">
    <w:abstractNumId w:val="8"/>
  </w:num>
  <w:num w:numId="5">
    <w:abstractNumId w:val="4"/>
  </w:num>
  <w:num w:numId="6">
    <w:abstractNumId w:val="2"/>
  </w:num>
  <w:num w:numId="7">
    <w:abstractNumId w:val="3"/>
  </w:num>
  <w:num w:numId="8">
    <w:abstractNumId w:val="9"/>
  </w:num>
  <w:num w:numId="9">
    <w:abstractNumId w:val="10"/>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662FCF"/>
    <w:rsid w:val="268E3159"/>
    <w:rsid w:val="35DD36F9"/>
    <w:rsid w:val="438328EE"/>
    <w:rsid w:val="5FF1666D"/>
    <w:rsid w:val="64C92E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beforeLines="0" w:after="330" w:afterLines="0" w:line="578" w:lineRule="auto"/>
      <w:outlineLvl w:val="0"/>
    </w:pPr>
    <w:rPr>
      <w:b/>
      <w:bCs/>
      <w:kern w:val="44"/>
      <w:sz w:val="44"/>
      <w:szCs w:val="44"/>
    </w:rPr>
  </w:style>
  <w:style w:type="paragraph" w:styleId="3">
    <w:name w:val="heading 2"/>
    <w:basedOn w:val="1"/>
    <w:next w:val="4"/>
    <w:qFormat/>
    <w:uiPriority w:val="0"/>
    <w:pPr>
      <w:keepNext/>
      <w:keepLines/>
      <w:spacing w:before="240" w:beforeLines="0" w:after="120" w:afterLines="0"/>
      <w:outlineLvl w:val="1"/>
    </w:pPr>
    <w:rPr>
      <w:rFonts w:ascii="宋体" w:hAnsi="宋体"/>
      <w:b/>
      <w:kern w:val="0"/>
      <w:sz w:val="32"/>
      <w:szCs w:val="20"/>
    </w:rPr>
  </w:style>
  <w:style w:type="paragraph" w:styleId="5">
    <w:name w:val="heading 3"/>
    <w:basedOn w:val="1"/>
    <w:next w:val="1"/>
    <w:qFormat/>
    <w:uiPriority w:val="0"/>
    <w:pPr>
      <w:keepNext/>
      <w:keepLines/>
      <w:spacing w:before="260" w:beforeLines="0" w:after="260" w:afterLines="0" w:line="416" w:lineRule="auto"/>
      <w:outlineLvl w:val="2"/>
    </w:pPr>
    <w:rPr>
      <w:b/>
      <w:bCs/>
      <w:kern w:val="0"/>
      <w:sz w:val="32"/>
      <w:szCs w:val="32"/>
    </w:rPr>
  </w:style>
  <w:style w:type="paragraph" w:styleId="6">
    <w:name w:val="heading 5"/>
    <w:basedOn w:val="1"/>
    <w:next w:val="1"/>
    <w:qFormat/>
    <w:uiPriority w:val="99"/>
    <w:pPr>
      <w:spacing w:before="37"/>
      <w:ind w:left="120"/>
      <w:outlineLvl w:val="4"/>
    </w:pPr>
    <w:rPr>
      <w:rFonts w:ascii="宋体" w:hAnsi="宋体"/>
      <w:b/>
      <w:bCs/>
      <w:sz w:val="24"/>
    </w:rPr>
  </w:style>
  <w:style w:type="character" w:default="1" w:styleId="19">
    <w:name w:val="Default Paragraph Font"/>
    <w:semiHidden/>
    <w:qFormat/>
    <w:uiPriority w:val="0"/>
  </w:style>
  <w:style w:type="table" w:default="1" w:styleId="17">
    <w:name w:val="Normal Table"/>
    <w:semiHidden/>
    <w:qFormat/>
    <w:uiPriority w:val="0"/>
    <w:tblPr>
      <w:tblLayout w:type="fixed"/>
      <w:tblCellMar>
        <w:top w:w="0" w:type="dxa"/>
        <w:left w:w="108" w:type="dxa"/>
        <w:bottom w:w="0" w:type="dxa"/>
        <w:right w:w="108" w:type="dxa"/>
      </w:tblCellMar>
    </w:tblPr>
  </w:style>
  <w:style w:type="paragraph" w:styleId="4">
    <w:name w:val="Normal Indent"/>
    <w:basedOn w:val="1"/>
    <w:qFormat/>
    <w:uiPriority w:val="0"/>
    <w:rPr>
      <w:kern w:val="0"/>
      <w:sz w:val="28"/>
      <w:szCs w:val="20"/>
    </w:rPr>
  </w:style>
  <w:style w:type="paragraph" w:styleId="7">
    <w:name w:val="List Bullet"/>
    <w:basedOn w:val="1"/>
    <w:qFormat/>
    <w:uiPriority w:val="0"/>
    <w:pPr>
      <w:numPr>
        <w:ilvl w:val="0"/>
        <w:numId w:val="1"/>
      </w:numPr>
    </w:pPr>
  </w:style>
  <w:style w:type="paragraph" w:styleId="8">
    <w:name w:val="annotation text"/>
    <w:basedOn w:val="1"/>
    <w:qFormat/>
    <w:uiPriority w:val="0"/>
    <w:pPr>
      <w:jc w:val="left"/>
    </w:pPr>
    <w:rPr>
      <w:kern w:val="0"/>
      <w:sz w:val="20"/>
    </w:rPr>
  </w:style>
  <w:style w:type="paragraph" w:styleId="9">
    <w:name w:val="Body Text"/>
    <w:basedOn w:val="1"/>
    <w:qFormat/>
    <w:uiPriority w:val="0"/>
    <w:pPr>
      <w:spacing w:after="120" w:afterLines="0"/>
    </w:pPr>
    <w:rPr>
      <w:kern w:val="0"/>
      <w:sz w:val="20"/>
    </w:rPr>
  </w:style>
  <w:style w:type="paragraph" w:styleId="10">
    <w:name w:val="Body Text Indent"/>
    <w:basedOn w:val="1"/>
    <w:qFormat/>
    <w:uiPriority w:val="0"/>
    <w:pPr>
      <w:tabs>
        <w:tab w:val="left" w:pos="210"/>
      </w:tabs>
      <w:spacing w:line="360" w:lineRule="auto"/>
      <w:ind w:firstLine="420" w:firstLineChars="175"/>
    </w:pPr>
    <w:rPr>
      <w:kern w:val="0"/>
      <w:sz w:val="24"/>
    </w:rPr>
  </w:style>
  <w:style w:type="paragraph" w:styleId="11">
    <w:name w:val="Plain Text"/>
    <w:basedOn w:val="1"/>
    <w:qFormat/>
    <w:uiPriority w:val="0"/>
    <w:rPr>
      <w:rFonts w:ascii="宋体" w:hAnsi="Courier New"/>
      <w:kern w:val="0"/>
      <w:sz w:val="28"/>
      <w:szCs w:val="20"/>
    </w:rPr>
  </w:style>
  <w:style w:type="paragraph" w:styleId="12">
    <w:name w:val="Date"/>
    <w:basedOn w:val="1"/>
    <w:next w:val="1"/>
    <w:qFormat/>
    <w:uiPriority w:val="0"/>
    <w:pPr>
      <w:adjustRightInd w:val="0"/>
      <w:textAlignment w:val="baseline"/>
    </w:pPr>
    <w:rPr>
      <w:kern w:val="0"/>
      <w:sz w:val="24"/>
      <w:szCs w:val="20"/>
    </w:rPr>
  </w:style>
  <w:style w:type="paragraph" w:styleId="13">
    <w:name w:val="footer"/>
    <w:basedOn w:val="1"/>
    <w:unhideWhenUsed/>
    <w:qFormat/>
    <w:uiPriority w:val="99"/>
    <w:pPr>
      <w:tabs>
        <w:tab w:val="center" w:pos="4153"/>
        <w:tab w:val="right" w:pos="8306"/>
      </w:tabs>
      <w:snapToGrid w:val="0"/>
      <w:jc w:val="left"/>
    </w:pPr>
    <w:rPr>
      <w:kern w:val="0"/>
      <w:sz w:val="18"/>
      <w:szCs w:val="18"/>
    </w:rPr>
  </w:style>
  <w:style w:type="paragraph" w:styleId="14">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5">
    <w:name w:val="Normal (Web)"/>
    <w:basedOn w:val="1"/>
    <w:qFormat/>
    <w:uiPriority w:val="0"/>
    <w:pPr>
      <w:widowControl/>
      <w:spacing w:before="100" w:beforeLines="0" w:beforeAutospacing="1" w:after="100" w:afterLines="0" w:afterAutospacing="1"/>
      <w:jc w:val="left"/>
    </w:pPr>
    <w:rPr>
      <w:rFonts w:ascii="宋体" w:hAnsi="宋体"/>
      <w:kern w:val="0"/>
      <w:sz w:val="24"/>
      <w:szCs w:val="20"/>
    </w:rPr>
  </w:style>
  <w:style w:type="paragraph" w:styleId="16">
    <w:name w:val="Body Text First Indent 2"/>
    <w:basedOn w:val="1"/>
    <w:unhideWhenUsed/>
    <w:qFormat/>
    <w:uiPriority w:val="99"/>
    <w:pPr>
      <w:spacing w:after="120"/>
      <w:ind w:left="420" w:leftChars="200" w:firstLine="420"/>
    </w:pPr>
    <w:rPr>
      <w:rFonts w:ascii="Times New Roman" w:hAnsi="Times New Roman" w:eastAsia="宋体"/>
    </w:rPr>
  </w:style>
  <w:style w:type="table" w:styleId="18">
    <w:name w:val="Table Grid"/>
    <w:basedOn w:val="17"/>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0">
    <w:name w:val="Strong"/>
    <w:basedOn w:val="19"/>
    <w:qFormat/>
    <w:uiPriority w:val="0"/>
    <w:rPr>
      <w:b/>
      <w:bCs/>
    </w:rPr>
  </w:style>
  <w:style w:type="character" w:styleId="21">
    <w:name w:val="annotation reference"/>
    <w:semiHidden/>
    <w:qFormat/>
    <w:uiPriority w:val="0"/>
    <w:rPr>
      <w:sz w:val="21"/>
      <w:szCs w:val="21"/>
    </w:rPr>
  </w:style>
  <w:style w:type="paragraph" w:customStyle="1" w:styleId="22">
    <w:name w:val="正文缩进1"/>
    <w:basedOn w:val="1"/>
    <w:qFormat/>
    <w:uiPriority w:val="0"/>
    <w:rPr>
      <w:sz w:val="28"/>
    </w:rPr>
  </w:style>
  <w:style w:type="paragraph" w:customStyle="1" w:styleId="23">
    <w:name w:val="样式 小四 加粗 居中"/>
    <w:basedOn w:val="1"/>
    <w:qFormat/>
    <w:uiPriority w:val="0"/>
    <w:pPr>
      <w:jc w:val="center"/>
    </w:pPr>
    <w:rPr>
      <w:rFonts w:eastAsia="黑体"/>
      <w:bCs/>
      <w:sz w:val="24"/>
      <w:szCs w:val="20"/>
    </w:rPr>
  </w:style>
  <w:style w:type="paragraph" w:customStyle="1" w:styleId="24">
    <w:name w:val="p0"/>
    <w:basedOn w:val="1"/>
    <w:qFormat/>
    <w:uiPriority w:val="0"/>
    <w:pPr>
      <w:widowControl/>
      <w:jc w:val="left"/>
    </w:pPr>
    <w:rPr>
      <w:kern w:val="0"/>
      <w:sz w:val="20"/>
      <w:szCs w:val="20"/>
    </w:rPr>
  </w:style>
  <w:style w:type="paragraph" w:customStyle="1" w:styleId="25">
    <w:name w:val="Table Paragraph"/>
    <w:basedOn w:val="1"/>
    <w:qFormat/>
    <w:uiPriority w:val="1"/>
    <w:pPr>
      <w:jc w:val="left"/>
    </w:pPr>
    <w:rPr>
      <w:rFonts w:ascii="Calibri" w:hAnsi="Calibri"/>
      <w:kern w:val="0"/>
      <w:sz w:val="22"/>
      <w:szCs w:val="22"/>
      <w:lang w:eastAsia="en-US"/>
    </w:rPr>
  </w:style>
  <w:style w:type="paragraph" w:customStyle="1" w:styleId="26">
    <w:name w:val="p16"/>
    <w:basedOn w:val="1"/>
    <w:qFormat/>
    <w:uiPriority w:val="0"/>
    <w:pPr>
      <w:widowControl/>
      <w:snapToGrid w:val="0"/>
      <w:spacing w:line="360" w:lineRule="auto"/>
      <w:ind w:firstLine="505"/>
    </w:pPr>
    <w:rPr>
      <w:rFonts w:hint="eastAsia" w:ascii="宋体" w:hAnsi="宋体"/>
      <w:sz w:val="24"/>
      <w:szCs w:val="20"/>
    </w:rPr>
  </w:style>
  <w:style w:type="paragraph" w:customStyle="1" w:styleId="27">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8">
    <w:name w:val="列出段落1"/>
    <w:basedOn w:val="1"/>
    <w:qFormat/>
    <w:uiPriority w:val="34"/>
    <w:pPr>
      <w:ind w:firstLine="420" w:firstLineChars="200"/>
    </w:pPr>
  </w:style>
  <w:style w:type="paragraph" w:customStyle="1" w:styleId="29">
    <w:name w:val="List Paragraph"/>
    <w:basedOn w:val="1"/>
    <w:qFormat/>
    <w:uiPriority w:val="34"/>
    <w:pPr>
      <w:ind w:firstLine="420" w:firstLineChars="200"/>
    </w:pPr>
  </w:style>
  <w:style w:type="paragraph" w:customStyle="1" w:styleId="30">
    <w:name w:val="_Style 1"/>
    <w:basedOn w:val="1"/>
    <w:qFormat/>
    <w:uiPriority w:val="34"/>
    <w:pPr>
      <w:ind w:firstLine="420" w:firstLineChars="200"/>
    </w:pPr>
  </w:style>
  <w:style w:type="paragraph" w:customStyle="1" w:styleId="31">
    <w:name w:val="表格文字"/>
    <w:basedOn w:val="9"/>
    <w:qFormat/>
    <w:uiPriority w:val="0"/>
    <w:pPr>
      <w:adjustRightInd w:val="0"/>
      <w:snapToGrid w:val="0"/>
      <w:spacing w:after="156" w:afterLines="0" w:line="240" w:lineRule="exact"/>
      <w:ind w:left="-80" w:leftChars="-38" w:right="-84" w:rightChars="-40"/>
      <w:jc w:val="center"/>
    </w:pPr>
    <w:rPr>
      <w:szCs w:val="21"/>
    </w:rPr>
  </w:style>
  <w:style w:type="paragraph" w:customStyle="1" w:styleId="32">
    <w:name w:val="正文文本缩进1"/>
    <w:basedOn w:val="1"/>
    <w:qFormat/>
    <w:uiPriority w:val="0"/>
    <w:pPr>
      <w:tabs>
        <w:tab w:val="left" w:pos="210"/>
      </w:tabs>
      <w:spacing w:line="360" w:lineRule="auto"/>
      <w:ind w:firstLine="420" w:firstLineChars="175"/>
    </w:pPr>
    <w:rPr>
      <w:kern w:val="0"/>
      <w:sz w:val="20"/>
    </w:rPr>
  </w:style>
  <w:style w:type="paragraph" w:customStyle="1" w:styleId="33">
    <w:name w:val="正文缩进3"/>
    <w:basedOn w:val="1"/>
    <w:qFormat/>
    <w:uiPriority w:val="0"/>
    <w:rPr>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G</cp:lastModifiedBy>
  <dcterms:modified xsi:type="dcterms:W3CDTF">2019-03-07T07:43:24Z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