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11</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关于新乡县广沅塑料制品有限公司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60万套注塑件项目固体废物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新乡县广沅塑料制品有限公司：</w:t>
            </w:r>
          </w:p>
          <w:p>
            <w:pPr>
              <w:keepNext w:val="0"/>
              <w:keepLines w:val="0"/>
              <w:pageBreakBefore w:val="0"/>
              <w:widowControl w:val="0"/>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新乡县广沅塑料制品有限公司年产</w:t>
            </w:r>
            <w:r>
              <w:rPr>
                <w:rFonts w:hint="eastAsia" w:ascii="宋体" w:hAnsi="宋体" w:eastAsia="宋体" w:cs="宋体"/>
                <w:sz w:val="28"/>
                <w:szCs w:val="28"/>
                <w:lang w:val="en-US" w:eastAsia="zh-CN"/>
              </w:rPr>
              <w:t>60万套注塑件项目</w:t>
            </w:r>
            <w:r>
              <w:rPr>
                <w:rFonts w:hint="eastAsia" w:ascii="宋体" w:hAnsi="宋体" w:eastAsia="宋体" w:cs="宋体"/>
                <w:sz w:val="28"/>
                <w:szCs w:val="28"/>
                <w:lang w:eastAsia="zh-CN"/>
              </w:rPr>
              <w:t>（固废）竣工环境保护验收申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附送的《新乡县广沅塑料制品有限公司年产</w:t>
            </w:r>
            <w:r>
              <w:rPr>
                <w:rFonts w:hint="eastAsia" w:ascii="宋体" w:hAnsi="宋体" w:eastAsia="宋体" w:cs="宋体"/>
                <w:sz w:val="28"/>
                <w:szCs w:val="28"/>
                <w:lang w:val="en-US" w:eastAsia="zh-CN"/>
              </w:rPr>
              <w:t>60万套注塑件项目</w:t>
            </w:r>
            <w:r>
              <w:rPr>
                <w:rFonts w:hint="eastAsia" w:ascii="宋体" w:hAnsi="宋体" w:eastAsia="宋体" w:cs="宋体"/>
                <w:sz w:val="28"/>
                <w:szCs w:val="28"/>
                <w:lang w:eastAsia="zh-CN"/>
              </w:rPr>
              <w:t>竣工环境保护</w:t>
            </w:r>
            <w:r>
              <w:rPr>
                <w:rFonts w:hint="eastAsia" w:ascii="宋体" w:hAnsi="宋体" w:eastAsia="宋体" w:cs="宋体"/>
                <w:sz w:val="28"/>
                <w:szCs w:val="28"/>
              </w:rPr>
              <w:t>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新乡县广沅塑料制品有限公司位于新乡市新乡县七里营镇西高村，生产规模为年产</w:t>
            </w:r>
            <w:r>
              <w:rPr>
                <w:rFonts w:hint="eastAsia" w:ascii="宋体" w:hAnsi="宋体" w:eastAsia="宋体" w:cs="宋体"/>
                <w:sz w:val="28"/>
                <w:szCs w:val="28"/>
                <w:lang w:val="en-US" w:eastAsia="zh-CN"/>
              </w:rPr>
              <w:t>60万套注塑件，项</w:t>
            </w:r>
            <w:r>
              <w:rPr>
                <w:rFonts w:hint="eastAsia" w:ascii="宋体" w:hAnsi="宋体" w:eastAsia="宋体" w:cs="宋体"/>
                <w:color w:val="000000" w:themeColor="text1"/>
                <w:sz w:val="28"/>
                <w:szCs w:val="28"/>
                <w:lang w:val="en-US" w:eastAsia="zh-CN"/>
                <w14:textFill>
                  <w14:solidFill>
                    <w14:schemeClr w14:val="tx1"/>
                  </w14:solidFill>
                </w14:textFill>
              </w:rPr>
              <w:t>目投资500万元，其中环保投资100万元。该项目环评报告表于2016年12月由焦作市环境科学研究有限公司编制完成，于2017年1月经新乡市环境保护局批复，批复文号：新环书审</w:t>
            </w:r>
            <w:r>
              <w:rPr>
                <w:rFonts w:hint="eastAsia" w:ascii="宋体" w:hAnsi="宋体" w:eastAsia="宋体" w:cs="宋体"/>
                <w:sz w:val="28"/>
                <w:szCs w:val="28"/>
                <w:lang w:val="en-US" w:eastAsia="zh-CN"/>
              </w:rPr>
              <w:t>[2017]05号。项目于2018年11月投入试运行。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项目实际建设中减少1台撕碎机、1台密闭传送带、2台粉碎机,不再建设。废水处理设施由“格栅+混凝沉淀+气浮</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变更为“格栅+滤布过滤+混凝沉淀+气浮</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，废气治理设施由“冷凝+袋式除尘器+低温等离子处理装置</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变更为“</w:t>
            </w:r>
            <w:bookmarkStart w:id="1" w:name="_GoBack"/>
            <w:bookmarkEnd w:id="1"/>
            <w:r>
              <w:rPr>
                <w:rFonts w:hint="eastAsia" w:ascii="宋体" w:hAnsi="宋体" w:eastAsia="宋体" w:cs="宋体"/>
                <w:sz w:val="28"/>
                <w:szCs w:val="28"/>
                <w:lang w:val="en-US" w:eastAsia="zh-CN"/>
              </w:rPr>
              <w:t>冷凝+喷淋塔+低温等离子+光氧催化处理装置</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，废水、废气治理工艺进行了优化，不属于重大变更。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72m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28m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造粒工序产生的废机头料、边角料、不合格品、收集后回用生产，分离工序产生的废纸浆、除尘器沉降的粉尘纸沫及清洗废水处理装置产生的废塑料渣质、沉泥收集后外售，废过滤布交由环卫部门处理，废机油、烃水化合物密闭容器收集暂存在危废暂存间，已与有资质的危废处置单位签订了处置协议，还未转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新乡县广沅塑料制品有限公司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《新乡县广沅塑料制品有限公司年产</w:t>
            </w:r>
            <w:r>
              <w:rPr>
                <w:rFonts w:hint="eastAsia" w:ascii="宋体" w:hAnsi="宋体" w:eastAsia="宋体" w:cs="宋体"/>
                <w:sz w:val="28"/>
                <w:szCs w:val="28"/>
                <w:lang w:val="en-US" w:eastAsia="zh-CN"/>
              </w:rPr>
              <w:t>60万套注塑件项目</w:t>
            </w:r>
            <w:r>
              <w:rPr>
                <w:rFonts w:hint="eastAsia" w:ascii="宋体" w:hAnsi="宋体" w:eastAsia="宋体" w:cs="宋体"/>
                <w:sz w:val="28"/>
                <w:szCs w:val="28"/>
                <w:lang w:eastAsia="zh-CN"/>
              </w:rPr>
              <w:t>竣工环境保护</w:t>
            </w:r>
            <w:r>
              <w:rPr>
                <w:rFonts w:hint="eastAsia" w:ascii="宋体" w:hAnsi="宋体" w:eastAsia="宋体" w:cs="宋体"/>
                <w:sz w:val="28"/>
                <w:szCs w:val="28"/>
              </w:rPr>
              <w:t>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及河南省万华环境检测有限公司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结果（万检委字</w:t>
            </w:r>
            <w:r>
              <w:rPr>
                <w:rFonts w:hint="eastAsia" w:ascii="宋体" w:hAnsi="宋体" w:eastAsia="宋体" w:cs="宋体"/>
                <w:sz w:val="28"/>
                <w:szCs w:val="28"/>
                <w:vertAlign w:val="baseline"/>
                <w:lang w:val="en-US" w:eastAsia="zh-CN"/>
              </w:rPr>
              <w:t>[2018]第991号）表明：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72m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28m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造粒工序产生的废机头料、边角料、不合格品、收集后回用生产，分离工序产生的废纸浆、除尘器沉降的粉尘纸沫及清洗废水处理装置产生的废塑料渣质、沉泥收集后外售，废过滤布交由环卫部门处理，废机油、烃水化合物密闭容器收集暂存在危废暂存间，已与有资质的危废处置单位签订了处置协议，未转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w:t>
            </w:r>
            <w:r>
              <w:rPr>
                <w:rFonts w:hint="eastAsia" w:ascii="宋体" w:hAnsi="宋体" w:eastAsia="宋体" w:cs="宋体"/>
                <w:sz w:val="28"/>
                <w:szCs w:val="28"/>
                <w:lang w:eastAsia="zh-CN"/>
              </w:rPr>
              <w:t>。</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2019年3月22日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0F62C74"/>
    <w:rsid w:val="02D66B05"/>
    <w:rsid w:val="02DB703C"/>
    <w:rsid w:val="032B6C56"/>
    <w:rsid w:val="0350751B"/>
    <w:rsid w:val="035B4ACA"/>
    <w:rsid w:val="0485304B"/>
    <w:rsid w:val="049C4D82"/>
    <w:rsid w:val="060020CB"/>
    <w:rsid w:val="06897E15"/>
    <w:rsid w:val="06C740FD"/>
    <w:rsid w:val="06C746CC"/>
    <w:rsid w:val="06F439EC"/>
    <w:rsid w:val="07091306"/>
    <w:rsid w:val="0747353F"/>
    <w:rsid w:val="09651E91"/>
    <w:rsid w:val="098908D2"/>
    <w:rsid w:val="09DD61B1"/>
    <w:rsid w:val="0B97455C"/>
    <w:rsid w:val="0BE9048F"/>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7217"/>
    <w:rsid w:val="180C4419"/>
    <w:rsid w:val="184303CE"/>
    <w:rsid w:val="184952E2"/>
    <w:rsid w:val="186954A5"/>
    <w:rsid w:val="19054614"/>
    <w:rsid w:val="19E1006B"/>
    <w:rsid w:val="1A352DF2"/>
    <w:rsid w:val="1A4C2C9C"/>
    <w:rsid w:val="1A811411"/>
    <w:rsid w:val="1B050C9A"/>
    <w:rsid w:val="1B1A5193"/>
    <w:rsid w:val="1B2506BF"/>
    <w:rsid w:val="1D0E5D24"/>
    <w:rsid w:val="1D2313EE"/>
    <w:rsid w:val="1D673496"/>
    <w:rsid w:val="1E1A30CF"/>
    <w:rsid w:val="1E363E5E"/>
    <w:rsid w:val="1E52788D"/>
    <w:rsid w:val="1E997700"/>
    <w:rsid w:val="1F2A0AE5"/>
    <w:rsid w:val="1F3F290D"/>
    <w:rsid w:val="1F5E6342"/>
    <w:rsid w:val="1FC85F08"/>
    <w:rsid w:val="1FFB0FA6"/>
    <w:rsid w:val="212146F1"/>
    <w:rsid w:val="21525AE3"/>
    <w:rsid w:val="22CB5A0C"/>
    <w:rsid w:val="24CB6F25"/>
    <w:rsid w:val="2516422B"/>
    <w:rsid w:val="252F0066"/>
    <w:rsid w:val="260F4087"/>
    <w:rsid w:val="26505109"/>
    <w:rsid w:val="26BC00F3"/>
    <w:rsid w:val="2739164A"/>
    <w:rsid w:val="27771117"/>
    <w:rsid w:val="283F6B2A"/>
    <w:rsid w:val="28A001F0"/>
    <w:rsid w:val="28BC2FD2"/>
    <w:rsid w:val="290B64F5"/>
    <w:rsid w:val="29BD7AAE"/>
    <w:rsid w:val="29DB5E2B"/>
    <w:rsid w:val="2AA25B2C"/>
    <w:rsid w:val="2AAD3BB5"/>
    <w:rsid w:val="2B3A6DF6"/>
    <w:rsid w:val="2B80738B"/>
    <w:rsid w:val="2BB53690"/>
    <w:rsid w:val="2D041E2B"/>
    <w:rsid w:val="2D073FEF"/>
    <w:rsid w:val="2E673C4C"/>
    <w:rsid w:val="2F753DDA"/>
    <w:rsid w:val="3076465F"/>
    <w:rsid w:val="30842A66"/>
    <w:rsid w:val="30B17A9E"/>
    <w:rsid w:val="316E7915"/>
    <w:rsid w:val="318C2EEB"/>
    <w:rsid w:val="31D26814"/>
    <w:rsid w:val="322045A7"/>
    <w:rsid w:val="32372178"/>
    <w:rsid w:val="32456F78"/>
    <w:rsid w:val="333E530C"/>
    <w:rsid w:val="346213B1"/>
    <w:rsid w:val="3501139C"/>
    <w:rsid w:val="350F147C"/>
    <w:rsid w:val="356F7CFD"/>
    <w:rsid w:val="35A20882"/>
    <w:rsid w:val="35D47DB5"/>
    <w:rsid w:val="36A24186"/>
    <w:rsid w:val="36A52AF6"/>
    <w:rsid w:val="37397E72"/>
    <w:rsid w:val="37A448A5"/>
    <w:rsid w:val="389F53D4"/>
    <w:rsid w:val="39956310"/>
    <w:rsid w:val="39A23655"/>
    <w:rsid w:val="3A616ADB"/>
    <w:rsid w:val="3DE52EE8"/>
    <w:rsid w:val="3F177D57"/>
    <w:rsid w:val="3F3A5BF8"/>
    <w:rsid w:val="3F46592B"/>
    <w:rsid w:val="3FA54BF6"/>
    <w:rsid w:val="407E0EC3"/>
    <w:rsid w:val="426E4141"/>
    <w:rsid w:val="42744F22"/>
    <w:rsid w:val="43760FDC"/>
    <w:rsid w:val="43E21088"/>
    <w:rsid w:val="43E82B9A"/>
    <w:rsid w:val="44046008"/>
    <w:rsid w:val="444A50A8"/>
    <w:rsid w:val="44951DF1"/>
    <w:rsid w:val="44AF63EE"/>
    <w:rsid w:val="450C64A5"/>
    <w:rsid w:val="46256657"/>
    <w:rsid w:val="46356721"/>
    <w:rsid w:val="4842232D"/>
    <w:rsid w:val="4857341B"/>
    <w:rsid w:val="491475A6"/>
    <w:rsid w:val="49B722E0"/>
    <w:rsid w:val="4A7C7489"/>
    <w:rsid w:val="4B770C32"/>
    <w:rsid w:val="4B8B7B39"/>
    <w:rsid w:val="4C754CA5"/>
    <w:rsid w:val="4CC20518"/>
    <w:rsid w:val="4CF92E19"/>
    <w:rsid w:val="4D1646F8"/>
    <w:rsid w:val="4E330A9B"/>
    <w:rsid w:val="4EE276CC"/>
    <w:rsid w:val="4EF1082B"/>
    <w:rsid w:val="4FBC0391"/>
    <w:rsid w:val="4FED0A3C"/>
    <w:rsid w:val="4FF90AAD"/>
    <w:rsid w:val="5180359E"/>
    <w:rsid w:val="51F87EB6"/>
    <w:rsid w:val="51F900D7"/>
    <w:rsid w:val="52503BD7"/>
    <w:rsid w:val="52E37785"/>
    <w:rsid w:val="53A53A4E"/>
    <w:rsid w:val="540D7E26"/>
    <w:rsid w:val="5443540D"/>
    <w:rsid w:val="54C1228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E1A0D7D"/>
    <w:rsid w:val="5E36065A"/>
    <w:rsid w:val="5E6F0B24"/>
    <w:rsid w:val="5F3D7F55"/>
    <w:rsid w:val="600F7701"/>
    <w:rsid w:val="60124C14"/>
    <w:rsid w:val="60EC2655"/>
    <w:rsid w:val="629864A2"/>
    <w:rsid w:val="642B2139"/>
    <w:rsid w:val="64AD2CF6"/>
    <w:rsid w:val="658C6C8B"/>
    <w:rsid w:val="659E7CA1"/>
    <w:rsid w:val="66367D20"/>
    <w:rsid w:val="667E0BF5"/>
    <w:rsid w:val="674811BC"/>
    <w:rsid w:val="679536FB"/>
    <w:rsid w:val="67CA593E"/>
    <w:rsid w:val="680405E8"/>
    <w:rsid w:val="680D7865"/>
    <w:rsid w:val="68197C43"/>
    <w:rsid w:val="68316DBC"/>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4443FB4"/>
    <w:rsid w:val="74B841C2"/>
    <w:rsid w:val="75351251"/>
    <w:rsid w:val="75881BD6"/>
    <w:rsid w:val="75AE4990"/>
    <w:rsid w:val="75CA7DDB"/>
    <w:rsid w:val="77250C2F"/>
    <w:rsid w:val="77396C62"/>
    <w:rsid w:val="77A10D34"/>
    <w:rsid w:val="78873114"/>
    <w:rsid w:val="78E4372C"/>
    <w:rsid w:val="79EB2A2B"/>
    <w:rsid w:val="79F62EA3"/>
    <w:rsid w:val="7A460312"/>
    <w:rsid w:val="7AA63CAE"/>
    <w:rsid w:val="7AAD209B"/>
    <w:rsid w:val="7ACD67F4"/>
    <w:rsid w:val="7BFE38A0"/>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2019-03-26T07:25:53Z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