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审批</w:t>
            </w:r>
            <w:r>
              <w:rPr>
                <w:rFonts w:hint="eastAsia" w:ascii="宋体" w:hAnsi="宋体" w:eastAsia="宋体" w:cs="宋体"/>
                <w:color w:val="000000" w:themeColor="text1"/>
                <w:position w:val="6"/>
                <w:sz w:val="28"/>
                <w:szCs w:val="28"/>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ab/>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28"/>
                <w:szCs w:val="28"/>
                <w:vertAlign w:val="baseline"/>
                <w14:textFill>
                  <w14:solidFill>
                    <w14:schemeClr w14:val="tx1"/>
                  </w14:solidFill>
                </w14:textFill>
              </w:rPr>
              <w:t>新环</w:t>
            </w: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表</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28"/>
                <w:szCs w:val="28"/>
                <w:vertAlign w:val="baseline"/>
                <w14:textFill>
                  <w14:solidFill>
                    <w14:schemeClr w14:val="tx1"/>
                  </w14:solidFill>
                </w14:textFill>
              </w:rPr>
              <w:t>20</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20]04</w:t>
            </w:r>
            <w:r>
              <w:rPr>
                <w:rFonts w:hint="eastAsia" w:ascii="宋体" w:hAnsi="宋体" w:eastAsia="宋体" w:cs="宋体"/>
                <w:color w:val="000000" w:themeColor="text1"/>
                <w:position w:val="6"/>
                <w:sz w:val="28"/>
                <w:szCs w:val="28"/>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643" w:firstLineChars="200"/>
              <w:jc w:val="both"/>
              <w:textAlignment w:val="auto"/>
              <w:outlineLvl w:val="9"/>
              <w:rPr>
                <w:rFonts w:hint="eastAsia" w:ascii="宋体" w:hAnsi="宋体" w:eastAsia="宋体" w:cs="宋体"/>
                <w:b/>
                <w:bCs/>
                <w:color w:val="000000" w:themeColor="text1"/>
                <w:sz w:val="32"/>
                <w:szCs w:val="32"/>
                <w:vertAlign w:val="baseline"/>
                <w14:textFill>
                  <w14:solidFill>
                    <w14:schemeClr w14:val="tx1"/>
                  </w14:solidFill>
                </w14:textFill>
              </w:rPr>
            </w:pPr>
            <w:r>
              <w:rPr>
                <w:rFonts w:hint="eastAsia" w:ascii="宋体" w:hAnsi="宋体" w:eastAsia="宋体" w:cs="宋体"/>
                <w:b/>
                <w:bCs/>
                <w:color w:val="000000" w:themeColor="text1"/>
                <w:sz w:val="32"/>
                <w:szCs w:val="32"/>
                <w:vertAlign w:val="baseline"/>
                <w14:textFill>
                  <w14:solidFill>
                    <w14:schemeClr w14:val="tx1"/>
                  </w14:solidFill>
                </w14:textFill>
              </w:rPr>
              <w:t>关于《</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新乡市德重机械有限公司金属外观件喷塑</w:t>
            </w:r>
            <w:r>
              <w:rPr>
                <w:rFonts w:hint="eastAsia" w:ascii="宋体" w:hAnsi="宋体" w:eastAsia="宋体" w:cs="宋体"/>
                <w:b/>
                <w:bCs/>
                <w:color w:val="000000" w:themeColor="text1"/>
                <w:sz w:val="32"/>
                <w:szCs w:val="32"/>
                <w:vertAlign w:val="baseline"/>
                <w14:textFill>
                  <w14:solidFill>
                    <w14:schemeClr w14:val="tx1"/>
                  </w14:solidFill>
                </w14:textFill>
              </w:rPr>
              <w:t>项目</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2570" w:firstLineChars="800"/>
              <w:jc w:val="both"/>
              <w:textAlignment w:val="auto"/>
              <w:outlineLvl w:val="9"/>
              <w:rPr>
                <w:rFonts w:hint="eastAsia" w:ascii="宋体" w:hAnsi="宋体" w:eastAsia="宋体" w:cs="宋体"/>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14:textFill>
                  <w14:solidFill>
                    <w14:schemeClr w14:val="tx1"/>
                  </w14:solidFill>
                </w14:textFill>
              </w:rPr>
              <w:t>环境影响报告表》的</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kinsoku/>
              <w:wordWrap/>
              <w:overflowPunct/>
              <w:topLinePunct w:val="0"/>
              <w:autoSpaceDE/>
              <w:autoSpaceDN/>
              <w:bidi w:val="0"/>
              <w:adjustRightInd/>
              <w:snapToGrid/>
              <w:spacing w:beforeAutospacing="0" w:afterAutospacing="0" w:line="16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新乡市德重机械有限公司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你公司上报的由新乡市天之蓝环保技术有限公司环评工程师袁修伟（资格证书编号：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2016035410352013411801000601</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新乡市德重机械有限公司金属外观件喷塑</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项目环境影响报告表》（以下简称《报告表》）收悉。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中所列项目的地点、性质、规模、生产工艺和环境保护对策措施建设。项目总投资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530万元，在新乡市新乡县七里营镇刘庄路69号建设</w:t>
            </w:r>
            <w:r>
              <w:rPr>
                <w:rFonts w:hint="eastAsia" w:ascii="宋体" w:hAnsi="宋体" w:eastAsia="宋体" w:cs="宋体"/>
                <w:color w:val="000000" w:themeColor="text1"/>
                <w:sz w:val="28"/>
                <w:szCs w:val="28"/>
                <w:vertAlign w:val="baseline"/>
                <w:lang w:eastAsia="zh-CN"/>
                <w14:textFill>
                  <w14:solidFill>
                    <w14:schemeClr w14:val="tx1"/>
                  </w14:solidFill>
                </w14:textFill>
              </w:rPr>
              <w:t>金属外观件喷塑项目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（一）依据《报告表》和本批复文件，对建设项目建设过程中产生的废水、废气、噪声、固体废物等污染物采取相应的防治措施。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1、废水：生活污水经化粪池处理后经管网排入贾屯污水处理厂处理，水质应满足贾屯污水处理厂收水标准。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2、废气：喷塑工序产生的粉尘经负压抽风收集后，通过滤芯过滤+袋式除尘器处理后，经不低于15米高排气筒排放，粉尘排放满足《大气污染物综合排放标准》（GB16297-1996）表2二级排放浓度120mg/m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、排放速率3.5kg/h(15米高排气筒）、厂界1.0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的标准要求；</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固化工序产生的非甲烷总烃废气经集气罩收集后通过UV光催化氧化+活性炭吸附装置处理后</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经不低于15米高排气筒排放，非甲烷总烃排放满足《大气污染物综合排放标准》（GB16297-1996）表2二级排放速率10kg/h(15米高排气筒），同时满足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[2017]162号）表面涂装行业排放口排放浓度60mg/m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的排放限值要求；天然气燃烧废气排放满足《新乡市环境污染防治攻坚战三年行动实施方案（2018-2020）》中颗粒物30mg/m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、二氧化硫200mg/m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、氮氧化物300mg/m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严格按照《挥发性有机物无组织排放控制标准》（GB37822-2019）和环评要求全过程控制挥发性有机物无组织排放要求。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四、项目建成后，主要污染物排放总量控制指标为：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COD0.0029吨/年、氨氮0.0001吨/年、二氧化硫0.012吨/年、氮氧化物0.0561吨/年、颗粒物0.0927吨/年、非甲烷总烃0.14535吨/年。</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六、项目设置卫生防护距离为100米，建设单位应配合当地政府在卫生防护距离内不规划新建居民区、学校、医院等环境敏感点。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七、按大气污染防治要求，安装废气在线监测、监控设施和用电量监控系统，并与环保部门监控平台联网。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0" w:firstLineChars="20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880" w:firstLineChars="21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2020年3月5日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pPr>
        <w:tabs>
          <w:tab w:val="left" w:pos="8280"/>
        </w:tabs>
        <w:ind w:right="-315" w:rightChars="-150" w:firstLine="420" w:firstLineChars="200"/>
        <w:rPr>
          <w:color w:val="262626"/>
        </w:rPr>
      </w:pPr>
      <w:bookmarkStart w:id="0" w:name="_GoBack"/>
      <w:bookmarkEnd w:id="0"/>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0F70D20"/>
    <w:rsid w:val="01166CC2"/>
    <w:rsid w:val="016B56D2"/>
    <w:rsid w:val="018A3977"/>
    <w:rsid w:val="019155B0"/>
    <w:rsid w:val="022619E3"/>
    <w:rsid w:val="02D66B05"/>
    <w:rsid w:val="0310085A"/>
    <w:rsid w:val="035B4ACA"/>
    <w:rsid w:val="038B3B44"/>
    <w:rsid w:val="04577CEB"/>
    <w:rsid w:val="0485304B"/>
    <w:rsid w:val="052C140D"/>
    <w:rsid w:val="057000C8"/>
    <w:rsid w:val="06897E15"/>
    <w:rsid w:val="06C67556"/>
    <w:rsid w:val="06C746CC"/>
    <w:rsid w:val="06D25FF9"/>
    <w:rsid w:val="0747353F"/>
    <w:rsid w:val="08737F6A"/>
    <w:rsid w:val="08EC09A8"/>
    <w:rsid w:val="09273068"/>
    <w:rsid w:val="093C73E8"/>
    <w:rsid w:val="094C6647"/>
    <w:rsid w:val="09DD61B1"/>
    <w:rsid w:val="0A7118F2"/>
    <w:rsid w:val="0B1D0576"/>
    <w:rsid w:val="0B5F037A"/>
    <w:rsid w:val="0B97455C"/>
    <w:rsid w:val="0D4C1195"/>
    <w:rsid w:val="0D797F12"/>
    <w:rsid w:val="0EDE3F8E"/>
    <w:rsid w:val="100806DD"/>
    <w:rsid w:val="11725D25"/>
    <w:rsid w:val="11953944"/>
    <w:rsid w:val="12A4499C"/>
    <w:rsid w:val="12F9188D"/>
    <w:rsid w:val="141D2373"/>
    <w:rsid w:val="141E5CAE"/>
    <w:rsid w:val="144460EF"/>
    <w:rsid w:val="14902342"/>
    <w:rsid w:val="15C922E4"/>
    <w:rsid w:val="15F63780"/>
    <w:rsid w:val="1644041E"/>
    <w:rsid w:val="16711D71"/>
    <w:rsid w:val="16B05670"/>
    <w:rsid w:val="171852BB"/>
    <w:rsid w:val="184952E2"/>
    <w:rsid w:val="187D261F"/>
    <w:rsid w:val="1A011884"/>
    <w:rsid w:val="1CBC313A"/>
    <w:rsid w:val="1E1A30CF"/>
    <w:rsid w:val="1FC85F08"/>
    <w:rsid w:val="1FEA569B"/>
    <w:rsid w:val="1FFB0FA6"/>
    <w:rsid w:val="21081E14"/>
    <w:rsid w:val="212146F1"/>
    <w:rsid w:val="21427F4E"/>
    <w:rsid w:val="21525AE3"/>
    <w:rsid w:val="216E0A49"/>
    <w:rsid w:val="22B04C60"/>
    <w:rsid w:val="23573F2C"/>
    <w:rsid w:val="240F08BB"/>
    <w:rsid w:val="24222231"/>
    <w:rsid w:val="25A03248"/>
    <w:rsid w:val="25C73252"/>
    <w:rsid w:val="260A4230"/>
    <w:rsid w:val="26BC00F3"/>
    <w:rsid w:val="2739164A"/>
    <w:rsid w:val="27771117"/>
    <w:rsid w:val="27EE02D5"/>
    <w:rsid w:val="27F47B62"/>
    <w:rsid w:val="286D5DB7"/>
    <w:rsid w:val="28D561F5"/>
    <w:rsid w:val="28E40E2C"/>
    <w:rsid w:val="2904030E"/>
    <w:rsid w:val="297C242C"/>
    <w:rsid w:val="2A9E7499"/>
    <w:rsid w:val="2B913320"/>
    <w:rsid w:val="2BCE5B66"/>
    <w:rsid w:val="2C525AB5"/>
    <w:rsid w:val="2CF343FE"/>
    <w:rsid w:val="2E7A4C98"/>
    <w:rsid w:val="2F2234E5"/>
    <w:rsid w:val="2F793FEF"/>
    <w:rsid w:val="2F7E2573"/>
    <w:rsid w:val="2FE971FC"/>
    <w:rsid w:val="30842A66"/>
    <w:rsid w:val="30AB2ED9"/>
    <w:rsid w:val="32280D3B"/>
    <w:rsid w:val="32D70746"/>
    <w:rsid w:val="32DB0A92"/>
    <w:rsid w:val="333E530C"/>
    <w:rsid w:val="338F5945"/>
    <w:rsid w:val="33C70EA3"/>
    <w:rsid w:val="346213B1"/>
    <w:rsid w:val="34DF2069"/>
    <w:rsid w:val="3501139C"/>
    <w:rsid w:val="350F147C"/>
    <w:rsid w:val="353E42A5"/>
    <w:rsid w:val="36787C4F"/>
    <w:rsid w:val="37397E72"/>
    <w:rsid w:val="37A448A5"/>
    <w:rsid w:val="37D131DD"/>
    <w:rsid w:val="383D222A"/>
    <w:rsid w:val="390B2C94"/>
    <w:rsid w:val="39A23655"/>
    <w:rsid w:val="3A616ADB"/>
    <w:rsid w:val="3AA24F7A"/>
    <w:rsid w:val="3AEA4E20"/>
    <w:rsid w:val="3DBD7D4B"/>
    <w:rsid w:val="3DE52EE8"/>
    <w:rsid w:val="3E434040"/>
    <w:rsid w:val="3F3A5BF8"/>
    <w:rsid w:val="3F703939"/>
    <w:rsid w:val="3F9E6513"/>
    <w:rsid w:val="3FA51231"/>
    <w:rsid w:val="3FA54BF6"/>
    <w:rsid w:val="400B0D82"/>
    <w:rsid w:val="407E0EC3"/>
    <w:rsid w:val="40BF2234"/>
    <w:rsid w:val="41A47798"/>
    <w:rsid w:val="420A37AC"/>
    <w:rsid w:val="42744F22"/>
    <w:rsid w:val="431C250B"/>
    <w:rsid w:val="43F27C7E"/>
    <w:rsid w:val="444A50A8"/>
    <w:rsid w:val="448A15FC"/>
    <w:rsid w:val="448E5741"/>
    <w:rsid w:val="44AF63EE"/>
    <w:rsid w:val="44EC5DF7"/>
    <w:rsid w:val="46DB3F33"/>
    <w:rsid w:val="473377BC"/>
    <w:rsid w:val="4734745A"/>
    <w:rsid w:val="47AD2233"/>
    <w:rsid w:val="491475A6"/>
    <w:rsid w:val="49632CBE"/>
    <w:rsid w:val="4995745B"/>
    <w:rsid w:val="4A045F85"/>
    <w:rsid w:val="4B311172"/>
    <w:rsid w:val="4B3138B0"/>
    <w:rsid w:val="4B316178"/>
    <w:rsid w:val="4B770C32"/>
    <w:rsid w:val="4B8B7B39"/>
    <w:rsid w:val="4BFE5131"/>
    <w:rsid w:val="4C754CA5"/>
    <w:rsid w:val="4CA566BD"/>
    <w:rsid w:val="4CC81579"/>
    <w:rsid w:val="4CD76A94"/>
    <w:rsid w:val="4CEA7F0C"/>
    <w:rsid w:val="4D2247AB"/>
    <w:rsid w:val="4E1A6E2A"/>
    <w:rsid w:val="4EB12CC0"/>
    <w:rsid w:val="4EDA5EE4"/>
    <w:rsid w:val="4FBC0391"/>
    <w:rsid w:val="4FED0A3C"/>
    <w:rsid w:val="4FF90AAD"/>
    <w:rsid w:val="5140241A"/>
    <w:rsid w:val="51525D1A"/>
    <w:rsid w:val="51797C55"/>
    <w:rsid w:val="5180359E"/>
    <w:rsid w:val="51F900D7"/>
    <w:rsid w:val="52B33268"/>
    <w:rsid w:val="52E262AF"/>
    <w:rsid w:val="52E37785"/>
    <w:rsid w:val="540D7E26"/>
    <w:rsid w:val="54C12286"/>
    <w:rsid w:val="54C7515C"/>
    <w:rsid w:val="555C0288"/>
    <w:rsid w:val="56150D58"/>
    <w:rsid w:val="56501609"/>
    <w:rsid w:val="571A4EDF"/>
    <w:rsid w:val="582779DA"/>
    <w:rsid w:val="58A1256C"/>
    <w:rsid w:val="58E16081"/>
    <w:rsid w:val="59950F47"/>
    <w:rsid w:val="59C71AB9"/>
    <w:rsid w:val="5A2C40E8"/>
    <w:rsid w:val="5A5E7F0C"/>
    <w:rsid w:val="5AAA49D1"/>
    <w:rsid w:val="5B491B47"/>
    <w:rsid w:val="5C152D4D"/>
    <w:rsid w:val="5C9E3C6F"/>
    <w:rsid w:val="5CDC4A3F"/>
    <w:rsid w:val="5CE6417D"/>
    <w:rsid w:val="5D1B5229"/>
    <w:rsid w:val="5E36065A"/>
    <w:rsid w:val="5E6075BA"/>
    <w:rsid w:val="5E622D65"/>
    <w:rsid w:val="5E6F0B24"/>
    <w:rsid w:val="5F026F34"/>
    <w:rsid w:val="5FEE3F04"/>
    <w:rsid w:val="60124C14"/>
    <w:rsid w:val="60907469"/>
    <w:rsid w:val="60D60026"/>
    <w:rsid w:val="614D245D"/>
    <w:rsid w:val="6352462B"/>
    <w:rsid w:val="646F5D11"/>
    <w:rsid w:val="65600C06"/>
    <w:rsid w:val="65E9358D"/>
    <w:rsid w:val="680405E8"/>
    <w:rsid w:val="687D6A93"/>
    <w:rsid w:val="699C0906"/>
    <w:rsid w:val="6A030CFC"/>
    <w:rsid w:val="6A4D4300"/>
    <w:rsid w:val="6B3E35DA"/>
    <w:rsid w:val="6B404711"/>
    <w:rsid w:val="6BF64A94"/>
    <w:rsid w:val="6BFB7679"/>
    <w:rsid w:val="6C4C21E7"/>
    <w:rsid w:val="6D3B4B8C"/>
    <w:rsid w:val="6E110328"/>
    <w:rsid w:val="6EF9633A"/>
    <w:rsid w:val="6F4D1F0A"/>
    <w:rsid w:val="6FE730C0"/>
    <w:rsid w:val="70BA0D2B"/>
    <w:rsid w:val="70D35898"/>
    <w:rsid w:val="70F76E1B"/>
    <w:rsid w:val="71217B1C"/>
    <w:rsid w:val="71603B54"/>
    <w:rsid w:val="716C14D7"/>
    <w:rsid w:val="71892882"/>
    <w:rsid w:val="72185E1F"/>
    <w:rsid w:val="72383FD2"/>
    <w:rsid w:val="725267CD"/>
    <w:rsid w:val="729C13E2"/>
    <w:rsid w:val="72E119FE"/>
    <w:rsid w:val="72F17F87"/>
    <w:rsid w:val="74443FB4"/>
    <w:rsid w:val="747C3AAE"/>
    <w:rsid w:val="74B841C2"/>
    <w:rsid w:val="74BD3E4D"/>
    <w:rsid w:val="75351251"/>
    <w:rsid w:val="756B415C"/>
    <w:rsid w:val="75881BD6"/>
    <w:rsid w:val="75AE4990"/>
    <w:rsid w:val="768044B8"/>
    <w:rsid w:val="76D016E2"/>
    <w:rsid w:val="77396C62"/>
    <w:rsid w:val="779575B2"/>
    <w:rsid w:val="77A10D34"/>
    <w:rsid w:val="78E4372C"/>
    <w:rsid w:val="79100185"/>
    <w:rsid w:val="79902828"/>
    <w:rsid w:val="79DE3185"/>
    <w:rsid w:val="7AA63CAE"/>
    <w:rsid w:val="7AAD209B"/>
    <w:rsid w:val="7ACD67F4"/>
    <w:rsid w:val="7AF65693"/>
    <w:rsid w:val="7BCE4228"/>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2019-01-25T03:07:00Z</cp:lastPrinted>
  <dcterms:modified xsi:type="dcterms:W3CDTF">2020-03-05T08:04:41Z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