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480" w:lineRule="auto"/>
        <w:jc w:val="both"/>
        <w:rPr>
          <w:rFonts w:hint="eastAsia" w:ascii="Times New Roman" w:hAnsi="Times New Roman" w:cs="Times New Roman" w:eastAsiaTheme="minorEastAsia"/>
          <w:b/>
          <w:sz w:val="72"/>
          <w:szCs w:val="72"/>
          <w:lang w:eastAsia="zh-CN"/>
        </w:rPr>
      </w:pPr>
      <w:r>
        <w:rPr>
          <w:rFonts w:hint="eastAsia" w:ascii="Times New Roman" w:hAnsi="Times New Roman" w:cs="Times New Roman" w:eastAsiaTheme="minorEastAsia"/>
          <w:b/>
          <w:sz w:val="72"/>
          <w:szCs w:val="72"/>
          <w:lang w:eastAsia="zh-CN"/>
        </w:rPr>
        <w:drawing>
          <wp:anchor distT="0" distB="0" distL="114300" distR="114300" simplePos="0" relativeHeight="251696128" behindDoc="1" locked="0" layoutInCell="1" allowOverlap="1">
            <wp:simplePos x="0" y="0"/>
            <wp:positionH relativeFrom="column">
              <wp:posOffset>-990600</wp:posOffset>
            </wp:positionH>
            <wp:positionV relativeFrom="paragraph">
              <wp:posOffset>-685800</wp:posOffset>
            </wp:positionV>
            <wp:extent cx="7176770" cy="10115550"/>
            <wp:effectExtent l="0" t="0" r="5080" b="0"/>
            <wp:wrapNone/>
            <wp:docPr id="31" name="图片 31" descr="buzhidaoshigesh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buzhidaoshigesha_1"/>
                    <pic:cNvPicPr>
                      <a:picLocks noChangeAspect="1"/>
                    </pic:cNvPicPr>
                  </pic:nvPicPr>
                  <pic:blipFill>
                    <a:blip r:embed="rId10"/>
                    <a:stretch>
                      <a:fillRect/>
                    </a:stretch>
                  </pic:blipFill>
                  <pic:spPr>
                    <a:xfrm>
                      <a:off x="0" y="0"/>
                      <a:ext cx="7176770" cy="10115550"/>
                    </a:xfrm>
                    <a:prstGeom prst="rect">
                      <a:avLst/>
                    </a:prstGeom>
                  </pic:spPr>
                </pic:pic>
              </a:graphicData>
            </a:graphic>
          </wp:anchor>
        </w:drawing>
      </w:r>
    </w:p>
    <w:p>
      <w:pPr>
        <w:pStyle w:val="13"/>
        <w:spacing w:line="240" w:lineRule="auto"/>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58240" behindDoc="1" locked="0" layoutInCell="1" allowOverlap="1">
            <wp:simplePos x="0" y="0"/>
            <wp:positionH relativeFrom="column">
              <wp:posOffset>-1071245</wp:posOffset>
            </wp:positionH>
            <wp:positionV relativeFrom="paragraph">
              <wp:posOffset>-813435</wp:posOffset>
            </wp:positionV>
            <wp:extent cx="7416165" cy="10489565"/>
            <wp:effectExtent l="0" t="0" r="0" b="0"/>
            <wp:wrapTight wrapText="bothSides">
              <wp:wrapPolygon>
                <wp:start x="0" y="0"/>
                <wp:lineTo x="0" y="21559"/>
                <wp:lineTo x="21572" y="21559"/>
                <wp:lineTo x="21572" y="0"/>
                <wp:lineTo x="0" y="0"/>
              </wp:wrapPolygon>
            </wp:wrapTight>
            <wp:docPr id="1" name="图片 1" descr="page_0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page_000002"/>
                    <pic:cNvPicPr>
                      <a:picLocks noChangeAspect="1"/>
                    </pic:cNvPicPr>
                  </pic:nvPicPr>
                  <pic:blipFill>
                    <a:blip r:embed="rId11"/>
                    <a:stretch>
                      <a:fillRect/>
                    </a:stretch>
                  </pic:blipFill>
                  <pic:spPr>
                    <a:xfrm>
                      <a:off x="0" y="0"/>
                      <a:ext cx="7416165" cy="10489565"/>
                    </a:xfrm>
                    <a:prstGeom prst="rect">
                      <a:avLst/>
                    </a:prstGeom>
                  </pic:spPr>
                </pic:pic>
              </a:graphicData>
            </a:graphic>
          </wp:anchor>
        </w:drawing>
      </w:r>
    </w:p>
    <w:p>
      <w:pPr>
        <w:pStyle w:val="13"/>
        <w:spacing w:line="240" w:lineRule="auto"/>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-962660</wp:posOffset>
            </wp:positionH>
            <wp:positionV relativeFrom="paragraph">
              <wp:posOffset>-661035</wp:posOffset>
            </wp:positionV>
            <wp:extent cx="7200265" cy="10185400"/>
            <wp:effectExtent l="0" t="0" r="0" b="0"/>
            <wp:wrapTight wrapText="bothSides">
              <wp:wrapPolygon>
                <wp:start x="0" y="0"/>
                <wp:lineTo x="0" y="21557"/>
                <wp:lineTo x="21533" y="21557"/>
                <wp:lineTo x="21533" y="0"/>
                <wp:lineTo x="0" y="0"/>
              </wp:wrapPolygon>
            </wp:wrapTight>
            <wp:docPr id="2" name="图片 2" descr="page_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page_000001"/>
                    <pic:cNvPicPr>
                      <a:picLocks noChangeAspect="1"/>
                    </pic:cNvPicPr>
                  </pic:nvPicPr>
                  <pic:blipFill>
                    <a:blip r:embed="rId12"/>
                    <a:stretch>
                      <a:fillRect/>
                    </a:stretch>
                  </pic:blipFill>
                  <pic:spPr>
                    <a:xfrm>
                      <a:off x="0" y="0"/>
                      <a:ext cx="7200265" cy="10185400"/>
                    </a:xfrm>
                    <a:prstGeom prst="rect">
                      <a:avLst/>
                    </a:prstGeom>
                  </pic:spPr>
                </pic:pic>
              </a:graphicData>
            </a:graphic>
          </wp:anchor>
        </w:drawing>
      </w:r>
    </w:p>
    <w:p>
      <w:pPr>
        <w:spacing w:line="520" w:lineRule="exact"/>
        <w:ind w:firstLine="210" w:firstLineChars="100"/>
        <w:rPr>
          <w:rFonts w:hint="eastAsia" w:ascii="宋体" w:hAnsi="宋体" w:eastAsia="宋体" w:cs="宋体"/>
          <w:b/>
          <w:sz w:val="30"/>
          <w:highlight w:val="none"/>
        </w:rPr>
        <w:sectPr>
          <w:headerReference r:id="rId3" w:type="default"/>
          <w:footerReference r:id="rId4" w:type="default"/>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95104" behindDoc="1" locked="0" layoutInCell="1" allowOverlap="1">
            <wp:simplePos x="0" y="0"/>
            <wp:positionH relativeFrom="column">
              <wp:posOffset>-962660</wp:posOffset>
            </wp:positionH>
            <wp:positionV relativeFrom="paragraph">
              <wp:posOffset>-661035</wp:posOffset>
            </wp:positionV>
            <wp:extent cx="7200265" cy="10185400"/>
            <wp:effectExtent l="0" t="0" r="8255" b="10160"/>
            <wp:wrapTight wrapText="bothSides">
              <wp:wrapPolygon>
                <wp:start x="0" y="0"/>
                <wp:lineTo x="0" y="21557"/>
                <wp:lineTo x="21533" y="21557"/>
                <wp:lineTo x="21533" y="0"/>
                <wp:lineTo x="0" y="0"/>
              </wp:wrapPolygon>
            </wp:wrapTight>
            <wp:docPr id="3" name="图片 3" descr="page_0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page_000003"/>
                    <pic:cNvPicPr>
                      <a:picLocks noChangeAspect="1"/>
                    </pic:cNvPicPr>
                  </pic:nvPicPr>
                  <pic:blipFill>
                    <a:blip r:embed="rId13"/>
                    <a:stretch>
                      <a:fillRect/>
                    </a:stretch>
                  </pic:blipFill>
                  <pic:spPr>
                    <a:xfrm>
                      <a:off x="0" y="0"/>
                      <a:ext cx="7200265" cy="10185400"/>
                    </a:xfrm>
                    <a:prstGeom prst="rect">
                      <a:avLst/>
                    </a:prstGeom>
                  </pic:spPr>
                </pic:pic>
              </a:graphicData>
            </a:graphic>
          </wp:anchor>
        </w:drawing>
      </w:r>
    </w:p>
    <w:p>
      <w:pPr>
        <w:spacing w:line="520" w:lineRule="exact"/>
        <w:ind w:firstLine="301" w:firstLineChars="100"/>
        <w:rPr>
          <w:rFonts w:hint="eastAsia" w:ascii="宋体" w:hAnsi="宋体" w:eastAsia="宋体" w:cs="宋体"/>
          <w:b/>
          <w:sz w:val="30"/>
          <w:highlight w:val="none"/>
        </w:rPr>
      </w:pPr>
      <w:r>
        <w:rPr>
          <w:rFonts w:hint="eastAsia" w:ascii="宋体" w:hAnsi="宋体" w:eastAsia="宋体" w:cs="宋体"/>
          <w:b/>
          <w:sz w:val="30"/>
          <w:highlight w:val="none"/>
        </w:rPr>
        <w:t>建设项目基本情况</w:t>
      </w:r>
    </w:p>
    <w:tbl>
      <w:tblPr>
        <w:tblStyle w:val="29"/>
        <w:tblW w:w="0" w:type="auto"/>
        <w:tblInd w:w="-29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98"/>
        <w:gridCol w:w="1480"/>
        <w:gridCol w:w="643"/>
        <w:gridCol w:w="1228"/>
        <w:gridCol w:w="1259"/>
        <w:gridCol w:w="229"/>
        <w:gridCol w:w="1736"/>
        <w:gridCol w:w="12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39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项目名称</w:t>
            </w:r>
          </w:p>
        </w:tc>
        <w:tc>
          <w:tcPr>
            <w:tcW w:w="7841" w:type="dxa"/>
            <w:gridSpan w:val="7"/>
            <w:noWrap w:val="0"/>
            <w:vAlign w:val="center"/>
          </w:tcPr>
          <w:p>
            <w:pPr>
              <w:spacing w:line="300" w:lineRule="exact"/>
              <w:jc w:val="center"/>
              <w:rPr>
                <w:rFonts w:hint="default" w:ascii="Times New Roman" w:hAnsi="Times New Roman" w:eastAsia="宋体" w:cs="Times New Roman"/>
                <w:sz w:val="24"/>
                <w:highlight w:val="none"/>
                <w:lang w:eastAsia="zh-CN"/>
              </w:rPr>
            </w:pPr>
            <w:r>
              <w:rPr>
                <w:rFonts w:hint="eastAsia" w:ascii="Times New Roman" w:hAnsi="Times New Roman" w:cs="Times New Roman"/>
                <w:bCs/>
                <w:sz w:val="24"/>
                <w:highlight w:val="none"/>
                <w:lang w:eastAsia="zh-CN"/>
              </w:rPr>
              <w:t>新乡市楷林纸业有限公司年加工2000吨纸制品项目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39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建设单位</w:t>
            </w:r>
          </w:p>
        </w:tc>
        <w:tc>
          <w:tcPr>
            <w:tcW w:w="7841" w:type="dxa"/>
            <w:gridSpan w:val="7"/>
            <w:noWrap w:val="0"/>
            <w:vAlign w:val="center"/>
          </w:tcPr>
          <w:p>
            <w:pPr>
              <w:spacing w:line="300" w:lineRule="exact"/>
              <w:jc w:val="center"/>
              <w:rPr>
                <w:rFonts w:hint="default" w:ascii="Times New Roman" w:hAnsi="Times New Roman" w:eastAsia="宋体" w:cs="Times New Roman"/>
                <w:sz w:val="24"/>
                <w:highlight w:val="none"/>
                <w:lang w:eastAsia="zh-CN"/>
              </w:rPr>
            </w:pPr>
            <w:r>
              <w:rPr>
                <w:rFonts w:hint="eastAsia" w:ascii="Times New Roman" w:hAnsi="Times New Roman" w:cs="Times New Roman"/>
                <w:bCs/>
                <w:sz w:val="24"/>
                <w:highlight w:val="none"/>
                <w:lang w:eastAsia="zh-CN"/>
              </w:rPr>
              <w:t>新乡市楷林纸业有限公司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39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法人代表</w:t>
            </w:r>
          </w:p>
        </w:tc>
        <w:tc>
          <w:tcPr>
            <w:tcW w:w="3351" w:type="dxa"/>
            <w:gridSpan w:val="3"/>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 xml:space="preserve"> 武存克41018319800406153X</w:t>
            </w:r>
          </w:p>
        </w:tc>
        <w:tc>
          <w:tcPr>
            <w:tcW w:w="1488" w:type="dxa"/>
            <w:gridSpan w:val="2"/>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联系人</w:t>
            </w:r>
          </w:p>
        </w:tc>
        <w:tc>
          <w:tcPr>
            <w:tcW w:w="3002" w:type="dxa"/>
            <w:gridSpan w:val="2"/>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田红波</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39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通讯地址</w:t>
            </w:r>
          </w:p>
        </w:tc>
        <w:tc>
          <w:tcPr>
            <w:tcW w:w="7841" w:type="dxa"/>
            <w:gridSpan w:val="7"/>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eastAsia" w:ascii="Times New Roman" w:hAnsi="Times New Roman" w:cs="Times New Roman"/>
                <w:sz w:val="24"/>
                <w:highlight w:val="none"/>
                <w:lang w:eastAsia="zh-CN"/>
              </w:rPr>
              <w:t>新乡市新乡县</w:t>
            </w:r>
            <w:r>
              <w:rPr>
                <w:rFonts w:hint="eastAsia" w:ascii="Times New Roman" w:hAnsi="Times New Roman" w:cs="Times New Roman"/>
                <w:b w:val="0"/>
                <w:bCs w:val="0"/>
                <w:sz w:val="24"/>
                <w:highlight w:val="none"/>
                <w:lang w:val="en-US" w:eastAsia="zh-CN"/>
              </w:rPr>
              <w:t>新乡经济技术产业集聚区新乡众恒纸业有限公司内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39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联系电话</w:t>
            </w:r>
          </w:p>
        </w:tc>
        <w:tc>
          <w:tcPr>
            <w:tcW w:w="2123" w:type="dxa"/>
            <w:gridSpan w:val="2"/>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13937310601</w:t>
            </w:r>
          </w:p>
        </w:tc>
        <w:tc>
          <w:tcPr>
            <w:tcW w:w="122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传真</w:t>
            </w:r>
          </w:p>
        </w:tc>
        <w:tc>
          <w:tcPr>
            <w:tcW w:w="1488" w:type="dxa"/>
            <w:gridSpan w:val="2"/>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w:t>
            </w:r>
          </w:p>
        </w:tc>
        <w:tc>
          <w:tcPr>
            <w:tcW w:w="1736"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邮政编码</w:t>
            </w:r>
          </w:p>
        </w:tc>
        <w:tc>
          <w:tcPr>
            <w:tcW w:w="1266" w:type="dxa"/>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453</w:t>
            </w:r>
            <w:r>
              <w:rPr>
                <w:rFonts w:hint="eastAsia" w:cs="Times New Roman"/>
                <w:sz w:val="24"/>
                <w:highlight w:val="none"/>
                <w:lang w:val="en-US" w:eastAsia="zh-CN"/>
              </w:rPr>
              <w:t>7</w:t>
            </w:r>
            <w:r>
              <w:rPr>
                <w:rFonts w:hint="default" w:ascii="Times New Roman" w:hAnsi="Times New Roman" w:cs="Times New Roman"/>
                <w:sz w:val="24"/>
                <w:highlight w:val="none"/>
                <w:lang w:val="en-US" w:eastAsia="zh-CN"/>
              </w:rPr>
              <w:t>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398" w:type="dxa"/>
            <w:noWrap w:val="0"/>
            <w:vAlign w:val="center"/>
          </w:tcPr>
          <w:p>
            <w:pPr>
              <w:spacing w:line="300" w:lineRule="exact"/>
              <w:rPr>
                <w:rFonts w:hint="default" w:ascii="Times New Roman" w:hAnsi="Times New Roman" w:cs="Times New Roman"/>
                <w:sz w:val="24"/>
                <w:highlight w:val="none"/>
              </w:rPr>
            </w:pPr>
            <w:r>
              <w:rPr>
                <w:rFonts w:hint="default" w:ascii="Times New Roman" w:hAnsi="Times New Roman" w:cs="Times New Roman"/>
                <w:sz w:val="24"/>
                <w:highlight w:val="none"/>
              </w:rPr>
              <w:t>建设地点</w:t>
            </w:r>
          </w:p>
        </w:tc>
        <w:tc>
          <w:tcPr>
            <w:tcW w:w="7841" w:type="dxa"/>
            <w:gridSpan w:val="7"/>
            <w:noWrap w:val="0"/>
            <w:vAlign w:val="center"/>
          </w:tcPr>
          <w:p>
            <w:pPr>
              <w:spacing w:line="300" w:lineRule="exact"/>
              <w:jc w:val="center"/>
              <w:rPr>
                <w:rFonts w:hint="default" w:ascii="Times New Roman" w:hAnsi="Times New Roman" w:cs="Times New Roman"/>
                <w:sz w:val="24"/>
                <w:highlight w:val="none"/>
                <w:lang w:val="en-US"/>
              </w:rPr>
            </w:pPr>
            <w:r>
              <w:rPr>
                <w:rFonts w:hint="eastAsia" w:ascii="Times New Roman" w:hAnsi="Times New Roman" w:cs="Times New Roman"/>
                <w:sz w:val="24"/>
                <w:highlight w:val="none"/>
                <w:lang w:eastAsia="zh-CN"/>
              </w:rPr>
              <w:t>新乡市新乡县</w:t>
            </w:r>
            <w:r>
              <w:rPr>
                <w:rFonts w:hint="eastAsia" w:ascii="Times New Roman" w:hAnsi="Times New Roman" w:cs="Times New Roman"/>
                <w:b w:val="0"/>
                <w:bCs w:val="0"/>
                <w:sz w:val="24"/>
                <w:highlight w:val="none"/>
                <w:lang w:val="en-US" w:eastAsia="zh-CN"/>
              </w:rPr>
              <w:t>新乡经济技术产业集聚区新乡众恒纸业有限公司内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39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备案部门</w:t>
            </w:r>
          </w:p>
        </w:tc>
        <w:tc>
          <w:tcPr>
            <w:tcW w:w="3351" w:type="dxa"/>
            <w:gridSpan w:val="3"/>
            <w:noWrap w:val="0"/>
            <w:vAlign w:val="center"/>
          </w:tcPr>
          <w:p>
            <w:pPr>
              <w:spacing w:line="300" w:lineRule="exact"/>
              <w:jc w:val="center"/>
              <w:rPr>
                <w:rFonts w:hint="default" w:ascii="Times New Roman" w:hAnsi="Times New Roman" w:eastAsia="宋体" w:cs="Times New Roman"/>
                <w:sz w:val="24"/>
                <w:highlight w:val="none"/>
                <w:lang w:eastAsia="zh-CN"/>
              </w:rPr>
            </w:pPr>
            <w:r>
              <w:rPr>
                <w:rFonts w:hint="eastAsia" w:ascii="Times New Roman" w:hAnsi="Times New Roman" w:cs="Times New Roman"/>
                <w:sz w:val="24"/>
                <w:highlight w:val="none"/>
                <w:lang w:eastAsia="zh-CN"/>
              </w:rPr>
              <w:t>新乡县</w:t>
            </w:r>
            <w:r>
              <w:rPr>
                <w:rFonts w:hint="default" w:ascii="Times New Roman" w:hAnsi="Times New Roman" w:cs="Times New Roman"/>
                <w:sz w:val="24"/>
                <w:highlight w:val="none"/>
                <w:lang w:eastAsia="zh-CN"/>
              </w:rPr>
              <w:t>发展和改革委员会</w:t>
            </w:r>
          </w:p>
        </w:tc>
        <w:tc>
          <w:tcPr>
            <w:tcW w:w="1259" w:type="dxa"/>
            <w:noWrap w:val="0"/>
            <w:vAlign w:val="center"/>
          </w:tcPr>
          <w:p>
            <w:pPr>
              <w:spacing w:line="300" w:lineRule="exact"/>
              <w:jc w:val="center"/>
              <w:rPr>
                <w:rFonts w:hint="default" w:ascii="Times New Roman" w:hAnsi="Times New Roman" w:eastAsia="宋体" w:cs="Times New Roman"/>
                <w:sz w:val="24"/>
                <w:highlight w:val="none"/>
                <w:lang w:eastAsia="zh-CN"/>
              </w:rPr>
            </w:pPr>
            <w:r>
              <w:rPr>
                <w:rFonts w:hint="default" w:ascii="Times New Roman" w:hAnsi="Times New Roman" w:cs="Times New Roman"/>
                <w:sz w:val="24"/>
                <w:highlight w:val="none"/>
                <w:lang w:eastAsia="zh-CN"/>
              </w:rPr>
              <w:t>项目代码</w:t>
            </w:r>
          </w:p>
        </w:tc>
        <w:tc>
          <w:tcPr>
            <w:tcW w:w="3231" w:type="dxa"/>
            <w:gridSpan w:val="3"/>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eastAsia" w:ascii="Times New Roman" w:hAnsi="Times New Roman" w:cs="Times New Roman"/>
                <w:sz w:val="24"/>
                <w:highlight w:val="none"/>
                <w:lang w:val="en-US" w:eastAsia="zh-CN"/>
              </w:rPr>
              <w:t>2019-410721-22-03-067176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39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建设性质</w:t>
            </w:r>
          </w:p>
        </w:tc>
        <w:tc>
          <w:tcPr>
            <w:tcW w:w="3351" w:type="dxa"/>
            <w:gridSpan w:val="3"/>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新建</w:t>
            </w:r>
            <w:r>
              <w:rPr>
                <w:rFonts w:hint="default" w:ascii="Times New Roman" w:hAnsi="Times New Roman" w:cs="Times New Roman"/>
                <w:sz w:val="24"/>
                <w:highlight w:val="none"/>
              </w:rPr>
              <w:fldChar w:fldCharType="begin"/>
            </w:r>
            <w:r>
              <w:rPr>
                <w:rFonts w:hint="default" w:ascii="Times New Roman" w:hAnsi="Times New Roman" w:cs="Times New Roman"/>
                <w:sz w:val="24"/>
                <w:highlight w:val="none"/>
              </w:rPr>
              <w:instrText xml:space="preserve"> eq \o\ac(□,</w:instrText>
            </w:r>
            <w:r>
              <w:rPr>
                <w:rFonts w:hint="default" w:ascii="Times New Roman" w:hAnsi="Times New Roman" w:cs="Times New Roman"/>
                <w:position w:val="2"/>
                <w:sz w:val="24"/>
                <w:highlight w:val="none"/>
              </w:rPr>
              <w:instrText xml:space="preserve">√</w:instrText>
            </w:r>
            <w:r>
              <w:rPr>
                <w:rFonts w:hint="default" w:ascii="Times New Roman" w:hAnsi="Times New Roman" w:cs="Times New Roman"/>
                <w:sz w:val="24"/>
                <w:highlight w:val="none"/>
              </w:rPr>
              <w:instrText xml:space="preserve">)</w:instrText>
            </w:r>
            <w:r>
              <w:rPr>
                <w:rFonts w:hint="default" w:ascii="Times New Roman" w:hAnsi="Times New Roman" w:cs="Times New Roman"/>
                <w:sz w:val="24"/>
                <w:highlight w:val="none"/>
              </w:rPr>
              <w:fldChar w:fldCharType="end"/>
            </w:r>
            <w:r>
              <w:rPr>
                <w:rFonts w:hint="default" w:ascii="Times New Roman" w:hAnsi="Times New Roman" w:cs="Times New Roman"/>
                <w:sz w:val="24"/>
                <w:highlight w:val="none"/>
              </w:rPr>
              <w:t>改扩建</w:t>
            </w:r>
            <w:r>
              <w:rPr>
                <w:rFonts w:hint="eastAsia" w:cs="Times New Roman"/>
                <w:sz w:val="24"/>
                <w:highlight w:val="none"/>
                <w:lang w:eastAsia="zh-CN"/>
              </w:rPr>
              <w:t>□</w:t>
            </w:r>
            <w:r>
              <w:rPr>
                <w:rFonts w:hint="default" w:ascii="Times New Roman" w:hAnsi="Times New Roman" w:cs="Times New Roman"/>
                <w:sz w:val="24"/>
                <w:highlight w:val="none"/>
              </w:rPr>
              <w:t>技改</w:t>
            </w:r>
            <w:r>
              <w:rPr>
                <w:rFonts w:hint="eastAsia" w:cs="Times New Roman"/>
                <w:sz w:val="24"/>
                <w:highlight w:val="none"/>
                <w:lang w:eastAsia="zh-CN"/>
              </w:rPr>
              <w:t>□</w:t>
            </w:r>
          </w:p>
        </w:tc>
        <w:tc>
          <w:tcPr>
            <w:tcW w:w="1259"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行业类别</w:t>
            </w:r>
          </w:p>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及代码</w:t>
            </w:r>
          </w:p>
        </w:tc>
        <w:tc>
          <w:tcPr>
            <w:tcW w:w="3231" w:type="dxa"/>
            <w:gridSpan w:val="3"/>
            <w:noWrap w:val="0"/>
            <w:vAlign w:val="center"/>
          </w:tcPr>
          <w:p>
            <w:pPr>
              <w:spacing w:line="3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C</w:t>
            </w:r>
            <w:r>
              <w:rPr>
                <w:rFonts w:hint="eastAsia" w:ascii="Times New Roman" w:hAnsi="Times New Roman" w:cs="Times New Roman"/>
                <w:color w:val="auto"/>
                <w:sz w:val="24"/>
                <w:highlight w:val="none"/>
                <w:lang w:val="en-US" w:eastAsia="zh-CN"/>
              </w:rPr>
              <w:t>2319</w:t>
            </w:r>
            <w:r>
              <w:rPr>
                <w:rFonts w:hint="default" w:ascii="Times New Roman" w:hAnsi="Times New Roman" w:cs="Times New Roman"/>
                <w:color w:val="auto"/>
                <w:sz w:val="24"/>
                <w:highlight w:val="none"/>
                <w:lang w:eastAsia="zh-CN"/>
              </w:rPr>
              <w:t>包装装潢及其他印刷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398" w:type="dxa"/>
            <w:noWrap w:val="0"/>
            <w:vAlign w:val="center"/>
          </w:tcPr>
          <w:p>
            <w:pPr>
              <w:spacing w:line="300" w:lineRule="exact"/>
              <w:jc w:val="center"/>
              <w:rPr>
                <w:rFonts w:hint="default" w:ascii="Times New Roman" w:hAnsi="Times New Roman" w:cs="Times New Roman"/>
                <w:sz w:val="24"/>
                <w:highlight w:val="none"/>
              </w:rPr>
            </w:pPr>
            <w:r>
              <w:rPr>
                <w:rFonts w:hint="eastAsia" w:ascii="Times New Roman" w:hAnsi="Times New Roman" w:cs="Times New Roman"/>
                <w:sz w:val="24"/>
                <w:highlight w:val="none"/>
                <w:lang w:val="en-US" w:eastAsia="zh-CN"/>
              </w:rPr>
              <w:t>建筑</w:t>
            </w:r>
            <w:r>
              <w:rPr>
                <w:rFonts w:hint="default" w:ascii="Times New Roman" w:hAnsi="Times New Roman" w:cs="Times New Roman"/>
                <w:sz w:val="24"/>
                <w:highlight w:val="none"/>
              </w:rPr>
              <w:t>面积</w:t>
            </w:r>
          </w:p>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(平方米)</w:t>
            </w:r>
          </w:p>
        </w:tc>
        <w:tc>
          <w:tcPr>
            <w:tcW w:w="3351" w:type="dxa"/>
            <w:gridSpan w:val="3"/>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eastAsia" w:ascii="Times New Roman" w:hAnsi="Times New Roman" w:cs="Times New Roman"/>
                <w:sz w:val="24"/>
                <w:highlight w:val="none"/>
                <w:lang w:val="en-US" w:eastAsia="zh-CN"/>
              </w:rPr>
              <w:t>3000</w:t>
            </w:r>
          </w:p>
        </w:tc>
        <w:tc>
          <w:tcPr>
            <w:tcW w:w="1259"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绿化面积</w:t>
            </w:r>
          </w:p>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(平方米)</w:t>
            </w:r>
          </w:p>
        </w:tc>
        <w:tc>
          <w:tcPr>
            <w:tcW w:w="3231" w:type="dxa"/>
            <w:gridSpan w:val="3"/>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39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总投资</w:t>
            </w:r>
          </w:p>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(万元)</w:t>
            </w:r>
          </w:p>
        </w:tc>
        <w:tc>
          <w:tcPr>
            <w:tcW w:w="1480" w:type="dxa"/>
            <w:noWrap w:val="0"/>
            <w:vAlign w:val="center"/>
          </w:tcPr>
          <w:p>
            <w:pPr>
              <w:spacing w:line="300" w:lineRule="exact"/>
              <w:jc w:val="center"/>
              <w:rPr>
                <w:rFonts w:hint="default" w:ascii="Times New Roman" w:hAnsi="Times New Roman" w:cs="Times New Roman"/>
                <w:sz w:val="24"/>
                <w:highlight w:val="none"/>
                <w:lang w:val="en-US"/>
              </w:rPr>
            </w:pPr>
            <w:r>
              <w:rPr>
                <w:rFonts w:hint="eastAsia" w:ascii="Times New Roman" w:hAnsi="Times New Roman" w:cs="Times New Roman"/>
                <w:sz w:val="24"/>
                <w:highlight w:val="none"/>
                <w:lang w:val="en-US" w:eastAsia="zh-CN"/>
              </w:rPr>
              <w:t>2</w:t>
            </w:r>
            <w:r>
              <w:rPr>
                <w:rFonts w:hint="eastAsia" w:cs="Times New Roman"/>
                <w:sz w:val="24"/>
                <w:highlight w:val="none"/>
                <w:lang w:val="en-US" w:eastAsia="zh-CN"/>
              </w:rPr>
              <w:t>0</w:t>
            </w:r>
            <w:r>
              <w:rPr>
                <w:rFonts w:hint="eastAsia" w:ascii="Times New Roman" w:hAnsi="Times New Roman" w:cs="Times New Roman"/>
                <w:sz w:val="24"/>
                <w:highlight w:val="none"/>
                <w:lang w:val="en-US" w:eastAsia="zh-CN"/>
              </w:rPr>
              <w:t>0</w:t>
            </w:r>
          </w:p>
        </w:tc>
        <w:tc>
          <w:tcPr>
            <w:tcW w:w="1871" w:type="dxa"/>
            <w:gridSpan w:val="2"/>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其中：环保投资</w:t>
            </w:r>
          </w:p>
          <w:p>
            <w:pPr>
              <w:spacing w:line="300" w:lineRule="exact"/>
              <w:jc w:val="center"/>
              <w:rPr>
                <w:rFonts w:hint="default" w:ascii="Times New Roman" w:hAnsi="Times New Roman" w:cs="Times New Roman"/>
                <w:sz w:val="24"/>
                <w:highlight w:val="none"/>
              </w:rPr>
            </w:pPr>
            <w:r>
              <w:rPr>
                <w:rFonts w:hint="default" w:ascii="Times New Roman" w:hAnsi="Times New Roman" w:eastAsia="宋体" w:cs="Times New Roman"/>
                <w:sz w:val="24"/>
                <w:highlight w:val="none"/>
              </w:rPr>
              <w:t>(万元)</w:t>
            </w:r>
          </w:p>
        </w:tc>
        <w:tc>
          <w:tcPr>
            <w:tcW w:w="1259" w:type="dxa"/>
            <w:noWrap w:val="0"/>
            <w:vAlign w:val="center"/>
          </w:tcPr>
          <w:p>
            <w:pPr>
              <w:spacing w:line="300" w:lineRule="exact"/>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w:t>
            </w:r>
            <w:r>
              <w:rPr>
                <w:rFonts w:hint="eastAsia" w:cs="Times New Roman"/>
                <w:color w:val="auto"/>
                <w:sz w:val="24"/>
                <w:highlight w:val="none"/>
                <w:lang w:val="en-US" w:eastAsia="zh-CN"/>
              </w:rPr>
              <w:t>5</w:t>
            </w:r>
            <w:r>
              <w:rPr>
                <w:rFonts w:hint="eastAsia" w:ascii="Times New Roman" w:hAnsi="Times New Roman" w:eastAsia="宋体" w:cs="Times New Roman"/>
                <w:color w:val="auto"/>
                <w:sz w:val="24"/>
                <w:highlight w:val="none"/>
                <w:lang w:val="en-US" w:eastAsia="zh-CN"/>
              </w:rPr>
              <w:t>.05</w:t>
            </w:r>
          </w:p>
        </w:tc>
        <w:tc>
          <w:tcPr>
            <w:tcW w:w="1965" w:type="dxa"/>
            <w:gridSpan w:val="2"/>
            <w:noWrap w:val="0"/>
            <w:vAlign w:val="center"/>
          </w:tcPr>
          <w:p>
            <w:pPr>
              <w:spacing w:line="3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环保投资占总投资比例</w:t>
            </w:r>
            <w:r>
              <w:rPr>
                <w:rFonts w:hint="default" w:ascii="Times New Roman" w:hAnsi="Times New Roman"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w:t>
            </w:r>
            <w:r>
              <w:rPr>
                <w:rFonts w:hint="default" w:ascii="Times New Roman" w:hAnsi="Times New Roman" w:cs="Times New Roman"/>
                <w:color w:val="auto"/>
                <w:sz w:val="24"/>
                <w:highlight w:val="none"/>
                <w:lang w:eastAsia="zh-CN"/>
              </w:rPr>
              <w:t>）</w:t>
            </w:r>
          </w:p>
        </w:tc>
        <w:tc>
          <w:tcPr>
            <w:tcW w:w="1266" w:type="dxa"/>
            <w:noWrap w:val="0"/>
            <w:vAlign w:val="center"/>
          </w:tcPr>
          <w:p>
            <w:pPr>
              <w:spacing w:line="300" w:lineRule="exact"/>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7.53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39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评价经费</w:t>
            </w:r>
          </w:p>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(万元)</w:t>
            </w:r>
          </w:p>
        </w:tc>
        <w:tc>
          <w:tcPr>
            <w:tcW w:w="1480" w:type="dxa"/>
            <w:noWrap w:val="0"/>
            <w:vAlign w:val="center"/>
          </w:tcPr>
          <w:p>
            <w:pPr>
              <w:spacing w:line="300" w:lineRule="exact"/>
              <w:jc w:val="center"/>
              <w:rPr>
                <w:rFonts w:hint="eastAsia" w:ascii="Times New Roman" w:hAnsi="Times New Roman" w:eastAsia="宋体" w:cs="Times New Roman"/>
                <w:sz w:val="24"/>
                <w:highlight w:val="none"/>
                <w:lang w:val="en-US" w:eastAsia="zh-CN"/>
              </w:rPr>
            </w:pPr>
            <w:r>
              <w:rPr>
                <w:rFonts w:hint="eastAsia" w:cs="Times New Roman"/>
                <w:sz w:val="24"/>
                <w:highlight w:val="none"/>
                <w:lang w:val="en-US" w:eastAsia="zh-CN"/>
              </w:rPr>
              <w:t>/</w:t>
            </w:r>
          </w:p>
        </w:tc>
        <w:tc>
          <w:tcPr>
            <w:tcW w:w="1871" w:type="dxa"/>
            <w:gridSpan w:val="2"/>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预期投产日期</w:t>
            </w:r>
          </w:p>
        </w:tc>
        <w:tc>
          <w:tcPr>
            <w:tcW w:w="4490" w:type="dxa"/>
            <w:gridSpan w:val="4"/>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20</w:t>
            </w:r>
            <w:r>
              <w:rPr>
                <w:rFonts w:hint="eastAsia" w:ascii="Times New Roman" w:hAnsi="Times New Roman" w:cs="Times New Roman"/>
                <w:sz w:val="24"/>
                <w:highlight w:val="none"/>
                <w:lang w:val="en-US" w:eastAsia="zh-CN"/>
              </w:rPr>
              <w:t>20</w:t>
            </w:r>
            <w:r>
              <w:rPr>
                <w:rFonts w:hint="default" w:ascii="Times New Roman" w:hAnsi="Times New Roman" w:cs="Times New Roman"/>
                <w:sz w:val="24"/>
                <w:highlight w:val="none"/>
                <w:lang w:val="en-US" w:eastAsia="zh-CN"/>
              </w:rPr>
              <w:t>年</w:t>
            </w:r>
            <w:r>
              <w:rPr>
                <w:rFonts w:hint="eastAsia" w:ascii="Times New Roman" w:hAnsi="Times New Roman" w:cs="Times New Roman"/>
                <w:sz w:val="24"/>
                <w:highlight w:val="none"/>
                <w:lang w:val="en-US" w:eastAsia="zh-CN"/>
              </w:rPr>
              <w:t>10</w:t>
            </w:r>
            <w:r>
              <w:rPr>
                <w:rFonts w:hint="default" w:ascii="Times New Roman" w:hAnsi="Times New Roman" w:cs="Times New Roman"/>
                <w:sz w:val="24"/>
                <w:highlight w:val="none"/>
                <w:lang w:val="en-US" w:eastAsia="zh-CN"/>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9239" w:type="dxa"/>
            <w:gridSpan w:val="8"/>
            <w:noWrap w:val="0"/>
            <w:vAlign w:val="center"/>
          </w:tcPr>
          <w:p>
            <w:pPr>
              <w:pStyle w:val="17"/>
              <w:bidi w:val="0"/>
              <w:rPr>
                <w:rFonts w:hint="default"/>
                <w:sz w:val="28"/>
                <w:szCs w:val="28"/>
                <w:highlight w:val="none"/>
              </w:rPr>
            </w:pPr>
            <w:r>
              <w:rPr>
                <w:rFonts w:hint="default"/>
                <w:b/>
                <w:bCs/>
                <w:sz w:val="28"/>
                <w:szCs w:val="28"/>
                <w:highlight w:val="none"/>
              </w:rPr>
              <w:t>工程内容及规模</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lang w:val="en-US" w:eastAsia="zh-CN"/>
              </w:rPr>
              <w:t>1、</w:t>
            </w:r>
            <w:r>
              <w:rPr>
                <w:rFonts w:hint="default" w:ascii="Times New Roman" w:hAnsi="Times New Roman" w:cs="Times New Roman"/>
                <w:b/>
                <w:bCs/>
                <w:sz w:val="24"/>
                <w:szCs w:val="24"/>
                <w:highlight w:val="none"/>
              </w:rPr>
              <w:t>项目由来</w:t>
            </w:r>
          </w:p>
          <w:p>
            <w:pPr>
              <w:pStyle w:val="62"/>
              <w:keepNext w:val="0"/>
              <w:keepLines w:val="0"/>
              <w:pageBreakBefore w:val="0"/>
              <w:widowControl w:val="0"/>
              <w:tabs>
                <w:tab w:val="left" w:pos="2100"/>
              </w:tabs>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Cs/>
                <w:color w:val="auto"/>
                <w:kern w:val="2"/>
                <w:highlight w:val="none"/>
              </w:rPr>
            </w:pPr>
            <w:r>
              <w:rPr>
                <w:rFonts w:hint="eastAsia" w:ascii="Times New Roman" w:hAnsi="Times New Roman" w:eastAsia="宋体" w:cs="Times New Roman"/>
                <w:bCs/>
                <w:color w:val="auto"/>
                <w:kern w:val="2"/>
                <w:highlight w:val="none"/>
                <w:lang w:eastAsia="zh-CN"/>
              </w:rPr>
              <w:t>新乡市楷林纸业有限公司</w:t>
            </w:r>
            <w:r>
              <w:rPr>
                <w:rFonts w:hint="eastAsia" w:ascii="Times New Roman" w:hAnsi="Times New Roman" w:eastAsia="宋体" w:cs="Times New Roman"/>
                <w:bCs/>
                <w:color w:val="auto"/>
                <w:kern w:val="2"/>
                <w:highlight w:val="none"/>
                <w:lang w:val="en-US" w:eastAsia="zh-CN"/>
              </w:rPr>
              <w:t>拟</w:t>
            </w:r>
            <w:r>
              <w:rPr>
                <w:rFonts w:hint="default" w:ascii="Times New Roman" w:hAnsi="Times New Roman" w:eastAsia="宋体" w:cs="Times New Roman"/>
                <w:bCs/>
                <w:color w:val="auto"/>
                <w:kern w:val="2"/>
                <w:highlight w:val="none"/>
              </w:rPr>
              <w:t>投资</w:t>
            </w:r>
            <w:r>
              <w:rPr>
                <w:rFonts w:hint="eastAsia" w:ascii="Times New Roman" w:hAnsi="Times New Roman" w:eastAsia="宋体" w:cs="Times New Roman"/>
                <w:bCs/>
                <w:color w:val="auto"/>
                <w:kern w:val="2"/>
                <w:highlight w:val="none"/>
                <w:lang w:val="en-US" w:eastAsia="zh-CN"/>
              </w:rPr>
              <w:t>2</w:t>
            </w:r>
            <w:r>
              <w:rPr>
                <w:rFonts w:hint="eastAsia" w:ascii="Times New Roman" w:eastAsia="宋体" w:cs="Times New Roman"/>
                <w:bCs/>
                <w:color w:val="auto"/>
                <w:kern w:val="2"/>
                <w:highlight w:val="none"/>
                <w:lang w:val="en-US" w:eastAsia="zh-CN"/>
              </w:rPr>
              <w:t>0</w:t>
            </w:r>
            <w:r>
              <w:rPr>
                <w:rFonts w:hint="default" w:ascii="Times New Roman" w:hAnsi="Times New Roman" w:eastAsia="宋体" w:cs="Times New Roman"/>
                <w:bCs/>
                <w:color w:val="auto"/>
                <w:kern w:val="2"/>
                <w:highlight w:val="none"/>
              </w:rPr>
              <w:t>0万元建设</w:t>
            </w:r>
            <w:r>
              <w:rPr>
                <w:rFonts w:hint="eastAsia" w:ascii="宋体" w:hAnsi="宋体" w:eastAsia="宋体" w:cs="宋体"/>
                <w:bCs/>
                <w:sz w:val="24"/>
                <w:highlight w:val="none"/>
                <w:lang w:eastAsia="zh-CN"/>
              </w:rPr>
              <w:t>新乡市楷林纸业有限公司年加工</w:t>
            </w:r>
            <w:r>
              <w:rPr>
                <w:rFonts w:hint="default" w:ascii="Times New Roman" w:hAnsi="Times New Roman" w:eastAsia="宋体" w:cs="Times New Roman"/>
                <w:bCs/>
                <w:sz w:val="24"/>
                <w:highlight w:val="none"/>
                <w:lang w:eastAsia="zh-CN"/>
              </w:rPr>
              <w:t>2000</w:t>
            </w:r>
            <w:r>
              <w:rPr>
                <w:rFonts w:hint="eastAsia" w:ascii="宋体" w:hAnsi="宋体" w:eastAsia="宋体" w:cs="宋体"/>
                <w:bCs/>
                <w:sz w:val="24"/>
                <w:highlight w:val="none"/>
                <w:lang w:eastAsia="zh-CN"/>
              </w:rPr>
              <w:t>吨纸制品项目</w:t>
            </w:r>
            <w:r>
              <w:rPr>
                <w:rFonts w:hint="default" w:ascii="Times New Roman" w:hAnsi="Times New Roman" w:eastAsia="宋体" w:cs="Times New Roman"/>
                <w:bCs/>
                <w:color w:val="auto"/>
                <w:kern w:val="2"/>
                <w:highlight w:val="none"/>
              </w:rPr>
              <w:t>。</w:t>
            </w:r>
            <w:r>
              <w:rPr>
                <w:rFonts w:hint="eastAsia" w:ascii="Times New Roman" w:eastAsia="宋体" w:cs="Times New Roman"/>
                <w:bCs/>
                <w:color w:val="auto"/>
                <w:kern w:val="2"/>
                <w:highlight w:val="none"/>
                <w:lang w:val="en-US" w:eastAsia="zh-CN"/>
              </w:rPr>
              <w:t>本</w:t>
            </w:r>
            <w:r>
              <w:rPr>
                <w:rFonts w:hint="default" w:ascii="Times New Roman" w:hAnsi="Times New Roman" w:eastAsia="宋体" w:cs="Times New Roman"/>
                <w:bCs/>
                <w:color w:val="auto"/>
                <w:kern w:val="2"/>
                <w:highlight w:val="none"/>
              </w:rPr>
              <w:t>项目不新征用地，租赁</w:t>
            </w:r>
            <w:r>
              <w:rPr>
                <w:rFonts w:hint="eastAsia" w:ascii="Times New Roman" w:hAnsi="Times New Roman" w:eastAsia="宋体" w:cs="Times New Roman"/>
                <w:bCs/>
                <w:color w:val="auto"/>
                <w:kern w:val="2"/>
                <w:highlight w:val="none"/>
                <w:lang w:val="en-US" w:eastAsia="zh-CN"/>
              </w:rPr>
              <w:t>新乡县</w:t>
            </w:r>
            <w:r>
              <w:rPr>
                <w:rFonts w:hint="eastAsia" w:ascii="Times New Roman" w:eastAsia="宋体" w:cs="Times New Roman"/>
                <w:bCs/>
                <w:color w:val="auto"/>
                <w:kern w:val="2"/>
                <w:highlight w:val="none"/>
                <w:lang w:val="en-US" w:eastAsia="zh-CN"/>
              </w:rPr>
              <w:t>新乡众恒纸业有限公司</w:t>
            </w:r>
            <w:r>
              <w:rPr>
                <w:rFonts w:hint="default" w:ascii="Times New Roman" w:hAnsi="Times New Roman" w:eastAsia="宋体" w:cs="Times New Roman"/>
                <w:bCs/>
                <w:color w:val="auto"/>
                <w:kern w:val="2"/>
                <w:highlight w:val="none"/>
                <w:lang w:eastAsia="zh-CN"/>
              </w:rPr>
              <w:t>现有闲置</w:t>
            </w:r>
            <w:r>
              <w:rPr>
                <w:rFonts w:hint="default" w:ascii="Times New Roman" w:hAnsi="Times New Roman" w:eastAsia="宋体" w:cs="Times New Roman"/>
                <w:bCs/>
                <w:color w:val="auto"/>
                <w:kern w:val="2"/>
                <w:highlight w:val="none"/>
                <w:lang w:val="en-US" w:eastAsia="zh-CN"/>
              </w:rPr>
              <w:t>厂房</w:t>
            </w:r>
            <w:r>
              <w:rPr>
                <w:rFonts w:hint="default" w:ascii="Times New Roman" w:hAnsi="Times New Roman" w:eastAsia="宋体" w:cs="Times New Roman"/>
                <w:bCs/>
                <w:color w:val="auto"/>
                <w:kern w:val="2"/>
                <w:highlight w:val="none"/>
              </w:rPr>
              <w:t>进行生产（</w:t>
            </w:r>
            <w:r>
              <w:rPr>
                <w:rFonts w:hint="default" w:ascii="Times New Roman" w:hAnsi="Times New Roman" w:eastAsia="宋体" w:cs="Times New Roman"/>
                <w:bCs/>
                <w:color w:val="auto"/>
                <w:kern w:val="2"/>
                <w:highlight w:val="none"/>
                <w:lang w:eastAsia="zh-CN"/>
              </w:rPr>
              <w:t>租赁合同</w:t>
            </w:r>
            <w:r>
              <w:rPr>
                <w:rFonts w:hint="default" w:ascii="Times New Roman" w:hAnsi="Times New Roman" w:eastAsia="宋体" w:cs="Times New Roman"/>
                <w:bCs/>
                <w:color w:val="auto"/>
                <w:kern w:val="2"/>
                <w:highlight w:val="none"/>
              </w:rPr>
              <w:t>见附件</w:t>
            </w:r>
            <w:r>
              <w:rPr>
                <w:rFonts w:hint="eastAsia" w:ascii="Times New Roman" w:eastAsia="宋体" w:cs="Times New Roman"/>
                <w:bCs/>
                <w:color w:val="auto"/>
                <w:kern w:val="2"/>
                <w:highlight w:val="none"/>
                <w:lang w:eastAsia="zh-CN"/>
              </w:rPr>
              <w:t>四</w:t>
            </w:r>
            <w:r>
              <w:rPr>
                <w:rFonts w:hint="default" w:ascii="Times New Roman" w:hAnsi="Times New Roman" w:eastAsia="宋体" w:cs="Times New Roman"/>
                <w:bCs/>
                <w:color w:val="auto"/>
                <w:kern w:val="2"/>
                <w:highlight w:val="none"/>
              </w:rPr>
              <w:t>）。根据现场调查，</w:t>
            </w:r>
            <w:r>
              <w:rPr>
                <w:rFonts w:hint="eastAsia" w:ascii="Times New Roman" w:eastAsia="宋体" w:cs="Times New Roman"/>
                <w:bCs/>
                <w:color w:val="auto"/>
                <w:kern w:val="2"/>
                <w:highlight w:val="none"/>
                <w:lang w:val="en-US" w:eastAsia="zh-CN"/>
              </w:rPr>
              <w:t>本</w:t>
            </w:r>
            <w:r>
              <w:rPr>
                <w:rFonts w:hint="default" w:ascii="Times New Roman" w:hAnsi="Times New Roman" w:eastAsia="宋体" w:cs="Times New Roman"/>
                <w:bCs/>
                <w:color w:val="auto"/>
                <w:kern w:val="2"/>
                <w:highlight w:val="none"/>
              </w:rPr>
              <w:t>项目</w:t>
            </w:r>
            <w:r>
              <w:rPr>
                <w:rFonts w:hint="default" w:ascii="Times New Roman" w:hAnsi="Times New Roman" w:eastAsia="宋体" w:cs="Times New Roman"/>
                <w:bCs/>
                <w:color w:val="auto"/>
                <w:kern w:val="2"/>
                <w:highlight w:val="none"/>
                <w:lang w:eastAsia="zh-CN"/>
              </w:rPr>
              <w:t>设备尚未安装，</w:t>
            </w:r>
            <w:r>
              <w:rPr>
                <w:rFonts w:hint="default" w:ascii="Times New Roman" w:hAnsi="Times New Roman" w:eastAsia="宋体" w:cs="Times New Roman"/>
                <w:bCs/>
                <w:color w:val="auto"/>
                <w:kern w:val="2"/>
                <w:highlight w:val="none"/>
              </w:rPr>
              <w:t>不属于未批先建项目。</w:t>
            </w:r>
          </w:p>
          <w:p>
            <w:pPr>
              <w:adjustRightInd w:val="0"/>
              <w:snapToGrid w:val="0"/>
              <w:spacing w:line="360" w:lineRule="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highlight w:val="none"/>
              </w:rPr>
              <w:t xml:space="preserve">    </w:t>
            </w:r>
            <w:r>
              <w:rPr>
                <w:rFonts w:hint="default" w:ascii="Times New Roman" w:hAnsi="Times New Roman" w:eastAsia="宋体" w:cs="Times New Roman"/>
                <w:bCs/>
                <w:color w:val="auto"/>
                <w:kern w:val="2"/>
                <w:sz w:val="24"/>
                <w:szCs w:val="24"/>
                <w:highlight w:val="none"/>
              </w:rPr>
              <w:t>经</w:t>
            </w:r>
            <w:r>
              <w:rPr>
                <w:rFonts w:hint="default" w:ascii="Times New Roman" w:hAnsi="Times New Roman" w:eastAsia="宋体" w:cs="Times New Roman"/>
                <w:bCs/>
                <w:color w:val="auto"/>
                <w:kern w:val="2"/>
                <w:sz w:val="24"/>
                <w:szCs w:val="24"/>
                <w:highlight w:val="none"/>
                <w:lang w:eastAsia="zh-CN"/>
              </w:rPr>
              <w:t>核查，本项目不属于</w:t>
            </w:r>
            <w:r>
              <w:rPr>
                <w:rFonts w:hint="default" w:ascii="Times New Roman" w:hAnsi="Times New Roman" w:eastAsia="宋体" w:cs="Times New Roman"/>
                <w:bCs/>
                <w:color w:val="auto"/>
                <w:kern w:val="2"/>
                <w:sz w:val="24"/>
                <w:szCs w:val="24"/>
                <w:highlight w:val="none"/>
              </w:rPr>
              <w:t>《产业结构调整指导目录（201</w:t>
            </w:r>
            <w:r>
              <w:rPr>
                <w:rFonts w:hint="eastAsia" w:cs="Times New Roman"/>
                <w:bCs/>
                <w:color w:val="auto"/>
                <w:kern w:val="2"/>
                <w:sz w:val="24"/>
                <w:szCs w:val="24"/>
                <w:highlight w:val="none"/>
                <w:lang w:val="en-US" w:eastAsia="zh-CN"/>
              </w:rPr>
              <w:t>9</w:t>
            </w:r>
            <w:r>
              <w:rPr>
                <w:rFonts w:hint="default" w:ascii="Times New Roman" w:hAnsi="Times New Roman" w:eastAsia="宋体" w:cs="Times New Roman"/>
                <w:bCs/>
                <w:color w:val="auto"/>
                <w:kern w:val="2"/>
                <w:sz w:val="24"/>
                <w:szCs w:val="24"/>
                <w:highlight w:val="none"/>
              </w:rPr>
              <w:t>年本）》</w:t>
            </w:r>
            <w:r>
              <w:rPr>
                <w:rFonts w:hint="default" w:ascii="Times New Roman" w:hAnsi="Times New Roman" w:eastAsia="宋体" w:cs="Times New Roman"/>
                <w:bCs/>
                <w:color w:val="auto"/>
                <w:kern w:val="2"/>
                <w:sz w:val="24"/>
                <w:szCs w:val="24"/>
                <w:highlight w:val="none"/>
                <w:lang w:eastAsia="zh-CN"/>
              </w:rPr>
              <w:t>中鼓励类、限制类和淘汰类项目</w:t>
            </w:r>
            <w:r>
              <w:rPr>
                <w:rFonts w:hint="default" w:ascii="Times New Roman" w:hAnsi="Times New Roman" w:eastAsia="宋体" w:cs="Times New Roman"/>
                <w:bCs/>
                <w:color w:val="000000"/>
                <w:kern w:val="2"/>
                <w:sz w:val="24"/>
                <w:szCs w:val="24"/>
                <w:highlight w:val="none"/>
                <w:lang w:eastAsia="zh-CN"/>
              </w:rPr>
              <w:t>，为允许类项目</w:t>
            </w:r>
            <w:r>
              <w:rPr>
                <w:rFonts w:hint="default" w:ascii="Times New Roman" w:hAnsi="Times New Roman" w:eastAsia="宋体" w:cs="Times New Roman"/>
                <w:bCs/>
                <w:color w:val="auto"/>
                <w:kern w:val="2"/>
                <w:sz w:val="24"/>
                <w:szCs w:val="24"/>
                <w:highlight w:val="none"/>
                <w:lang w:eastAsia="zh-CN"/>
              </w:rPr>
              <w:t>，</w:t>
            </w:r>
            <w:r>
              <w:rPr>
                <w:rFonts w:hint="default" w:ascii="Times New Roman" w:hAnsi="Times New Roman" w:eastAsia="宋体" w:cs="Times New Roman"/>
                <w:bCs/>
                <w:color w:val="auto"/>
                <w:kern w:val="2"/>
                <w:sz w:val="24"/>
                <w:szCs w:val="24"/>
                <w:highlight w:val="none"/>
              </w:rPr>
              <w:t>符合国家产业发展政策，具有较好的经济和社会效益。</w:t>
            </w:r>
            <w:r>
              <w:rPr>
                <w:rFonts w:hint="eastAsia" w:cs="Times New Roman"/>
                <w:bCs/>
                <w:color w:val="auto"/>
                <w:kern w:val="2"/>
                <w:sz w:val="24"/>
                <w:szCs w:val="24"/>
                <w:highlight w:val="none"/>
                <w:lang w:val="en-US" w:eastAsia="zh-CN"/>
              </w:rPr>
              <w:t>本</w:t>
            </w:r>
            <w:r>
              <w:rPr>
                <w:rFonts w:hint="default" w:ascii="Times New Roman" w:hAnsi="Times New Roman" w:eastAsia="宋体" w:cs="Times New Roman"/>
                <w:bCs/>
                <w:color w:val="auto"/>
                <w:kern w:val="2"/>
                <w:sz w:val="24"/>
                <w:szCs w:val="24"/>
                <w:highlight w:val="none"/>
              </w:rPr>
              <w:t>项目已于201</w:t>
            </w:r>
            <w:r>
              <w:rPr>
                <w:rFonts w:hint="eastAsia" w:ascii="Times New Roman" w:hAnsi="Times New Roman" w:eastAsia="宋体" w:cs="Times New Roman"/>
                <w:bCs/>
                <w:color w:val="auto"/>
                <w:kern w:val="2"/>
                <w:sz w:val="24"/>
                <w:szCs w:val="24"/>
                <w:highlight w:val="none"/>
                <w:lang w:val="en-US" w:eastAsia="zh-CN"/>
              </w:rPr>
              <w:t>9</w:t>
            </w:r>
            <w:r>
              <w:rPr>
                <w:rFonts w:hint="default" w:ascii="Times New Roman" w:hAnsi="Times New Roman" w:eastAsia="宋体" w:cs="Times New Roman"/>
                <w:bCs/>
                <w:color w:val="auto"/>
                <w:kern w:val="2"/>
                <w:sz w:val="24"/>
                <w:szCs w:val="24"/>
                <w:highlight w:val="none"/>
              </w:rPr>
              <w:t>年</w:t>
            </w:r>
            <w:r>
              <w:rPr>
                <w:rFonts w:hint="eastAsia" w:cs="Times New Roman"/>
                <w:bCs/>
                <w:color w:val="auto"/>
                <w:kern w:val="2"/>
                <w:sz w:val="24"/>
                <w:szCs w:val="24"/>
                <w:highlight w:val="none"/>
                <w:lang w:val="en-US" w:eastAsia="zh-CN"/>
              </w:rPr>
              <w:t>12</w:t>
            </w:r>
            <w:r>
              <w:rPr>
                <w:rFonts w:hint="default" w:ascii="Times New Roman" w:hAnsi="Times New Roman" w:eastAsia="宋体" w:cs="Times New Roman"/>
                <w:bCs/>
                <w:color w:val="auto"/>
                <w:kern w:val="2"/>
                <w:sz w:val="24"/>
                <w:szCs w:val="24"/>
                <w:highlight w:val="none"/>
              </w:rPr>
              <w:t>月通过</w:t>
            </w:r>
            <w:r>
              <w:rPr>
                <w:rFonts w:hint="eastAsia" w:ascii="Times New Roman" w:hAnsi="Times New Roman" w:eastAsia="宋体" w:cs="Times New Roman"/>
                <w:bCs/>
                <w:color w:val="auto"/>
                <w:kern w:val="2"/>
                <w:sz w:val="24"/>
                <w:szCs w:val="24"/>
                <w:highlight w:val="none"/>
                <w:lang w:eastAsia="zh-CN"/>
              </w:rPr>
              <w:t>新乡县</w:t>
            </w:r>
            <w:r>
              <w:rPr>
                <w:rFonts w:hint="default" w:ascii="Times New Roman" w:hAnsi="Times New Roman" w:eastAsia="宋体" w:cs="Times New Roman"/>
                <w:bCs/>
                <w:color w:val="auto"/>
                <w:kern w:val="2"/>
                <w:sz w:val="24"/>
                <w:szCs w:val="24"/>
                <w:highlight w:val="none"/>
                <w:lang w:eastAsia="zh-CN"/>
              </w:rPr>
              <w:t>发展和改革委员会</w:t>
            </w:r>
            <w:r>
              <w:rPr>
                <w:rFonts w:hint="default" w:ascii="Times New Roman" w:hAnsi="Times New Roman" w:eastAsia="宋体" w:cs="Times New Roman"/>
                <w:bCs/>
                <w:color w:val="auto"/>
                <w:kern w:val="2"/>
                <w:sz w:val="24"/>
                <w:szCs w:val="24"/>
                <w:highlight w:val="none"/>
              </w:rPr>
              <w:t>予以备案</w:t>
            </w:r>
            <w:r>
              <w:rPr>
                <w:rFonts w:hint="default" w:ascii="Times New Roman" w:hAnsi="Times New Roman" w:eastAsia="宋体" w:cs="Times New Roman"/>
                <w:bCs/>
                <w:color w:val="auto"/>
                <w:kern w:val="2"/>
                <w:sz w:val="24"/>
                <w:szCs w:val="24"/>
                <w:highlight w:val="none"/>
                <w:lang w:eastAsia="zh-CN"/>
              </w:rPr>
              <w:t>，项目代码为</w:t>
            </w:r>
            <w:r>
              <w:rPr>
                <w:rFonts w:hint="eastAsia" w:ascii="Times New Roman" w:hAnsi="Times New Roman" w:cs="Times New Roman"/>
                <w:sz w:val="24"/>
                <w:highlight w:val="none"/>
                <w:lang w:val="en-US" w:eastAsia="zh-CN"/>
              </w:rPr>
              <w:t>2019-410721-22-03-067176</w:t>
            </w:r>
            <w:r>
              <w:rPr>
                <w:rFonts w:hint="default" w:ascii="Times New Roman" w:hAnsi="Times New Roman" w:eastAsia="宋体" w:cs="Times New Roman"/>
                <w:bCs/>
                <w:color w:val="auto"/>
                <w:kern w:val="2"/>
                <w:sz w:val="24"/>
                <w:szCs w:val="24"/>
                <w:highlight w:val="none"/>
              </w:rPr>
              <w:t>。</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eastAsia="宋体" w:cs="Times New Roman"/>
                <w:sz w:val="24"/>
                <w:szCs w:val="24"/>
                <w:highlight w:val="none"/>
              </w:rPr>
              <w:t>根据《中华人民共和国环境保护法》、《中华人民共和国环境影响评价法》、《建设项目环境影响评价分类管理名录》</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中华人民共和国国务院令第</w:t>
            </w:r>
            <w:r>
              <w:rPr>
                <w:rFonts w:hint="default" w:ascii="Times New Roman" w:hAnsi="Times New Roman" w:eastAsia="宋体" w:cs="Times New Roman"/>
                <w:sz w:val="24"/>
                <w:szCs w:val="24"/>
                <w:highlight w:val="none"/>
                <w:lang w:val="en-US" w:eastAsia="zh-CN"/>
              </w:rPr>
              <w:t>682</w:t>
            </w:r>
            <w:r>
              <w:rPr>
                <w:rFonts w:hint="default" w:ascii="Times New Roman" w:hAnsi="Times New Roman" w:eastAsia="宋体" w:cs="Times New Roman"/>
                <w:sz w:val="24"/>
                <w:szCs w:val="24"/>
                <w:highlight w:val="none"/>
              </w:rPr>
              <w:t>号《建设项目环境保护管理条例》中的有关规定，建设项目必须执行环境影响评价制度。</w:t>
            </w:r>
            <w:r>
              <w:rPr>
                <w:rFonts w:hint="default" w:ascii="Times New Roman" w:hAnsi="Times New Roman" w:cs="Times New Roman"/>
                <w:color w:val="auto"/>
                <w:sz w:val="24"/>
                <w:highlight w:val="none"/>
              </w:rPr>
              <w:t>根据《建设项目环境影响评价分类管理名录》（</w:t>
            </w:r>
            <w:r>
              <w:rPr>
                <w:rFonts w:hint="default" w:ascii="Times New Roman" w:hAnsi="Times New Roman" w:cs="Times New Roman"/>
                <w:b w:val="0"/>
                <w:bCs w:val="0"/>
                <w:color w:val="auto"/>
                <w:sz w:val="24"/>
                <w:highlight w:val="none"/>
                <w:u w:val="none"/>
              </w:rPr>
              <w:t>环境保护部令第44号</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sz w:val="24"/>
                <w:szCs w:val="24"/>
                <w:highlight w:val="none"/>
              </w:rPr>
              <w:t>及《关于修改（建设项目环境影响评价分类管理目录）部分内容的决定》（生态环境部令第1号）</w:t>
            </w:r>
            <w:r>
              <w:rPr>
                <w:rFonts w:hint="default" w:ascii="Times New Roman" w:hAnsi="Times New Roman" w:cs="Times New Roman"/>
                <w:color w:val="auto"/>
                <w:sz w:val="24"/>
                <w:highlight w:val="none"/>
              </w:rPr>
              <w:t>，本项目类</w:t>
            </w:r>
            <w:r>
              <w:rPr>
                <w:rFonts w:hint="default" w:ascii="Times New Roman" w:hAnsi="Times New Roman" w:eastAsia="宋体" w:cs="Times New Roman"/>
                <w:color w:val="auto"/>
                <w:sz w:val="24"/>
                <w:highlight w:val="none"/>
              </w:rPr>
              <w:t>别</w:t>
            </w:r>
            <w:r>
              <w:rPr>
                <w:rFonts w:hint="eastAsia" w:ascii="宋体" w:hAnsi="宋体" w:eastAsia="宋体" w:cs="宋体"/>
                <w:color w:val="auto"/>
                <w:sz w:val="24"/>
                <w:highlight w:val="none"/>
              </w:rPr>
              <w:t>为“</w:t>
            </w:r>
            <w:r>
              <w:rPr>
                <w:rFonts w:hint="default" w:ascii="Times New Roman" w:hAnsi="Times New Roman" w:eastAsia="宋体" w:cs="Times New Roman"/>
                <w:color w:val="auto"/>
                <w:sz w:val="24"/>
                <w:highlight w:val="none"/>
                <w:lang w:val="en-US" w:eastAsia="zh-CN"/>
              </w:rPr>
              <w:t>十二、印刷和记录媒介复制业</w:t>
            </w:r>
            <w:r>
              <w:rPr>
                <w:rFonts w:hint="default" w:ascii="Times New Roman" w:hAnsi="Times New Roman" w:cs="Times New Roman"/>
                <w:color w:val="auto"/>
                <w:sz w:val="24"/>
                <w:highlight w:val="none"/>
              </w:rPr>
              <w:t xml:space="preserve"> </w:t>
            </w:r>
            <w:r>
              <w:rPr>
                <w:rFonts w:hint="eastAsia" w:cs="Times New Roman"/>
                <w:color w:val="auto"/>
                <w:sz w:val="24"/>
                <w:highlight w:val="none"/>
                <w:lang w:val="en-US" w:eastAsia="zh-CN"/>
              </w:rPr>
              <w:t>30</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印刷厂；磁材料制品</w:t>
            </w:r>
            <w:r>
              <w:rPr>
                <w:rFonts w:hint="eastAsia" w:ascii="宋体" w:hAnsi="宋体" w:eastAsia="宋体" w:cs="宋体"/>
                <w:color w:val="auto"/>
                <w:sz w:val="24"/>
                <w:highlight w:val="none"/>
              </w:rPr>
              <w:t>”中“</w:t>
            </w:r>
            <w:r>
              <w:rPr>
                <w:rFonts w:hint="default" w:ascii="Times New Roman" w:hAnsi="Times New Roman" w:cs="Times New Roman"/>
                <w:color w:val="auto"/>
                <w:sz w:val="24"/>
                <w:highlight w:val="none"/>
                <w:lang w:eastAsia="zh-CN"/>
              </w:rPr>
              <w:t>人造革、发泡胶等涉及有毒原材料的；以再生塑料为原料的；</w:t>
            </w:r>
            <w:r>
              <w:rPr>
                <w:rFonts w:hint="eastAsia" w:ascii="宋体" w:hAnsi="宋体" w:eastAsia="宋体" w:cs="宋体"/>
                <w:sz w:val="24"/>
                <w:highlight w:val="none"/>
              </w:rPr>
              <w:t>“</w:t>
            </w:r>
            <w:r>
              <w:rPr>
                <w:rFonts w:hint="eastAsia" w:ascii="宋体" w:hAnsi="宋体" w:cs="宋体"/>
                <w:sz w:val="24"/>
                <w:highlight w:val="none"/>
                <w:lang w:val="en-US" w:eastAsia="zh-CN"/>
              </w:rPr>
              <w:t>全部</w:t>
            </w:r>
            <w:r>
              <w:rPr>
                <w:rFonts w:hint="eastAsia" w:ascii="宋体" w:hAnsi="宋体" w:eastAsia="宋体" w:cs="宋体"/>
                <w:sz w:val="24"/>
                <w:highlight w:val="none"/>
              </w:rPr>
              <w:t>”</w:t>
            </w:r>
            <w:r>
              <w:rPr>
                <w:rFonts w:hint="default" w:ascii="Times New Roman" w:hAnsi="Times New Roman" w:cs="Times New Roman"/>
                <w:sz w:val="24"/>
                <w:highlight w:val="none"/>
              </w:rPr>
              <w:t>编制报告表，本项目应编制环境影响报告表。</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受</w:t>
            </w:r>
            <w:r>
              <w:rPr>
                <w:rFonts w:hint="eastAsia" w:ascii="Times New Roman" w:hAnsi="Times New Roman" w:cs="Times New Roman"/>
                <w:bCs/>
                <w:sz w:val="24"/>
                <w:highlight w:val="none"/>
                <w:lang w:eastAsia="zh-CN"/>
              </w:rPr>
              <w:t>新乡市楷林纸业有限公司</w:t>
            </w:r>
            <w:r>
              <w:rPr>
                <w:rFonts w:hint="default" w:ascii="Times New Roman" w:hAnsi="Times New Roman" w:cs="Times New Roman"/>
                <w:sz w:val="24"/>
                <w:highlight w:val="none"/>
              </w:rPr>
              <w:t>委托（见附件一），我公司承担</w:t>
            </w:r>
            <w:r>
              <w:rPr>
                <w:rFonts w:hint="eastAsia" w:ascii="宋体" w:hAnsi="宋体" w:eastAsia="宋体" w:cs="宋体"/>
                <w:sz w:val="24"/>
                <w:highlight w:val="none"/>
              </w:rPr>
              <w:t>了“</w:t>
            </w:r>
            <w:r>
              <w:rPr>
                <w:rFonts w:hint="eastAsia" w:ascii="Times New Roman" w:hAnsi="Times New Roman" w:cs="Times New Roman"/>
                <w:bCs/>
                <w:sz w:val="24"/>
                <w:highlight w:val="none"/>
                <w:lang w:eastAsia="zh-CN"/>
              </w:rPr>
              <w:t>新乡市楷林纸业有限公司年加工2000吨纸制品项目</w:t>
            </w:r>
            <w:r>
              <w:rPr>
                <w:rFonts w:hint="eastAsia" w:ascii="宋体" w:hAnsi="宋体" w:eastAsia="宋体" w:cs="宋体"/>
                <w:sz w:val="24"/>
                <w:highlight w:val="none"/>
              </w:rPr>
              <w:t>”</w:t>
            </w:r>
            <w:r>
              <w:rPr>
                <w:rFonts w:hint="default" w:ascii="Times New Roman" w:hAnsi="Times New Roman" w:cs="Times New Roman"/>
                <w:sz w:val="24"/>
                <w:highlight w:val="none"/>
              </w:rPr>
              <w:t>的环境影响评价工作。接受委托后，我单位组织有关技术人员，在现场调查和收集有关资料的基础上，本着</w:t>
            </w:r>
            <w:r>
              <w:rPr>
                <w:rFonts w:hint="eastAsia" w:ascii="宋体" w:hAnsi="宋体" w:eastAsia="宋体" w:cs="宋体"/>
                <w:sz w:val="24"/>
                <w:highlight w:val="none"/>
              </w:rPr>
              <w:t>“公开、公正、客观”</w:t>
            </w:r>
            <w:r>
              <w:rPr>
                <w:rFonts w:hint="default" w:ascii="Times New Roman" w:hAnsi="Times New Roman" w:cs="Times New Roman"/>
                <w:sz w:val="24"/>
                <w:highlight w:val="none"/>
              </w:rPr>
              <w:t>的态度，编制了本项目的环境影响报告表。</w:t>
            </w:r>
          </w:p>
          <w:p>
            <w:pPr>
              <w:pStyle w:val="46"/>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lang w:val="en-US" w:eastAsia="zh-CN"/>
              </w:rPr>
              <w:t>2</w:t>
            </w:r>
            <w:r>
              <w:rPr>
                <w:rFonts w:hint="default" w:ascii="Times New Roman" w:hAnsi="Times New Roman" w:cs="Times New Roman"/>
                <w:b/>
                <w:color w:val="000000"/>
                <w:sz w:val="24"/>
                <w:highlight w:val="none"/>
              </w:rPr>
              <w:t>、项目地理位置及项目周围情况</w:t>
            </w:r>
          </w:p>
          <w:p>
            <w:pPr>
              <w:adjustRightInd w:val="0"/>
              <w:snapToGrid w:val="0"/>
              <w:spacing w:line="360" w:lineRule="auto"/>
              <w:ind w:firstLine="480" w:firstLineChars="200"/>
              <w:rPr>
                <w:rFonts w:hint="eastAsia" w:ascii="Times New Roman"/>
                <w:color w:val="000000"/>
                <w:sz w:val="24"/>
                <w:highlight w:val="yellow"/>
                <w:lang w:eastAsia="zh-CN"/>
              </w:rPr>
            </w:pPr>
            <w:r>
              <w:rPr>
                <w:rFonts w:hint="default" w:ascii="Times New Roman" w:hAnsi="Times New Roman" w:eastAsia="宋体" w:cs="Times New Roman"/>
                <w:color w:val="000000"/>
                <w:sz w:val="24"/>
                <w:highlight w:val="none"/>
                <w:u w:val="none"/>
              </w:rPr>
              <w:t>本项目位于</w:t>
            </w:r>
            <w:r>
              <w:rPr>
                <w:rFonts w:hint="eastAsia" w:ascii="Times New Roman" w:hAnsi="Times New Roman" w:cs="Times New Roman"/>
                <w:sz w:val="24"/>
                <w:highlight w:val="none"/>
                <w:lang w:eastAsia="zh-CN"/>
              </w:rPr>
              <w:t>新乡县</w:t>
            </w:r>
            <w:r>
              <w:rPr>
                <w:rFonts w:hint="eastAsia" w:ascii="Times New Roman" w:hAnsi="Times New Roman" w:cs="Times New Roman"/>
                <w:b w:val="0"/>
                <w:bCs w:val="0"/>
                <w:sz w:val="24"/>
                <w:highlight w:val="none"/>
                <w:lang w:val="en-US" w:eastAsia="zh-CN"/>
              </w:rPr>
              <w:t>新乡经济技术产业集聚区新乡众恒纸业有限公司内</w:t>
            </w:r>
            <w:r>
              <w:rPr>
                <w:rFonts w:hint="eastAsia" w:ascii="Times New Roman" w:hAnsi="Times New Roman" w:cs="Times New Roman"/>
                <w:color w:val="000000"/>
                <w:sz w:val="24"/>
                <w:highlight w:val="none"/>
                <w:u w:val="none"/>
                <w:lang w:val="en-US" w:eastAsia="zh-CN"/>
              </w:rPr>
              <w:t>。</w:t>
            </w:r>
            <w:r>
              <w:rPr>
                <w:rFonts w:hint="default" w:ascii="Times New Roman" w:hAnsi="Times New Roman" w:eastAsia="宋体" w:cs="Times New Roman"/>
                <w:color w:val="000000"/>
                <w:sz w:val="24"/>
                <w:highlight w:val="none"/>
                <w:u w:val="none"/>
              </w:rPr>
              <w:t>项目中心坐标：经度113.805029°，纬度35.149613°（项目地理位置示意图见附图一），所在地四周环境为：</w:t>
            </w:r>
            <w:r>
              <w:rPr>
                <w:rFonts w:hint="eastAsia" w:ascii="Times New Roman" w:hAnsi="Times New Roman" w:cs="Times New Roman"/>
                <w:color w:val="000000"/>
                <w:sz w:val="24"/>
                <w:highlight w:val="none"/>
                <w:u w:val="none"/>
                <w:lang w:val="en-US" w:eastAsia="zh-CN"/>
              </w:rPr>
              <w:t>本</w:t>
            </w:r>
            <w:r>
              <w:rPr>
                <w:rFonts w:ascii="Times New Roman" w:hAnsi="Times New Roman"/>
                <w:color w:val="000000"/>
                <w:sz w:val="24"/>
                <w:highlight w:val="none"/>
              </w:rPr>
              <w:t>项目</w:t>
            </w:r>
            <w:r>
              <w:rPr>
                <w:rFonts w:hint="eastAsia" w:ascii="Times New Roman" w:hAnsi="Times New Roman" w:eastAsia="宋体"/>
                <w:color w:val="000000"/>
                <w:sz w:val="24"/>
                <w:highlight w:val="none"/>
                <w:lang w:eastAsia="zh-CN"/>
              </w:rPr>
              <w:t>位于</w:t>
            </w:r>
            <w:r>
              <w:rPr>
                <w:rFonts w:hint="eastAsia" w:ascii="Times New Roman" w:hAnsi="Times New Roman" w:eastAsia="宋体" w:cs="Times New Roman"/>
                <w:bCs/>
                <w:color w:val="auto"/>
                <w:kern w:val="2"/>
                <w:sz w:val="24"/>
                <w:szCs w:val="24"/>
                <w:highlight w:val="none"/>
                <w:lang w:val="en-US" w:eastAsia="zh-CN"/>
              </w:rPr>
              <w:t>新乡县</w:t>
            </w:r>
            <w:r>
              <w:rPr>
                <w:rFonts w:hint="eastAsia" w:cs="Times New Roman"/>
                <w:bCs/>
                <w:color w:val="auto"/>
                <w:kern w:val="2"/>
                <w:sz w:val="24"/>
                <w:szCs w:val="24"/>
                <w:highlight w:val="none"/>
                <w:lang w:val="en-US" w:eastAsia="zh-CN"/>
              </w:rPr>
              <w:t>新乡众恒纸业有限公司</w:t>
            </w:r>
            <w:r>
              <w:rPr>
                <w:rFonts w:hint="eastAsia" w:ascii="Times New Roman"/>
                <w:color w:val="000000"/>
                <w:sz w:val="24"/>
                <w:highlight w:val="none"/>
                <w:lang w:val="en-US" w:eastAsia="zh-CN"/>
              </w:rPr>
              <w:t>厂区</w:t>
            </w:r>
            <w:r>
              <w:rPr>
                <w:rFonts w:hint="eastAsia" w:ascii="Times New Roman"/>
                <w:color w:val="000000"/>
                <w:sz w:val="24"/>
                <w:highlight w:val="none"/>
                <w:lang w:eastAsia="zh-CN"/>
              </w:rPr>
              <w:t>内，</w:t>
            </w:r>
            <w:r>
              <w:rPr>
                <w:rFonts w:hint="eastAsia"/>
                <w:color w:val="000000"/>
                <w:sz w:val="24"/>
                <w:highlight w:val="none"/>
                <w:lang w:val="en-US" w:eastAsia="zh-CN"/>
              </w:rPr>
              <w:t>项目西侧、南侧均为新乡众恒纸业有限公司，东南侧隔路为河南红运来电气有限公司，北侧为精业电气有限公司。</w:t>
            </w:r>
          </w:p>
          <w:p>
            <w:pPr>
              <w:adjustRightInd w:val="0"/>
              <w:snapToGrid w:val="0"/>
              <w:spacing w:line="360" w:lineRule="auto"/>
              <w:ind w:firstLine="480" w:firstLineChars="200"/>
              <w:rPr>
                <w:rFonts w:hint="default" w:ascii="Times New Roman" w:hAnsi="Times New Roman" w:cs="Times New Roman"/>
                <w:lang w:val="en-US" w:eastAsia="zh-CN"/>
              </w:rPr>
            </w:pPr>
            <w:r>
              <w:rPr>
                <w:rFonts w:hint="default" w:ascii="Times New Roman" w:hAnsi="Times New Roman" w:cs="Times New Roman"/>
                <w:sz w:val="24"/>
                <w:highlight w:val="none"/>
                <w:lang w:eastAsia="zh-CN"/>
              </w:rPr>
              <w:t>本项目</w:t>
            </w:r>
            <w:r>
              <w:rPr>
                <w:rFonts w:hint="default" w:ascii="Times New Roman" w:hAnsi="Times New Roman" w:cs="Times New Roman"/>
                <w:sz w:val="24"/>
                <w:highlight w:val="none"/>
              </w:rPr>
              <w:t>周围</w:t>
            </w:r>
            <w:r>
              <w:rPr>
                <w:rFonts w:hint="default" w:ascii="Times New Roman" w:hAnsi="Times New Roman" w:cs="Times New Roman"/>
                <w:color w:val="auto"/>
                <w:sz w:val="24"/>
                <w:highlight w:val="none"/>
              </w:rPr>
              <w:t>主要环境敏感点为</w:t>
            </w:r>
            <w:r>
              <w:rPr>
                <w:rFonts w:hint="eastAsia" w:cs="Times New Roman"/>
                <w:bCs/>
                <w:color w:val="auto"/>
                <w:kern w:val="2"/>
                <w:sz w:val="24"/>
                <w:szCs w:val="24"/>
                <w:highlight w:val="none"/>
                <w:lang w:val="en-US" w:eastAsia="zh-CN"/>
              </w:rPr>
              <w:t>西北</w:t>
            </w:r>
            <w:r>
              <w:rPr>
                <w:rFonts w:hint="eastAsia" w:ascii="Times New Roman" w:hAnsi="Times New Roman" w:eastAsia="宋体" w:cs="Times New Roman"/>
                <w:bCs/>
                <w:color w:val="auto"/>
                <w:kern w:val="2"/>
                <w:sz w:val="24"/>
                <w:szCs w:val="24"/>
                <w:highlight w:val="none"/>
                <w:lang w:val="en-US" w:eastAsia="zh-CN"/>
              </w:rPr>
              <w:t>侧约</w:t>
            </w:r>
            <w:r>
              <w:rPr>
                <w:rFonts w:hint="eastAsia" w:cs="Times New Roman"/>
                <w:bCs/>
                <w:color w:val="auto"/>
                <w:kern w:val="2"/>
                <w:sz w:val="24"/>
                <w:szCs w:val="24"/>
                <w:highlight w:val="none"/>
                <w:lang w:val="en-US" w:eastAsia="zh-CN"/>
              </w:rPr>
              <w:t>515</w:t>
            </w:r>
            <w:r>
              <w:rPr>
                <w:rFonts w:hint="eastAsia" w:ascii="Times New Roman" w:hAnsi="Times New Roman" w:eastAsia="宋体" w:cs="Times New Roman"/>
                <w:bCs/>
                <w:color w:val="auto"/>
                <w:kern w:val="2"/>
                <w:sz w:val="24"/>
                <w:szCs w:val="24"/>
                <w:highlight w:val="none"/>
                <w:lang w:val="en-US" w:eastAsia="zh-CN"/>
              </w:rPr>
              <w:t>m的</w:t>
            </w:r>
            <w:r>
              <w:rPr>
                <w:rFonts w:hint="eastAsia" w:cs="Times New Roman"/>
                <w:bCs/>
                <w:color w:val="auto"/>
                <w:kern w:val="2"/>
                <w:sz w:val="24"/>
                <w:szCs w:val="24"/>
                <w:highlight w:val="none"/>
                <w:lang w:val="en-US" w:eastAsia="zh-CN"/>
              </w:rPr>
              <w:t>七里营镇第五村，东南1460m的刘庄村；</w:t>
            </w:r>
            <w:r>
              <w:rPr>
                <w:rFonts w:hint="eastAsia" w:ascii="Times New Roman"/>
                <w:color w:val="000000"/>
                <w:sz w:val="24"/>
                <w:highlight w:val="none"/>
                <w:lang w:val="en-US" w:eastAsia="zh-CN"/>
              </w:rPr>
              <w:t>距</w:t>
            </w:r>
            <w:r>
              <w:rPr>
                <w:rFonts w:hint="default" w:ascii="Times New Roman" w:hAnsi="Times New Roman" w:cs="Times New Roman"/>
                <w:sz w:val="24"/>
                <w:highlight w:val="none"/>
                <w:lang w:eastAsia="zh-CN"/>
              </w:rPr>
              <w:t>离本项目最近的河流为</w:t>
            </w:r>
            <w:r>
              <w:rPr>
                <w:rFonts w:hint="eastAsia" w:cs="Times New Roman"/>
                <w:sz w:val="24"/>
                <w:highlight w:val="none"/>
                <w:lang w:val="en-US" w:eastAsia="zh-CN"/>
              </w:rPr>
              <w:t>南</w:t>
            </w:r>
            <w:r>
              <w:rPr>
                <w:rFonts w:hint="default" w:ascii="Times New Roman" w:hAnsi="Times New Roman" w:cs="Times New Roman"/>
                <w:sz w:val="24"/>
                <w:highlight w:val="none"/>
                <w:lang w:eastAsia="zh-CN"/>
              </w:rPr>
              <w:t>侧约</w:t>
            </w:r>
            <w:r>
              <w:rPr>
                <w:rFonts w:hint="eastAsia" w:cs="Times New Roman"/>
                <w:color w:val="auto"/>
                <w:sz w:val="24"/>
                <w:highlight w:val="none"/>
                <w:lang w:val="en-US" w:eastAsia="zh-CN"/>
              </w:rPr>
              <w:t>1876</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sz w:val="24"/>
                <w:highlight w:val="none"/>
                <w:lang w:val="en-US" w:eastAsia="zh-CN"/>
              </w:rPr>
              <w:t>处的</w:t>
            </w:r>
            <w:r>
              <w:rPr>
                <w:rFonts w:hint="eastAsia" w:cs="Times New Roman"/>
                <w:sz w:val="24"/>
                <w:highlight w:val="none"/>
                <w:lang w:val="en-US" w:eastAsia="zh-CN"/>
              </w:rPr>
              <w:t>东孟姜女河</w:t>
            </w:r>
            <w:r>
              <w:rPr>
                <w:rFonts w:hint="default" w:ascii="Times New Roman" w:hAnsi="Times New Roman" w:eastAsia="新宋体" w:cs="Times New Roman"/>
                <w:sz w:val="24"/>
                <w:highlight w:val="none"/>
                <w:lang w:val="en-US" w:eastAsia="zh-CN"/>
              </w:rPr>
              <w:t>，最终汇入卫河</w:t>
            </w:r>
            <w:r>
              <w:rPr>
                <w:rFonts w:hint="eastAsia" w:ascii="Times New Roman" w:hAnsi="Times New Roman" w:eastAsia="新宋体" w:cs="Times New Roman"/>
                <w:sz w:val="24"/>
                <w:highlight w:val="none"/>
                <w:lang w:val="en-US" w:eastAsia="zh-CN"/>
              </w:rPr>
              <w:t>。</w:t>
            </w:r>
            <w:r>
              <w:rPr>
                <w:rFonts w:hint="default" w:ascii="Times New Roman" w:hAnsi="Times New Roman" w:cs="Times New Roman"/>
                <w:sz w:val="24"/>
                <w:highlight w:val="none"/>
              </w:rPr>
              <w:t>项目周围环境概况见图1。</w:t>
            </w:r>
            <w:r>
              <w:rPr>
                <w:rFonts w:hint="default" w:ascii="Times New Roman" w:hAnsi="Times New Roman" w:cs="Times New Roman"/>
                <w:highlight w:val="none"/>
                <w:lang w:val="en-US" w:eastAsia="zh-CN"/>
              </w:rPr>
              <w:t xml:space="preserve">             </w:t>
            </w:r>
            <w:r>
              <w:rPr>
                <w:rFonts w:hint="default" w:ascii="Times New Roman" w:hAnsi="Times New Roman" w:cs="Times New Roman"/>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85105" cy="2967355"/>
                  <wp:effectExtent l="0" t="0" r="10795" b="4445"/>
                  <wp:docPr id="22" name="图片 22" descr="15764026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576402687(1)"/>
                          <pic:cNvPicPr>
                            <a:picLocks noChangeAspect="1"/>
                          </pic:cNvPicPr>
                        </pic:nvPicPr>
                        <pic:blipFill>
                          <a:blip r:embed="rId14"/>
                          <a:stretch>
                            <a:fillRect/>
                          </a:stretch>
                        </pic:blipFill>
                        <pic:spPr>
                          <a:xfrm>
                            <a:off x="0" y="0"/>
                            <a:ext cx="5285105" cy="29673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4"/>
                <w:highlight w:val="none"/>
              </w:rPr>
            </w:pPr>
            <w:r>
              <w:rPr>
                <w:rFonts w:hint="default" w:ascii="Times New Roman" w:hAnsi="Times New Roman" w:cs="Times New Roman"/>
                <w:sz w:val="24"/>
                <w:highlight w:val="none"/>
              </w:rPr>
              <w:t xml:space="preserve">图1   </w:t>
            </w:r>
            <w:r>
              <w:rPr>
                <w:rFonts w:hint="default" w:ascii="Times New Roman" w:hAnsi="Times New Roman" w:cs="Times New Roman"/>
                <w:sz w:val="24"/>
                <w:highlight w:val="none"/>
                <w:lang w:val="en-US" w:eastAsia="zh-CN"/>
              </w:rPr>
              <w:t xml:space="preserve">  </w:t>
            </w:r>
            <w:r>
              <w:rPr>
                <w:rFonts w:hint="default" w:ascii="Times New Roman" w:hAnsi="Times New Roman" w:cs="Times New Roman"/>
                <w:sz w:val="24"/>
                <w:highlight w:val="none"/>
              </w:rPr>
              <w:t>项目周围环境图</w:t>
            </w:r>
          </w:p>
          <w:p>
            <w:pPr>
              <w:pStyle w:val="46"/>
              <w:adjustRightInd w:val="0"/>
              <w:snapToGrid w:val="0"/>
              <w:spacing w:line="360" w:lineRule="auto"/>
              <w:rPr>
                <w:rFonts w:hint="default" w:ascii="Times New Roman" w:hAnsi="Times New Roman" w:cs="Times New Roman"/>
                <w:b/>
                <w:color w:val="000000"/>
                <w:sz w:val="24"/>
                <w:highlight w:val="none"/>
                <w:lang w:val="en-US" w:eastAsia="zh-CN"/>
              </w:rPr>
            </w:pPr>
            <w:r>
              <w:rPr>
                <w:rFonts w:hint="default" w:ascii="Times New Roman" w:hAnsi="Times New Roman" w:cs="Times New Roman"/>
                <w:b/>
                <w:color w:val="000000"/>
                <w:sz w:val="24"/>
                <w:highlight w:val="none"/>
                <w:lang w:val="en-US" w:eastAsia="zh-CN"/>
              </w:rPr>
              <w:t xml:space="preserve">  </w:t>
            </w:r>
          </w:p>
          <w:p>
            <w:pPr>
              <w:pStyle w:val="46"/>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000000"/>
                <w:sz w:val="24"/>
                <w:highlight w:val="none"/>
                <w:lang w:val="en-US" w:eastAsia="zh-CN"/>
              </w:rPr>
            </w:pPr>
          </w:p>
          <w:p>
            <w:pPr>
              <w:pStyle w:val="46"/>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000000"/>
                <w:sz w:val="24"/>
                <w:highlight w:val="none"/>
                <w:lang w:val="en-US" w:eastAsia="zh-CN"/>
              </w:rPr>
            </w:pPr>
          </w:p>
          <w:p>
            <w:pPr>
              <w:pStyle w:val="46"/>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000000"/>
                <w:sz w:val="24"/>
                <w:highlight w:val="none"/>
                <w:lang w:val="en-US" w:eastAsia="zh-CN"/>
              </w:rPr>
              <w:t>3</w:t>
            </w:r>
            <w:r>
              <w:rPr>
                <w:rFonts w:hint="default" w:ascii="Times New Roman" w:hAnsi="Times New Roman" w:cs="Times New Roman"/>
                <w:b/>
                <w:color w:val="000000"/>
                <w:sz w:val="24"/>
                <w:highlight w:val="none"/>
              </w:rPr>
              <w:t>、建设规模及内容</w:t>
            </w:r>
          </w:p>
          <w:p>
            <w:pPr>
              <w:pStyle w:val="46"/>
              <w:adjustRightInd w:val="0"/>
              <w:snapToGrid w:val="0"/>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本项目总投资</w:t>
            </w:r>
            <w:r>
              <w:rPr>
                <w:rFonts w:hint="default" w:ascii="Times New Roman" w:hAnsi="Times New Roman" w:cs="Times New Roman"/>
                <w:bCs/>
                <w:color w:val="000000"/>
                <w:sz w:val="24"/>
                <w:highlight w:val="none"/>
                <w:lang w:val="en-US" w:eastAsia="zh-CN"/>
              </w:rPr>
              <w:t>2</w:t>
            </w:r>
            <w:r>
              <w:rPr>
                <w:rFonts w:hint="eastAsia" w:cs="Times New Roman"/>
                <w:bCs/>
                <w:color w:val="000000"/>
                <w:sz w:val="24"/>
                <w:highlight w:val="none"/>
                <w:lang w:val="en-US" w:eastAsia="zh-CN"/>
              </w:rPr>
              <w:t>0</w:t>
            </w:r>
            <w:r>
              <w:rPr>
                <w:rFonts w:hint="default" w:ascii="Times New Roman" w:hAnsi="Times New Roman" w:cs="Times New Roman"/>
                <w:bCs/>
                <w:color w:val="000000"/>
                <w:sz w:val="24"/>
                <w:highlight w:val="none"/>
                <w:lang w:val="en-US" w:eastAsia="zh-CN"/>
              </w:rPr>
              <w:t>0</w:t>
            </w:r>
            <w:r>
              <w:rPr>
                <w:rFonts w:hint="default" w:ascii="Times New Roman" w:hAnsi="Times New Roman" w:cs="Times New Roman"/>
                <w:bCs/>
                <w:color w:val="000000"/>
                <w:sz w:val="24"/>
                <w:highlight w:val="none"/>
              </w:rPr>
              <w:t>万元</w:t>
            </w:r>
            <w:r>
              <w:rPr>
                <w:rFonts w:hint="default" w:ascii="Times New Roman" w:hAnsi="Times New Roman" w:cs="Times New Roman"/>
                <w:bCs/>
                <w:color w:val="000000"/>
                <w:sz w:val="24"/>
                <w:highlight w:val="none"/>
                <w:lang w:eastAsia="zh-CN"/>
              </w:rPr>
              <w:t>，</w:t>
            </w:r>
            <w:r>
              <w:rPr>
                <w:rFonts w:hint="eastAsia" w:ascii="Times New Roman" w:hAnsi="Times New Roman" w:cs="Times New Roman"/>
                <w:bCs/>
                <w:color w:val="000000"/>
                <w:sz w:val="24"/>
                <w:highlight w:val="none"/>
                <w:lang w:val="en-US" w:eastAsia="zh-CN"/>
              </w:rPr>
              <w:t>建筑</w:t>
            </w:r>
            <w:r>
              <w:rPr>
                <w:rFonts w:hint="default" w:ascii="Times New Roman" w:hAnsi="Times New Roman" w:cs="Times New Roman"/>
                <w:bCs/>
                <w:color w:val="000000"/>
                <w:sz w:val="24"/>
                <w:highlight w:val="none"/>
              </w:rPr>
              <w:t>面积</w:t>
            </w:r>
            <w:r>
              <w:rPr>
                <w:rFonts w:hint="eastAsia" w:cs="Times New Roman"/>
                <w:bCs/>
                <w:color w:val="000000"/>
                <w:sz w:val="24"/>
                <w:highlight w:val="none"/>
                <w:lang w:val="en-US" w:eastAsia="zh-CN"/>
              </w:rPr>
              <w:t>3000</w:t>
            </w:r>
            <w:r>
              <w:rPr>
                <w:rFonts w:hint="default" w:ascii="Times New Roman" w:hAnsi="Times New Roman" w:cs="Times New Roman"/>
                <w:bCs/>
                <w:color w:val="000000"/>
                <w:sz w:val="24"/>
                <w:highlight w:val="none"/>
              </w:rPr>
              <w:t>m</w:t>
            </w:r>
            <w:r>
              <w:rPr>
                <w:rFonts w:hint="default" w:ascii="Times New Roman" w:hAnsi="Times New Roman" w:cs="Times New Roman"/>
                <w:bCs/>
                <w:color w:val="000000"/>
                <w:sz w:val="24"/>
                <w:highlight w:val="none"/>
                <w:vertAlign w:val="superscript"/>
              </w:rPr>
              <w:t>2</w:t>
            </w:r>
            <w:r>
              <w:rPr>
                <w:rFonts w:hint="default" w:ascii="Times New Roman" w:hAnsi="Times New Roman" w:cs="Times New Roman"/>
                <w:bCs/>
                <w:color w:val="000000"/>
                <w:sz w:val="24"/>
                <w:highlight w:val="none"/>
              </w:rPr>
              <w:t>，</w:t>
            </w:r>
            <w:r>
              <w:rPr>
                <w:rFonts w:hint="eastAsia" w:ascii="Times New Roman" w:hAnsi="Times New Roman" w:cs="Times New Roman"/>
                <w:bCs/>
                <w:color w:val="000000"/>
                <w:sz w:val="24"/>
                <w:highlight w:val="none"/>
                <w:lang w:val="en-US" w:eastAsia="zh-CN"/>
              </w:rPr>
              <w:t>租赁</w:t>
            </w:r>
            <w:r>
              <w:rPr>
                <w:rFonts w:hint="default" w:ascii="Times New Roman" w:hAnsi="Times New Roman" w:cs="Times New Roman"/>
                <w:bCs/>
                <w:color w:val="000000"/>
                <w:sz w:val="24"/>
                <w:highlight w:val="none"/>
              </w:rPr>
              <w:t>现有厂房进行生产建设，主要包括厂房和办公</w:t>
            </w:r>
            <w:r>
              <w:rPr>
                <w:rFonts w:hint="default" w:ascii="Times New Roman" w:hAnsi="Times New Roman" w:cs="Times New Roman"/>
                <w:bCs/>
                <w:color w:val="000000"/>
                <w:sz w:val="24"/>
                <w:highlight w:val="none"/>
                <w:lang w:eastAsia="zh-CN"/>
              </w:rPr>
              <w:t>室</w:t>
            </w:r>
            <w:r>
              <w:rPr>
                <w:rFonts w:hint="default" w:ascii="Times New Roman" w:hAnsi="Times New Roman" w:cs="Times New Roman"/>
                <w:bCs/>
                <w:color w:val="000000"/>
                <w:sz w:val="24"/>
                <w:highlight w:val="none"/>
              </w:rPr>
              <w:t>。</w:t>
            </w:r>
            <w:r>
              <w:rPr>
                <w:rFonts w:hint="default" w:ascii="Times New Roman" w:hAnsi="Times New Roman" w:cs="Times New Roman"/>
                <w:bCs/>
                <w:color w:val="000000"/>
                <w:sz w:val="24"/>
                <w:highlight w:val="none"/>
                <w:lang w:eastAsia="zh-CN"/>
              </w:rPr>
              <w:t>厂房主要分为车间和仓库，其中</w:t>
            </w:r>
            <w:r>
              <w:rPr>
                <w:rFonts w:hint="eastAsia" w:cs="Times New Roman"/>
                <w:bCs/>
                <w:color w:val="000000"/>
                <w:sz w:val="24"/>
                <w:highlight w:val="none"/>
                <w:lang w:val="en-US" w:eastAsia="zh-CN"/>
              </w:rPr>
              <w:t>生产</w:t>
            </w:r>
            <w:r>
              <w:rPr>
                <w:rFonts w:hint="default" w:ascii="Times New Roman" w:hAnsi="Times New Roman" w:cs="Times New Roman"/>
                <w:bCs/>
                <w:color w:val="000000"/>
                <w:sz w:val="24"/>
                <w:highlight w:val="none"/>
                <w:lang w:eastAsia="zh-CN"/>
              </w:rPr>
              <w:t>车间占地面积</w:t>
            </w:r>
            <w:r>
              <w:rPr>
                <w:rFonts w:hint="eastAsia" w:cs="Times New Roman"/>
                <w:bCs/>
                <w:color w:val="000000"/>
                <w:sz w:val="24"/>
                <w:highlight w:val="none"/>
                <w:lang w:val="en-US" w:eastAsia="zh-CN"/>
              </w:rPr>
              <w:t>100</w:t>
            </w:r>
            <w:r>
              <w:rPr>
                <w:rFonts w:hint="eastAsia" w:ascii="Times New Roman" w:hAnsi="Times New Roman" w:cs="Times New Roman"/>
                <w:bCs/>
                <w:color w:val="000000"/>
                <w:sz w:val="24"/>
                <w:highlight w:val="none"/>
                <w:lang w:val="en-US" w:eastAsia="zh-CN"/>
              </w:rPr>
              <w:t>0</w:t>
            </w:r>
            <w:r>
              <w:rPr>
                <w:rFonts w:hint="default" w:ascii="Times New Roman" w:hAnsi="Times New Roman" w:cs="Times New Roman"/>
                <w:bCs/>
                <w:color w:val="000000"/>
                <w:sz w:val="24"/>
                <w:highlight w:val="none"/>
              </w:rPr>
              <w:t>m</w:t>
            </w:r>
            <w:r>
              <w:rPr>
                <w:rFonts w:hint="default" w:ascii="Times New Roman" w:hAnsi="Times New Roman" w:cs="Times New Roman"/>
                <w:bCs/>
                <w:color w:val="000000"/>
                <w:sz w:val="24"/>
                <w:highlight w:val="none"/>
                <w:vertAlign w:val="superscript"/>
              </w:rPr>
              <w:t>2</w:t>
            </w:r>
            <w:r>
              <w:rPr>
                <w:rFonts w:hint="default" w:ascii="Times New Roman" w:hAnsi="Times New Roman" w:cs="Times New Roman"/>
                <w:bCs/>
                <w:color w:val="000000"/>
                <w:sz w:val="24"/>
                <w:highlight w:val="none"/>
                <w:vertAlign w:val="baseline"/>
                <w:lang w:eastAsia="zh-CN"/>
              </w:rPr>
              <w:t>，仓库占地面积</w:t>
            </w:r>
            <w:r>
              <w:rPr>
                <w:rFonts w:hint="eastAsia" w:cs="Times New Roman"/>
                <w:bCs/>
                <w:color w:val="000000"/>
                <w:sz w:val="24"/>
                <w:highlight w:val="none"/>
                <w:vertAlign w:val="baseline"/>
                <w:lang w:val="en-US" w:eastAsia="zh-CN"/>
              </w:rPr>
              <w:t>160</w:t>
            </w:r>
            <w:r>
              <w:rPr>
                <w:rFonts w:hint="eastAsia" w:ascii="Times New Roman" w:hAnsi="Times New Roman" w:cs="Times New Roman"/>
                <w:bCs/>
                <w:color w:val="000000"/>
                <w:sz w:val="24"/>
                <w:highlight w:val="none"/>
                <w:vertAlign w:val="baseline"/>
                <w:lang w:val="en-US" w:eastAsia="zh-CN"/>
              </w:rPr>
              <w:t>0</w:t>
            </w:r>
            <w:r>
              <w:rPr>
                <w:rFonts w:hint="default" w:ascii="Times New Roman" w:hAnsi="Times New Roman" w:cs="Times New Roman"/>
                <w:bCs/>
                <w:color w:val="000000"/>
                <w:sz w:val="24"/>
                <w:highlight w:val="none"/>
              </w:rPr>
              <w:t>m</w:t>
            </w:r>
            <w:r>
              <w:rPr>
                <w:rFonts w:hint="default" w:ascii="Times New Roman" w:hAnsi="Times New Roman" w:cs="Times New Roman"/>
                <w:bCs/>
                <w:color w:val="000000"/>
                <w:sz w:val="24"/>
                <w:highlight w:val="none"/>
                <w:vertAlign w:val="superscript"/>
              </w:rPr>
              <w:t>2</w:t>
            </w:r>
            <w:r>
              <w:rPr>
                <w:rFonts w:hint="default" w:ascii="Times New Roman" w:hAnsi="Times New Roman" w:cs="Times New Roman"/>
                <w:bCs/>
                <w:color w:val="000000"/>
                <w:sz w:val="24"/>
                <w:highlight w:val="none"/>
                <w:vertAlign w:val="baseline"/>
                <w:lang w:eastAsia="zh-CN"/>
              </w:rPr>
              <w:t>，办公室共</w:t>
            </w:r>
            <w:r>
              <w:rPr>
                <w:rFonts w:hint="eastAsia" w:ascii="Times New Roman" w:hAnsi="Times New Roman" w:cs="Times New Roman"/>
                <w:bCs/>
                <w:color w:val="000000"/>
                <w:sz w:val="24"/>
                <w:highlight w:val="none"/>
                <w:vertAlign w:val="baseline"/>
                <w:lang w:val="en-US" w:eastAsia="zh-CN"/>
              </w:rPr>
              <w:t>两</w:t>
            </w:r>
            <w:r>
              <w:rPr>
                <w:rFonts w:hint="default" w:ascii="Times New Roman" w:hAnsi="Times New Roman" w:cs="Times New Roman"/>
                <w:bCs/>
                <w:color w:val="000000"/>
                <w:sz w:val="24"/>
                <w:highlight w:val="none"/>
                <w:vertAlign w:val="baseline"/>
                <w:lang w:eastAsia="zh-CN"/>
              </w:rPr>
              <w:t>间，占地面积</w:t>
            </w:r>
            <w:r>
              <w:rPr>
                <w:rFonts w:hint="eastAsia" w:cs="Times New Roman"/>
                <w:bCs/>
                <w:color w:val="000000"/>
                <w:sz w:val="24"/>
                <w:highlight w:val="none"/>
                <w:vertAlign w:val="baseline"/>
                <w:lang w:val="en-US" w:eastAsia="zh-CN"/>
              </w:rPr>
              <w:t>40</w:t>
            </w:r>
            <w:r>
              <w:rPr>
                <w:rFonts w:hint="default" w:ascii="Times New Roman" w:hAnsi="Times New Roman" w:cs="Times New Roman"/>
                <w:bCs/>
                <w:color w:val="000000"/>
                <w:sz w:val="24"/>
                <w:highlight w:val="none"/>
                <w:vertAlign w:val="baseline"/>
                <w:lang w:val="en-US" w:eastAsia="zh-CN"/>
              </w:rPr>
              <w:t>0</w:t>
            </w:r>
            <w:r>
              <w:rPr>
                <w:rFonts w:hint="default" w:ascii="Times New Roman" w:hAnsi="Times New Roman" w:cs="Times New Roman"/>
                <w:bCs/>
                <w:color w:val="000000"/>
                <w:sz w:val="24"/>
                <w:highlight w:val="none"/>
              </w:rPr>
              <w:t>m</w:t>
            </w:r>
            <w:r>
              <w:rPr>
                <w:rFonts w:hint="default" w:ascii="Times New Roman" w:hAnsi="Times New Roman" w:cs="Times New Roman"/>
                <w:bCs/>
                <w:color w:val="000000"/>
                <w:sz w:val="24"/>
                <w:highlight w:val="none"/>
                <w:vertAlign w:val="superscript"/>
              </w:rPr>
              <w:t>2</w:t>
            </w:r>
            <w:r>
              <w:rPr>
                <w:rFonts w:hint="default" w:ascii="Times New Roman" w:hAnsi="Times New Roman" w:cs="Times New Roman"/>
                <w:bCs/>
                <w:color w:val="000000"/>
                <w:sz w:val="24"/>
                <w:highlight w:val="none"/>
              </w:rPr>
              <w:t>。项目所在厂区平面布置图见附图</w:t>
            </w:r>
            <w:r>
              <w:rPr>
                <w:rFonts w:hint="eastAsia" w:ascii="Times New Roman" w:hAnsi="Times New Roman" w:cs="Times New Roman"/>
                <w:bCs/>
                <w:color w:val="000000"/>
                <w:sz w:val="24"/>
                <w:highlight w:val="none"/>
                <w:lang w:val="en-US" w:eastAsia="zh-CN"/>
              </w:rPr>
              <w:t>三</w:t>
            </w:r>
            <w:r>
              <w:rPr>
                <w:rFonts w:hint="default" w:ascii="Times New Roman" w:hAnsi="Times New Roman" w:cs="Times New Roman"/>
                <w:bCs/>
                <w:color w:val="000000"/>
                <w:sz w:val="24"/>
                <w:highlight w:val="none"/>
              </w:rPr>
              <w:t>。建筑内容见表1。</w:t>
            </w:r>
          </w:p>
          <w:p>
            <w:pPr>
              <w:pStyle w:val="46"/>
              <w:adjustRightInd w:val="0"/>
              <w:snapToGrid w:val="0"/>
              <w:spacing w:line="240" w:lineRule="auto"/>
              <w:ind w:firstLine="480" w:firstLineChars="200"/>
              <w:jc w:val="center"/>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 xml:space="preserve">表1   </w:t>
            </w:r>
            <w:r>
              <w:rPr>
                <w:rFonts w:hint="eastAsia" w:ascii="Times New Roman" w:hAnsi="Times New Roman" w:cs="Times New Roman"/>
                <w:bCs/>
                <w:color w:val="000000"/>
                <w:sz w:val="24"/>
                <w:highlight w:val="none"/>
                <w:lang w:val="en-US" w:eastAsia="zh-CN"/>
              </w:rPr>
              <w:t xml:space="preserve">  </w:t>
            </w:r>
            <w:r>
              <w:rPr>
                <w:rFonts w:hint="default" w:ascii="Times New Roman" w:hAnsi="Times New Roman" w:cs="Times New Roman"/>
                <w:bCs/>
                <w:color w:val="000000"/>
                <w:sz w:val="24"/>
                <w:highlight w:val="none"/>
              </w:rPr>
              <w:t xml:space="preserve">  建筑内容一览表</w:t>
            </w:r>
          </w:p>
          <w:tbl>
            <w:tblPr>
              <w:tblStyle w:val="29"/>
              <w:tblW w:w="4998"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1413"/>
              <w:gridCol w:w="1696"/>
              <w:gridCol w:w="1530"/>
              <w:gridCol w:w="951"/>
              <w:gridCol w:w="1444"/>
              <w:gridCol w:w="1955"/>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27" w:hRule="atLeast"/>
                <w:jc w:val="center"/>
              </w:trPr>
              <w:tc>
                <w:tcPr>
                  <w:tcW w:w="786" w:type="pct"/>
                  <w:noWrap w:val="0"/>
                  <w:vAlign w:val="center"/>
                </w:tcPr>
                <w:p>
                  <w:pPr>
                    <w:pStyle w:val="46"/>
                    <w:adjustRightInd w:val="0"/>
                    <w:snapToGrid w:val="0"/>
                    <w:jc w:val="center"/>
                    <w:rPr>
                      <w:rFonts w:hint="default" w:ascii="Times New Roman" w:hAnsi="Times New Roman" w:eastAsia="宋体"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类别</w:t>
                  </w:r>
                </w:p>
              </w:tc>
              <w:tc>
                <w:tcPr>
                  <w:tcW w:w="943" w:type="pct"/>
                  <w:noWrap w:val="0"/>
                  <w:vAlign w:val="center"/>
                </w:tcPr>
                <w:p>
                  <w:pPr>
                    <w:pStyle w:val="46"/>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建筑物名称</w:t>
                  </w:r>
                </w:p>
              </w:tc>
              <w:tc>
                <w:tcPr>
                  <w:tcW w:w="851" w:type="pct"/>
                  <w:noWrap w:val="0"/>
                  <w:vAlign w:val="center"/>
                </w:tcPr>
                <w:p>
                  <w:pPr>
                    <w:pStyle w:val="46"/>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面积（m</w:t>
                  </w:r>
                  <w:r>
                    <w:rPr>
                      <w:rFonts w:hint="default" w:ascii="Times New Roman" w:hAnsi="Times New Roman" w:cs="Times New Roman"/>
                      <w:bCs/>
                      <w:color w:val="000000"/>
                      <w:sz w:val="21"/>
                      <w:szCs w:val="21"/>
                      <w:highlight w:val="none"/>
                      <w:vertAlign w:val="superscript"/>
                    </w:rPr>
                    <w:t>2</w:t>
                  </w:r>
                  <w:r>
                    <w:rPr>
                      <w:rFonts w:hint="default" w:ascii="Times New Roman" w:hAnsi="Times New Roman" w:cs="Times New Roman"/>
                      <w:bCs/>
                      <w:color w:val="000000"/>
                      <w:sz w:val="21"/>
                      <w:szCs w:val="21"/>
                      <w:highlight w:val="none"/>
                    </w:rPr>
                    <w:t>）</w:t>
                  </w:r>
                </w:p>
              </w:tc>
              <w:tc>
                <w:tcPr>
                  <w:tcW w:w="2418" w:type="pct"/>
                  <w:gridSpan w:val="3"/>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53" w:hRule="atLeast"/>
                <w:jc w:val="center"/>
              </w:trPr>
              <w:tc>
                <w:tcPr>
                  <w:tcW w:w="786" w:type="pct"/>
                  <w:vMerge w:val="restart"/>
                  <w:noWrap w:val="0"/>
                  <w:vAlign w:val="center"/>
                </w:tcPr>
                <w:p>
                  <w:pPr>
                    <w:pStyle w:val="46"/>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主体工程</w:t>
                  </w:r>
                </w:p>
              </w:tc>
              <w:tc>
                <w:tcPr>
                  <w:tcW w:w="943" w:type="pct"/>
                  <w:noWrap w:val="0"/>
                  <w:vAlign w:val="center"/>
                </w:tcPr>
                <w:p>
                  <w:pPr>
                    <w:pStyle w:val="46"/>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生产车间</w:t>
                  </w:r>
                </w:p>
              </w:tc>
              <w:tc>
                <w:tcPr>
                  <w:tcW w:w="851" w:type="pct"/>
                  <w:noWrap w:val="0"/>
                  <w:vAlign w:val="center"/>
                </w:tcPr>
                <w:p>
                  <w:pPr>
                    <w:pStyle w:val="46"/>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eastAsia" w:cs="Times New Roman"/>
                      <w:bCs/>
                      <w:color w:val="000000"/>
                      <w:sz w:val="21"/>
                      <w:szCs w:val="21"/>
                      <w:highlight w:val="none"/>
                      <w:lang w:val="en-US" w:eastAsia="zh-CN"/>
                    </w:rPr>
                    <w:t>100</w:t>
                  </w:r>
                  <w:r>
                    <w:rPr>
                      <w:rFonts w:hint="eastAsia" w:ascii="Times New Roman" w:hAnsi="Times New Roman" w:cs="Times New Roman"/>
                      <w:bCs/>
                      <w:color w:val="000000"/>
                      <w:sz w:val="21"/>
                      <w:szCs w:val="21"/>
                      <w:highlight w:val="none"/>
                      <w:lang w:val="en-US" w:eastAsia="zh-CN"/>
                    </w:rPr>
                    <w:t>0</w:t>
                  </w:r>
                </w:p>
              </w:tc>
              <w:tc>
                <w:tcPr>
                  <w:tcW w:w="2418" w:type="pct"/>
                  <w:gridSpan w:val="3"/>
                  <w:noWrap w:val="0"/>
                  <w:vAlign w:val="center"/>
                </w:tcPr>
                <w:p>
                  <w:pPr>
                    <w:pStyle w:val="46"/>
                    <w:tabs>
                      <w:tab w:val="left" w:pos="2030"/>
                      <w:tab w:val="center" w:pos="2745"/>
                    </w:tabs>
                    <w:adjustRightInd w:val="0"/>
                    <w:snapToGrid w:val="0"/>
                    <w:ind w:firstLine="1680" w:firstLineChars="800"/>
                    <w:jc w:val="both"/>
                    <w:rPr>
                      <w:rFonts w:hint="default" w:ascii="Times New Roman" w:hAnsi="Times New Roman" w:eastAsia="宋体" w:cs="Times New Roman"/>
                      <w:bCs/>
                      <w:color w:val="000000"/>
                      <w:sz w:val="21"/>
                      <w:szCs w:val="21"/>
                      <w:highlight w:val="none"/>
                      <w:lang w:eastAsia="zh-CN"/>
                    </w:rPr>
                  </w:pPr>
                  <w:r>
                    <w:rPr>
                      <w:rFonts w:hint="default" w:ascii="Times New Roman" w:hAnsi="Times New Roman" w:eastAsia="宋体" w:cs="Times New Roman"/>
                      <w:bCs/>
                      <w:color w:val="000000"/>
                      <w:sz w:val="21"/>
                      <w:szCs w:val="21"/>
                      <w:highlight w:val="none"/>
                      <w:lang w:eastAsia="zh-CN"/>
                    </w:rPr>
                    <w:t>租赁现有</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80" w:hRule="atLeast"/>
                <w:jc w:val="center"/>
              </w:trPr>
              <w:tc>
                <w:tcPr>
                  <w:tcW w:w="786" w:type="pct"/>
                  <w:vMerge w:val="continue"/>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rPr>
                  </w:pPr>
                </w:p>
              </w:tc>
              <w:tc>
                <w:tcPr>
                  <w:tcW w:w="943" w:type="pct"/>
                  <w:noWrap w:val="0"/>
                  <w:vAlign w:val="center"/>
                </w:tcPr>
                <w:p>
                  <w:pPr>
                    <w:pStyle w:val="46"/>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仓库</w:t>
                  </w:r>
                </w:p>
              </w:tc>
              <w:tc>
                <w:tcPr>
                  <w:tcW w:w="851" w:type="pct"/>
                  <w:noWrap w:val="0"/>
                  <w:vAlign w:val="center"/>
                </w:tcPr>
                <w:p>
                  <w:pPr>
                    <w:pStyle w:val="46"/>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eastAsia" w:cs="Times New Roman"/>
                      <w:bCs/>
                      <w:color w:val="000000"/>
                      <w:sz w:val="21"/>
                      <w:szCs w:val="21"/>
                      <w:highlight w:val="none"/>
                      <w:lang w:val="en-US" w:eastAsia="zh-CN"/>
                    </w:rPr>
                    <w:t>1600</w:t>
                  </w:r>
                </w:p>
              </w:tc>
              <w:tc>
                <w:tcPr>
                  <w:tcW w:w="2418" w:type="pct"/>
                  <w:gridSpan w:val="3"/>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用于存放生产原料</w:t>
                  </w:r>
                  <w:r>
                    <w:rPr>
                      <w:rFonts w:hint="default" w:ascii="Times New Roman" w:hAnsi="Times New Roman" w:cs="Times New Roman"/>
                      <w:bCs/>
                      <w:color w:val="000000"/>
                      <w:sz w:val="21"/>
                      <w:szCs w:val="21"/>
                      <w:highlight w:val="none"/>
                      <w:lang w:eastAsia="zh-CN"/>
                    </w:rPr>
                    <w:t>及成品</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09" w:hRule="atLeast"/>
                <w:jc w:val="center"/>
              </w:trPr>
              <w:tc>
                <w:tcPr>
                  <w:tcW w:w="786" w:type="pct"/>
                  <w:noWrap w:val="0"/>
                  <w:vAlign w:val="center"/>
                </w:tcPr>
                <w:p>
                  <w:pPr>
                    <w:pStyle w:val="46"/>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辅助工程</w:t>
                  </w:r>
                </w:p>
              </w:tc>
              <w:tc>
                <w:tcPr>
                  <w:tcW w:w="943" w:type="pct"/>
                  <w:noWrap w:val="0"/>
                  <w:vAlign w:val="center"/>
                </w:tcPr>
                <w:p>
                  <w:pPr>
                    <w:pStyle w:val="46"/>
                    <w:adjustRightInd w:val="0"/>
                    <w:snapToGrid w:val="0"/>
                    <w:jc w:val="center"/>
                    <w:rPr>
                      <w:rFonts w:hint="default" w:ascii="Times New Roman" w:hAnsi="Times New Roman" w:eastAsia="宋体" w:cs="Times New Roman"/>
                      <w:bCs/>
                      <w:color w:val="000000"/>
                      <w:sz w:val="21"/>
                      <w:szCs w:val="21"/>
                      <w:highlight w:val="none"/>
                      <w:lang w:eastAsia="zh-CN"/>
                    </w:rPr>
                  </w:pPr>
                  <w:r>
                    <w:rPr>
                      <w:rFonts w:hint="default" w:ascii="Times New Roman" w:hAnsi="Times New Roman" w:cs="Times New Roman"/>
                      <w:bCs/>
                      <w:color w:val="000000"/>
                      <w:sz w:val="21"/>
                      <w:szCs w:val="21"/>
                      <w:highlight w:val="none"/>
                    </w:rPr>
                    <w:t>办公</w:t>
                  </w:r>
                  <w:r>
                    <w:rPr>
                      <w:rFonts w:hint="default" w:ascii="Times New Roman" w:hAnsi="Times New Roman" w:cs="Times New Roman"/>
                      <w:bCs/>
                      <w:color w:val="000000"/>
                      <w:sz w:val="21"/>
                      <w:szCs w:val="21"/>
                      <w:highlight w:val="none"/>
                      <w:lang w:eastAsia="zh-CN"/>
                    </w:rPr>
                    <w:t>室</w:t>
                  </w:r>
                </w:p>
              </w:tc>
              <w:tc>
                <w:tcPr>
                  <w:tcW w:w="851" w:type="pct"/>
                  <w:noWrap w:val="0"/>
                  <w:vAlign w:val="center"/>
                </w:tcPr>
                <w:p>
                  <w:pPr>
                    <w:pStyle w:val="46"/>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eastAsia" w:cs="Times New Roman"/>
                      <w:bCs/>
                      <w:color w:val="000000"/>
                      <w:sz w:val="21"/>
                      <w:szCs w:val="21"/>
                      <w:highlight w:val="none"/>
                      <w:lang w:val="en-US" w:eastAsia="zh-CN"/>
                    </w:rPr>
                    <w:t>400</w:t>
                  </w:r>
                </w:p>
              </w:tc>
              <w:tc>
                <w:tcPr>
                  <w:tcW w:w="2418" w:type="pct"/>
                  <w:gridSpan w:val="3"/>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lang w:eastAsia="zh-CN"/>
                    </w:rPr>
                    <w:t>一层</w:t>
                  </w:r>
                  <w:r>
                    <w:rPr>
                      <w:rFonts w:hint="eastAsia" w:ascii="Times New Roman" w:hAnsi="Times New Roman" w:cs="Times New Roman"/>
                      <w:bCs/>
                      <w:color w:val="000000"/>
                      <w:sz w:val="21"/>
                      <w:szCs w:val="21"/>
                      <w:highlight w:val="none"/>
                      <w:lang w:val="en-US" w:eastAsia="zh-CN"/>
                    </w:rPr>
                    <w:t>两</w:t>
                  </w:r>
                  <w:r>
                    <w:rPr>
                      <w:rFonts w:hint="default" w:ascii="Times New Roman" w:hAnsi="Times New Roman" w:cs="Times New Roman"/>
                      <w:bCs/>
                      <w:color w:val="000000"/>
                      <w:sz w:val="21"/>
                      <w:szCs w:val="21"/>
                      <w:highlight w:val="none"/>
                      <w:lang w:eastAsia="zh-CN"/>
                    </w:rPr>
                    <w:t>间</w:t>
                  </w:r>
                  <w:r>
                    <w:rPr>
                      <w:rFonts w:hint="default" w:ascii="Times New Roman" w:hAnsi="Times New Roman" w:cs="Times New Roman"/>
                      <w:bCs/>
                      <w:color w:val="000000"/>
                      <w:sz w:val="21"/>
                      <w:szCs w:val="21"/>
                      <w:highlight w:val="none"/>
                    </w:rPr>
                    <w:t>，主要为办公场所</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92" w:hRule="atLeast"/>
                <w:jc w:val="center"/>
              </w:trPr>
              <w:tc>
                <w:tcPr>
                  <w:tcW w:w="786" w:type="pct"/>
                  <w:vMerge w:val="restart"/>
                  <w:noWrap w:val="0"/>
                  <w:vAlign w:val="center"/>
                </w:tcPr>
                <w:p>
                  <w:pPr>
                    <w:pStyle w:val="46"/>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公用工程</w:t>
                  </w:r>
                </w:p>
              </w:tc>
              <w:tc>
                <w:tcPr>
                  <w:tcW w:w="943" w:type="pct"/>
                  <w:noWrap w:val="0"/>
                  <w:vAlign w:val="center"/>
                </w:tcPr>
                <w:p>
                  <w:pPr>
                    <w:pStyle w:val="46"/>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供水</w:t>
                  </w:r>
                </w:p>
              </w:tc>
              <w:tc>
                <w:tcPr>
                  <w:tcW w:w="3270" w:type="pct"/>
                  <w:gridSpan w:val="4"/>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来自</w:t>
                  </w:r>
                  <w:r>
                    <w:rPr>
                      <w:rFonts w:hint="eastAsia" w:cs="Times New Roman"/>
                      <w:bCs/>
                      <w:color w:val="000000"/>
                      <w:sz w:val="21"/>
                      <w:szCs w:val="21"/>
                      <w:highlight w:val="none"/>
                      <w:lang w:val="en-US" w:eastAsia="zh-CN"/>
                    </w:rPr>
                    <w:t>工业</w:t>
                  </w:r>
                  <w:r>
                    <w:rPr>
                      <w:rFonts w:hint="eastAsia" w:ascii="Times New Roman" w:hAnsi="Times New Roman" w:cs="Times New Roman"/>
                      <w:bCs/>
                      <w:color w:val="000000"/>
                      <w:sz w:val="21"/>
                      <w:szCs w:val="21"/>
                      <w:highlight w:val="none"/>
                      <w:lang w:eastAsia="zh-CN"/>
                    </w:rPr>
                    <w:t>园区</w:t>
                  </w:r>
                  <w:r>
                    <w:rPr>
                      <w:rFonts w:hint="default" w:ascii="Times New Roman" w:hAnsi="Times New Roman" w:cs="Times New Roman"/>
                      <w:bCs/>
                      <w:color w:val="000000"/>
                      <w:sz w:val="21"/>
                      <w:szCs w:val="21"/>
                      <w:highlight w:val="none"/>
                    </w:rPr>
                    <w:t>供水管网</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634" w:hRule="atLeast"/>
                <w:jc w:val="center"/>
              </w:trPr>
              <w:tc>
                <w:tcPr>
                  <w:tcW w:w="786" w:type="pct"/>
                  <w:vMerge w:val="continue"/>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rPr>
                  </w:pPr>
                </w:p>
              </w:tc>
              <w:tc>
                <w:tcPr>
                  <w:tcW w:w="943" w:type="pct"/>
                  <w:noWrap w:val="0"/>
                  <w:vAlign w:val="center"/>
                </w:tcPr>
                <w:p>
                  <w:pPr>
                    <w:pStyle w:val="46"/>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供电</w:t>
                  </w:r>
                </w:p>
              </w:tc>
              <w:tc>
                <w:tcPr>
                  <w:tcW w:w="3270" w:type="pct"/>
                  <w:gridSpan w:val="4"/>
                  <w:noWrap w:val="0"/>
                  <w:vAlign w:val="center"/>
                </w:tcPr>
                <w:p>
                  <w:pPr>
                    <w:pStyle w:val="46"/>
                    <w:adjustRightInd w:val="0"/>
                    <w:snapToGrid w:val="0"/>
                    <w:ind w:firstLine="420" w:firstLineChars="200"/>
                    <w:jc w:val="left"/>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来自</w:t>
                  </w:r>
                  <w:r>
                    <w:rPr>
                      <w:rFonts w:hint="eastAsia" w:ascii="Times New Roman" w:hAnsi="Times New Roman" w:cs="Times New Roman"/>
                      <w:bCs/>
                      <w:color w:val="000000"/>
                      <w:sz w:val="21"/>
                      <w:szCs w:val="21"/>
                      <w:highlight w:val="none"/>
                      <w:lang w:eastAsia="zh-CN"/>
                    </w:rPr>
                    <w:t>工业园区</w:t>
                  </w:r>
                  <w:r>
                    <w:rPr>
                      <w:rFonts w:hint="default" w:ascii="Times New Roman" w:hAnsi="Times New Roman" w:cs="Times New Roman"/>
                      <w:bCs/>
                      <w:color w:val="000000"/>
                      <w:sz w:val="21"/>
                      <w:szCs w:val="21"/>
                      <w:highlight w:val="none"/>
                    </w:rPr>
                    <w:t>供电电网，引入厂内经变压器变压后，满足生产生活使用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679" w:hRule="atLeast"/>
                <w:jc w:val="center"/>
              </w:trPr>
              <w:tc>
                <w:tcPr>
                  <w:tcW w:w="786" w:type="pct"/>
                  <w:vMerge w:val="continue"/>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rPr>
                  </w:pPr>
                </w:p>
              </w:tc>
              <w:tc>
                <w:tcPr>
                  <w:tcW w:w="943" w:type="pct"/>
                  <w:noWrap w:val="0"/>
                  <w:vAlign w:val="center"/>
                </w:tcPr>
                <w:p>
                  <w:pPr>
                    <w:pStyle w:val="46"/>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排水</w:t>
                  </w:r>
                </w:p>
              </w:tc>
              <w:tc>
                <w:tcPr>
                  <w:tcW w:w="3270" w:type="pct"/>
                  <w:gridSpan w:val="4"/>
                  <w:noWrap w:val="0"/>
                  <w:vAlign w:val="center"/>
                </w:tcPr>
                <w:p>
                  <w:pPr>
                    <w:pStyle w:val="46"/>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bCs/>
                      <w:color w:val="000000"/>
                      <w:sz w:val="21"/>
                      <w:szCs w:val="21"/>
                      <w:highlight w:val="none"/>
                      <w:lang w:val="en-US"/>
                    </w:rPr>
                  </w:pPr>
                  <w:r>
                    <w:rPr>
                      <w:rFonts w:hint="eastAsia" w:cs="宋体"/>
                      <w:b w:val="0"/>
                      <w:bCs w:val="0"/>
                      <w:color w:val="auto"/>
                      <w:sz w:val="21"/>
                      <w:szCs w:val="21"/>
                      <w:highlight w:val="none"/>
                      <w:vertAlign w:val="baseline"/>
                      <w:lang w:val="en-US" w:eastAsia="zh-CN"/>
                    </w:rPr>
                    <w:t>雨污分流，</w:t>
                  </w:r>
                  <w:r>
                    <w:rPr>
                      <w:rFonts w:hint="default" w:ascii="Times New Roman" w:hAnsi="Times New Roman" w:cs="Times New Roman"/>
                      <w:bCs/>
                      <w:color w:val="000000"/>
                      <w:sz w:val="21"/>
                      <w:szCs w:val="21"/>
                      <w:highlight w:val="none"/>
                    </w:rPr>
                    <w:t>职工</w:t>
                  </w:r>
                  <w:r>
                    <w:rPr>
                      <w:rFonts w:hint="default" w:ascii="Times New Roman" w:hAnsi="Times New Roman" w:cs="Times New Roman"/>
                      <w:bCs/>
                      <w:color w:val="000000"/>
                      <w:sz w:val="21"/>
                      <w:szCs w:val="21"/>
                      <w:highlight w:val="none"/>
                      <w:lang w:eastAsia="zh-CN"/>
                    </w:rPr>
                    <w:t>生活污水</w:t>
                  </w:r>
                  <w:r>
                    <w:rPr>
                      <w:rFonts w:hint="default" w:ascii="Times New Roman" w:hAnsi="Times New Roman" w:cs="Times New Roman"/>
                      <w:bCs/>
                      <w:color w:val="000000"/>
                      <w:sz w:val="21"/>
                      <w:szCs w:val="21"/>
                      <w:highlight w:val="none"/>
                    </w:rPr>
                    <w:t>经化粪池（容积不小</w:t>
                  </w:r>
                  <w:r>
                    <w:rPr>
                      <w:rFonts w:hint="default" w:ascii="Times New Roman" w:hAnsi="Times New Roman" w:cs="Times New Roman"/>
                      <w:bCs/>
                      <w:color w:val="auto"/>
                      <w:sz w:val="21"/>
                      <w:szCs w:val="21"/>
                      <w:highlight w:val="none"/>
                    </w:rPr>
                    <w:t>于</w:t>
                  </w:r>
                  <w:r>
                    <w:rPr>
                      <w:rFonts w:hint="default" w:ascii="Times New Roman" w:hAnsi="Times New Roman" w:cs="Times New Roman"/>
                      <w:bCs/>
                      <w:color w:val="auto"/>
                      <w:sz w:val="21"/>
                      <w:szCs w:val="21"/>
                      <w:highlight w:val="none"/>
                      <w:lang w:val="en-US" w:eastAsia="zh-CN"/>
                    </w:rPr>
                    <w:t>8</w:t>
                  </w:r>
                  <w:r>
                    <w:rPr>
                      <w:rFonts w:hint="default" w:ascii="Times New Roman" w:hAnsi="Times New Roman" w:cs="Times New Roman"/>
                      <w:bCs/>
                      <w:color w:val="auto"/>
                      <w:sz w:val="21"/>
                      <w:szCs w:val="21"/>
                      <w:highlight w:val="none"/>
                    </w:rPr>
                    <w:t>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000000"/>
                      <w:sz w:val="21"/>
                      <w:szCs w:val="21"/>
                      <w:highlight w:val="none"/>
                    </w:rPr>
                    <w:t>）处理后</w:t>
                  </w:r>
                  <w:r>
                    <w:rPr>
                      <w:rFonts w:hint="eastAsia" w:ascii="Times New Roman" w:hAnsi="Times New Roman" w:cs="Times New Roman"/>
                      <w:bCs/>
                      <w:color w:val="000000"/>
                      <w:sz w:val="21"/>
                      <w:szCs w:val="21"/>
                      <w:highlight w:val="none"/>
                      <w:lang w:val="en-US" w:eastAsia="zh-CN"/>
                    </w:rPr>
                    <w:t>排入</w:t>
                  </w:r>
                  <w:r>
                    <w:rPr>
                      <w:rFonts w:hint="eastAsia" w:cs="Times New Roman"/>
                      <w:bCs/>
                      <w:color w:val="000000"/>
                      <w:sz w:val="21"/>
                      <w:szCs w:val="21"/>
                      <w:highlight w:val="none"/>
                      <w:lang w:val="en-US" w:eastAsia="zh-CN"/>
                    </w:rPr>
                    <w:t>贾屯</w:t>
                  </w:r>
                  <w:r>
                    <w:rPr>
                      <w:rFonts w:hint="eastAsia" w:ascii="Times New Roman" w:hAnsi="Times New Roman" w:cs="Times New Roman"/>
                      <w:bCs/>
                      <w:color w:val="000000"/>
                      <w:sz w:val="21"/>
                      <w:szCs w:val="21"/>
                      <w:highlight w:val="none"/>
                      <w:lang w:val="en-US" w:eastAsia="zh-CN"/>
                    </w:rPr>
                    <w:t>污水处理厂进一步处理</w:t>
                  </w:r>
                  <w:r>
                    <w:rPr>
                      <w:rFonts w:hint="eastAsia" w:cs="Times New Roman"/>
                      <w:bCs/>
                      <w:color w:val="000000"/>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679" w:hRule="atLeast"/>
                <w:jc w:val="center"/>
              </w:trPr>
              <w:tc>
                <w:tcPr>
                  <w:tcW w:w="786" w:type="pct"/>
                  <w:vMerge w:val="restart"/>
                  <w:noWrap w:val="0"/>
                  <w:vAlign w:val="center"/>
                </w:tcPr>
                <w:p>
                  <w:pPr>
                    <w:pStyle w:val="46"/>
                    <w:adjustRightInd w:val="0"/>
                    <w:snapToGrid w:val="0"/>
                    <w:jc w:val="center"/>
                    <w:rPr>
                      <w:rFonts w:hint="default" w:ascii="Times New Roman" w:hAnsi="Times New Roman" w:eastAsia="宋体"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环保工程</w:t>
                  </w:r>
                </w:p>
              </w:tc>
              <w:tc>
                <w:tcPr>
                  <w:tcW w:w="943" w:type="pct"/>
                  <w:noWrap w:val="0"/>
                  <w:vAlign w:val="center"/>
                </w:tcPr>
                <w:p>
                  <w:pPr>
                    <w:pStyle w:val="46"/>
                    <w:adjustRightInd w:val="0"/>
                    <w:snapToGrid w:val="0"/>
                    <w:jc w:val="center"/>
                    <w:rPr>
                      <w:rFonts w:hint="default" w:ascii="Times New Roman" w:hAnsi="Times New Roman" w:eastAsia="宋体"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废气</w:t>
                  </w:r>
                </w:p>
              </w:tc>
              <w:tc>
                <w:tcPr>
                  <w:tcW w:w="3270" w:type="pct"/>
                  <w:gridSpan w:val="4"/>
                  <w:noWrap w:val="0"/>
                  <w:vAlign w:val="center"/>
                </w:tcPr>
                <w:p>
                  <w:pPr>
                    <w:pStyle w:val="46"/>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bCs/>
                      <w:color w:val="000000"/>
                      <w:sz w:val="21"/>
                      <w:szCs w:val="21"/>
                      <w:highlight w:val="yellow"/>
                      <w:lang w:val="en-US" w:eastAsia="zh-CN"/>
                    </w:rPr>
                  </w:pPr>
                  <w:r>
                    <w:rPr>
                      <w:rFonts w:hint="eastAsia" w:cs="Times New Roman"/>
                      <w:bCs/>
                      <w:color w:val="000000"/>
                      <w:sz w:val="21"/>
                      <w:szCs w:val="21"/>
                      <w:highlight w:val="none"/>
                      <w:lang w:val="en-US" w:eastAsia="zh-CN"/>
                    </w:rPr>
                    <w:t>非甲烷总烃和乙醇</w:t>
                  </w:r>
                  <w:r>
                    <w:rPr>
                      <w:rFonts w:hint="eastAsia" w:ascii="Times New Roman" w:hAnsi="Times New Roman" w:cs="Times New Roman"/>
                      <w:bCs/>
                      <w:color w:val="000000"/>
                      <w:sz w:val="21"/>
                      <w:szCs w:val="21"/>
                      <w:highlight w:val="none"/>
                      <w:lang w:eastAsia="zh-CN"/>
                    </w:rPr>
                    <w:t>经集气罩收集后由引风机引至一套</w:t>
                  </w:r>
                  <w:r>
                    <w:rPr>
                      <w:rFonts w:hint="eastAsia" w:cs="Times New Roman"/>
                      <w:bCs/>
                      <w:color w:val="000000"/>
                      <w:sz w:val="21"/>
                      <w:szCs w:val="21"/>
                      <w:highlight w:val="none"/>
                      <w:lang w:val="en-US" w:eastAsia="zh-CN"/>
                    </w:rPr>
                    <w:t>UV光催化氧化+活性炭吸附装置</w:t>
                  </w:r>
                  <w:r>
                    <w:rPr>
                      <w:rFonts w:hint="eastAsia" w:ascii="Times New Roman" w:hAnsi="Times New Roman" w:cs="Times New Roman"/>
                      <w:bCs/>
                      <w:color w:val="000000"/>
                      <w:sz w:val="21"/>
                      <w:szCs w:val="21"/>
                      <w:highlight w:val="none"/>
                      <w:lang w:eastAsia="zh-CN"/>
                    </w:rPr>
                    <w:t>，最终由</w:t>
                  </w:r>
                  <w:r>
                    <w:rPr>
                      <w:rFonts w:hint="eastAsia" w:ascii="Times New Roman" w:hAnsi="Times New Roman" w:cs="Times New Roman"/>
                      <w:bCs/>
                      <w:color w:val="000000"/>
                      <w:sz w:val="21"/>
                      <w:szCs w:val="21"/>
                      <w:highlight w:val="none"/>
                      <w:lang w:val="en-US" w:eastAsia="zh-CN"/>
                    </w:rPr>
                    <w:t>1根15m高排气筒排放</w:t>
                  </w:r>
                  <w:r>
                    <w:rPr>
                      <w:rFonts w:hint="eastAsia" w:cs="Times New Roman"/>
                      <w:bCs/>
                      <w:color w:val="000000"/>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679" w:hRule="atLeast"/>
                <w:jc w:val="center"/>
              </w:trPr>
              <w:tc>
                <w:tcPr>
                  <w:tcW w:w="786" w:type="pct"/>
                  <w:vMerge w:val="continue"/>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p>
              </w:tc>
              <w:tc>
                <w:tcPr>
                  <w:tcW w:w="943" w:type="pct"/>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废水</w:t>
                  </w:r>
                </w:p>
              </w:tc>
              <w:tc>
                <w:tcPr>
                  <w:tcW w:w="3270" w:type="pct"/>
                  <w:gridSpan w:val="4"/>
                  <w:noWrap w:val="0"/>
                  <w:vAlign w:val="center"/>
                </w:tcPr>
                <w:p>
                  <w:pPr>
                    <w:pStyle w:val="46"/>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bCs/>
                      <w:color w:val="000000"/>
                      <w:sz w:val="21"/>
                      <w:szCs w:val="21"/>
                      <w:highlight w:val="yellow"/>
                      <w:lang w:val="en-US" w:eastAsia="zh-CN"/>
                    </w:rPr>
                  </w:pPr>
                  <w:r>
                    <w:rPr>
                      <w:rFonts w:hint="default" w:ascii="Times New Roman" w:hAnsi="Times New Roman" w:cs="Times New Roman"/>
                      <w:bCs/>
                      <w:color w:val="000000"/>
                      <w:sz w:val="21"/>
                      <w:szCs w:val="21"/>
                      <w:highlight w:val="none"/>
                    </w:rPr>
                    <w:t>职工</w:t>
                  </w:r>
                  <w:r>
                    <w:rPr>
                      <w:rFonts w:hint="default" w:ascii="Times New Roman" w:hAnsi="Times New Roman" w:cs="Times New Roman"/>
                      <w:bCs/>
                      <w:color w:val="000000"/>
                      <w:sz w:val="21"/>
                      <w:szCs w:val="21"/>
                      <w:highlight w:val="none"/>
                      <w:lang w:eastAsia="zh-CN"/>
                    </w:rPr>
                    <w:t>生活污水</w:t>
                  </w:r>
                  <w:r>
                    <w:rPr>
                      <w:rFonts w:hint="default" w:ascii="Times New Roman" w:hAnsi="Times New Roman" w:cs="Times New Roman"/>
                      <w:bCs/>
                      <w:color w:val="000000"/>
                      <w:sz w:val="21"/>
                      <w:szCs w:val="21"/>
                      <w:highlight w:val="none"/>
                    </w:rPr>
                    <w:t>经化粪池（容积不小</w:t>
                  </w:r>
                  <w:r>
                    <w:rPr>
                      <w:rFonts w:hint="default" w:ascii="Times New Roman" w:hAnsi="Times New Roman" w:cs="Times New Roman"/>
                      <w:bCs/>
                      <w:color w:val="auto"/>
                      <w:sz w:val="21"/>
                      <w:szCs w:val="21"/>
                      <w:highlight w:val="none"/>
                    </w:rPr>
                    <w:t>于</w:t>
                  </w:r>
                  <w:r>
                    <w:rPr>
                      <w:rFonts w:hint="default" w:ascii="Times New Roman" w:hAnsi="Times New Roman" w:cs="Times New Roman"/>
                      <w:bCs/>
                      <w:color w:val="auto"/>
                      <w:sz w:val="21"/>
                      <w:szCs w:val="21"/>
                      <w:highlight w:val="none"/>
                      <w:lang w:val="en-US" w:eastAsia="zh-CN"/>
                    </w:rPr>
                    <w:t>8</w:t>
                  </w:r>
                  <w:r>
                    <w:rPr>
                      <w:rFonts w:hint="default" w:ascii="Times New Roman" w:hAnsi="Times New Roman" w:cs="Times New Roman"/>
                      <w:bCs/>
                      <w:color w:val="auto"/>
                      <w:sz w:val="21"/>
                      <w:szCs w:val="21"/>
                      <w:highlight w:val="none"/>
                    </w:rPr>
                    <w:t>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000000"/>
                      <w:sz w:val="21"/>
                      <w:szCs w:val="21"/>
                      <w:highlight w:val="none"/>
                    </w:rPr>
                    <w:t>）处理后</w:t>
                  </w:r>
                  <w:r>
                    <w:rPr>
                      <w:rFonts w:hint="eastAsia" w:ascii="Times New Roman" w:hAnsi="Times New Roman" w:cs="Times New Roman"/>
                      <w:bCs/>
                      <w:color w:val="000000"/>
                      <w:sz w:val="21"/>
                      <w:szCs w:val="21"/>
                      <w:highlight w:val="none"/>
                      <w:lang w:val="en-US" w:eastAsia="zh-CN"/>
                    </w:rPr>
                    <w:t>排入</w:t>
                  </w:r>
                  <w:r>
                    <w:rPr>
                      <w:rFonts w:hint="eastAsia" w:cs="Times New Roman"/>
                      <w:bCs/>
                      <w:color w:val="000000"/>
                      <w:sz w:val="21"/>
                      <w:szCs w:val="21"/>
                      <w:highlight w:val="none"/>
                      <w:lang w:val="en-US" w:eastAsia="zh-CN"/>
                    </w:rPr>
                    <w:t>贾屯</w:t>
                  </w:r>
                  <w:r>
                    <w:rPr>
                      <w:rFonts w:hint="eastAsia" w:ascii="Times New Roman" w:hAnsi="Times New Roman" w:cs="Times New Roman"/>
                      <w:bCs/>
                      <w:color w:val="000000"/>
                      <w:sz w:val="21"/>
                      <w:szCs w:val="21"/>
                      <w:highlight w:val="none"/>
                      <w:lang w:val="en-US" w:eastAsia="zh-CN"/>
                    </w:rPr>
                    <w:t>污水处理厂进一步处理</w:t>
                  </w:r>
                  <w:r>
                    <w:rPr>
                      <w:rFonts w:hint="eastAsia" w:cs="Times New Roman"/>
                      <w:bCs/>
                      <w:color w:val="000000"/>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20" w:hRule="atLeast"/>
                <w:jc w:val="center"/>
              </w:trPr>
              <w:tc>
                <w:tcPr>
                  <w:tcW w:w="786" w:type="pct"/>
                  <w:vMerge w:val="continue"/>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p>
              </w:tc>
              <w:tc>
                <w:tcPr>
                  <w:tcW w:w="943" w:type="pct"/>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r>
                    <w:rPr>
                      <w:rFonts w:hint="default" w:ascii="Times New Roman" w:hAnsi="Times New Roman" w:cs="Times New Roman"/>
                      <w:b w:val="0"/>
                      <w:bCs/>
                      <w:color w:val="000000"/>
                      <w:sz w:val="21"/>
                      <w:szCs w:val="21"/>
                      <w:highlight w:val="none"/>
                      <w:lang w:eastAsia="zh-CN"/>
                    </w:rPr>
                    <w:t>噪声</w:t>
                  </w:r>
                </w:p>
              </w:tc>
              <w:tc>
                <w:tcPr>
                  <w:tcW w:w="3270" w:type="pct"/>
                  <w:gridSpan w:val="4"/>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lang w:eastAsia="zh-CN"/>
                    </w:rPr>
                  </w:pPr>
                  <w:r>
                    <w:rPr>
                      <w:rFonts w:hint="default" w:ascii="Times New Roman" w:hAnsi="Times New Roman" w:eastAsia="宋体" w:cs="Times New Roman"/>
                      <w:b w:val="0"/>
                      <w:bCs w:val="0"/>
                      <w:color w:val="auto"/>
                      <w:sz w:val="21"/>
                      <w:szCs w:val="21"/>
                      <w:highlight w:val="none"/>
                      <w:u w:val="none"/>
                      <w:lang w:eastAsia="zh-CN"/>
                    </w:rPr>
                    <w:t>采取基础减震、厂房隔声等降噪措施</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8" w:hRule="atLeast"/>
                <w:jc w:val="center"/>
              </w:trPr>
              <w:tc>
                <w:tcPr>
                  <w:tcW w:w="786" w:type="pct"/>
                  <w:vMerge w:val="continue"/>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p>
              </w:tc>
              <w:tc>
                <w:tcPr>
                  <w:tcW w:w="943" w:type="pct"/>
                  <w:vMerge w:val="restart"/>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固废</w:t>
                  </w:r>
                </w:p>
              </w:tc>
              <w:tc>
                <w:tcPr>
                  <w:tcW w:w="1380" w:type="pct"/>
                  <w:gridSpan w:val="2"/>
                  <w:tcBorders>
                    <w:bottom w:val="single" w:color="auto" w:sz="4" w:space="0"/>
                    <w:righ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不合格产品</w:t>
                  </w:r>
                </w:p>
              </w:tc>
              <w:tc>
                <w:tcPr>
                  <w:tcW w:w="803" w:type="pct"/>
                  <w:vMerge w:val="restart"/>
                  <w:tcBorders>
                    <w:left w:val="single" w:color="auto" w:sz="4" w:space="0"/>
                    <w:righ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r>
                    <w:rPr>
                      <w:rFonts w:hint="default" w:ascii="Times New Roman" w:hAnsi="Times New Roman" w:eastAsia="宋体" w:cs="Times New Roman"/>
                      <w:b w:val="0"/>
                      <w:bCs w:val="0"/>
                      <w:color w:val="auto"/>
                      <w:sz w:val="21"/>
                      <w:szCs w:val="21"/>
                      <w:highlight w:val="none"/>
                      <w:u w:val="none"/>
                      <w:lang w:eastAsia="zh-CN"/>
                    </w:rPr>
                    <w:t>建设固废暂存间（不少于</w:t>
                  </w:r>
                  <w:r>
                    <w:rPr>
                      <w:rFonts w:hint="default" w:ascii="Times New Roman" w:hAnsi="Times New Roman" w:cs="Times New Roman"/>
                      <w:b w:val="0"/>
                      <w:bCs w:val="0"/>
                      <w:color w:val="auto"/>
                      <w:sz w:val="21"/>
                      <w:szCs w:val="21"/>
                      <w:highlight w:val="none"/>
                      <w:u w:val="none"/>
                      <w:lang w:val="en-US" w:eastAsia="zh-CN"/>
                    </w:rPr>
                    <w:t>5</w:t>
                  </w:r>
                  <w:r>
                    <w:rPr>
                      <w:rFonts w:hint="default" w:ascii="Times New Roman" w:hAnsi="Times New Roman" w:eastAsia="宋体" w:cs="Times New Roman"/>
                      <w:b w:val="0"/>
                      <w:bCs w:val="0"/>
                      <w:color w:val="auto"/>
                      <w:sz w:val="21"/>
                      <w:szCs w:val="21"/>
                      <w:highlight w:val="none"/>
                      <w:u w:val="none"/>
                      <w:lang w:val="en-US" w:eastAsia="zh-CN"/>
                    </w:rPr>
                    <w:t>m</w:t>
                  </w:r>
                  <w:r>
                    <w:rPr>
                      <w:rFonts w:hint="default" w:ascii="Times New Roman" w:hAnsi="Times New Roman" w:eastAsia="宋体" w:cs="Times New Roman"/>
                      <w:b w:val="0"/>
                      <w:bCs w:val="0"/>
                      <w:color w:val="auto"/>
                      <w:sz w:val="21"/>
                      <w:szCs w:val="21"/>
                      <w:highlight w:val="none"/>
                      <w:u w:val="none"/>
                      <w:vertAlign w:val="superscript"/>
                      <w:lang w:val="en-US" w:eastAsia="zh-CN"/>
                    </w:rPr>
                    <w:t>2</w:t>
                  </w:r>
                  <w:r>
                    <w:rPr>
                      <w:rFonts w:hint="default" w:ascii="Times New Roman" w:hAnsi="Times New Roman" w:eastAsia="宋体" w:cs="Times New Roman"/>
                      <w:b w:val="0"/>
                      <w:bCs w:val="0"/>
                      <w:color w:val="auto"/>
                      <w:sz w:val="21"/>
                      <w:szCs w:val="21"/>
                      <w:highlight w:val="none"/>
                      <w:u w:val="none"/>
                      <w:lang w:eastAsia="zh-CN"/>
                    </w:rPr>
                    <w:t>）</w:t>
                  </w:r>
                </w:p>
              </w:tc>
              <w:tc>
                <w:tcPr>
                  <w:tcW w:w="1085" w:type="pct"/>
                  <w:tcBorders>
                    <w:lef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回用于生产</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87" w:hRule="atLeast"/>
                <w:jc w:val="center"/>
              </w:trPr>
              <w:tc>
                <w:tcPr>
                  <w:tcW w:w="786" w:type="pct"/>
                  <w:vMerge w:val="continue"/>
                  <w:noWrap w:val="0"/>
                  <w:vAlign w:val="center"/>
                </w:tcPr>
                <w:p>
                  <w:pPr>
                    <w:pStyle w:val="46"/>
                    <w:adjustRightInd w:val="0"/>
                    <w:snapToGrid w:val="0"/>
                    <w:jc w:val="center"/>
                    <w:rPr>
                      <w:rFonts w:hint="default" w:ascii="Times New Roman" w:hAnsi="Times New Roman" w:cs="Times New Roman"/>
                      <w:bCs/>
                      <w:color w:val="000000"/>
                      <w:sz w:val="21"/>
                      <w:szCs w:val="21"/>
                      <w:lang w:eastAsia="zh-CN"/>
                    </w:rPr>
                  </w:pPr>
                </w:p>
              </w:tc>
              <w:tc>
                <w:tcPr>
                  <w:tcW w:w="943" w:type="pct"/>
                  <w:vMerge w:val="continue"/>
                  <w:noWrap w:val="0"/>
                  <w:vAlign w:val="center"/>
                </w:tcPr>
                <w:p>
                  <w:pPr>
                    <w:pStyle w:val="46"/>
                    <w:adjustRightInd w:val="0"/>
                    <w:snapToGrid w:val="0"/>
                    <w:jc w:val="center"/>
                    <w:rPr>
                      <w:rFonts w:hint="default" w:ascii="Times New Roman" w:hAnsi="Times New Roman" w:cs="Times New Roman"/>
                      <w:bCs/>
                      <w:color w:val="000000"/>
                      <w:sz w:val="21"/>
                      <w:szCs w:val="21"/>
                      <w:lang w:eastAsia="zh-CN"/>
                    </w:rPr>
                  </w:pPr>
                </w:p>
              </w:tc>
              <w:tc>
                <w:tcPr>
                  <w:tcW w:w="1380" w:type="pct"/>
                  <w:gridSpan w:val="2"/>
                  <w:tcBorders>
                    <w:top w:val="single" w:color="auto" w:sz="4" w:space="0"/>
                    <w:bottom w:val="single" w:color="auto" w:sz="4" w:space="0"/>
                    <w:righ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废包装物</w:t>
                  </w:r>
                </w:p>
              </w:tc>
              <w:tc>
                <w:tcPr>
                  <w:tcW w:w="803" w:type="pct"/>
                  <w:vMerge w:val="continue"/>
                  <w:tcBorders>
                    <w:left w:val="single" w:color="auto" w:sz="4" w:space="0"/>
                    <w:right w:val="single" w:color="auto" w:sz="4" w:space="0"/>
                  </w:tcBorders>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lang w:eastAsia="zh-CN"/>
                    </w:rPr>
                  </w:pPr>
                </w:p>
              </w:tc>
              <w:tc>
                <w:tcPr>
                  <w:tcW w:w="1085" w:type="pct"/>
                  <w:tcBorders>
                    <w:top w:val="single" w:color="auto" w:sz="4" w:space="0"/>
                    <w:lef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r>
                    <w:rPr>
                      <w:rFonts w:hint="default" w:ascii="Times New Roman" w:hAnsi="Times New Roman" w:eastAsia="宋体" w:cs="Times New Roman"/>
                      <w:b w:val="0"/>
                      <w:bCs w:val="0"/>
                      <w:color w:val="auto"/>
                      <w:sz w:val="21"/>
                      <w:szCs w:val="21"/>
                      <w:highlight w:val="none"/>
                      <w:u w:val="none"/>
                      <w:lang w:eastAsia="zh-CN"/>
                    </w:rPr>
                    <w:t>暂存后统一外售</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25" w:hRule="atLeast"/>
                <w:jc w:val="center"/>
              </w:trPr>
              <w:tc>
                <w:tcPr>
                  <w:tcW w:w="786" w:type="pct"/>
                  <w:vMerge w:val="continue"/>
                  <w:noWrap w:val="0"/>
                  <w:vAlign w:val="center"/>
                </w:tcPr>
                <w:p>
                  <w:pPr>
                    <w:pStyle w:val="46"/>
                    <w:adjustRightInd w:val="0"/>
                    <w:snapToGrid w:val="0"/>
                    <w:jc w:val="center"/>
                    <w:rPr>
                      <w:rFonts w:hint="default" w:ascii="Times New Roman" w:hAnsi="Times New Roman" w:cs="Times New Roman"/>
                      <w:bCs/>
                      <w:color w:val="000000"/>
                      <w:sz w:val="21"/>
                      <w:szCs w:val="21"/>
                      <w:lang w:eastAsia="zh-CN"/>
                    </w:rPr>
                  </w:pPr>
                </w:p>
              </w:tc>
              <w:tc>
                <w:tcPr>
                  <w:tcW w:w="943" w:type="pct"/>
                  <w:vMerge w:val="continue"/>
                  <w:noWrap w:val="0"/>
                  <w:vAlign w:val="center"/>
                </w:tcPr>
                <w:p>
                  <w:pPr>
                    <w:pStyle w:val="46"/>
                    <w:adjustRightInd w:val="0"/>
                    <w:snapToGrid w:val="0"/>
                    <w:jc w:val="center"/>
                    <w:rPr>
                      <w:rFonts w:hint="default" w:ascii="Times New Roman" w:hAnsi="Times New Roman" w:cs="Times New Roman"/>
                      <w:bCs/>
                      <w:color w:val="000000"/>
                      <w:sz w:val="21"/>
                      <w:szCs w:val="21"/>
                      <w:lang w:eastAsia="zh-CN"/>
                    </w:rPr>
                  </w:pPr>
                </w:p>
              </w:tc>
              <w:tc>
                <w:tcPr>
                  <w:tcW w:w="1380" w:type="pct"/>
                  <w:gridSpan w:val="2"/>
                  <w:tcBorders>
                    <w:top w:val="single" w:color="auto" w:sz="4" w:space="0"/>
                    <w:bottom w:val="single" w:color="auto" w:sz="4" w:space="0"/>
                    <w:righ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生活垃圾</w:t>
                  </w:r>
                </w:p>
              </w:tc>
              <w:tc>
                <w:tcPr>
                  <w:tcW w:w="1889" w:type="pct"/>
                  <w:gridSpan w:val="2"/>
                  <w:vMerge w:val="restart"/>
                  <w:tcBorders>
                    <w:top w:val="single" w:color="auto" w:sz="4" w:space="0"/>
                    <w:lef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r>
                    <w:rPr>
                      <w:rFonts w:hint="default" w:ascii="Times New Roman" w:hAnsi="Times New Roman" w:eastAsia="宋体" w:cs="Times New Roman"/>
                      <w:b w:val="0"/>
                      <w:bCs w:val="0"/>
                      <w:color w:val="auto"/>
                      <w:sz w:val="21"/>
                      <w:szCs w:val="21"/>
                      <w:highlight w:val="none"/>
                      <w:u w:val="none"/>
                      <w:lang w:eastAsia="zh-CN"/>
                    </w:rPr>
                    <w:t>设置垃圾桶，定期送到垃圾中转站处理</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35" w:hRule="atLeast"/>
                <w:jc w:val="center"/>
              </w:trPr>
              <w:tc>
                <w:tcPr>
                  <w:tcW w:w="786" w:type="pct"/>
                  <w:vMerge w:val="continue"/>
                  <w:noWrap w:val="0"/>
                  <w:vAlign w:val="center"/>
                </w:tcPr>
                <w:p>
                  <w:pPr>
                    <w:pStyle w:val="46"/>
                    <w:adjustRightInd w:val="0"/>
                    <w:snapToGrid w:val="0"/>
                    <w:jc w:val="center"/>
                    <w:rPr>
                      <w:rFonts w:hint="default" w:ascii="Times New Roman" w:hAnsi="Times New Roman" w:cs="Times New Roman"/>
                      <w:bCs/>
                      <w:color w:val="000000"/>
                      <w:sz w:val="21"/>
                      <w:szCs w:val="21"/>
                      <w:lang w:eastAsia="zh-CN"/>
                    </w:rPr>
                  </w:pPr>
                </w:p>
              </w:tc>
              <w:tc>
                <w:tcPr>
                  <w:tcW w:w="943" w:type="pct"/>
                  <w:vMerge w:val="continue"/>
                  <w:noWrap w:val="0"/>
                  <w:vAlign w:val="center"/>
                </w:tcPr>
                <w:p>
                  <w:pPr>
                    <w:pStyle w:val="46"/>
                    <w:adjustRightInd w:val="0"/>
                    <w:snapToGrid w:val="0"/>
                    <w:jc w:val="center"/>
                    <w:rPr>
                      <w:rFonts w:hint="default" w:ascii="Times New Roman" w:hAnsi="Times New Roman" w:cs="Times New Roman"/>
                      <w:bCs/>
                      <w:color w:val="000000"/>
                      <w:sz w:val="21"/>
                      <w:szCs w:val="21"/>
                      <w:lang w:eastAsia="zh-CN"/>
                    </w:rPr>
                  </w:pPr>
                </w:p>
              </w:tc>
              <w:tc>
                <w:tcPr>
                  <w:tcW w:w="1380" w:type="pct"/>
                  <w:gridSpan w:val="2"/>
                  <w:tcBorders>
                    <w:top w:val="single" w:color="auto" w:sz="4" w:space="0"/>
                    <w:bottom w:val="single" w:color="auto" w:sz="4" w:space="0"/>
                    <w:righ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生产设备维修、保养产生的含油废抹布</w:t>
                  </w:r>
                </w:p>
              </w:tc>
              <w:tc>
                <w:tcPr>
                  <w:tcW w:w="1889" w:type="pct"/>
                  <w:gridSpan w:val="2"/>
                  <w:vMerge w:val="continue"/>
                  <w:tcBorders>
                    <w:left w:val="single" w:color="auto" w:sz="4" w:space="0"/>
                  </w:tcBorders>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3" w:hRule="atLeast"/>
                <w:jc w:val="center"/>
              </w:trPr>
              <w:tc>
                <w:tcPr>
                  <w:tcW w:w="786" w:type="pct"/>
                  <w:vMerge w:val="continue"/>
                  <w:noWrap w:val="0"/>
                  <w:vAlign w:val="center"/>
                </w:tcPr>
                <w:p>
                  <w:pPr>
                    <w:pStyle w:val="46"/>
                    <w:adjustRightInd w:val="0"/>
                    <w:snapToGrid w:val="0"/>
                    <w:jc w:val="both"/>
                    <w:rPr>
                      <w:rFonts w:hint="default" w:ascii="Times New Roman" w:hAnsi="Times New Roman" w:cs="Times New Roman"/>
                      <w:bCs/>
                      <w:color w:val="000000"/>
                      <w:sz w:val="21"/>
                      <w:szCs w:val="21"/>
                      <w:lang w:eastAsia="zh-CN"/>
                    </w:rPr>
                  </w:pPr>
                </w:p>
              </w:tc>
              <w:tc>
                <w:tcPr>
                  <w:tcW w:w="943" w:type="pct"/>
                  <w:vMerge w:val="continue"/>
                  <w:noWrap w:val="0"/>
                  <w:vAlign w:val="center"/>
                </w:tcPr>
                <w:p>
                  <w:pPr>
                    <w:pStyle w:val="46"/>
                    <w:adjustRightInd w:val="0"/>
                    <w:snapToGrid w:val="0"/>
                    <w:jc w:val="center"/>
                    <w:rPr>
                      <w:rFonts w:hint="default" w:ascii="Times New Roman" w:hAnsi="Times New Roman" w:cs="Times New Roman"/>
                      <w:bCs/>
                      <w:color w:val="000000"/>
                      <w:sz w:val="21"/>
                      <w:szCs w:val="21"/>
                      <w:lang w:eastAsia="zh-CN"/>
                    </w:rPr>
                  </w:pPr>
                </w:p>
              </w:tc>
              <w:tc>
                <w:tcPr>
                  <w:tcW w:w="1380" w:type="pct"/>
                  <w:gridSpan w:val="2"/>
                  <w:tcBorders>
                    <w:top w:val="single" w:color="auto" w:sz="4" w:space="0"/>
                    <w:bottom w:val="single" w:color="auto" w:sz="4" w:space="0"/>
                    <w:righ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废活性炭</w:t>
                  </w:r>
                </w:p>
              </w:tc>
              <w:tc>
                <w:tcPr>
                  <w:tcW w:w="1889" w:type="pct"/>
                  <w:gridSpan w:val="2"/>
                  <w:vMerge w:val="restart"/>
                  <w:tcBorders>
                    <w:left w:val="single" w:color="auto" w:sz="4" w:space="0"/>
                  </w:tcBorders>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危险废物，建设危废暂存间（不小于</w:t>
                  </w:r>
                  <w:r>
                    <w:rPr>
                      <w:rFonts w:hint="default" w:ascii="Times New Roman" w:hAnsi="Times New Roman" w:cs="Times New Roman"/>
                      <w:bCs/>
                      <w:color w:val="000000"/>
                      <w:sz w:val="21"/>
                      <w:szCs w:val="21"/>
                      <w:highlight w:val="none"/>
                      <w:lang w:val="en-US" w:eastAsia="zh-CN"/>
                    </w:rPr>
                    <w:t>5m</w:t>
                  </w:r>
                  <w:r>
                    <w:rPr>
                      <w:rFonts w:hint="default" w:ascii="Times New Roman" w:hAnsi="Times New Roman" w:cs="Times New Roman"/>
                      <w:bCs/>
                      <w:color w:val="000000"/>
                      <w:sz w:val="21"/>
                      <w:szCs w:val="21"/>
                      <w:highlight w:val="none"/>
                      <w:vertAlign w:val="superscript"/>
                      <w:lang w:val="en-US" w:eastAsia="zh-CN"/>
                    </w:rPr>
                    <w:t>2</w:t>
                  </w:r>
                  <w:r>
                    <w:rPr>
                      <w:rFonts w:hint="default" w:ascii="Times New Roman" w:hAnsi="Times New Roman" w:cs="Times New Roman"/>
                      <w:bCs/>
                      <w:color w:val="000000"/>
                      <w:sz w:val="21"/>
                      <w:szCs w:val="21"/>
                      <w:highlight w:val="none"/>
                      <w:lang w:eastAsia="zh-CN"/>
                    </w:rPr>
                    <w:t>），危废暂存间</w:t>
                  </w:r>
                  <w:r>
                    <w:rPr>
                      <w:rFonts w:hint="eastAsia" w:ascii="Times New Roman" w:hAnsi="Times New Roman" w:cs="Times New Roman"/>
                      <w:bCs/>
                      <w:color w:val="000000"/>
                      <w:sz w:val="21"/>
                      <w:szCs w:val="21"/>
                      <w:highlight w:val="none"/>
                      <w:lang w:val="en-US" w:eastAsia="zh-CN"/>
                    </w:rPr>
                    <w:t>暂存后，</w:t>
                  </w:r>
                  <w:r>
                    <w:rPr>
                      <w:rFonts w:hint="default" w:ascii="Times New Roman" w:hAnsi="Times New Roman" w:cs="Times New Roman"/>
                      <w:bCs/>
                      <w:color w:val="000000"/>
                      <w:sz w:val="21"/>
                      <w:szCs w:val="21"/>
                      <w:highlight w:val="none"/>
                      <w:lang w:val="en-US" w:eastAsia="zh-CN"/>
                    </w:rPr>
                    <w:t>交由具有危废处理资质的单位处理</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3" w:hRule="atLeast"/>
                <w:jc w:val="center"/>
              </w:trPr>
              <w:tc>
                <w:tcPr>
                  <w:tcW w:w="786" w:type="pct"/>
                  <w:vMerge w:val="continue"/>
                  <w:noWrap w:val="0"/>
                  <w:vAlign w:val="center"/>
                </w:tcPr>
                <w:p>
                  <w:pPr>
                    <w:pStyle w:val="46"/>
                    <w:adjustRightInd w:val="0"/>
                    <w:snapToGrid w:val="0"/>
                    <w:jc w:val="both"/>
                    <w:rPr>
                      <w:rFonts w:hint="default" w:ascii="Times New Roman" w:hAnsi="Times New Roman" w:cs="Times New Roman"/>
                      <w:bCs/>
                      <w:color w:val="000000"/>
                      <w:sz w:val="21"/>
                      <w:szCs w:val="21"/>
                      <w:lang w:eastAsia="zh-CN"/>
                    </w:rPr>
                  </w:pPr>
                </w:p>
              </w:tc>
              <w:tc>
                <w:tcPr>
                  <w:tcW w:w="943" w:type="pct"/>
                  <w:vMerge w:val="continue"/>
                  <w:noWrap w:val="0"/>
                  <w:vAlign w:val="center"/>
                </w:tcPr>
                <w:p>
                  <w:pPr>
                    <w:pStyle w:val="46"/>
                    <w:adjustRightInd w:val="0"/>
                    <w:snapToGrid w:val="0"/>
                    <w:jc w:val="center"/>
                    <w:rPr>
                      <w:rFonts w:hint="default" w:ascii="Times New Roman" w:hAnsi="Times New Roman" w:cs="Times New Roman"/>
                      <w:bCs/>
                      <w:color w:val="000000"/>
                      <w:sz w:val="21"/>
                      <w:szCs w:val="21"/>
                      <w:lang w:eastAsia="zh-CN"/>
                    </w:rPr>
                  </w:pPr>
                </w:p>
              </w:tc>
              <w:tc>
                <w:tcPr>
                  <w:tcW w:w="1380" w:type="pct"/>
                  <w:gridSpan w:val="2"/>
                  <w:tcBorders>
                    <w:top w:val="single" w:color="auto" w:sz="4" w:space="0"/>
                    <w:bottom w:val="single" w:color="auto" w:sz="4" w:space="0"/>
                    <w:righ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val="en-US" w:eastAsia="zh-CN"/>
                    </w:rPr>
                  </w:pPr>
                  <w:r>
                    <w:rPr>
                      <w:rFonts w:hint="eastAsia" w:cs="Times New Roman"/>
                      <w:bCs/>
                      <w:color w:val="000000"/>
                      <w:sz w:val="21"/>
                      <w:szCs w:val="21"/>
                      <w:highlight w:val="none"/>
                      <w:lang w:val="en-US" w:eastAsia="zh-CN"/>
                    </w:rPr>
                    <w:t>废过滤棉</w:t>
                  </w:r>
                </w:p>
              </w:tc>
              <w:tc>
                <w:tcPr>
                  <w:tcW w:w="1889" w:type="pct"/>
                  <w:gridSpan w:val="2"/>
                  <w:vMerge w:val="continue"/>
                  <w:tcBorders>
                    <w:left w:val="single" w:color="auto" w:sz="4" w:space="0"/>
                  </w:tcBorders>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3" w:hRule="atLeast"/>
                <w:jc w:val="center"/>
              </w:trPr>
              <w:tc>
                <w:tcPr>
                  <w:tcW w:w="786" w:type="pct"/>
                  <w:vMerge w:val="continue"/>
                  <w:noWrap w:val="0"/>
                  <w:vAlign w:val="center"/>
                </w:tcPr>
                <w:p>
                  <w:pPr>
                    <w:pStyle w:val="46"/>
                    <w:adjustRightInd w:val="0"/>
                    <w:snapToGrid w:val="0"/>
                    <w:jc w:val="both"/>
                    <w:rPr>
                      <w:rFonts w:hint="default" w:ascii="Times New Roman" w:hAnsi="Times New Roman" w:cs="Times New Roman"/>
                      <w:bCs/>
                      <w:color w:val="000000"/>
                      <w:sz w:val="21"/>
                      <w:szCs w:val="21"/>
                      <w:lang w:eastAsia="zh-CN"/>
                    </w:rPr>
                  </w:pPr>
                </w:p>
              </w:tc>
              <w:tc>
                <w:tcPr>
                  <w:tcW w:w="943" w:type="pct"/>
                  <w:vMerge w:val="continue"/>
                  <w:noWrap w:val="0"/>
                  <w:vAlign w:val="center"/>
                </w:tcPr>
                <w:p>
                  <w:pPr>
                    <w:pStyle w:val="46"/>
                    <w:adjustRightInd w:val="0"/>
                    <w:snapToGrid w:val="0"/>
                    <w:jc w:val="center"/>
                    <w:rPr>
                      <w:rFonts w:hint="default" w:ascii="Times New Roman" w:hAnsi="Times New Roman" w:cs="Times New Roman"/>
                      <w:bCs/>
                      <w:color w:val="000000"/>
                      <w:sz w:val="21"/>
                      <w:szCs w:val="21"/>
                      <w:lang w:eastAsia="zh-CN"/>
                    </w:rPr>
                  </w:pPr>
                </w:p>
              </w:tc>
              <w:tc>
                <w:tcPr>
                  <w:tcW w:w="1380" w:type="pct"/>
                  <w:gridSpan w:val="2"/>
                  <w:tcBorders>
                    <w:top w:val="single" w:color="auto" w:sz="4" w:space="0"/>
                    <w:bottom w:val="single" w:color="auto" w:sz="4" w:space="0"/>
                    <w:right w:val="single" w:color="auto" w:sz="4" w:space="0"/>
                  </w:tcBorders>
                  <w:noWrap w:val="0"/>
                  <w:vAlign w:val="center"/>
                </w:tcPr>
                <w:p>
                  <w:pPr>
                    <w:pStyle w:val="46"/>
                    <w:adjustRightInd w:val="0"/>
                    <w:snapToGrid w:val="0"/>
                    <w:jc w:val="center"/>
                    <w:rPr>
                      <w:rFonts w:hint="default" w:cs="Times New Roman"/>
                      <w:bCs/>
                      <w:color w:val="000000"/>
                      <w:sz w:val="21"/>
                      <w:szCs w:val="21"/>
                      <w:highlight w:val="none"/>
                      <w:lang w:val="en-US" w:eastAsia="zh-CN"/>
                    </w:rPr>
                  </w:pPr>
                  <w:r>
                    <w:rPr>
                      <w:rFonts w:hint="eastAsia" w:cs="Times New Roman"/>
                      <w:bCs/>
                      <w:color w:val="000000"/>
                      <w:sz w:val="21"/>
                      <w:szCs w:val="21"/>
                      <w:highlight w:val="none"/>
                      <w:lang w:val="en-US" w:eastAsia="zh-CN"/>
                    </w:rPr>
                    <w:t>废灯管</w:t>
                  </w:r>
                </w:p>
              </w:tc>
              <w:tc>
                <w:tcPr>
                  <w:tcW w:w="1889" w:type="pct"/>
                  <w:gridSpan w:val="2"/>
                  <w:vMerge w:val="continue"/>
                  <w:tcBorders>
                    <w:left w:val="single" w:color="auto" w:sz="4" w:space="0"/>
                  </w:tcBorders>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4" w:hRule="atLeast"/>
                <w:jc w:val="center"/>
              </w:trPr>
              <w:tc>
                <w:tcPr>
                  <w:tcW w:w="786" w:type="pct"/>
                  <w:vMerge w:val="continue"/>
                  <w:noWrap w:val="0"/>
                  <w:vAlign w:val="center"/>
                </w:tcPr>
                <w:p>
                  <w:pPr>
                    <w:pStyle w:val="46"/>
                    <w:adjustRightInd w:val="0"/>
                    <w:snapToGrid w:val="0"/>
                    <w:jc w:val="both"/>
                    <w:rPr>
                      <w:rFonts w:hint="default" w:ascii="Times New Roman" w:hAnsi="Times New Roman" w:cs="Times New Roman"/>
                      <w:bCs/>
                      <w:color w:val="000000"/>
                      <w:sz w:val="21"/>
                      <w:szCs w:val="21"/>
                      <w:lang w:eastAsia="zh-CN"/>
                    </w:rPr>
                  </w:pPr>
                </w:p>
              </w:tc>
              <w:tc>
                <w:tcPr>
                  <w:tcW w:w="943" w:type="pct"/>
                  <w:vMerge w:val="continue"/>
                  <w:noWrap w:val="0"/>
                  <w:vAlign w:val="center"/>
                </w:tcPr>
                <w:p>
                  <w:pPr>
                    <w:pStyle w:val="46"/>
                    <w:adjustRightInd w:val="0"/>
                    <w:snapToGrid w:val="0"/>
                    <w:jc w:val="center"/>
                    <w:rPr>
                      <w:rFonts w:hint="default" w:ascii="Times New Roman" w:hAnsi="Times New Roman" w:cs="Times New Roman"/>
                      <w:b w:val="0"/>
                      <w:bCs/>
                      <w:color w:val="000000"/>
                      <w:sz w:val="21"/>
                      <w:szCs w:val="21"/>
                      <w:lang w:eastAsia="zh-CN"/>
                    </w:rPr>
                  </w:pPr>
                </w:p>
              </w:tc>
              <w:tc>
                <w:tcPr>
                  <w:tcW w:w="1380" w:type="pct"/>
                  <w:gridSpan w:val="2"/>
                  <w:tcBorders>
                    <w:top w:val="single" w:color="auto" w:sz="4" w:space="0"/>
                    <w:bottom w:val="single" w:color="auto" w:sz="4" w:space="0"/>
                    <w:righ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val="en-US" w:eastAsia="zh-CN"/>
                    </w:rPr>
                    <w:t>含水性油墨的废弃包装物</w:t>
                  </w:r>
                </w:p>
              </w:tc>
              <w:tc>
                <w:tcPr>
                  <w:tcW w:w="1889" w:type="pct"/>
                  <w:gridSpan w:val="2"/>
                  <w:vMerge w:val="continue"/>
                  <w:tcBorders>
                    <w:left w:val="single" w:color="auto" w:sz="4" w:space="0"/>
                  </w:tcBorders>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4" w:hRule="atLeast"/>
                <w:jc w:val="center"/>
              </w:trPr>
              <w:tc>
                <w:tcPr>
                  <w:tcW w:w="786" w:type="pct"/>
                  <w:vMerge w:val="continue"/>
                  <w:noWrap w:val="0"/>
                  <w:vAlign w:val="center"/>
                </w:tcPr>
                <w:p>
                  <w:pPr>
                    <w:pStyle w:val="46"/>
                    <w:adjustRightInd w:val="0"/>
                    <w:snapToGrid w:val="0"/>
                    <w:jc w:val="both"/>
                    <w:rPr>
                      <w:rFonts w:hint="default" w:ascii="Times New Roman" w:hAnsi="Times New Roman" w:cs="Times New Roman"/>
                      <w:bCs/>
                      <w:color w:val="000000"/>
                      <w:sz w:val="21"/>
                      <w:szCs w:val="21"/>
                      <w:lang w:eastAsia="zh-CN"/>
                    </w:rPr>
                  </w:pPr>
                </w:p>
              </w:tc>
              <w:tc>
                <w:tcPr>
                  <w:tcW w:w="943" w:type="pct"/>
                  <w:vMerge w:val="continue"/>
                  <w:noWrap w:val="0"/>
                  <w:vAlign w:val="center"/>
                </w:tcPr>
                <w:p>
                  <w:pPr>
                    <w:pStyle w:val="46"/>
                    <w:adjustRightInd w:val="0"/>
                    <w:snapToGrid w:val="0"/>
                    <w:jc w:val="center"/>
                    <w:rPr>
                      <w:rFonts w:hint="default" w:ascii="Times New Roman" w:hAnsi="Times New Roman" w:cs="Times New Roman"/>
                      <w:b w:val="0"/>
                      <w:bCs/>
                      <w:color w:val="000000"/>
                      <w:sz w:val="21"/>
                      <w:szCs w:val="21"/>
                      <w:lang w:eastAsia="zh-CN"/>
                    </w:rPr>
                  </w:pPr>
                </w:p>
              </w:tc>
              <w:tc>
                <w:tcPr>
                  <w:tcW w:w="1380" w:type="pct"/>
                  <w:gridSpan w:val="2"/>
                  <w:tcBorders>
                    <w:top w:val="single" w:color="auto" w:sz="4" w:space="0"/>
                    <w:bottom w:val="single" w:color="auto" w:sz="4" w:space="0"/>
                    <w:righ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废</w:t>
                  </w:r>
                  <w:r>
                    <w:rPr>
                      <w:rFonts w:hint="eastAsia" w:cs="Times New Roman"/>
                      <w:bCs/>
                      <w:color w:val="000000"/>
                      <w:sz w:val="21"/>
                      <w:szCs w:val="21"/>
                      <w:highlight w:val="none"/>
                      <w:lang w:val="en-US" w:eastAsia="zh-CN"/>
                    </w:rPr>
                    <w:t>柔性树脂</w:t>
                  </w:r>
                  <w:r>
                    <w:rPr>
                      <w:rFonts w:hint="default" w:ascii="Times New Roman" w:hAnsi="Times New Roman" w:cs="Times New Roman"/>
                      <w:bCs/>
                      <w:color w:val="000000"/>
                      <w:sz w:val="21"/>
                      <w:szCs w:val="21"/>
                      <w:highlight w:val="none"/>
                      <w:lang w:val="en-US" w:eastAsia="zh-CN"/>
                    </w:rPr>
                    <w:t>版</w:t>
                  </w:r>
                </w:p>
              </w:tc>
              <w:tc>
                <w:tcPr>
                  <w:tcW w:w="1889" w:type="pct"/>
                  <w:gridSpan w:val="2"/>
                  <w:vMerge w:val="continue"/>
                  <w:tcBorders>
                    <w:left w:val="single" w:color="auto" w:sz="4" w:space="0"/>
                  </w:tcBorders>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4" w:hRule="atLeast"/>
                <w:jc w:val="center"/>
              </w:trPr>
              <w:tc>
                <w:tcPr>
                  <w:tcW w:w="786" w:type="pct"/>
                  <w:vMerge w:val="continue"/>
                  <w:noWrap w:val="0"/>
                  <w:vAlign w:val="center"/>
                </w:tcPr>
                <w:p>
                  <w:pPr>
                    <w:pStyle w:val="46"/>
                    <w:adjustRightInd w:val="0"/>
                    <w:snapToGrid w:val="0"/>
                    <w:jc w:val="both"/>
                    <w:rPr>
                      <w:rFonts w:hint="default" w:ascii="Times New Roman" w:hAnsi="Times New Roman" w:cs="Times New Roman"/>
                      <w:bCs/>
                      <w:color w:val="000000"/>
                      <w:sz w:val="21"/>
                      <w:szCs w:val="21"/>
                      <w:lang w:eastAsia="zh-CN"/>
                    </w:rPr>
                  </w:pPr>
                </w:p>
              </w:tc>
              <w:tc>
                <w:tcPr>
                  <w:tcW w:w="943" w:type="pct"/>
                  <w:vMerge w:val="continue"/>
                  <w:noWrap w:val="0"/>
                  <w:vAlign w:val="center"/>
                </w:tcPr>
                <w:p>
                  <w:pPr>
                    <w:pStyle w:val="46"/>
                    <w:adjustRightInd w:val="0"/>
                    <w:snapToGrid w:val="0"/>
                    <w:jc w:val="center"/>
                    <w:rPr>
                      <w:rFonts w:hint="default" w:ascii="Times New Roman" w:hAnsi="Times New Roman" w:cs="Times New Roman"/>
                      <w:b w:val="0"/>
                      <w:bCs/>
                      <w:color w:val="000000"/>
                      <w:sz w:val="21"/>
                      <w:szCs w:val="21"/>
                      <w:lang w:eastAsia="zh-CN"/>
                    </w:rPr>
                  </w:pPr>
                </w:p>
              </w:tc>
              <w:tc>
                <w:tcPr>
                  <w:tcW w:w="1380" w:type="pct"/>
                  <w:gridSpan w:val="2"/>
                  <w:tcBorders>
                    <w:top w:val="single" w:color="auto" w:sz="4" w:space="0"/>
                    <w:right w:val="single" w:color="auto" w:sz="4" w:space="0"/>
                  </w:tcBorders>
                  <w:noWrap w:val="0"/>
                  <w:vAlign w:val="center"/>
                </w:tcPr>
                <w:p>
                  <w:pPr>
                    <w:pStyle w:val="46"/>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含有工业酒精的废弃抹布及包装物</w:t>
                  </w:r>
                </w:p>
              </w:tc>
              <w:tc>
                <w:tcPr>
                  <w:tcW w:w="1889" w:type="pct"/>
                  <w:gridSpan w:val="2"/>
                  <w:vMerge w:val="continue"/>
                  <w:tcBorders>
                    <w:left w:val="single" w:color="auto" w:sz="4" w:space="0"/>
                  </w:tcBorders>
                  <w:noWrap w:val="0"/>
                  <w:vAlign w:val="center"/>
                </w:tcPr>
                <w:p>
                  <w:pPr>
                    <w:pStyle w:val="46"/>
                    <w:adjustRightInd w:val="0"/>
                    <w:snapToGrid w:val="0"/>
                    <w:ind w:firstLine="420" w:firstLineChars="200"/>
                    <w:jc w:val="center"/>
                    <w:rPr>
                      <w:rFonts w:hint="default" w:ascii="Times New Roman" w:hAnsi="Times New Roman" w:cs="Times New Roman"/>
                      <w:bCs/>
                      <w:color w:val="000000"/>
                      <w:sz w:val="21"/>
                      <w:szCs w:val="21"/>
                      <w:highlight w:val="none"/>
                      <w:lang w:eastAsia="zh-CN"/>
                    </w:rPr>
                  </w:pPr>
                </w:p>
              </w:tc>
            </w:tr>
          </w:tbl>
          <w:p>
            <w:pPr>
              <w:pStyle w:val="46"/>
              <w:adjustRightInd w:val="0"/>
              <w:snapToGrid w:val="0"/>
              <w:spacing w:line="360" w:lineRule="auto"/>
              <w:ind w:firstLine="482" w:firstLineChars="200"/>
              <w:rPr>
                <w:rFonts w:hint="default" w:ascii="Times New Roman" w:hAnsi="Times New Roman" w:eastAsia="宋体" w:cs="Times New Roman"/>
                <w:b/>
                <w:color w:val="000000"/>
                <w:sz w:val="24"/>
                <w:highlight w:val="none"/>
                <w:lang w:eastAsia="zh-CN"/>
              </w:rPr>
            </w:pPr>
            <w:r>
              <w:rPr>
                <w:rFonts w:hint="default" w:ascii="Times New Roman" w:hAnsi="Times New Roman" w:cs="Times New Roman"/>
                <w:b/>
                <w:color w:val="000000"/>
                <w:sz w:val="24"/>
                <w:highlight w:val="none"/>
                <w:lang w:val="en-US" w:eastAsia="zh-CN"/>
              </w:rPr>
              <w:t>4</w:t>
            </w:r>
            <w:r>
              <w:rPr>
                <w:rFonts w:hint="default" w:ascii="Times New Roman" w:hAnsi="Times New Roman" w:cs="Times New Roman"/>
                <w:b/>
                <w:color w:val="000000"/>
                <w:sz w:val="24"/>
                <w:highlight w:val="none"/>
              </w:rPr>
              <w:t>、产品种类及用途</w:t>
            </w:r>
          </w:p>
          <w:p>
            <w:pPr>
              <w:adjustRightInd w:val="0"/>
              <w:snapToGrid w:val="0"/>
              <w:spacing w:line="360" w:lineRule="auto"/>
              <w:ind w:firstLine="480" w:firstLineChars="200"/>
              <w:jc w:val="left"/>
              <w:rPr>
                <w:rFonts w:hint="default" w:ascii="Times New Roman" w:hAnsi="Times New Roman" w:cs="Times New Roman"/>
                <w:sz w:val="24"/>
                <w:highlight w:val="none"/>
              </w:rPr>
            </w:pPr>
            <w:r>
              <w:rPr>
                <w:rFonts w:hint="default" w:ascii="Times New Roman" w:hAnsi="Times New Roman" w:cs="Times New Roman"/>
                <w:sz w:val="24"/>
                <w:highlight w:val="none"/>
              </w:rPr>
              <w:t>本项目主要产品为</w:t>
            </w:r>
            <w:r>
              <w:rPr>
                <w:rFonts w:hint="eastAsia" w:cs="Times New Roman"/>
                <w:sz w:val="24"/>
                <w:highlight w:val="none"/>
                <w:lang w:val="en-US" w:eastAsia="zh-CN"/>
              </w:rPr>
              <w:t>纸张印刷品</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产品性能</w:t>
            </w:r>
            <w:r>
              <w:rPr>
                <w:rFonts w:hint="default" w:ascii="Times New Roman" w:hAnsi="Times New Roman" w:cs="Times New Roman"/>
                <w:color w:val="auto"/>
                <w:sz w:val="24"/>
                <w:highlight w:val="none"/>
                <w:lang w:eastAsia="zh-CN"/>
              </w:rPr>
              <w:t>优良且化学性能稳定，不挥发有害物质，对人体无害，生产原料采用环保型材料，不产生任何工业污染，</w:t>
            </w:r>
            <w:r>
              <w:rPr>
                <w:rFonts w:hint="default" w:ascii="Times New Roman" w:hAnsi="Times New Roman" w:cs="Times New Roman"/>
                <w:sz w:val="24"/>
                <w:highlight w:val="none"/>
              </w:rPr>
              <w:t>市场前景广阔，经济效益显著。</w:t>
            </w:r>
          </w:p>
          <w:p>
            <w:pPr>
              <w:adjustRightInd w:val="0"/>
              <w:snapToGrid w:val="0"/>
              <w:spacing w:line="240" w:lineRule="auto"/>
              <w:ind w:firstLine="1920" w:firstLineChars="800"/>
              <w:jc w:val="left"/>
              <w:rPr>
                <w:rFonts w:hint="default" w:ascii="Times New Roman" w:hAnsi="Times New Roman" w:eastAsia="宋体" w:cs="Times New Roman"/>
                <w:sz w:val="24"/>
                <w:highlight w:val="none"/>
                <w:lang w:eastAsia="zh-CN"/>
              </w:rPr>
            </w:pPr>
            <w:r>
              <w:rPr>
                <w:rFonts w:hint="default" w:ascii="Times New Roman" w:hAnsi="Times New Roman" w:cs="Times New Roman"/>
                <w:sz w:val="24"/>
                <w:highlight w:val="none"/>
                <w:lang w:eastAsia="zh-CN"/>
              </w:rPr>
              <w:t>表</w:t>
            </w:r>
            <w:r>
              <w:rPr>
                <w:rFonts w:hint="default" w:ascii="Times New Roman" w:hAnsi="Times New Roman" w:cs="Times New Roman"/>
                <w:sz w:val="24"/>
                <w:highlight w:val="none"/>
                <w:lang w:val="en-US" w:eastAsia="zh-CN"/>
              </w:rPr>
              <w:t>2            项目产品方案及规模</w:t>
            </w:r>
          </w:p>
          <w:tbl>
            <w:tblPr>
              <w:tblStyle w:val="29"/>
              <w:tblW w:w="4999"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1736"/>
              <w:gridCol w:w="3598"/>
              <w:gridCol w:w="3657"/>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65" w:type="pct"/>
                  <w:tcBorders>
                    <w:right w:val="single" w:color="auto" w:sz="4" w:space="0"/>
                  </w:tcBorders>
                  <w:noWrap w:val="0"/>
                  <w:vAlign w:val="center"/>
                </w:tcPr>
                <w:p>
                  <w:pPr>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序号</w:t>
                  </w:r>
                </w:p>
              </w:tc>
              <w:tc>
                <w:tcPr>
                  <w:tcW w:w="2000" w:type="pct"/>
                  <w:tcBorders>
                    <w:left w:val="single" w:color="auto" w:sz="4" w:space="0"/>
                    <w:bottom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产品名称</w:t>
                  </w:r>
                </w:p>
              </w:tc>
              <w:tc>
                <w:tcPr>
                  <w:tcW w:w="2033" w:type="pct"/>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年产量</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65" w:type="pct"/>
                  <w:tcBorders>
                    <w:right w:val="single" w:color="auto" w:sz="4" w:space="0"/>
                  </w:tcBorders>
                  <w:noWrap w:val="0"/>
                  <w:vAlign w:val="center"/>
                </w:tcPr>
                <w:p>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w:t>
                  </w:r>
                </w:p>
              </w:tc>
              <w:tc>
                <w:tcPr>
                  <w:tcW w:w="2000" w:type="pct"/>
                  <w:tcBorders>
                    <w:top w:val="single" w:color="auto" w:sz="4" w:space="0"/>
                    <w:left w:val="single" w:color="auto" w:sz="4" w:space="0"/>
                  </w:tcBorders>
                  <w:noWrap w:val="0"/>
                  <w:vAlign w:val="center"/>
                </w:tcPr>
                <w:p>
                  <w:pPr>
                    <w:jc w:val="center"/>
                    <w:rPr>
                      <w:rFonts w:hint="default" w:ascii="Times New Roman" w:hAnsi="Times New Roman" w:cs="Times New Roman"/>
                      <w:bCs/>
                      <w:sz w:val="21"/>
                      <w:szCs w:val="21"/>
                      <w:highlight w:val="none"/>
                      <w:lang w:val="en-US" w:eastAsia="zh-CN"/>
                    </w:rPr>
                  </w:pPr>
                  <w:r>
                    <w:rPr>
                      <w:rFonts w:hint="eastAsia" w:cs="Times New Roman"/>
                      <w:bCs/>
                      <w:sz w:val="21"/>
                      <w:szCs w:val="21"/>
                      <w:highlight w:val="none"/>
                      <w:lang w:val="en-US" w:eastAsia="zh-CN"/>
                    </w:rPr>
                    <w:t>热敏纸</w:t>
                  </w:r>
                </w:p>
              </w:tc>
              <w:tc>
                <w:tcPr>
                  <w:tcW w:w="2033"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1800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65" w:type="pct"/>
                  <w:tcBorders>
                    <w:right w:val="single" w:color="auto" w:sz="4" w:space="0"/>
                  </w:tcBorders>
                  <w:noWrap w:val="0"/>
                  <w:vAlign w:val="center"/>
                </w:tcPr>
                <w:p>
                  <w:pPr>
                    <w:jc w:val="center"/>
                    <w:rPr>
                      <w:rFonts w:hint="default" w:ascii="Times New Roman" w:hAnsi="Times New Roman" w:cs="Times New Roman"/>
                      <w:bCs/>
                      <w:sz w:val="21"/>
                      <w:szCs w:val="21"/>
                      <w:highlight w:val="none"/>
                      <w:lang w:val="en-US" w:eastAsia="zh-CN"/>
                    </w:rPr>
                  </w:pPr>
                  <w:r>
                    <w:rPr>
                      <w:rFonts w:hint="eastAsia" w:ascii="Times New Roman" w:hAnsi="Times New Roman" w:cs="Times New Roman"/>
                      <w:bCs/>
                      <w:sz w:val="21"/>
                      <w:szCs w:val="21"/>
                      <w:highlight w:val="none"/>
                      <w:lang w:val="en-US" w:eastAsia="zh-CN"/>
                    </w:rPr>
                    <w:t>2</w:t>
                  </w:r>
                </w:p>
              </w:tc>
              <w:tc>
                <w:tcPr>
                  <w:tcW w:w="2000" w:type="pct"/>
                  <w:tcBorders>
                    <w:left w:val="single" w:color="auto" w:sz="4" w:space="0"/>
                  </w:tcBorders>
                  <w:noWrap w:val="0"/>
                  <w:vAlign w:val="center"/>
                </w:tcPr>
                <w:p>
                  <w:pPr>
                    <w:jc w:val="center"/>
                    <w:rPr>
                      <w:rFonts w:hint="eastAsia" w:ascii="Times New Roman" w:hAnsi="Times New Roman" w:eastAsia="宋体" w:cs="Times New Roman"/>
                      <w:bCs/>
                      <w:sz w:val="21"/>
                      <w:szCs w:val="21"/>
                      <w:highlight w:val="none"/>
                      <w:lang w:val="en-US" w:eastAsia="zh-CN"/>
                    </w:rPr>
                  </w:pPr>
                  <w:r>
                    <w:rPr>
                      <w:rFonts w:hint="eastAsia" w:cs="Times New Roman"/>
                      <w:bCs/>
                      <w:sz w:val="21"/>
                      <w:szCs w:val="21"/>
                      <w:highlight w:val="none"/>
                      <w:lang w:val="en-US" w:eastAsia="zh-CN"/>
                    </w:rPr>
                    <w:t>不干胶纸</w:t>
                  </w:r>
                </w:p>
              </w:tc>
              <w:tc>
                <w:tcPr>
                  <w:tcW w:w="2033" w:type="pct"/>
                  <w:noWrap w:val="0"/>
                  <w:vAlign w:val="center"/>
                </w:tcPr>
                <w:p>
                  <w:pPr>
                    <w:jc w:val="center"/>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150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65" w:type="pct"/>
                  <w:tcBorders>
                    <w:right w:val="single" w:color="auto" w:sz="4" w:space="0"/>
                  </w:tcBorders>
                  <w:noWrap w:val="0"/>
                  <w:vAlign w:val="center"/>
                </w:tcPr>
                <w:p>
                  <w:pPr>
                    <w:jc w:val="center"/>
                    <w:rPr>
                      <w:rFonts w:hint="default" w:ascii="Times New Roman" w:hAnsi="Times New Roman" w:cs="Times New Roman"/>
                      <w:bCs/>
                      <w:sz w:val="21"/>
                      <w:szCs w:val="21"/>
                      <w:highlight w:val="none"/>
                      <w:lang w:val="en-US" w:eastAsia="zh-CN"/>
                    </w:rPr>
                  </w:pPr>
                  <w:r>
                    <w:rPr>
                      <w:rFonts w:hint="eastAsia" w:cs="Times New Roman"/>
                      <w:bCs/>
                      <w:sz w:val="21"/>
                      <w:szCs w:val="21"/>
                      <w:highlight w:val="none"/>
                      <w:lang w:val="en-US" w:eastAsia="zh-CN"/>
                    </w:rPr>
                    <w:t>3</w:t>
                  </w:r>
                </w:p>
              </w:tc>
              <w:tc>
                <w:tcPr>
                  <w:tcW w:w="2000" w:type="pct"/>
                  <w:tcBorders>
                    <w:left w:val="single" w:color="auto" w:sz="4" w:space="0"/>
                  </w:tcBorders>
                  <w:noWrap w:val="0"/>
                  <w:vAlign w:val="center"/>
                </w:tcPr>
                <w:p>
                  <w:pPr>
                    <w:jc w:val="center"/>
                    <w:rPr>
                      <w:rFonts w:hint="eastAsia" w:ascii="Times New Roman" w:hAnsi="Times New Roman" w:cs="Times New Roman"/>
                      <w:bCs/>
                      <w:sz w:val="21"/>
                      <w:szCs w:val="21"/>
                      <w:highlight w:val="none"/>
                      <w:lang w:val="en-US" w:eastAsia="zh-CN"/>
                    </w:rPr>
                  </w:pPr>
                  <w:r>
                    <w:rPr>
                      <w:rFonts w:hint="eastAsia" w:cs="Times New Roman"/>
                      <w:bCs/>
                      <w:sz w:val="21"/>
                      <w:szCs w:val="21"/>
                      <w:highlight w:val="none"/>
                      <w:lang w:val="en-US" w:eastAsia="zh-CN"/>
                    </w:rPr>
                    <w:t>捆钞纸</w:t>
                  </w:r>
                </w:p>
              </w:tc>
              <w:tc>
                <w:tcPr>
                  <w:tcW w:w="2033" w:type="pct"/>
                  <w:noWrap w:val="0"/>
                  <w:vAlign w:val="center"/>
                </w:tcPr>
                <w:p>
                  <w:pPr>
                    <w:jc w:val="center"/>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50</w:t>
                  </w:r>
                </w:p>
              </w:tc>
            </w:tr>
          </w:tbl>
          <w:p>
            <w:pPr>
              <w:pStyle w:val="46"/>
              <w:adjustRightInd w:val="0"/>
              <w:snapToGrid w:val="0"/>
              <w:spacing w:line="360" w:lineRule="auto"/>
              <w:ind w:firstLine="482" w:firstLineChars="200"/>
              <w:rPr>
                <w:rFonts w:hint="default" w:ascii="Times New Roman" w:hAnsi="Times New Roman" w:cs="Times New Roman"/>
                <w:b/>
                <w:bCs w:val="0"/>
                <w:color w:val="auto"/>
                <w:sz w:val="24"/>
                <w:highlight w:val="none"/>
              </w:rPr>
            </w:pPr>
            <w:r>
              <w:rPr>
                <w:rFonts w:hint="default" w:ascii="Times New Roman" w:hAnsi="Times New Roman" w:cs="Times New Roman"/>
                <w:b/>
                <w:color w:val="auto"/>
                <w:sz w:val="24"/>
                <w:highlight w:val="none"/>
                <w:lang w:val="en-US" w:eastAsia="zh-CN"/>
              </w:rPr>
              <w:t>5</w:t>
            </w:r>
            <w:r>
              <w:rPr>
                <w:rFonts w:hint="default" w:ascii="Times New Roman" w:hAnsi="Times New Roman" w:cs="Times New Roman"/>
                <w:b/>
                <w:bCs w:val="0"/>
                <w:color w:val="auto"/>
                <w:sz w:val="24"/>
                <w:highlight w:val="none"/>
              </w:rPr>
              <w:t>、</w:t>
            </w:r>
            <w:r>
              <w:rPr>
                <w:rFonts w:hint="default" w:ascii="Times New Roman" w:hAnsi="Times New Roman" w:cs="Times New Roman"/>
                <w:b/>
                <w:bCs w:val="0"/>
                <w:color w:val="auto"/>
                <w:sz w:val="24"/>
                <w:highlight w:val="none"/>
                <w:lang w:eastAsia="zh-CN"/>
              </w:rPr>
              <w:t>原辅</w:t>
            </w:r>
            <w:r>
              <w:rPr>
                <w:rFonts w:hint="default" w:ascii="Times New Roman" w:hAnsi="Times New Roman" w:cs="Times New Roman"/>
                <w:b/>
                <w:bCs w:val="0"/>
                <w:color w:val="auto"/>
                <w:sz w:val="24"/>
                <w:highlight w:val="none"/>
              </w:rPr>
              <w:t>材料用量</w:t>
            </w:r>
            <w:r>
              <w:rPr>
                <w:rFonts w:hint="default" w:ascii="Times New Roman" w:hAnsi="Times New Roman" w:cs="Times New Roman"/>
                <w:b/>
                <w:bCs w:val="0"/>
                <w:color w:val="auto"/>
                <w:sz w:val="24"/>
                <w:highlight w:val="none"/>
                <w:lang w:eastAsia="zh-CN"/>
              </w:rPr>
              <w:t>和能耗量</w:t>
            </w:r>
          </w:p>
          <w:p>
            <w:pPr>
              <w:adjustRightInd w:val="0"/>
              <w:snapToGrid w:val="0"/>
              <w:spacing w:line="360" w:lineRule="auto"/>
              <w:ind w:firstLine="480" w:firstLineChars="200"/>
              <w:jc w:val="left"/>
              <w:rPr>
                <w:rFonts w:hint="default" w:ascii="Times New Roman" w:hAnsi="Times New Roman" w:cs="Times New Roman"/>
                <w:sz w:val="24"/>
                <w:highlight w:val="none"/>
              </w:rPr>
            </w:pPr>
            <w:r>
              <w:rPr>
                <w:rFonts w:hint="default" w:ascii="Times New Roman" w:hAnsi="Times New Roman" w:cs="Times New Roman"/>
                <w:sz w:val="24"/>
                <w:highlight w:val="none"/>
              </w:rPr>
              <w:t>本项目主要原</w:t>
            </w:r>
            <w:r>
              <w:rPr>
                <w:rFonts w:hint="default" w:ascii="Times New Roman" w:hAnsi="Times New Roman" w:cs="Times New Roman"/>
                <w:sz w:val="24"/>
                <w:highlight w:val="none"/>
                <w:lang w:eastAsia="zh-CN"/>
              </w:rPr>
              <w:t>辅</w:t>
            </w:r>
            <w:r>
              <w:rPr>
                <w:rFonts w:hint="default" w:ascii="Times New Roman" w:hAnsi="Times New Roman" w:cs="Times New Roman"/>
                <w:sz w:val="24"/>
                <w:highlight w:val="none"/>
              </w:rPr>
              <w:t>料</w:t>
            </w:r>
            <w:r>
              <w:rPr>
                <w:rFonts w:hint="default" w:ascii="Times New Roman" w:hAnsi="Times New Roman" w:cs="Times New Roman"/>
                <w:sz w:val="24"/>
                <w:highlight w:val="none"/>
                <w:lang w:eastAsia="zh-CN"/>
              </w:rPr>
              <w:t>与能耗</w:t>
            </w:r>
            <w:r>
              <w:rPr>
                <w:rFonts w:hint="default" w:ascii="Times New Roman" w:hAnsi="Times New Roman" w:cs="Times New Roman"/>
                <w:sz w:val="24"/>
                <w:highlight w:val="none"/>
              </w:rPr>
              <w:t>及用量见表</w:t>
            </w:r>
            <w:r>
              <w:rPr>
                <w:rFonts w:hint="default" w:ascii="Times New Roman" w:hAnsi="Times New Roman" w:cs="Times New Roman"/>
                <w:sz w:val="24"/>
                <w:highlight w:val="none"/>
                <w:lang w:val="en-US" w:eastAsia="zh-CN"/>
              </w:rPr>
              <w:t>3</w:t>
            </w:r>
            <w:r>
              <w:rPr>
                <w:rFonts w:hint="default" w:ascii="Times New Roman" w:hAnsi="Times New Roman" w:cs="Times New Roman"/>
                <w:sz w:val="24"/>
                <w:highlight w:val="none"/>
              </w:rPr>
              <w:t>。</w:t>
            </w:r>
          </w:p>
          <w:p>
            <w:pPr>
              <w:adjustRightInd w:val="0"/>
              <w:snapToGrid w:val="0"/>
              <w:spacing w:line="240" w:lineRule="auto"/>
              <w:ind w:firstLine="1440" w:firstLineChars="600"/>
              <w:jc w:val="left"/>
              <w:rPr>
                <w:rFonts w:hint="default" w:ascii="Times New Roman" w:hAnsi="Times New Roman" w:cs="Times New Roman"/>
                <w:bCs/>
                <w:color w:val="auto"/>
                <w:sz w:val="24"/>
                <w:highlight w:val="none"/>
              </w:rPr>
            </w:pPr>
            <w:r>
              <w:rPr>
                <w:rFonts w:hint="default" w:ascii="Times New Roman" w:hAnsi="Times New Roman" w:cs="Times New Roman"/>
                <w:bCs/>
                <w:sz w:val="24"/>
                <w:highlight w:val="none"/>
              </w:rPr>
              <w:t>表</w:t>
            </w:r>
            <w:r>
              <w:rPr>
                <w:rFonts w:hint="default" w:ascii="Times New Roman" w:hAnsi="Times New Roman" w:cs="Times New Roman"/>
                <w:bCs/>
                <w:sz w:val="24"/>
                <w:highlight w:val="none"/>
                <w:lang w:val="en-US" w:eastAsia="zh-CN"/>
              </w:rPr>
              <w:t>3</w:t>
            </w:r>
            <w:r>
              <w:rPr>
                <w:rFonts w:hint="default" w:ascii="Times New Roman" w:hAnsi="Times New Roman" w:cs="Times New Roman"/>
                <w:bCs/>
                <w:sz w:val="24"/>
                <w:highlight w:val="none"/>
              </w:rPr>
              <w:t xml:space="preserve">             原</w:t>
            </w:r>
            <w:r>
              <w:rPr>
                <w:rFonts w:hint="default" w:ascii="Times New Roman" w:hAnsi="Times New Roman" w:cs="Times New Roman"/>
                <w:bCs/>
                <w:sz w:val="24"/>
                <w:highlight w:val="none"/>
                <w:lang w:eastAsia="zh-CN"/>
              </w:rPr>
              <w:t>辅</w:t>
            </w:r>
            <w:r>
              <w:rPr>
                <w:rFonts w:hint="default" w:ascii="Times New Roman" w:hAnsi="Times New Roman" w:cs="Times New Roman"/>
                <w:bCs/>
                <w:color w:val="auto"/>
                <w:sz w:val="24"/>
                <w:highlight w:val="none"/>
              </w:rPr>
              <w:t>材料用量</w:t>
            </w:r>
            <w:r>
              <w:rPr>
                <w:rFonts w:hint="default" w:ascii="Times New Roman" w:hAnsi="Times New Roman" w:cs="Times New Roman"/>
                <w:bCs/>
                <w:color w:val="auto"/>
                <w:sz w:val="24"/>
                <w:highlight w:val="none"/>
                <w:lang w:eastAsia="zh-CN"/>
              </w:rPr>
              <w:t>和能耗量</w:t>
            </w:r>
            <w:r>
              <w:rPr>
                <w:rFonts w:hint="default" w:ascii="Times New Roman" w:hAnsi="Times New Roman" w:cs="Times New Roman"/>
                <w:bCs/>
                <w:color w:val="auto"/>
                <w:sz w:val="24"/>
                <w:highlight w:val="none"/>
              </w:rPr>
              <w:t>一览表</w:t>
            </w:r>
          </w:p>
          <w:tbl>
            <w:tblPr>
              <w:tblStyle w:val="29"/>
              <w:tblW w:w="4998"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1755"/>
              <w:gridCol w:w="1203"/>
              <w:gridCol w:w="1822"/>
              <w:gridCol w:w="1505"/>
              <w:gridCol w:w="2704"/>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49" w:hRule="atLeast"/>
                <w:jc w:val="center"/>
              </w:trPr>
              <w:tc>
                <w:tcPr>
                  <w:tcW w:w="976"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序号</w:t>
                  </w:r>
                </w:p>
              </w:tc>
              <w:tc>
                <w:tcPr>
                  <w:tcW w:w="1682" w:type="pct"/>
                  <w:gridSpan w:val="2"/>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名称</w:t>
                  </w:r>
                </w:p>
              </w:tc>
              <w:tc>
                <w:tcPr>
                  <w:tcW w:w="837"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年用量</w:t>
                  </w:r>
                </w:p>
              </w:tc>
              <w:tc>
                <w:tcPr>
                  <w:tcW w:w="1503"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00" w:hRule="atLeast"/>
                <w:jc w:val="center"/>
              </w:trPr>
              <w:tc>
                <w:tcPr>
                  <w:tcW w:w="976" w:type="pct"/>
                  <w:vMerge w:val="restar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原材料</w:t>
                  </w:r>
                </w:p>
              </w:tc>
              <w:tc>
                <w:tcPr>
                  <w:tcW w:w="669" w:type="pct"/>
                  <w:vMerge w:val="restart"/>
                  <w:tcBorders>
                    <w:righ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印刷线</w:t>
                  </w:r>
                </w:p>
              </w:tc>
              <w:tc>
                <w:tcPr>
                  <w:tcW w:w="1013" w:type="pct"/>
                  <w:tcBorders>
                    <w:lef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热敏纸</w:t>
                  </w:r>
                </w:p>
              </w:tc>
              <w:tc>
                <w:tcPr>
                  <w:tcW w:w="837" w:type="pct"/>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1800</w:t>
                  </w:r>
                  <w:r>
                    <w:rPr>
                      <w:rFonts w:hint="default" w:ascii="Times New Roman" w:hAnsi="Times New Roman" w:cs="Times New Roman"/>
                      <w:szCs w:val="21"/>
                      <w:highlight w:val="none"/>
                    </w:rPr>
                    <w:t>t/a</w:t>
                  </w:r>
                </w:p>
              </w:tc>
              <w:tc>
                <w:tcPr>
                  <w:tcW w:w="1503" w:type="pct"/>
                  <w:vMerge w:val="restar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00" w:hRule="atLeast"/>
                <w:jc w:val="center"/>
              </w:trPr>
              <w:tc>
                <w:tcPr>
                  <w:tcW w:w="976" w:type="pct"/>
                  <w:vMerge w:val="continue"/>
                  <w:noWrap w:val="0"/>
                  <w:vAlign w:val="center"/>
                </w:tcPr>
                <w:p>
                  <w:pPr>
                    <w:jc w:val="center"/>
                    <w:rPr>
                      <w:highlight w:val="none"/>
                    </w:rPr>
                  </w:pPr>
                </w:p>
              </w:tc>
              <w:tc>
                <w:tcPr>
                  <w:tcW w:w="669" w:type="pct"/>
                  <w:vMerge w:val="continue"/>
                  <w:tcBorders>
                    <w:right w:val="single" w:color="auto" w:sz="4" w:space="0"/>
                  </w:tcBorders>
                  <w:noWrap w:val="0"/>
                  <w:vAlign w:val="center"/>
                </w:tcPr>
                <w:p>
                  <w:pPr>
                    <w:jc w:val="center"/>
                    <w:rPr>
                      <w:rFonts w:hint="eastAsia" w:ascii="Times New Roman" w:hAnsi="Times New Roman" w:cs="Times New Roman"/>
                      <w:szCs w:val="21"/>
                      <w:highlight w:val="none"/>
                      <w:lang w:val="en-US" w:eastAsia="zh-CN"/>
                    </w:rPr>
                  </w:pPr>
                </w:p>
              </w:tc>
              <w:tc>
                <w:tcPr>
                  <w:tcW w:w="1013" w:type="pct"/>
                  <w:tcBorders>
                    <w:lef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不干胶纸</w:t>
                  </w:r>
                </w:p>
              </w:tc>
              <w:tc>
                <w:tcPr>
                  <w:tcW w:w="837" w:type="pct"/>
                  <w:noWrap w:val="0"/>
                  <w:vAlign w:val="center"/>
                </w:tcPr>
                <w:p>
                  <w:pPr>
                    <w:jc w:val="center"/>
                    <w:rPr>
                      <w:rFonts w:hint="eastAsia"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150</w:t>
                  </w:r>
                  <w:r>
                    <w:rPr>
                      <w:rFonts w:hint="default" w:ascii="Times New Roman" w:hAnsi="Times New Roman" w:cs="Times New Roman"/>
                      <w:szCs w:val="21"/>
                      <w:highlight w:val="none"/>
                    </w:rPr>
                    <w:t>t/a</w:t>
                  </w:r>
                </w:p>
              </w:tc>
              <w:tc>
                <w:tcPr>
                  <w:tcW w:w="1503" w:type="pct"/>
                  <w:vMerge w:val="continue"/>
                  <w:noWrap w:val="0"/>
                  <w:vAlign w:val="center"/>
                </w:tcPr>
                <w:p>
                  <w:pPr>
                    <w:jc w:val="center"/>
                    <w:rPr>
                      <w:rFonts w:hint="eastAsia" w:ascii="Times New Roman" w:hAnsi="Times New Roman" w:cs="Times New Roman"/>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00" w:hRule="atLeast"/>
                <w:jc w:val="center"/>
              </w:trPr>
              <w:tc>
                <w:tcPr>
                  <w:tcW w:w="976" w:type="pct"/>
                  <w:vMerge w:val="continue"/>
                  <w:noWrap w:val="0"/>
                  <w:vAlign w:val="center"/>
                </w:tcPr>
                <w:p>
                  <w:pPr>
                    <w:jc w:val="center"/>
                    <w:rPr>
                      <w:rFonts w:hint="eastAsia" w:ascii="Times New Roman" w:hAnsi="Times New Roman" w:cs="Times New Roman"/>
                      <w:szCs w:val="21"/>
                      <w:highlight w:val="none"/>
                      <w:lang w:val="en-US" w:eastAsia="zh-CN"/>
                    </w:rPr>
                  </w:pPr>
                </w:p>
              </w:tc>
              <w:tc>
                <w:tcPr>
                  <w:tcW w:w="669" w:type="pct"/>
                  <w:vMerge w:val="continue"/>
                  <w:tcBorders>
                    <w:right w:val="single" w:color="auto" w:sz="4" w:space="0"/>
                  </w:tcBorders>
                  <w:noWrap w:val="0"/>
                  <w:vAlign w:val="center"/>
                </w:tcPr>
                <w:p>
                  <w:pPr>
                    <w:jc w:val="center"/>
                    <w:rPr>
                      <w:rFonts w:hint="eastAsia" w:ascii="Times New Roman" w:hAnsi="Times New Roman" w:cs="Times New Roman"/>
                      <w:szCs w:val="21"/>
                      <w:highlight w:val="none"/>
                      <w:lang w:val="en-US" w:eastAsia="zh-CN"/>
                    </w:rPr>
                  </w:pPr>
                </w:p>
              </w:tc>
              <w:tc>
                <w:tcPr>
                  <w:tcW w:w="1013" w:type="pct"/>
                  <w:tcBorders>
                    <w:lef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捆钞纸</w:t>
                  </w:r>
                </w:p>
              </w:tc>
              <w:tc>
                <w:tcPr>
                  <w:tcW w:w="837" w:type="pct"/>
                  <w:noWrap w:val="0"/>
                  <w:vAlign w:val="center"/>
                </w:tcPr>
                <w:p>
                  <w:pPr>
                    <w:jc w:val="center"/>
                    <w:rPr>
                      <w:rFonts w:hint="eastAsia"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50</w:t>
                  </w:r>
                  <w:r>
                    <w:rPr>
                      <w:rFonts w:hint="default" w:ascii="Times New Roman" w:hAnsi="Times New Roman" w:cs="Times New Roman"/>
                      <w:szCs w:val="21"/>
                      <w:highlight w:val="none"/>
                    </w:rPr>
                    <w:t>t/a</w:t>
                  </w:r>
                </w:p>
              </w:tc>
              <w:tc>
                <w:tcPr>
                  <w:tcW w:w="1503" w:type="pct"/>
                  <w:vMerge w:val="continue"/>
                  <w:tcBorders>
                    <w:bottom w:val="single" w:color="auto" w:sz="4" w:space="0"/>
                  </w:tcBorders>
                  <w:noWrap w:val="0"/>
                  <w:vAlign w:val="center"/>
                </w:tcPr>
                <w:p>
                  <w:pPr>
                    <w:jc w:val="center"/>
                    <w:rPr>
                      <w:rFonts w:hint="eastAsia" w:ascii="Times New Roman" w:hAnsi="Times New Roman" w:cs="Times New Roman"/>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7" w:hRule="atLeast"/>
                <w:jc w:val="center"/>
              </w:trPr>
              <w:tc>
                <w:tcPr>
                  <w:tcW w:w="976" w:type="pct"/>
                  <w:vMerge w:val="continue"/>
                  <w:noWrap w:val="0"/>
                  <w:vAlign w:val="center"/>
                </w:tcPr>
                <w:p>
                  <w:pPr>
                    <w:jc w:val="center"/>
                    <w:rPr>
                      <w:rFonts w:hint="default" w:ascii="Times New Roman" w:hAnsi="Times New Roman" w:cs="Times New Roman"/>
                      <w:szCs w:val="21"/>
                      <w:highlight w:val="none"/>
                    </w:rPr>
                  </w:pPr>
                </w:p>
              </w:tc>
              <w:tc>
                <w:tcPr>
                  <w:tcW w:w="1682" w:type="pct"/>
                  <w:gridSpan w:val="2"/>
                  <w:tcBorders>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环保型</w:t>
                  </w:r>
                  <w:r>
                    <w:rPr>
                      <w:rFonts w:hint="eastAsia" w:cs="Times New Roman"/>
                      <w:szCs w:val="21"/>
                      <w:highlight w:val="none"/>
                      <w:lang w:val="en-US" w:eastAsia="zh-CN"/>
                    </w:rPr>
                    <w:t>水性</w:t>
                  </w:r>
                  <w:r>
                    <w:rPr>
                      <w:rFonts w:hint="eastAsia" w:ascii="Times New Roman" w:hAnsi="Times New Roman" w:eastAsia="宋体" w:cs="Times New Roman"/>
                      <w:szCs w:val="21"/>
                      <w:highlight w:val="none"/>
                      <w:lang w:val="en-US" w:eastAsia="zh-CN"/>
                    </w:rPr>
                    <w:t>油墨</w:t>
                  </w:r>
                </w:p>
              </w:tc>
              <w:tc>
                <w:tcPr>
                  <w:tcW w:w="837" w:type="pct"/>
                  <w:tcBorders>
                    <w:bottom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0.6</w:t>
                  </w:r>
                  <w:r>
                    <w:rPr>
                      <w:rFonts w:hint="default" w:ascii="Times New Roman" w:hAnsi="Times New Roman" w:cs="Times New Roman"/>
                      <w:szCs w:val="21"/>
                      <w:highlight w:val="none"/>
                    </w:rPr>
                    <w:t>t/a</w:t>
                  </w:r>
                </w:p>
              </w:tc>
              <w:tc>
                <w:tcPr>
                  <w:tcW w:w="1503" w:type="pct"/>
                  <w:tcBorders>
                    <w:top w:val="single" w:color="auto" w:sz="4" w:space="0"/>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外购</w:t>
                  </w:r>
                  <w:r>
                    <w:rPr>
                      <w:rFonts w:hint="default" w:ascii="Times New Roman" w:hAnsi="Times New Roman" w:cs="Times New Roman"/>
                      <w:szCs w:val="21"/>
                      <w:highlight w:val="none"/>
                      <w:lang w:eastAsia="zh-CN"/>
                    </w:rPr>
                    <w:t>，</w:t>
                  </w:r>
                  <w:r>
                    <w:rPr>
                      <w:rFonts w:hint="default" w:ascii="Times New Roman" w:hAnsi="Times New Roman" w:cs="Times New Roman"/>
                      <w:szCs w:val="21"/>
                      <w:highlight w:val="none"/>
                      <w:lang w:val="en-US" w:eastAsia="zh-CN"/>
                    </w:rPr>
                    <w:t>2</w:t>
                  </w:r>
                  <w:r>
                    <w:rPr>
                      <w:rFonts w:hint="eastAsia" w:ascii="Times New Roman" w:hAnsi="Times New Roman" w:cs="Times New Roman"/>
                      <w:szCs w:val="21"/>
                      <w:highlight w:val="none"/>
                      <w:lang w:val="en-US" w:eastAsia="zh-CN"/>
                    </w:rPr>
                    <w:t>0</w:t>
                  </w:r>
                  <w:r>
                    <w:rPr>
                      <w:rFonts w:hint="default" w:ascii="Times New Roman" w:hAnsi="Times New Roman" w:cs="Times New Roman"/>
                      <w:szCs w:val="21"/>
                      <w:highlight w:val="none"/>
                      <w:lang w:val="en-US" w:eastAsia="zh-CN"/>
                    </w:rPr>
                    <w:t>kg</w:t>
                  </w:r>
                  <w:r>
                    <w:rPr>
                      <w:rFonts w:hint="eastAsia" w:ascii="Times New Roman" w:hAnsi="Times New Roman" w:cs="Times New Roman"/>
                      <w:szCs w:val="21"/>
                      <w:highlight w:val="none"/>
                      <w:lang w:val="en-US" w:eastAsia="zh-CN"/>
                    </w:rPr>
                    <w:t>桶装</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7" w:hRule="atLeast"/>
                <w:jc w:val="center"/>
              </w:trPr>
              <w:tc>
                <w:tcPr>
                  <w:tcW w:w="976" w:type="pct"/>
                  <w:vMerge w:val="continue"/>
                  <w:noWrap w:val="0"/>
                  <w:vAlign w:val="center"/>
                </w:tcPr>
                <w:p>
                  <w:pPr>
                    <w:jc w:val="center"/>
                    <w:rPr>
                      <w:rFonts w:hint="default" w:ascii="Times New Roman" w:hAnsi="Times New Roman" w:cs="Times New Roman"/>
                      <w:szCs w:val="21"/>
                      <w:highlight w:val="none"/>
                    </w:rPr>
                  </w:pPr>
                </w:p>
              </w:tc>
              <w:tc>
                <w:tcPr>
                  <w:tcW w:w="1682" w:type="pct"/>
                  <w:gridSpan w:val="2"/>
                  <w:tcBorders>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柔性树脂</w:t>
                  </w:r>
                  <w:r>
                    <w:rPr>
                      <w:rFonts w:hint="eastAsia" w:ascii="Times New Roman" w:hAnsi="Times New Roman" w:eastAsia="宋体" w:cs="Times New Roman"/>
                      <w:szCs w:val="21"/>
                      <w:highlight w:val="none"/>
                      <w:lang w:val="en-US" w:eastAsia="zh-CN"/>
                    </w:rPr>
                    <w:t>版</w:t>
                  </w:r>
                </w:p>
              </w:tc>
              <w:tc>
                <w:tcPr>
                  <w:tcW w:w="837" w:type="pct"/>
                  <w:tcBorders>
                    <w:bottom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1</w:t>
                  </w:r>
                  <w:r>
                    <w:rPr>
                      <w:rFonts w:hint="eastAsia" w:ascii="Times New Roman" w:hAnsi="Times New Roman" w:cs="Times New Roman"/>
                      <w:szCs w:val="21"/>
                      <w:highlight w:val="none"/>
                      <w:lang w:val="en-US" w:eastAsia="zh-CN"/>
                    </w:rPr>
                    <w:t>0块</w:t>
                  </w:r>
                </w:p>
              </w:tc>
              <w:tc>
                <w:tcPr>
                  <w:tcW w:w="1503" w:type="pct"/>
                  <w:tcBorders>
                    <w:top w:val="single" w:color="auto" w:sz="4" w:space="0"/>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使用年限2年</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0" w:hRule="atLeast"/>
                <w:jc w:val="center"/>
              </w:trPr>
              <w:tc>
                <w:tcPr>
                  <w:tcW w:w="976" w:type="pct"/>
                  <w:vMerge w:val="restart"/>
                  <w:noWrap w:val="0"/>
                  <w:vAlign w:val="center"/>
                </w:tcPr>
                <w:p>
                  <w:pPr>
                    <w:jc w:val="center"/>
                    <w:rPr>
                      <w:rFonts w:hint="default" w:ascii="Times New Roman" w:hAnsi="Times New Roman" w:eastAsia="宋体" w:cs="Times New Roman"/>
                      <w:szCs w:val="21"/>
                      <w:highlight w:val="none"/>
                      <w:lang w:eastAsia="zh-CN"/>
                    </w:rPr>
                  </w:pPr>
                  <w:r>
                    <w:rPr>
                      <w:rFonts w:hint="default" w:ascii="Times New Roman" w:hAnsi="Times New Roman" w:cs="Times New Roman"/>
                      <w:szCs w:val="21"/>
                      <w:highlight w:val="none"/>
                      <w:lang w:eastAsia="zh-CN"/>
                    </w:rPr>
                    <w:t>辅助材料</w:t>
                  </w:r>
                </w:p>
              </w:tc>
              <w:tc>
                <w:tcPr>
                  <w:tcW w:w="1682" w:type="pct"/>
                  <w:gridSpan w:val="2"/>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szCs w:val="21"/>
                      <w:highlight w:val="none"/>
                      <w:lang w:val="en-US" w:eastAsia="zh-CN"/>
                    </w:rPr>
                    <w:t>工业酒精</w:t>
                  </w:r>
                </w:p>
              </w:tc>
              <w:tc>
                <w:tcPr>
                  <w:tcW w:w="837" w:type="pct"/>
                  <w:tcBorders>
                    <w:bottom w:val="single" w:color="auto" w:sz="4" w:space="0"/>
                  </w:tcBorders>
                  <w:noWrap w:val="0"/>
                  <w:vAlign w:val="center"/>
                </w:tcPr>
                <w:p>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szCs w:val="21"/>
                      <w:highlight w:val="none"/>
                      <w:lang w:val="en-US" w:eastAsia="zh-CN"/>
                    </w:rPr>
                    <w:t>0.05</w:t>
                  </w:r>
                  <w:r>
                    <w:rPr>
                      <w:rFonts w:hint="default" w:ascii="Times New Roman" w:hAnsi="Times New Roman" w:cs="Times New Roman"/>
                      <w:szCs w:val="21"/>
                      <w:highlight w:val="none"/>
                    </w:rPr>
                    <w:t>t/a</w:t>
                  </w:r>
                </w:p>
              </w:tc>
              <w:tc>
                <w:tcPr>
                  <w:tcW w:w="1503" w:type="pct"/>
                  <w:tcBorders>
                    <w:top w:val="single" w:color="auto" w:sz="4" w:space="0"/>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现买现用，不储存</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0" w:hRule="atLeast"/>
                <w:jc w:val="center"/>
              </w:trPr>
              <w:tc>
                <w:tcPr>
                  <w:tcW w:w="976" w:type="pct"/>
                  <w:vMerge w:val="continue"/>
                  <w:noWrap w:val="0"/>
                  <w:vAlign w:val="center"/>
                </w:tcPr>
                <w:p>
                  <w:pPr>
                    <w:jc w:val="center"/>
                    <w:rPr>
                      <w:rFonts w:hint="default" w:ascii="Times New Roman" w:hAnsi="Times New Roman" w:cs="Times New Roman"/>
                      <w:szCs w:val="21"/>
                      <w:highlight w:val="none"/>
                      <w:lang w:eastAsia="zh-CN"/>
                    </w:rPr>
                  </w:pPr>
                </w:p>
              </w:tc>
              <w:tc>
                <w:tcPr>
                  <w:tcW w:w="1682" w:type="pct"/>
                  <w:gridSpan w:val="2"/>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活性炭</w:t>
                  </w:r>
                </w:p>
              </w:tc>
              <w:tc>
                <w:tcPr>
                  <w:tcW w:w="837" w:type="pct"/>
                  <w:tcBorders>
                    <w:bottom w:val="single" w:color="auto" w:sz="4" w:space="0"/>
                  </w:tcBorders>
                  <w:noWrap w:val="0"/>
                  <w:vAlign w:val="center"/>
                </w:tcPr>
                <w:p>
                  <w:pPr>
                    <w:jc w:val="center"/>
                    <w:rPr>
                      <w:rFonts w:hint="eastAsia" w:ascii="Times New Roman" w:hAnsi="Times New Roman" w:cs="Times New Roman"/>
                      <w:szCs w:val="21"/>
                      <w:highlight w:val="none"/>
                      <w:lang w:val="en-US" w:eastAsia="zh-CN"/>
                    </w:rPr>
                  </w:pPr>
                  <w:r>
                    <w:rPr>
                      <w:rFonts w:hint="eastAsia" w:cs="Times New Roman"/>
                      <w:szCs w:val="21"/>
                      <w:highlight w:val="none"/>
                      <w:lang w:val="en-US" w:eastAsia="zh-CN"/>
                    </w:rPr>
                    <w:t>0.0537</w:t>
                  </w:r>
                  <w:r>
                    <w:rPr>
                      <w:rFonts w:hint="default" w:ascii="Times New Roman" w:hAnsi="Times New Roman" w:cs="Times New Roman"/>
                      <w:szCs w:val="21"/>
                      <w:highlight w:val="none"/>
                    </w:rPr>
                    <w:t>t/a</w:t>
                  </w:r>
                </w:p>
              </w:tc>
              <w:tc>
                <w:tcPr>
                  <w:tcW w:w="1503" w:type="pct"/>
                  <w:tcBorders>
                    <w:top w:val="single" w:color="auto" w:sz="4" w:space="0"/>
                    <w:bottom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用于废气处理</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8" w:hRule="atLeast"/>
                <w:jc w:val="center"/>
              </w:trPr>
              <w:tc>
                <w:tcPr>
                  <w:tcW w:w="976" w:type="pct"/>
                  <w:vMerge w:val="restart"/>
                  <w:noWrap w:val="0"/>
                  <w:vAlign w:val="center"/>
                </w:tcPr>
                <w:p>
                  <w:pPr>
                    <w:tabs>
                      <w:tab w:val="center" w:pos="791"/>
                      <w:tab w:val="right" w:pos="1462"/>
                    </w:tabs>
                    <w:jc w:val="center"/>
                    <w:rPr>
                      <w:rFonts w:hint="default" w:ascii="Times New Roman" w:hAnsi="Times New Roman" w:eastAsia="宋体" w:cs="Times New Roman"/>
                      <w:szCs w:val="21"/>
                      <w:highlight w:val="none"/>
                      <w:lang w:eastAsia="zh-CN"/>
                    </w:rPr>
                  </w:pPr>
                  <w:r>
                    <w:rPr>
                      <w:rFonts w:hint="default" w:ascii="Times New Roman" w:hAnsi="Times New Roman" w:cs="Times New Roman"/>
                      <w:szCs w:val="21"/>
                      <w:highlight w:val="none"/>
                      <w:lang w:eastAsia="zh-CN"/>
                    </w:rPr>
                    <w:t>能耗</w:t>
                  </w:r>
                </w:p>
              </w:tc>
              <w:tc>
                <w:tcPr>
                  <w:tcW w:w="1682" w:type="pct"/>
                  <w:gridSpan w:val="2"/>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水</w:t>
                  </w:r>
                </w:p>
              </w:tc>
              <w:tc>
                <w:tcPr>
                  <w:tcW w:w="837" w:type="pct"/>
                  <w:noWrap w:val="0"/>
                  <w:vAlign w:val="center"/>
                </w:tcPr>
                <w:p>
                  <w:pPr>
                    <w:jc w:val="center"/>
                    <w:rPr>
                      <w:rFonts w:hint="default" w:ascii="Times New Roman" w:hAnsi="Times New Roman" w:cs="Times New Roman"/>
                      <w:color w:val="548DD4"/>
                      <w:szCs w:val="21"/>
                      <w:highlight w:val="none"/>
                    </w:rPr>
                  </w:pPr>
                  <w:r>
                    <w:rPr>
                      <w:rFonts w:hint="eastAsia" w:cs="Times New Roman"/>
                      <w:color w:val="auto"/>
                      <w:szCs w:val="21"/>
                      <w:highlight w:val="none"/>
                      <w:lang w:val="en-US" w:eastAsia="zh-CN"/>
                    </w:rPr>
                    <w:t>90</w:t>
                  </w:r>
                  <w:r>
                    <w:rPr>
                      <w:rFonts w:hint="default" w:ascii="Times New Roman" w:hAnsi="Times New Roman" w:cs="Times New Roman"/>
                      <w:color w:val="auto"/>
                      <w:szCs w:val="21"/>
                      <w:highlight w:val="none"/>
                      <w:lang w:val="en-US" w:eastAsia="zh-CN"/>
                    </w:rPr>
                    <w:t>t</w:t>
                  </w:r>
                  <w:r>
                    <w:rPr>
                      <w:rFonts w:hint="default" w:ascii="Times New Roman" w:hAnsi="Times New Roman" w:cs="Times New Roman"/>
                      <w:color w:val="auto"/>
                      <w:szCs w:val="21"/>
                      <w:highlight w:val="none"/>
                    </w:rPr>
                    <w:t>/a</w:t>
                  </w:r>
                </w:p>
              </w:tc>
              <w:tc>
                <w:tcPr>
                  <w:tcW w:w="1503" w:type="pct"/>
                  <w:tcBorders>
                    <w:top w:val="single" w:color="auto" w:sz="4" w:space="0"/>
                  </w:tcBorders>
                  <w:noWrap w:val="0"/>
                  <w:vAlign w:val="center"/>
                </w:tcPr>
                <w:p>
                  <w:pPr>
                    <w:jc w:val="center"/>
                    <w:rPr>
                      <w:rFonts w:hint="default" w:ascii="Times New Roman" w:hAnsi="Times New Roman" w:cs="Times New Roman"/>
                      <w:szCs w:val="21"/>
                      <w:highlight w:val="none"/>
                      <w:lang w:val="en-US"/>
                    </w:rPr>
                  </w:pPr>
                  <w:r>
                    <w:rPr>
                      <w:rFonts w:hint="eastAsia" w:cs="Times New Roman"/>
                      <w:szCs w:val="21"/>
                      <w:highlight w:val="none"/>
                      <w:lang w:val="en-US" w:eastAsia="zh-CN"/>
                    </w:rPr>
                    <w:t>工业园区</w:t>
                  </w:r>
                  <w:r>
                    <w:rPr>
                      <w:rFonts w:hint="eastAsia" w:ascii="Times New Roman" w:hAnsi="Times New Roman" w:cs="Times New Roman"/>
                      <w:szCs w:val="21"/>
                      <w:highlight w:val="none"/>
                      <w:lang w:val="en-US" w:eastAsia="zh-CN"/>
                    </w:rPr>
                    <w:t>统一供水</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49" w:hRule="atLeast"/>
                <w:jc w:val="center"/>
              </w:trPr>
              <w:tc>
                <w:tcPr>
                  <w:tcW w:w="976" w:type="pct"/>
                  <w:vMerge w:val="continue"/>
                  <w:noWrap w:val="0"/>
                  <w:vAlign w:val="center"/>
                </w:tcPr>
                <w:p>
                  <w:pPr>
                    <w:jc w:val="center"/>
                    <w:rPr>
                      <w:rFonts w:hint="default" w:ascii="Times New Roman" w:hAnsi="Times New Roman" w:cs="Times New Roman"/>
                      <w:szCs w:val="21"/>
                      <w:highlight w:val="none"/>
                    </w:rPr>
                  </w:pPr>
                </w:p>
              </w:tc>
              <w:tc>
                <w:tcPr>
                  <w:tcW w:w="1682" w:type="pct"/>
                  <w:gridSpan w:val="2"/>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电</w:t>
                  </w:r>
                </w:p>
              </w:tc>
              <w:tc>
                <w:tcPr>
                  <w:tcW w:w="837" w:type="pct"/>
                  <w:noWrap w:val="0"/>
                  <w:vAlign w:val="center"/>
                </w:tcPr>
                <w:p>
                  <w:pPr>
                    <w:jc w:val="center"/>
                    <w:rPr>
                      <w:rFonts w:hint="default" w:ascii="Times New Roman" w:hAnsi="Times New Roman" w:cs="Times New Roman"/>
                      <w:color w:val="548DD4"/>
                      <w:szCs w:val="21"/>
                      <w:highlight w:val="none"/>
                    </w:rPr>
                  </w:pPr>
                  <w:r>
                    <w:rPr>
                      <w:rFonts w:hint="eastAsia" w:ascii="Times New Roman" w:hAnsi="Times New Roman" w:cs="Times New Roman"/>
                      <w:color w:val="auto"/>
                      <w:szCs w:val="21"/>
                      <w:highlight w:val="none"/>
                      <w:lang w:val="en-US" w:eastAsia="zh-CN"/>
                    </w:rPr>
                    <w:t>20</w:t>
                  </w:r>
                  <w:r>
                    <w:rPr>
                      <w:rFonts w:hint="default" w:ascii="Times New Roman" w:hAnsi="Times New Roman" w:cs="Times New Roman"/>
                      <w:color w:val="auto"/>
                      <w:szCs w:val="21"/>
                      <w:highlight w:val="none"/>
                    </w:rPr>
                    <w:t>000kW·h/a</w:t>
                  </w:r>
                </w:p>
              </w:tc>
              <w:tc>
                <w:tcPr>
                  <w:tcW w:w="1503" w:type="pct"/>
                  <w:noWrap w:val="0"/>
                  <w:vAlign w:val="center"/>
                </w:tcPr>
                <w:p>
                  <w:pPr>
                    <w:jc w:val="center"/>
                    <w:rPr>
                      <w:rFonts w:hint="default" w:ascii="Times New Roman" w:hAnsi="Times New Roman" w:cs="Times New Roman"/>
                      <w:szCs w:val="21"/>
                      <w:highlight w:val="none"/>
                    </w:rPr>
                  </w:pPr>
                  <w:r>
                    <w:rPr>
                      <w:rFonts w:hint="eastAsia" w:cs="Times New Roman"/>
                      <w:szCs w:val="21"/>
                      <w:highlight w:val="none"/>
                      <w:lang w:val="en-US" w:eastAsia="zh-CN"/>
                    </w:rPr>
                    <w:t>工业园区</w:t>
                  </w:r>
                  <w:r>
                    <w:rPr>
                      <w:rFonts w:hint="eastAsia" w:ascii="Times New Roman" w:hAnsi="Times New Roman" w:cs="Times New Roman"/>
                      <w:szCs w:val="21"/>
                      <w:highlight w:val="none"/>
                      <w:lang w:val="en-US" w:eastAsia="zh-CN"/>
                    </w:rPr>
                    <w:t>统一供电</w:t>
                  </w:r>
                </w:p>
              </w:tc>
            </w:tr>
          </w:tbl>
          <w:p>
            <w:pPr>
              <w:keepNext w:val="0"/>
              <w:keepLines w:val="0"/>
              <w:pageBreakBefore w:val="0"/>
              <w:widowControl w:val="0"/>
              <w:kinsoku/>
              <w:wordWrap/>
              <w:overflowPunct/>
              <w:topLinePunct w:val="0"/>
              <w:autoSpaceDE/>
              <w:autoSpaceDN/>
              <w:bidi w:val="0"/>
              <w:adjustRightInd w:val="0"/>
              <w:snapToGrid w:val="0"/>
              <w:spacing w:before="157" w:beforeLines="50" w:line="240" w:lineRule="auto"/>
              <w:ind w:firstLine="964" w:firstLineChars="400"/>
              <w:jc w:val="left"/>
              <w:textAlignment w:val="auto"/>
              <w:rPr>
                <w:rFonts w:hint="default" w:ascii="Times New Roman" w:hAnsi="Times New Roman" w:cs="Times New Roman"/>
                <w:b w:val="0"/>
                <w:bCs/>
                <w:color w:val="000000"/>
                <w:sz w:val="24"/>
                <w:highlight w:val="none"/>
                <w:lang w:val="en-US" w:eastAsia="zh-CN"/>
              </w:rPr>
            </w:pPr>
            <w:r>
              <w:rPr>
                <w:rFonts w:hint="default" w:ascii="Times New Roman" w:hAnsi="Times New Roman" w:cs="Times New Roman"/>
                <w:b/>
                <w:color w:val="000000"/>
                <w:sz w:val="24"/>
                <w:highlight w:val="none"/>
                <w:lang w:val="en-US" w:eastAsia="zh-CN"/>
              </w:rPr>
              <w:t xml:space="preserve">    </w:t>
            </w:r>
            <w:r>
              <w:rPr>
                <w:rFonts w:hint="default" w:ascii="Times New Roman" w:hAnsi="Times New Roman" w:cs="Times New Roman"/>
                <w:b w:val="0"/>
                <w:bCs/>
                <w:sz w:val="24"/>
                <w:highlight w:val="none"/>
              </w:rPr>
              <w:t>表</w:t>
            </w:r>
            <w:r>
              <w:rPr>
                <w:rFonts w:hint="default" w:ascii="Times New Roman" w:hAnsi="Times New Roman" w:cs="Times New Roman"/>
                <w:b w:val="0"/>
                <w:bCs/>
                <w:color w:val="auto"/>
                <w:sz w:val="24"/>
                <w:highlight w:val="none"/>
                <w:lang w:val="en-US" w:eastAsia="zh-CN"/>
              </w:rPr>
              <w:t>4</w:t>
            </w:r>
            <w:r>
              <w:rPr>
                <w:rFonts w:hint="default" w:ascii="Times New Roman" w:hAnsi="Times New Roman" w:cs="Times New Roman"/>
                <w:b w:val="0"/>
                <w:bCs/>
                <w:color w:val="auto"/>
                <w:sz w:val="24"/>
                <w:highlight w:val="none"/>
              </w:rPr>
              <w:t xml:space="preserve"> </w:t>
            </w:r>
            <w:r>
              <w:rPr>
                <w:rFonts w:hint="default" w:ascii="Times New Roman" w:hAnsi="Times New Roman" w:cs="Times New Roman"/>
                <w:b w:val="0"/>
                <w:bCs/>
                <w:sz w:val="24"/>
                <w:highlight w:val="none"/>
              </w:rPr>
              <w:t xml:space="preserve">           </w:t>
            </w:r>
            <w:r>
              <w:rPr>
                <w:rFonts w:hint="default" w:ascii="Times New Roman" w:hAnsi="Times New Roman" w:cs="Times New Roman"/>
                <w:b w:val="0"/>
                <w:bCs/>
                <w:sz w:val="24"/>
                <w:highlight w:val="none"/>
                <w:lang w:val="en-US" w:eastAsia="zh-CN"/>
              </w:rPr>
              <w:t xml:space="preserve">    </w:t>
            </w:r>
            <w:r>
              <w:rPr>
                <w:rFonts w:hint="default" w:ascii="Times New Roman" w:hAnsi="Times New Roman" w:cs="Times New Roman"/>
                <w:b w:val="0"/>
                <w:bCs/>
                <w:sz w:val="24"/>
                <w:highlight w:val="none"/>
              </w:rPr>
              <w:t>主要原辅材料的理化性质</w:t>
            </w:r>
          </w:p>
          <w:tbl>
            <w:tblPr>
              <w:tblStyle w:val="29"/>
              <w:tblW w:w="4999"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912"/>
              <w:gridCol w:w="8079"/>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75" w:hRule="atLeast"/>
                <w:jc w:val="center"/>
              </w:trPr>
              <w:tc>
                <w:tcPr>
                  <w:tcW w:w="507"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名称</w:t>
                  </w:r>
                </w:p>
              </w:tc>
              <w:tc>
                <w:tcPr>
                  <w:tcW w:w="4492"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理化性质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507"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Cs w:val="21"/>
                      <w:lang w:val="en-US" w:eastAsia="zh-CN"/>
                    </w:rPr>
                    <w:t>环保型</w:t>
                  </w:r>
                  <w:r>
                    <w:rPr>
                      <w:rFonts w:hint="eastAsia" w:cs="Times New Roman"/>
                      <w:szCs w:val="21"/>
                      <w:lang w:val="en-US" w:eastAsia="zh-CN"/>
                    </w:rPr>
                    <w:t>水性</w:t>
                  </w:r>
                  <w:r>
                    <w:rPr>
                      <w:rFonts w:hint="default" w:ascii="Times New Roman" w:hAnsi="Times New Roman" w:cs="Times New Roman"/>
                      <w:szCs w:val="21"/>
                      <w:lang w:val="en-US" w:eastAsia="zh-CN"/>
                    </w:rPr>
                    <w:t>油墨</w:t>
                  </w:r>
                </w:p>
              </w:tc>
              <w:tc>
                <w:tcPr>
                  <w:tcW w:w="449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highlight w:val="none"/>
                      <w:lang w:val="en-US" w:eastAsia="zh-CN"/>
                    </w:rPr>
                    <w:t>水性油墨主要由水溶性树脂、有机颜料、溶剂及相关助剂经复合研磨加工而成，是由连结料、颜料、助剂等物质组成的均匀浆状物质。连结料提供油墨必要的转移性能，颜料赋予油墨以色彩。水性油墨的连结料主要分为两种类型：水稀释型和水分散型。前者可以使用的树脂类型有很多种，比如顺丁烯二酸树脂、紫胶、马来酸树脂改性虫胶、乌拉坦、水溶性丙烯酸树脂和水性氨基树脂等。水分散型的连结料是在水中通过乳化的单体聚合所得，它是两相体系，其中油相以颗粒状在水相中分散，虽不能够被水溶解，但能够被水稀释，所以也可以认为是水包油乳液型。水性油墨的成分为：水溶性丙烯酸树脂25%~35%，水15%~ 25%，乙醇5%~15%，三乙胺5%~ 10%，颜料10%~30%，助剂1%~3%，挥发性有机化合物含量≤3%。</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507" w:type="pct"/>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工业酒精</w:t>
                  </w:r>
                </w:p>
              </w:tc>
              <w:tc>
                <w:tcPr>
                  <w:tcW w:w="4492" w:type="pct"/>
                  <w:noWrap w:val="0"/>
                  <w:vAlign w:val="top"/>
                </w:tcPr>
                <w:p>
                  <w:pPr>
                    <w:pStyle w:val="2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360" w:lineRule="atLeast"/>
                    <w:ind w:right="0" w:firstLine="420" w:firstLineChars="200"/>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工业酒精，即工业上使用的酒精，也称变性酒精、工业火酒。工业酒精的纯度一般为95%和99%。主要有合成和酿造（玉米或木薯）两种方式生产，合成的一般成本很低，乙醇含量高，酿造的工业酒精一般乙醇含量大于或等于95%，甲醇含量低于1%。本项目工业酒精使用量小，均按照工业酒精99%乙醇1%水来计算挥发物。</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507" w:type="pct"/>
                  <w:noWrap w:val="0"/>
                  <w:vAlign w:val="center"/>
                </w:tcPr>
                <w:p>
                  <w:pPr>
                    <w:jc w:val="center"/>
                    <w:rPr>
                      <w:rFonts w:hint="default" w:ascii="Times New Roman" w:hAnsi="Times New Roman" w:cs="Times New Roman"/>
                      <w:sz w:val="21"/>
                      <w:szCs w:val="21"/>
                      <w:lang w:val="en-US" w:eastAsia="zh-CN"/>
                    </w:rPr>
                  </w:pPr>
                  <w:r>
                    <w:rPr>
                      <w:rFonts w:hint="eastAsia" w:cs="Times New Roman"/>
                      <w:sz w:val="21"/>
                      <w:szCs w:val="21"/>
                      <w:lang w:val="en-US" w:eastAsia="zh-CN"/>
                    </w:rPr>
                    <w:t>柔性树脂版</w:t>
                  </w:r>
                </w:p>
              </w:tc>
              <w:tc>
                <w:tcPr>
                  <w:tcW w:w="4492" w:type="pct"/>
                  <w:noWrap w:val="0"/>
                  <w:vAlign w:val="top"/>
                </w:tcPr>
                <w:p>
                  <w:pPr>
                    <w:pStyle w:val="2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360" w:lineRule="atLeast"/>
                    <w:ind w:right="0" w:firstLine="420" w:firstLineChars="200"/>
                    <w:textAlignment w:val="auto"/>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柔性树脂版flexographic plate具有柔软可弯曲、富于弹性的感光版。根据所用感光性高分子预聚物的性质，将其所形成的感光性树脂层形态分为液体感光性柔性版和固体感光性柔性版两种』液体感光柔性版在制版前呈郭稠液态的感光性树脂层，经紫外曝光后，从液态变为固态，故又名液体固化型感光性柔性版。固体感光性柔性版指在紫外曝光前感光性树脂层呈柔软板状，感光后经加工制成印版。柔性版的光硬化作39J与感光性凸版相同，不同的是版材必须具备一定的硬度，且具有橡胶的弹性。</w:t>
                  </w:r>
                </w:p>
              </w:tc>
            </w:tr>
          </w:tbl>
          <w:p>
            <w:pPr>
              <w:pStyle w:val="46"/>
              <w:adjustRightInd w:val="0"/>
              <w:snapToGrid w:val="0"/>
              <w:spacing w:line="360" w:lineRule="auto"/>
              <w:rPr>
                <w:rFonts w:hint="default" w:ascii="Times New Roman" w:hAnsi="Times New Roman" w:cs="Times New Roman"/>
                <w:b/>
                <w:color w:val="auto"/>
                <w:sz w:val="24"/>
              </w:rPr>
            </w:pPr>
            <w:r>
              <w:rPr>
                <w:rFonts w:hint="default" w:ascii="Times New Roman" w:hAnsi="Times New Roman" w:cs="Times New Roman"/>
                <w:b/>
                <w:color w:val="000000"/>
                <w:sz w:val="24"/>
                <w:lang w:val="en-US" w:eastAsia="zh-CN"/>
              </w:rPr>
              <w:t xml:space="preserve">  6</w:t>
            </w:r>
            <w:r>
              <w:rPr>
                <w:rFonts w:hint="default" w:ascii="Times New Roman" w:hAnsi="Times New Roman" w:cs="Times New Roman"/>
                <w:b/>
                <w:color w:val="auto"/>
                <w:sz w:val="24"/>
              </w:rPr>
              <w:t>、主要生产设备设施</w:t>
            </w:r>
          </w:p>
          <w:p>
            <w:pPr>
              <w:pStyle w:val="46"/>
              <w:adjustRightInd w:val="0"/>
              <w:snapToGrid w:val="0"/>
              <w:spacing w:line="360" w:lineRule="auto"/>
              <w:ind w:firstLine="480" w:firstLineChars="200"/>
              <w:rPr>
                <w:rFonts w:hint="default" w:ascii="Times New Roman" w:hAnsi="Times New Roman" w:cs="Times New Roman"/>
                <w:b/>
                <w:color w:val="000000"/>
                <w:sz w:val="24"/>
                <w:highlight w:val="none"/>
              </w:rPr>
            </w:pPr>
            <w:r>
              <w:rPr>
                <w:rFonts w:hint="default" w:ascii="Times New Roman" w:hAnsi="Times New Roman" w:cs="Times New Roman"/>
                <w:sz w:val="24"/>
                <w:highlight w:val="none"/>
              </w:rPr>
              <w:t>主要生产设备见表</w:t>
            </w:r>
            <w:r>
              <w:rPr>
                <w:rFonts w:hint="default" w:ascii="Times New Roman" w:hAnsi="Times New Roman" w:cs="Times New Roman"/>
                <w:sz w:val="24"/>
                <w:highlight w:val="none"/>
                <w:lang w:val="en-US" w:eastAsia="zh-CN"/>
              </w:rPr>
              <w:t>5</w:t>
            </w:r>
            <w:r>
              <w:rPr>
                <w:rFonts w:hint="default" w:ascii="Times New Roman" w:hAnsi="Times New Roman" w:cs="Times New Roman"/>
                <w:sz w:val="24"/>
                <w:highlight w:val="none"/>
              </w:rPr>
              <w:t>。</w:t>
            </w:r>
          </w:p>
          <w:p>
            <w:pPr>
              <w:adjustRightInd w:val="0"/>
              <w:snapToGrid w:val="0"/>
              <w:spacing w:line="240" w:lineRule="auto"/>
              <w:ind w:firstLine="1200" w:firstLineChars="500"/>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表</w:t>
            </w:r>
            <w:r>
              <w:rPr>
                <w:rFonts w:hint="default" w:ascii="Times New Roman" w:hAnsi="Times New Roman" w:cs="Times New Roman"/>
                <w:bCs/>
                <w:sz w:val="24"/>
                <w:highlight w:val="none"/>
                <w:lang w:val="en-US" w:eastAsia="zh-CN"/>
              </w:rPr>
              <w:t>5</w:t>
            </w:r>
            <w:r>
              <w:rPr>
                <w:rFonts w:hint="default" w:ascii="Times New Roman" w:hAnsi="Times New Roman" w:cs="Times New Roman"/>
                <w:bCs/>
                <w:sz w:val="24"/>
                <w:highlight w:val="none"/>
              </w:rPr>
              <w:t xml:space="preserve">            </w:t>
            </w:r>
            <w:r>
              <w:rPr>
                <w:rFonts w:hint="default" w:ascii="Times New Roman" w:hAnsi="Times New Roman" w:cs="Times New Roman"/>
                <w:bCs/>
                <w:sz w:val="24"/>
                <w:highlight w:val="none"/>
                <w:lang w:eastAsia="zh-CN"/>
              </w:rPr>
              <w:t>拟进</w:t>
            </w:r>
            <w:r>
              <w:rPr>
                <w:rFonts w:hint="default" w:ascii="Times New Roman" w:hAnsi="Times New Roman" w:cs="Times New Roman"/>
                <w:bCs/>
                <w:sz w:val="24"/>
                <w:highlight w:val="none"/>
              </w:rPr>
              <w:t>主要生产设备一览表</w:t>
            </w:r>
          </w:p>
          <w:tbl>
            <w:tblPr>
              <w:tblStyle w:val="29"/>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19"/>
              <w:gridCol w:w="3209"/>
              <w:gridCol w:w="1658"/>
              <w:gridCol w:w="1484"/>
              <w:gridCol w:w="16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567"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序号</w:t>
                  </w:r>
                </w:p>
              </w:tc>
              <w:tc>
                <w:tcPr>
                  <w:tcW w:w="1784"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名称</w:t>
                  </w:r>
                </w:p>
              </w:tc>
              <w:tc>
                <w:tcPr>
                  <w:tcW w:w="922" w:type="pct"/>
                  <w:noWrap w:val="0"/>
                  <w:vAlign w:val="center"/>
                </w:tcPr>
                <w:p>
                  <w:pPr>
                    <w:ind w:firstLine="420" w:firstLineChars="200"/>
                    <w:jc w:val="both"/>
                    <w:rPr>
                      <w:rFonts w:hint="default" w:ascii="Times New Roman" w:hAnsi="Times New Roman" w:eastAsia="宋体" w:cs="Times New Roman"/>
                      <w:color w:val="0000FF"/>
                      <w:szCs w:val="21"/>
                      <w:highlight w:val="none"/>
                      <w:lang w:eastAsia="zh-CN"/>
                    </w:rPr>
                  </w:pPr>
                  <w:r>
                    <w:rPr>
                      <w:rFonts w:hint="default" w:ascii="Times New Roman" w:hAnsi="Times New Roman" w:cs="Times New Roman"/>
                      <w:color w:val="auto"/>
                      <w:szCs w:val="21"/>
                      <w:highlight w:val="none"/>
                      <w:lang w:eastAsia="zh-CN"/>
                    </w:rPr>
                    <w:t>规格</w:t>
                  </w:r>
                  <w:r>
                    <w:rPr>
                      <w:rFonts w:hint="default" w:ascii="Times New Roman" w:hAnsi="Times New Roman" w:cs="Times New Roman"/>
                      <w:color w:val="auto"/>
                      <w:szCs w:val="21"/>
                      <w:highlight w:val="none"/>
                      <w:lang w:val="en-US" w:eastAsia="zh-CN"/>
                    </w:rPr>
                    <w:t>/型号</w:t>
                  </w:r>
                </w:p>
              </w:tc>
              <w:tc>
                <w:tcPr>
                  <w:tcW w:w="825"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数量</w:t>
                  </w:r>
                </w:p>
              </w:tc>
              <w:tc>
                <w:tcPr>
                  <w:tcW w:w="900" w:type="pct"/>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1" w:hRule="atLeast"/>
                <w:jc w:val="center"/>
              </w:trPr>
              <w:tc>
                <w:tcPr>
                  <w:tcW w:w="567"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1784"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柔性印刷机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450</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1台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1" w:hRule="atLeast"/>
                <w:jc w:val="center"/>
              </w:trPr>
              <w:tc>
                <w:tcPr>
                  <w:tcW w:w="567"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w:t>
                  </w:r>
                </w:p>
              </w:tc>
              <w:tc>
                <w:tcPr>
                  <w:tcW w:w="1784" w:type="pct"/>
                  <w:vMerge w:val="restart"/>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eastAsia="宋体" w:cs="Times New Roman"/>
                      <w:szCs w:val="21"/>
                      <w:highlight w:val="none"/>
                      <w:lang w:val="en-US" w:eastAsia="zh-CN"/>
                    </w:rPr>
                    <w:t>分切机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800</w:t>
                  </w:r>
                </w:p>
              </w:tc>
              <w:tc>
                <w:tcPr>
                  <w:tcW w:w="825" w:type="pct"/>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3台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67"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lang w:val="en-US" w:eastAsia="zh-CN"/>
                    </w:rPr>
                    <w:t>3</w:t>
                  </w:r>
                </w:p>
              </w:tc>
              <w:tc>
                <w:tcPr>
                  <w:tcW w:w="1784" w:type="pct"/>
                  <w:vMerge w:val="continue"/>
                  <w:noWrap w:val="0"/>
                  <w:vAlign w:val="center"/>
                </w:tcPr>
                <w:p>
                  <w:pPr>
                    <w:jc w:val="center"/>
                    <w:rPr>
                      <w:rFonts w:hint="default" w:ascii="Times New Roman" w:hAnsi="Times New Roman" w:eastAsia="宋体" w:cs="Times New Roman"/>
                      <w:szCs w:val="21"/>
                      <w:highlight w:val="none"/>
                      <w:lang w:eastAsia="zh-CN"/>
                    </w:rPr>
                  </w:pP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600</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1台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4" w:hRule="atLeast"/>
                <w:jc w:val="center"/>
              </w:trPr>
              <w:tc>
                <w:tcPr>
                  <w:tcW w:w="567"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4</w:t>
                  </w:r>
                </w:p>
              </w:tc>
              <w:tc>
                <w:tcPr>
                  <w:tcW w:w="1784" w:type="pct"/>
                  <w:vMerge w:val="continue"/>
                  <w:noWrap w:val="0"/>
                  <w:vAlign w:val="center"/>
                </w:tcPr>
                <w:p>
                  <w:pPr>
                    <w:jc w:val="center"/>
                    <w:rPr>
                      <w:rFonts w:hint="default" w:ascii="Times New Roman" w:hAnsi="Times New Roman" w:cs="Times New Roman"/>
                      <w:szCs w:val="21"/>
                      <w:highlight w:val="none"/>
                      <w:lang w:val="en-US" w:eastAsia="zh-CN"/>
                    </w:rPr>
                  </w:pPr>
                </w:p>
              </w:tc>
              <w:tc>
                <w:tcPr>
                  <w:tcW w:w="922" w:type="pct"/>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900</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val="en-US" w:eastAsia="zh-CN"/>
                    </w:rPr>
                    <w:t>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2" w:hRule="atLeast"/>
                <w:jc w:val="center"/>
              </w:trPr>
              <w:tc>
                <w:tcPr>
                  <w:tcW w:w="567" w:type="pct"/>
                  <w:noWrap w:val="0"/>
                  <w:vAlign w:val="center"/>
                </w:tcPr>
                <w:p>
                  <w:pPr>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5</w:t>
                  </w:r>
                </w:p>
              </w:tc>
              <w:tc>
                <w:tcPr>
                  <w:tcW w:w="1784" w:type="pct"/>
                  <w:vMerge w:val="continue"/>
                  <w:noWrap w:val="0"/>
                  <w:vAlign w:val="center"/>
                </w:tcPr>
                <w:p>
                  <w:pPr>
                    <w:jc w:val="center"/>
                    <w:rPr>
                      <w:rFonts w:hint="default" w:ascii="Times New Roman" w:hAnsi="Times New Roman" w:cs="Times New Roman"/>
                      <w:szCs w:val="21"/>
                      <w:highlight w:val="none"/>
                      <w:lang w:val="en-US" w:eastAsia="zh-CN"/>
                    </w:rPr>
                  </w:pP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1123</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1台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567"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6</w:t>
                  </w:r>
                </w:p>
              </w:tc>
              <w:tc>
                <w:tcPr>
                  <w:tcW w:w="1784"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模切机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ZBX-320</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2台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567"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7</w:t>
                  </w:r>
                </w:p>
              </w:tc>
              <w:tc>
                <w:tcPr>
                  <w:tcW w:w="1784"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自动分切机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320</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2台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567"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8</w:t>
                  </w:r>
                </w:p>
              </w:tc>
              <w:tc>
                <w:tcPr>
                  <w:tcW w:w="1784"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打包机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1台</w:t>
                  </w:r>
                </w:p>
              </w:tc>
              <w:tc>
                <w:tcPr>
                  <w:tcW w:w="900" w:type="pct"/>
                  <w:vMerge w:val="restart"/>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不同打包模式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567"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9</w:t>
                  </w:r>
                </w:p>
              </w:tc>
              <w:tc>
                <w:tcPr>
                  <w:tcW w:w="1784"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包装机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3台</w:t>
                  </w:r>
                </w:p>
              </w:tc>
              <w:tc>
                <w:tcPr>
                  <w:tcW w:w="900" w:type="pct"/>
                  <w:vMerge w:val="continue"/>
                  <w:noWrap w:val="0"/>
                  <w:vAlign w:val="center"/>
                </w:tcPr>
                <w:p>
                  <w:pPr>
                    <w:jc w:val="center"/>
                    <w:rPr>
                      <w:rFonts w:hint="default" w:ascii="Times New Roman" w:hAnsi="Times New Roman" w:cs="Times New Roman"/>
                      <w:szCs w:val="21"/>
                      <w:highlight w:val="none"/>
                      <w:lang w:val="en-US" w:eastAsia="zh-CN"/>
                    </w:rPr>
                  </w:pPr>
                </w:p>
              </w:tc>
            </w:tr>
          </w:tbl>
          <w:p>
            <w:pPr>
              <w:adjustRightInd w:val="0"/>
              <w:snapToGrid w:val="0"/>
              <w:spacing w:line="360" w:lineRule="auto"/>
              <w:ind w:firstLine="482" w:firstLineChars="200"/>
              <w:jc w:val="left"/>
              <w:rPr>
                <w:rFonts w:hint="eastAsia" w:ascii="Times New Roman" w:hAnsi="Times New Roman" w:eastAsia="宋体" w:cs="Times New Roman"/>
                <w:b/>
                <w:color w:val="000000"/>
                <w:sz w:val="24"/>
                <w:highlight w:val="none"/>
                <w:lang w:eastAsia="zh-CN"/>
              </w:rPr>
            </w:pPr>
            <w:r>
              <w:rPr>
                <w:rFonts w:hint="default" w:ascii="Times New Roman" w:hAnsi="Times New Roman" w:cs="Times New Roman"/>
                <w:b/>
                <w:color w:val="000000"/>
                <w:sz w:val="24"/>
                <w:highlight w:val="none"/>
                <w:lang w:val="en-US" w:eastAsia="zh-CN"/>
              </w:rPr>
              <w:t xml:space="preserve"> 7</w:t>
            </w:r>
            <w:r>
              <w:rPr>
                <w:rFonts w:hint="default" w:ascii="Times New Roman" w:hAnsi="Times New Roman" w:cs="Times New Roman"/>
                <w:b/>
                <w:color w:val="000000"/>
                <w:sz w:val="24"/>
                <w:highlight w:val="none"/>
              </w:rPr>
              <w:t>、项目选址合理性分析</w:t>
            </w:r>
          </w:p>
          <w:p>
            <w:pPr>
              <w:pStyle w:val="4"/>
              <w:adjustRightInd w:val="0"/>
              <w:snapToGrid w:val="0"/>
              <w:spacing w:line="360" w:lineRule="auto"/>
              <w:ind w:firstLine="480" w:firstLineChars="200"/>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（一）产业政策、规划相符性</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sz w:val="24"/>
                <w:szCs w:val="24"/>
                <w:highlight w:val="none"/>
                <w:u w:val="none"/>
                <w:lang w:val="en-US" w:eastAsia="zh-CN"/>
              </w:rPr>
            </w:pPr>
            <w:r>
              <w:rPr>
                <w:rFonts w:hint="eastAsia" w:cs="Times New Roman"/>
                <w:b w:val="0"/>
                <w:bCs w:val="0"/>
                <w:sz w:val="24"/>
                <w:szCs w:val="24"/>
                <w:highlight w:val="none"/>
                <w:u w:val="none"/>
                <w:lang w:val="en-US" w:eastAsia="zh-CN"/>
              </w:rPr>
              <w:t>本项目位于新乡市新乡县河南新乡经济技术集聚区新乡众恒纸业有限公司内，</w:t>
            </w:r>
            <w:r>
              <w:rPr>
                <w:rFonts w:hint="default" w:ascii="Times New Roman" w:hAnsi="Times New Roman" w:cs="Times New Roman"/>
                <w:b w:val="0"/>
                <w:bCs w:val="0"/>
                <w:color w:val="auto"/>
                <w:sz w:val="24"/>
                <w:highlight w:val="none"/>
                <w:u w:val="none"/>
              </w:rPr>
              <w:t>根据</w:t>
            </w:r>
            <w:r>
              <w:rPr>
                <w:rFonts w:hint="eastAsia" w:ascii="Times New Roman" w:hAnsi="Times New Roman" w:cs="Times New Roman"/>
                <w:b w:val="0"/>
                <w:bCs w:val="0"/>
                <w:color w:val="auto"/>
                <w:sz w:val="24"/>
                <w:highlight w:val="none"/>
                <w:u w:val="none"/>
                <w:lang w:val="en-US" w:eastAsia="zh-CN"/>
              </w:rPr>
              <w:t>新乡经济技术产业集聚区</w:t>
            </w:r>
            <w:r>
              <w:rPr>
                <w:rFonts w:hint="eastAsia" w:cs="Times New Roman"/>
                <w:b w:val="0"/>
                <w:bCs w:val="0"/>
                <w:color w:val="auto"/>
                <w:sz w:val="24"/>
                <w:highlight w:val="none"/>
                <w:u w:val="none"/>
                <w:lang w:val="en-US" w:eastAsia="zh-CN"/>
              </w:rPr>
              <w:t>总体</w:t>
            </w:r>
            <w:r>
              <w:rPr>
                <w:rFonts w:hint="default" w:ascii="Times New Roman" w:hAnsi="Times New Roman" w:cs="Times New Roman"/>
                <w:b w:val="0"/>
                <w:bCs w:val="0"/>
                <w:color w:val="auto"/>
                <w:sz w:val="24"/>
                <w:highlight w:val="none"/>
                <w:u w:val="none"/>
                <w:lang w:val="en-US" w:eastAsia="zh-CN"/>
              </w:rPr>
              <w:t>发展规划图</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lang w:val="en-US" w:eastAsia="zh-CN"/>
              </w:rPr>
              <w:t>201</w:t>
            </w:r>
            <w:r>
              <w:rPr>
                <w:rFonts w:hint="eastAsia" w:cs="Times New Roman"/>
                <w:b w:val="0"/>
                <w:bCs w:val="0"/>
                <w:color w:val="auto"/>
                <w:sz w:val="24"/>
                <w:highlight w:val="none"/>
                <w:u w:val="none"/>
                <w:lang w:val="en-US" w:eastAsia="zh-CN"/>
              </w:rPr>
              <w:t>7</w:t>
            </w:r>
            <w:r>
              <w:rPr>
                <w:rFonts w:hint="default" w:ascii="Times New Roman" w:hAnsi="Times New Roman" w:cs="Times New Roman"/>
                <w:b w:val="0"/>
                <w:bCs w:val="0"/>
                <w:color w:val="auto"/>
                <w:sz w:val="24"/>
                <w:highlight w:val="none"/>
                <w:u w:val="none"/>
                <w:lang w:val="en-US" w:eastAsia="zh-CN"/>
              </w:rPr>
              <w:t>-20</w:t>
            </w:r>
            <w:r>
              <w:rPr>
                <w:rFonts w:hint="eastAsia" w:cs="Times New Roman"/>
                <w:b w:val="0"/>
                <w:bCs w:val="0"/>
                <w:color w:val="auto"/>
                <w:sz w:val="24"/>
                <w:highlight w:val="none"/>
                <w:u w:val="none"/>
                <w:lang w:val="en-US" w:eastAsia="zh-CN"/>
              </w:rPr>
              <w:t>25</w:t>
            </w:r>
            <w:r>
              <w:rPr>
                <w:rFonts w:hint="default" w:ascii="Times New Roman" w:hAnsi="Times New Roman" w:cs="Times New Roman"/>
                <w:b w:val="0"/>
                <w:bCs w:val="0"/>
                <w:color w:val="auto"/>
                <w:sz w:val="24"/>
                <w:highlight w:val="none"/>
                <w:u w:val="none"/>
                <w:lang w:eastAsia="zh-CN"/>
              </w:rPr>
              <w:t>）</w:t>
            </w:r>
            <w:r>
              <w:rPr>
                <w:rFonts w:hint="eastAsia" w:cs="Times New Roman"/>
                <w:b w:val="0"/>
                <w:bCs w:val="0"/>
                <w:sz w:val="24"/>
                <w:highlight w:val="none"/>
                <w:u w:val="none"/>
                <w:lang w:val="en-US" w:eastAsia="zh-CN"/>
              </w:rPr>
              <w:t>，该项目选址为二类工业用地，同时根据河南新乡经济技术开发区管理委员会规划建设局开具的证明，该项目用地符合河南新乡经济技术开发区总体发展规划、土地利用规划、产业发展规划。</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napToGrid w:val="0"/>
                <w:color w:val="auto"/>
                <w:sz w:val="24"/>
                <w:highlight w:val="none"/>
                <w:lang w:val="en-US" w:eastAsia="zh-CN"/>
              </w:rPr>
            </w:pPr>
            <w:r>
              <w:rPr>
                <w:rFonts w:hint="default" w:ascii="Times New Roman" w:hAnsi="Times New Roman" w:cs="Times New Roman"/>
                <w:sz w:val="24"/>
                <w:szCs w:val="24"/>
                <w:highlight w:val="none"/>
              </w:rPr>
              <w:t>本项目</w:t>
            </w:r>
            <w:r>
              <w:rPr>
                <w:rFonts w:hint="default" w:ascii="Times New Roman" w:hAnsi="Times New Roman" w:cs="Times New Roman"/>
                <w:kern w:val="2"/>
                <w:sz w:val="24"/>
                <w:szCs w:val="24"/>
                <w:highlight w:val="none"/>
                <w:lang w:val="en-US" w:eastAsia="zh-CN" w:bidi="ar-SA"/>
              </w:rPr>
              <w:t>为</w:t>
            </w:r>
            <w:r>
              <w:rPr>
                <w:rFonts w:hint="eastAsia" w:cs="Times New Roman"/>
                <w:kern w:val="2"/>
                <w:sz w:val="24"/>
                <w:szCs w:val="24"/>
                <w:highlight w:val="none"/>
                <w:lang w:val="en-US" w:eastAsia="zh-CN" w:bidi="ar-SA"/>
              </w:rPr>
              <w:t>C2319包装装潢及其他印刷</w:t>
            </w:r>
            <w:r>
              <w:rPr>
                <w:rFonts w:hint="default" w:ascii="Times New Roman" w:hAnsi="Times New Roman" w:cs="Times New Roman"/>
                <w:sz w:val="24"/>
                <w:szCs w:val="24"/>
                <w:highlight w:val="none"/>
              </w:rPr>
              <w:t>，</w:t>
            </w:r>
            <w:r>
              <w:rPr>
                <w:rFonts w:hint="default" w:ascii="Times New Roman" w:hAnsi="Times New Roman" w:eastAsia="宋体" w:cs="Times New Roman"/>
                <w:bCs/>
                <w:color w:val="auto"/>
                <w:kern w:val="2"/>
                <w:sz w:val="24"/>
                <w:szCs w:val="24"/>
                <w:highlight w:val="none"/>
              </w:rPr>
              <w:t>该项目</w:t>
            </w:r>
            <w:r>
              <w:rPr>
                <w:rFonts w:hint="default" w:ascii="Times New Roman" w:hAnsi="Times New Roman" w:eastAsia="宋体" w:cs="Times New Roman"/>
                <w:bCs/>
                <w:color w:val="auto"/>
                <w:kern w:val="2"/>
                <w:sz w:val="24"/>
                <w:szCs w:val="24"/>
                <w:highlight w:val="none"/>
                <w:lang w:eastAsia="zh-CN"/>
              </w:rPr>
              <w:t>不属于</w:t>
            </w:r>
            <w:r>
              <w:rPr>
                <w:rFonts w:hint="eastAsia" w:ascii="Times New Roman" w:hAnsi="Times New Roman" w:eastAsia="宋体" w:cs="Times New Roman"/>
                <w:bCs/>
                <w:color w:val="auto"/>
                <w:kern w:val="2"/>
                <w:sz w:val="24"/>
                <w:szCs w:val="24"/>
                <w:highlight w:val="none"/>
                <w:lang w:eastAsia="zh-CN"/>
              </w:rPr>
              <w:t>鼓励类、</w:t>
            </w:r>
            <w:r>
              <w:rPr>
                <w:rFonts w:hint="eastAsia" w:cs="Times New Roman"/>
                <w:bCs/>
                <w:color w:val="auto"/>
                <w:kern w:val="2"/>
                <w:sz w:val="24"/>
                <w:szCs w:val="24"/>
                <w:highlight w:val="none"/>
                <w:lang w:val="en-US" w:eastAsia="zh-CN"/>
              </w:rPr>
              <w:t>限制</w:t>
            </w:r>
            <w:r>
              <w:rPr>
                <w:rFonts w:hint="default" w:ascii="Times New Roman" w:hAnsi="Times New Roman" w:eastAsia="宋体" w:cs="Times New Roman"/>
                <w:bCs/>
                <w:color w:val="auto"/>
                <w:kern w:val="2"/>
                <w:sz w:val="24"/>
                <w:szCs w:val="24"/>
                <w:highlight w:val="none"/>
              </w:rPr>
              <w:t>类和</w:t>
            </w:r>
            <w:r>
              <w:rPr>
                <w:rFonts w:hint="eastAsia" w:cs="Times New Roman"/>
                <w:bCs/>
                <w:color w:val="auto"/>
                <w:kern w:val="2"/>
                <w:sz w:val="24"/>
                <w:szCs w:val="24"/>
                <w:highlight w:val="none"/>
                <w:lang w:val="en-US" w:eastAsia="zh-CN"/>
              </w:rPr>
              <w:t>淘汰</w:t>
            </w:r>
            <w:r>
              <w:rPr>
                <w:rFonts w:hint="default" w:ascii="Times New Roman" w:hAnsi="Times New Roman" w:eastAsia="宋体" w:cs="Times New Roman"/>
                <w:bCs/>
                <w:color w:val="auto"/>
                <w:kern w:val="2"/>
                <w:sz w:val="24"/>
                <w:szCs w:val="24"/>
                <w:highlight w:val="none"/>
              </w:rPr>
              <w:t>类的建设</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eastAsia="zh-CN"/>
              </w:rPr>
              <w:t>为允许类</w:t>
            </w:r>
            <w:r>
              <w:rPr>
                <w:rFonts w:hint="default" w:ascii="Times New Roman" w:hAnsi="Times New Roman" w:cs="Times New Roman"/>
                <w:sz w:val="24"/>
                <w:highlight w:val="none"/>
              </w:rPr>
              <w:t>建设项目</w:t>
            </w:r>
            <w:r>
              <w:rPr>
                <w:rFonts w:hint="default" w:ascii="Times New Roman" w:hAnsi="Times New Roman" w:cs="Times New Roman"/>
                <w:sz w:val="24"/>
                <w:highlight w:val="none"/>
                <w:lang w:eastAsia="zh-CN"/>
              </w:rPr>
              <w:t>，</w:t>
            </w:r>
            <w:r>
              <w:rPr>
                <w:rFonts w:hint="default" w:ascii="Times New Roman" w:hAnsi="Times New Roman" w:cs="Times New Roman"/>
                <w:b w:val="0"/>
                <w:bCs w:val="0"/>
                <w:sz w:val="24"/>
                <w:highlight w:val="none"/>
                <w:u w:val="none"/>
                <w:lang w:eastAsia="zh-CN"/>
              </w:rPr>
              <w:t>符合园区产业定位和环境准入条件</w:t>
            </w:r>
            <w:r>
              <w:rPr>
                <w:rFonts w:hint="default" w:ascii="Times New Roman" w:hAnsi="Times New Roman" w:cs="Times New Roman"/>
                <w:sz w:val="24"/>
                <w:highlight w:val="none"/>
              </w:rPr>
              <w:t>。</w:t>
            </w:r>
            <w:r>
              <w:rPr>
                <w:rFonts w:hint="default" w:ascii="Times New Roman" w:hAnsi="Times New Roman" w:cs="Times New Roman"/>
                <w:b w:val="0"/>
                <w:bCs w:val="0"/>
                <w:color w:val="auto"/>
                <w:sz w:val="24"/>
                <w:highlight w:val="none"/>
                <w:u w:val="none"/>
              </w:rPr>
              <w:t>根据</w:t>
            </w:r>
            <w:r>
              <w:rPr>
                <w:rFonts w:hint="eastAsia" w:ascii="Times New Roman" w:hAnsi="Times New Roman" w:cs="Times New Roman"/>
                <w:b w:val="0"/>
                <w:bCs w:val="0"/>
                <w:color w:val="auto"/>
                <w:sz w:val="24"/>
                <w:highlight w:val="none"/>
                <w:u w:val="none"/>
                <w:lang w:val="en-US" w:eastAsia="zh-CN"/>
              </w:rPr>
              <w:t>新乡经济技术产业集聚区</w:t>
            </w:r>
            <w:r>
              <w:rPr>
                <w:rFonts w:hint="eastAsia" w:cs="Times New Roman"/>
                <w:b w:val="0"/>
                <w:bCs w:val="0"/>
                <w:color w:val="auto"/>
                <w:sz w:val="24"/>
                <w:highlight w:val="none"/>
                <w:u w:val="none"/>
                <w:lang w:val="en-US" w:eastAsia="zh-CN"/>
              </w:rPr>
              <w:t>总体</w:t>
            </w:r>
            <w:r>
              <w:rPr>
                <w:rFonts w:hint="default" w:ascii="Times New Roman" w:hAnsi="Times New Roman" w:cs="Times New Roman"/>
                <w:b w:val="0"/>
                <w:bCs w:val="0"/>
                <w:color w:val="auto"/>
                <w:sz w:val="24"/>
                <w:highlight w:val="none"/>
                <w:u w:val="none"/>
                <w:lang w:val="en-US" w:eastAsia="zh-CN"/>
              </w:rPr>
              <w:t>发展规划图</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lang w:val="en-US" w:eastAsia="zh-CN"/>
              </w:rPr>
              <w:t>201</w:t>
            </w:r>
            <w:r>
              <w:rPr>
                <w:rFonts w:hint="eastAsia" w:cs="Times New Roman"/>
                <w:b w:val="0"/>
                <w:bCs w:val="0"/>
                <w:color w:val="auto"/>
                <w:sz w:val="24"/>
                <w:highlight w:val="none"/>
                <w:u w:val="none"/>
                <w:lang w:val="en-US" w:eastAsia="zh-CN"/>
              </w:rPr>
              <w:t>7</w:t>
            </w:r>
            <w:r>
              <w:rPr>
                <w:rFonts w:hint="default" w:ascii="Times New Roman" w:hAnsi="Times New Roman" w:cs="Times New Roman"/>
                <w:b w:val="0"/>
                <w:bCs w:val="0"/>
                <w:color w:val="auto"/>
                <w:sz w:val="24"/>
                <w:highlight w:val="none"/>
                <w:u w:val="none"/>
                <w:lang w:val="en-US" w:eastAsia="zh-CN"/>
              </w:rPr>
              <w:t>-20</w:t>
            </w:r>
            <w:r>
              <w:rPr>
                <w:rFonts w:hint="eastAsia" w:cs="Times New Roman"/>
                <w:b w:val="0"/>
                <w:bCs w:val="0"/>
                <w:color w:val="auto"/>
                <w:sz w:val="24"/>
                <w:highlight w:val="none"/>
                <w:u w:val="none"/>
                <w:lang w:val="en-US" w:eastAsia="zh-CN"/>
              </w:rPr>
              <w:t>25</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lang w:val="en-US" w:eastAsia="zh-CN"/>
              </w:rPr>
              <w:t>见附图</w:t>
            </w:r>
            <w:r>
              <w:rPr>
                <w:rFonts w:hint="eastAsia" w:cs="Times New Roman"/>
                <w:b w:val="0"/>
                <w:bCs w:val="0"/>
                <w:color w:val="auto"/>
                <w:sz w:val="24"/>
                <w:highlight w:val="none"/>
                <w:u w:val="none"/>
                <w:lang w:val="en-US" w:eastAsia="zh-CN"/>
              </w:rPr>
              <w:t>二</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eastAsia="宋体" w:cs="Times New Roman"/>
                <w:b w:val="0"/>
                <w:bCs w:val="0"/>
                <w:color w:val="auto"/>
                <w:sz w:val="24"/>
                <w:szCs w:val="24"/>
                <w:highlight w:val="none"/>
                <w:u w:val="none"/>
                <w:lang w:eastAsia="zh-CN"/>
              </w:rPr>
              <w:t>该项目占地属于二类工业用地。</w:t>
            </w:r>
            <w:r>
              <w:rPr>
                <w:rFonts w:hint="eastAsia" w:ascii="Times New Roman" w:hAnsi="Times New Roman" w:cs="Times New Roman"/>
                <w:sz w:val="24"/>
                <w:highlight w:val="none"/>
                <w:lang w:eastAsia="zh-CN"/>
              </w:rPr>
              <w:t>新乡县</w:t>
            </w:r>
            <w:r>
              <w:rPr>
                <w:rFonts w:hint="default" w:ascii="Times New Roman" w:hAnsi="Times New Roman" w:cs="Times New Roman"/>
                <w:sz w:val="24"/>
                <w:highlight w:val="none"/>
                <w:lang w:eastAsia="zh-CN"/>
              </w:rPr>
              <w:t>发展和改革委员会</w:t>
            </w:r>
            <w:r>
              <w:rPr>
                <w:rFonts w:hint="default" w:ascii="Times New Roman" w:hAnsi="Times New Roman" w:cs="Times New Roman"/>
                <w:sz w:val="24"/>
                <w:highlight w:val="none"/>
              </w:rPr>
              <w:t>对本项目的建设下达了</w:t>
            </w:r>
            <w:r>
              <w:rPr>
                <w:rFonts w:hint="eastAsia" w:ascii="宋体" w:hAnsi="宋体" w:eastAsia="宋体" w:cs="宋体"/>
                <w:sz w:val="24"/>
                <w:highlight w:val="none"/>
              </w:rPr>
              <w:t>“河南省企业投资项目备案</w:t>
            </w:r>
            <w:r>
              <w:rPr>
                <w:rFonts w:hint="eastAsia" w:ascii="宋体" w:hAnsi="宋体" w:eastAsia="宋体" w:cs="宋体"/>
                <w:sz w:val="24"/>
                <w:highlight w:val="none"/>
                <w:lang w:eastAsia="zh-CN"/>
              </w:rPr>
              <w:t>证明</w:t>
            </w:r>
            <w:r>
              <w:rPr>
                <w:rFonts w:hint="eastAsia" w:ascii="宋体" w:hAnsi="宋体" w:eastAsia="宋体" w:cs="宋体"/>
                <w:sz w:val="24"/>
                <w:highlight w:val="none"/>
              </w:rPr>
              <w:t>”</w:t>
            </w:r>
            <w:r>
              <w:rPr>
                <w:rFonts w:hint="default" w:ascii="Times New Roman" w:hAnsi="Times New Roman" w:cs="Times New Roman"/>
                <w:sz w:val="24"/>
                <w:highlight w:val="none"/>
              </w:rPr>
              <w:t>，项目</w:t>
            </w:r>
            <w:r>
              <w:rPr>
                <w:rFonts w:hint="default" w:ascii="Times New Roman" w:hAnsi="Times New Roman" w:cs="Times New Roman"/>
                <w:sz w:val="24"/>
                <w:highlight w:val="none"/>
                <w:lang w:eastAsia="zh-CN"/>
              </w:rPr>
              <w:t>代码</w:t>
            </w:r>
            <w:r>
              <w:rPr>
                <w:rFonts w:hint="default" w:ascii="Times New Roman" w:hAnsi="Times New Roman" w:cs="Times New Roman"/>
                <w:sz w:val="24"/>
                <w:highlight w:val="none"/>
              </w:rPr>
              <w:t>：</w:t>
            </w:r>
            <w:r>
              <w:rPr>
                <w:rFonts w:hint="eastAsia" w:ascii="Times New Roman" w:hAnsi="Times New Roman" w:cs="Times New Roman"/>
                <w:sz w:val="24"/>
                <w:highlight w:val="none"/>
                <w:lang w:val="en-US" w:eastAsia="zh-CN"/>
              </w:rPr>
              <w:t>2019-410721-22-03-067176</w:t>
            </w:r>
            <w:r>
              <w:rPr>
                <w:rFonts w:hint="default" w:ascii="Times New Roman" w:hAnsi="Times New Roman" w:cs="Times New Roman"/>
                <w:sz w:val="24"/>
                <w:highlight w:val="none"/>
              </w:rPr>
              <w:t>，予以备案。</w:t>
            </w:r>
            <w:r>
              <w:rPr>
                <w:rFonts w:hint="default" w:ascii="Times New Roman" w:hAnsi="Times New Roman" w:cs="Times New Roman"/>
                <w:snapToGrid w:val="0"/>
                <w:color w:val="auto"/>
                <w:sz w:val="24"/>
                <w:highlight w:val="none"/>
                <w:lang w:val="en-US" w:eastAsia="zh-CN"/>
              </w:rPr>
              <w:t>本项目备案内容与建设内容相符性分析见表</w:t>
            </w:r>
            <w:r>
              <w:rPr>
                <w:rFonts w:hint="eastAsia" w:ascii="Times New Roman" w:hAnsi="Times New Roman" w:cs="Times New Roman"/>
                <w:snapToGrid w:val="0"/>
                <w:color w:val="auto"/>
                <w:sz w:val="24"/>
                <w:highlight w:val="none"/>
                <w:lang w:val="en-US" w:eastAsia="zh-CN"/>
              </w:rPr>
              <w:t>6</w:t>
            </w:r>
            <w:r>
              <w:rPr>
                <w:rFonts w:hint="default" w:ascii="Times New Roman" w:hAnsi="Times New Roman" w:cs="Times New Roman"/>
                <w:snapToGrid w:val="0"/>
                <w:color w:val="auto"/>
                <w:sz w:val="24"/>
                <w:highlight w:val="none"/>
                <w:lang w:val="en-US" w:eastAsia="zh-CN"/>
              </w:rPr>
              <w:t>。</w:t>
            </w:r>
          </w:p>
          <w:p>
            <w:pPr>
              <w:pStyle w:val="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70" w:firstLineChars="196"/>
              <w:jc w:val="center"/>
              <w:textAlignment w:val="auto"/>
              <w:outlineLvl w:val="9"/>
              <w:rPr>
                <w:rFonts w:hint="default" w:ascii="Times New Roman" w:hAnsi="Times New Roman" w:cs="Times New Roman"/>
                <w:b/>
                <w:bCs/>
                <w:color w:val="auto"/>
                <w:sz w:val="24"/>
                <w:szCs w:val="24"/>
                <w:highlight w:val="none"/>
                <w:u w:val="single"/>
                <w:lang w:val="en-US" w:eastAsia="zh-CN"/>
              </w:rPr>
            </w:pPr>
            <w:r>
              <w:rPr>
                <w:rFonts w:hint="default" w:ascii="Times New Roman" w:hAnsi="Times New Roman" w:cs="Times New Roman"/>
                <w:color w:val="auto"/>
                <w:sz w:val="24"/>
                <w:szCs w:val="24"/>
                <w:highlight w:val="none"/>
                <w:lang w:val="en-US" w:eastAsia="zh-CN"/>
              </w:rPr>
              <w:t>表</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 xml:space="preserve">       项目备案内容与建设内容相符性</w:t>
            </w:r>
          </w:p>
          <w:tbl>
            <w:tblPr>
              <w:tblStyle w:val="2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22"/>
              <w:gridCol w:w="1203"/>
              <w:gridCol w:w="3164"/>
              <w:gridCol w:w="3166"/>
              <w:gridCol w:w="8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346" w:type="pct"/>
                  <w:noWrap w:val="0"/>
                  <w:vAlign w:val="center"/>
                </w:tcPr>
                <w:p>
                  <w:pPr>
                    <w:pStyle w:val="8"/>
                    <w:ind w:left="-105" w:leftChars="-50" w:right="-105" w:rightChars="-5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序号</w:t>
                  </w:r>
                </w:p>
              </w:tc>
              <w:tc>
                <w:tcPr>
                  <w:tcW w:w="66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项目</w:t>
                  </w:r>
                </w:p>
              </w:tc>
              <w:tc>
                <w:tcPr>
                  <w:tcW w:w="175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备案内容</w:t>
                  </w:r>
                </w:p>
              </w:tc>
              <w:tc>
                <w:tcPr>
                  <w:tcW w:w="1760"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建设内容</w:t>
                  </w:r>
                </w:p>
              </w:tc>
              <w:tc>
                <w:tcPr>
                  <w:tcW w:w="463" w:type="pct"/>
                  <w:noWrap w:val="0"/>
                  <w:vAlign w:val="center"/>
                </w:tcPr>
                <w:p>
                  <w:pPr>
                    <w:pStyle w:val="8"/>
                    <w:ind w:left="-105" w:leftChars="-50" w:right="-105" w:rightChars="-5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346"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p>
              </w:tc>
              <w:tc>
                <w:tcPr>
                  <w:tcW w:w="66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投资</w:t>
                  </w:r>
                </w:p>
              </w:tc>
              <w:tc>
                <w:tcPr>
                  <w:tcW w:w="175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投资2</w:t>
                  </w:r>
                  <w:r>
                    <w:rPr>
                      <w:rFonts w:hint="eastAsia" w:cs="Times New Roman"/>
                      <w:bCs/>
                      <w:color w:val="auto"/>
                      <w:sz w:val="21"/>
                      <w:szCs w:val="21"/>
                      <w:highlight w:val="none"/>
                      <w:lang w:val="en-US" w:eastAsia="zh-CN"/>
                    </w:rPr>
                    <w:t>0</w:t>
                  </w:r>
                  <w:r>
                    <w:rPr>
                      <w:rFonts w:hint="default" w:ascii="Times New Roman" w:hAnsi="Times New Roman" w:cs="Times New Roman"/>
                      <w:bCs/>
                      <w:color w:val="auto"/>
                      <w:sz w:val="21"/>
                      <w:szCs w:val="21"/>
                      <w:highlight w:val="none"/>
                      <w:lang w:val="en-US" w:eastAsia="zh-CN"/>
                    </w:rPr>
                    <w:t>0万元</w:t>
                  </w:r>
                </w:p>
              </w:tc>
              <w:tc>
                <w:tcPr>
                  <w:tcW w:w="1760"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投资2</w:t>
                  </w:r>
                  <w:r>
                    <w:rPr>
                      <w:rFonts w:hint="eastAsia" w:cs="Times New Roman"/>
                      <w:bCs/>
                      <w:color w:val="auto"/>
                      <w:sz w:val="21"/>
                      <w:szCs w:val="21"/>
                      <w:highlight w:val="none"/>
                      <w:lang w:val="en-US" w:eastAsia="zh-CN"/>
                    </w:rPr>
                    <w:t>0</w:t>
                  </w:r>
                  <w:r>
                    <w:rPr>
                      <w:rFonts w:hint="default" w:ascii="Times New Roman" w:hAnsi="Times New Roman" w:cs="Times New Roman"/>
                      <w:bCs/>
                      <w:color w:val="auto"/>
                      <w:sz w:val="21"/>
                      <w:szCs w:val="21"/>
                      <w:highlight w:val="none"/>
                      <w:lang w:val="en-US" w:eastAsia="zh-CN"/>
                    </w:rPr>
                    <w:t>0万元</w:t>
                  </w:r>
                </w:p>
              </w:tc>
              <w:tc>
                <w:tcPr>
                  <w:tcW w:w="463"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346"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66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建设规模</w:t>
                  </w:r>
                </w:p>
              </w:tc>
              <w:tc>
                <w:tcPr>
                  <w:tcW w:w="175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年</w:t>
                  </w:r>
                  <w:r>
                    <w:rPr>
                      <w:rFonts w:hint="eastAsia" w:cs="Times New Roman"/>
                      <w:bCs/>
                      <w:color w:val="auto"/>
                      <w:sz w:val="21"/>
                      <w:szCs w:val="21"/>
                      <w:highlight w:val="none"/>
                      <w:lang w:val="en-US" w:eastAsia="zh-CN"/>
                    </w:rPr>
                    <w:t>加工2000吨纸制品</w:t>
                  </w:r>
                </w:p>
              </w:tc>
              <w:tc>
                <w:tcPr>
                  <w:tcW w:w="1760"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年</w:t>
                  </w:r>
                  <w:r>
                    <w:rPr>
                      <w:rFonts w:hint="eastAsia" w:cs="Times New Roman"/>
                      <w:bCs/>
                      <w:color w:val="auto"/>
                      <w:sz w:val="21"/>
                      <w:szCs w:val="21"/>
                      <w:highlight w:val="none"/>
                      <w:lang w:val="en-US" w:eastAsia="zh-CN"/>
                    </w:rPr>
                    <w:t>加工2000吨纸制品</w:t>
                  </w:r>
                </w:p>
              </w:tc>
              <w:tc>
                <w:tcPr>
                  <w:tcW w:w="463"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346"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w:t>
                  </w:r>
                </w:p>
              </w:tc>
              <w:tc>
                <w:tcPr>
                  <w:tcW w:w="66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建设地点</w:t>
                  </w:r>
                </w:p>
              </w:tc>
              <w:tc>
                <w:tcPr>
                  <w:tcW w:w="175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sz w:val="21"/>
                      <w:szCs w:val="21"/>
                      <w:highlight w:val="none"/>
                      <w:lang w:eastAsia="zh-CN"/>
                    </w:rPr>
                    <w:t>新乡县</w:t>
                  </w:r>
                  <w:r>
                    <w:rPr>
                      <w:rFonts w:hint="eastAsia" w:ascii="Times New Roman" w:hAnsi="Times New Roman" w:cs="Times New Roman"/>
                      <w:sz w:val="21"/>
                      <w:szCs w:val="21"/>
                      <w:highlight w:val="none"/>
                      <w:lang w:val="en-US" w:eastAsia="zh-CN"/>
                    </w:rPr>
                    <w:t>新乡经济技术产业集聚区新乡众恒纸业有限公司内</w:t>
                  </w:r>
                </w:p>
              </w:tc>
              <w:tc>
                <w:tcPr>
                  <w:tcW w:w="1760"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新乡县新乡经济技术产业集聚区新乡众恒纸业有限公司内</w:t>
                  </w:r>
                </w:p>
              </w:tc>
              <w:tc>
                <w:tcPr>
                  <w:tcW w:w="463"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2" w:hRule="atLeast"/>
                <w:jc w:val="center"/>
              </w:trPr>
              <w:tc>
                <w:tcPr>
                  <w:tcW w:w="346"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4</w:t>
                  </w:r>
                </w:p>
              </w:tc>
              <w:tc>
                <w:tcPr>
                  <w:tcW w:w="66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建设内容</w:t>
                  </w:r>
                </w:p>
              </w:tc>
              <w:tc>
                <w:tcPr>
                  <w:tcW w:w="175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租赁</w:t>
                  </w:r>
                  <w:r>
                    <w:rPr>
                      <w:rFonts w:hint="eastAsia" w:ascii="Times New Roman" w:hAnsi="Times New Roman" w:cs="Times New Roman"/>
                      <w:bCs/>
                      <w:color w:val="auto"/>
                      <w:sz w:val="21"/>
                      <w:szCs w:val="21"/>
                      <w:highlight w:val="none"/>
                      <w:lang w:val="en-US" w:eastAsia="zh-CN"/>
                    </w:rPr>
                    <w:t>新乡县</w:t>
                  </w:r>
                  <w:r>
                    <w:rPr>
                      <w:rFonts w:hint="eastAsia" w:cs="Times New Roman"/>
                      <w:bCs/>
                      <w:color w:val="auto"/>
                      <w:sz w:val="21"/>
                      <w:szCs w:val="21"/>
                      <w:highlight w:val="none"/>
                      <w:lang w:val="en-US" w:eastAsia="zh-CN"/>
                    </w:rPr>
                    <w:t>新乡众恒纸业有限公司</w:t>
                  </w:r>
                  <w:r>
                    <w:rPr>
                      <w:rFonts w:hint="default" w:ascii="Times New Roman" w:hAnsi="Times New Roman" w:cs="Times New Roman"/>
                      <w:bCs/>
                      <w:color w:val="auto"/>
                      <w:sz w:val="21"/>
                      <w:szCs w:val="21"/>
                      <w:highlight w:val="none"/>
                      <w:lang w:val="en-US" w:eastAsia="zh-CN"/>
                    </w:rPr>
                    <w:t>闲置厂房，建筑面积</w:t>
                  </w:r>
                  <w:r>
                    <w:rPr>
                      <w:rFonts w:hint="eastAsia" w:cs="Times New Roman"/>
                      <w:bCs/>
                      <w:color w:val="auto"/>
                      <w:sz w:val="21"/>
                      <w:szCs w:val="21"/>
                      <w:highlight w:val="none"/>
                      <w:lang w:val="en-US" w:eastAsia="zh-CN"/>
                    </w:rPr>
                    <w:t>3000</w:t>
                  </w:r>
                  <w:r>
                    <w:rPr>
                      <w:rFonts w:hint="default" w:ascii="Times New Roman" w:hAnsi="Times New Roman" w:cs="Times New Roman"/>
                      <w:bCs/>
                      <w:color w:val="auto"/>
                      <w:sz w:val="21"/>
                      <w:szCs w:val="21"/>
                      <w:highlight w:val="none"/>
                      <w:lang w:val="en-US" w:eastAsia="zh-CN"/>
                    </w:rPr>
                    <w:t>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lang w:val="en-US" w:eastAsia="zh-CN"/>
                    </w:rPr>
                    <w:t>，包括办公室，生产车间，厂库等。</w:t>
                  </w:r>
                </w:p>
              </w:tc>
              <w:tc>
                <w:tcPr>
                  <w:tcW w:w="1760"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租赁</w:t>
                  </w:r>
                  <w:r>
                    <w:rPr>
                      <w:rFonts w:hint="eastAsia" w:ascii="Times New Roman" w:hAnsi="Times New Roman" w:cs="Times New Roman"/>
                      <w:bCs/>
                      <w:color w:val="auto"/>
                      <w:sz w:val="21"/>
                      <w:szCs w:val="21"/>
                      <w:highlight w:val="none"/>
                      <w:lang w:val="en-US" w:eastAsia="zh-CN"/>
                    </w:rPr>
                    <w:t>新乡县</w:t>
                  </w:r>
                  <w:r>
                    <w:rPr>
                      <w:rFonts w:hint="eastAsia" w:cs="Times New Roman"/>
                      <w:bCs/>
                      <w:color w:val="auto"/>
                      <w:sz w:val="21"/>
                      <w:szCs w:val="21"/>
                      <w:highlight w:val="none"/>
                      <w:lang w:val="en-US" w:eastAsia="zh-CN"/>
                    </w:rPr>
                    <w:t>新乡众恒纸业有限公司</w:t>
                  </w:r>
                  <w:r>
                    <w:rPr>
                      <w:rFonts w:hint="default" w:ascii="Times New Roman" w:hAnsi="Times New Roman" w:cs="Times New Roman"/>
                      <w:bCs/>
                      <w:color w:val="auto"/>
                      <w:sz w:val="21"/>
                      <w:szCs w:val="21"/>
                      <w:highlight w:val="none"/>
                      <w:lang w:val="en-US" w:eastAsia="zh-CN"/>
                    </w:rPr>
                    <w:t>闲置厂房，建筑面积</w:t>
                  </w:r>
                  <w:r>
                    <w:rPr>
                      <w:rFonts w:hint="eastAsia" w:cs="Times New Roman"/>
                      <w:bCs/>
                      <w:color w:val="auto"/>
                      <w:sz w:val="21"/>
                      <w:szCs w:val="21"/>
                      <w:highlight w:val="none"/>
                      <w:lang w:val="en-US" w:eastAsia="zh-CN"/>
                    </w:rPr>
                    <w:t>3000</w:t>
                  </w:r>
                  <w:r>
                    <w:rPr>
                      <w:rFonts w:hint="default" w:ascii="Times New Roman" w:hAnsi="Times New Roman" w:cs="Times New Roman"/>
                      <w:bCs/>
                      <w:color w:val="auto"/>
                      <w:sz w:val="21"/>
                      <w:szCs w:val="21"/>
                      <w:highlight w:val="none"/>
                      <w:lang w:val="en-US" w:eastAsia="zh-CN"/>
                    </w:rPr>
                    <w:t>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lang w:val="en-US" w:eastAsia="zh-CN"/>
                    </w:rPr>
                    <w:t>，包括办公室，生产车间，厂库等。</w:t>
                  </w:r>
                </w:p>
              </w:tc>
              <w:tc>
                <w:tcPr>
                  <w:tcW w:w="463"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6" w:hRule="atLeast"/>
                <w:jc w:val="center"/>
              </w:trPr>
              <w:tc>
                <w:tcPr>
                  <w:tcW w:w="346"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5</w:t>
                  </w:r>
                </w:p>
              </w:tc>
              <w:tc>
                <w:tcPr>
                  <w:tcW w:w="66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主要生产设备</w:t>
                  </w:r>
                </w:p>
              </w:tc>
              <w:tc>
                <w:tcPr>
                  <w:tcW w:w="175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eastAsia" w:cs="Times New Roman"/>
                      <w:color w:val="auto"/>
                      <w:sz w:val="21"/>
                      <w:szCs w:val="21"/>
                      <w:highlight w:val="none"/>
                      <w:lang w:val="en-US" w:eastAsia="zh-CN"/>
                    </w:rPr>
                    <w:t>印刷机、分切机、包装机、打包机</w:t>
                  </w:r>
                  <w:r>
                    <w:rPr>
                      <w:rFonts w:hint="eastAsia" w:ascii="Times New Roman" w:hAnsi="Times New Roman" w:eastAsia="宋体" w:cs="Times New Roman"/>
                      <w:color w:val="auto"/>
                      <w:sz w:val="21"/>
                      <w:szCs w:val="21"/>
                      <w:highlight w:val="none"/>
                      <w:lang w:val="en-US" w:eastAsia="zh-CN"/>
                    </w:rPr>
                    <w:t>等</w:t>
                  </w:r>
                </w:p>
              </w:tc>
              <w:tc>
                <w:tcPr>
                  <w:tcW w:w="1760"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eastAsia" w:cs="Times New Roman"/>
                      <w:color w:val="auto"/>
                      <w:sz w:val="21"/>
                      <w:szCs w:val="21"/>
                      <w:highlight w:val="none"/>
                      <w:lang w:val="en-US" w:eastAsia="zh-CN"/>
                    </w:rPr>
                    <w:t>柔性印刷机、分切机、模切机、自动分切机、打包机、包装机</w:t>
                  </w:r>
                </w:p>
              </w:tc>
              <w:tc>
                <w:tcPr>
                  <w:tcW w:w="463"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细化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46"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6</w:t>
                  </w:r>
                </w:p>
              </w:tc>
              <w:tc>
                <w:tcPr>
                  <w:tcW w:w="66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工艺流程</w:t>
                  </w:r>
                </w:p>
              </w:tc>
              <w:tc>
                <w:tcPr>
                  <w:tcW w:w="1759"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原纸上机印刷，再分切包装</w:t>
                  </w:r>
                </w:p>
              </w:tc>
              <w:tc>
                <w:tcPr>
                  <w:tcW w:w="1760" w:type="pct"/>
                  <w:noWrap w:val="0"/>
                  <w:vAlign w:val="center"/>
                </w:tcPr>
                <w:p>
                  <w:pPr>
                    <w:pStyle w:val="8"/>
                    <w:jc w:val="center"/>
                    <w:rPr>
                      <w:rFonts w:hint="default" w:ascii="Times New Roman" w:hAnsi="Times New Roman" w:cs="Times New Roman"/>
                      <w:b/>
                      <w:color w:val="auto"/>
                      <w:sz w:val="21"/>
                      <w:szCs w:val="21"/>
                      <w:highlight w:val="none"/>
                      <w:lang w:val="en-US" w:eastAsia="zh-CN"/>
                    </w:rPr>
                  </w:pPr>
                  <w:r>
                    <w:rPr>
                      <w:rFonts w:hint="eastAsia" w:cs="Times New Roman"/>
                      <w:bCs/>
                      <w:color w:val="auto"/>
                      <w:sz w:val="21"/>
                      <w:szCs w:val="21"/>
                      <w:highlight w:val="none"/>
                      <w:lang w:val="en-US" w:eastAsia="zh-CN"/>
                    </w:rPr>
                    <w:t>原纸上机印刷，再分切包装</w:t>
                  </w:r>
                </w:p>
              </w:tc>
              <w:tc>
                <w:tcPr>
                  <w:tcW w:w="463" w:type="pct"/>
                  <w:noWrap w:val="0"/>
                  <w:vAlign w:val="center"/>
                </w:tcPr>
                <w:p>
                  <w:pPr>
                    <w:pStyle w:val="8"/>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bl>
          <w:p>
            <w:pPr>
              <w:pStyle w:val="46"/>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outlineLvl w:val="9"/>
              <w:rPr>
                <w:rFonts w:hint="default" w:ascii="Times New Roman" w:hAnsi="Times New Roman" w:cs="Times New Roman"/>
                <w:sz w:val="24"/>
                <w:highlight w:val="none"/>
              </w:rPr>
            </w:pPr>
            <w:r>
              <w:rPr>
                <w:rFonts w:hint="default" w:ascii="Times New Roman" w:hAnsi="Times New Roman" w:cs="Times New Roman"/>
                <w:color w:val="auto"/>
                <w:sz w:val="24"/>
                <w:highlight w:val="none"/>
                <w:lang w:val="en-US" w:eastAsia="zh-CN"/>
              </w:rPr>
              <w:t>相符性分析：</w:t>
            </w:r>
            <w:r>
              <w:rPr>
                <w:rFonts w:hint="eastAsia"/>
                <w:b w:val="0"/>
                <w:bCs w:val="0"/>
                <w:color w:val="000000"/>
                <w:sz w:val="24"/>
                <w:highlight w:val="none"/>
                <w:u w:val="none"/>
                <w:lang w:val="en-US" w:eastAsia="zh-CN"/>
              </w:rPr>
              <w:t>从项目建设投资、规模、内容、设备、工艺流程等几个方面对比分析，根据企业提供资料，细化设备，其他建设内容与备案内容基本相符。</w:t>
            </w:r>
          </w:p>
          <w:p>
            <w:pPr>
              <w:pStyle w:val="46"/>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（二）与新环[2015]342号文的对照分析</w:t>
            </w:r>
          </w:p>
          <w:p>
            <w:pPr>
              <w:pStyle w:val="46"/>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与《新乡市环境保护局关于印发深化建设项目环境影响评价审批制度改革实施细则的通知》新环[2015]342号（以下简称《通知》）对照分析见下表</w:t>
            </w:r>
            <w:r>
              <w:rPr>
                <w:rFonts w:hint="eastAsia" w:ascii="Times New Roman" w:hAnsi="Times New Roman" w:cs="Times New Roman"/>
                <w:sz w:val="24"/>
                <w:highlight w:val="none"/>
                <w:lang w:val="en-US" w:eastAsia="zh-CN"/>
              </w:rPr>
              <w:t>7</w:t>
            </w:r>
            <w:r>
              <w:rPr>
                <w:rFonts w:hint="default" w:ascii="Times New Roman" w:hAnsi="Times New Roman" w:cs="Times New Roman"/>
                <w:sz w:val="24"/>
                <w:highlight w:val="none"/>
                <w:lang w:val="en-US" w:eastAsia="zh-CN"/>
              </w:rPr>
              <w:t>。</w:t>
            </w:r>
          </w:p>
          <w:p>
            <w:pPr>
              <w:pStyle w:val="46"/>
              <w:adjustRightInd w:val="0"/>
              <w:snapToGrid w:val="0"/>
              <w:spacing w:line="240" w:lineRule="auto"/>
              <w:ind w:firstLine="480" w:firstLineChars="200"/>
              <w:rPr>
                <w:rFonts w:hint="eastAsia"/>
                <w:sz w:val="24"/>
                <w:highlight w:val="none"/>
                <w:lang w:val="en-US" w:eastAsia="zh-CN"/>
              </w:rPr>
            </w:pPr>
            <w:r>
              <w:rPr>
                <w:rFonts w:hint="default" w:ascii="Times New Roman" w:hAnsi="Times New Roman" w:cs="Times New Roman"/>
                <w:sz w:val="24"/>
                <w:highlight w:val="none"/>
                <w:lang w:val="en-US" w:eastAsia="zh-CN"/>
              </w:rPr>
              <w:t xml:space="preserve">  </w:t>
            </w:r>
            <w:r>
              <w:rPr>
                <w:rFonts w:hint="eastAsia" w:ascii="Times New Roman" w:hAnsi="Times New Roman" w:cs="Times New Roman"/>
                <w:sz w:val="24"/>
                <w:highlight w:val="none"/>
                <w:lang w:val="en-US" w:eastAsia="zh-CN"/>
              </w:rPr>
              <w:t xml:space="preserve">     </w:t>
            </w:r>
            <w:r>
              <w:rPr>
                <w:rFonts w:hint="default" w:ascii="Times New Roman" w:hAnsi="Times New Roman" w:cs="Times New Roman"/>
                <w:sz w:val="24"/>
                <w:highlight w:val="none"/>
                <w:lang w:val="en-US" w:eastAsia="zh-CN"/>
              </w:rPr>
              <w:t xml:space="preserve"> 表</w:t>
            </w:r>
            <w:r>
              <w:rPr>
                <w:rFonts w:hint="eastAsia" w:ascii="Times New Roman" w:hAnsi="Times New Roman" w:cs="Times New Roman"/>
                <w:sz w:val="24"/>
                <w:highlight w:val="none"/>
                <w:lang w:val="en-US" w:eastAsia="zh-CN"/>
              </w:rPr>
              <w:t>7</w:t>
            </w:r>
            <w:r>
              <w:rPr>
                <w:rFonts w:hint="default" w:ascii="Times New Roman" w:hAnsi="Times New Roman" w:cs="Times New Roman"/>
                <w:sz w:val="24"/>
                <w:highlight w:val="none"/>
                <w:lang w:val="en-US" w:eastAsia="zh-CN"/>
              </w:rPr>
              <w:t xml:space="preserve">      </w:t>
            </w:r>
            <w:r>
              <w:rPr>
                <w:rFonts w:hint="eastAsia"/>
                <w:sz w:val="24"/>
                <w:highlight w:val="none"/>
                <w:lang w:val="en-US" w:eastAsia="zh-CN"/>
              </w:rPr>
              <w:t xml:space="preserve">        与《通知》对比分析一览表</w:t>
            </w:r>
          </w:p>
          <w:tbl>
            <w:tblPr>
              <w:tblStyle w:val="29"/>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63"/>
              <w:gridCol w:w="1559"/>
              <w:gridCol w:w="3829"/>
              <w:gridCol w:w="1336"/>
              <w:gridCol w:w="12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591"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项目</w:t>
                  </w:r>
                </w:p>
              </w:tc>
              <w:tc>
                <w:tcPr>
                  <w:tcW w:w="2996" w:type="pct"/>
                  <w:gridSpan w:val="2"/>
                  <w:noWrap w:val="0"/>
                  <w:vAlign w:val="center"/>
                </w:tcPr>
                <w:p>
                  <w:pPr>
                    <w:pStyle w:val="46"/>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与本项目相关条文</w:t>
                  </w:r>
                </w:p>
              </w:tc>
              <w:tc>
                <w:tcPr>
                  <w:tcW w:w="743"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本项目情况</w:t>
                  </w:r>
                </w:p>
              </w:tc>
              <w:tc>
                <w:tcPr>
                  <w:tcW w:w="667"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90" w:hRule="atLeast"/>
                <w:jc w:val="center"/>
              </w:trPr>
              <w:tc>
                <w:tcPr>
                  <w:tcW w:w="591" w:type="pct"/>
                  <w:vMerge w:val="restar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新乡市主体功能区</w:t>
                  </w:r>
                </w:p>
              </w:tc>
              <w:tc>
                <w:tcPr>
                  <w:tcW w:w="2996" w:type="pct"/>
                  <w:gridSpan w:val="2"/>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重点开发区域：1、新乡市市区（含平原城乡一体示范区）、新乡县、</w:t>
                  </w:r>
                  <w:r>
                    <w:rPr>
                      <w:rFonts w:hint="eastAsia" w:ascii="Times New Roman" w:hAnsi="Times New Roman" w:cs="Times New Roman"/>
                      <w:sz w:val="21"/>
                      <w:szCs w:val="21"/>
                      <w:highlight w:val="none"/>
                      <w:lang w:val="en-US" w:eastAsia="zh-CN"/>
                    </w:rPr>
                    <w:t>新乡县</w:t>
                  </w:r>
                  <w:r>
                    <w:rPr>
                      <w:rFonts w:hint="default" w:ascii="Times New Roman" w:hAnsi="Times New Roman" w:cs="Times New Roman"/>
                      <w:sz w:val="21"/>
                      <w:szCs w:val="21"/>
                      <w:highlight w:val="none"/>
                      <w:lang w:val="en-US" w:eastAsia="zh-CN"/>
                    </w:rPr>
                    <w:t>；2、农产品主产区的县城关镇、少数建制镇以及产业集聚区。</w:t>
                  </w:r>
                </w:p>
              </w:tc>
              <w:tc>
                <w:tcPr>
                  <w:tcW w:w="743" w:type="pct"/>
                  <w:vMerge w:val="restart"/>
                  <w:noWrap w:val="0"/>
                  <w:vAlign w:val="center"/>
                </w:tcPr>
                <w:p>
                  <w:pPr>
                    <w:pStyle w:val="46"/>
                    <w:adjustRightInd w:val="0"/>
                    <w:snapToGrid w:val="0"/>
                    <w:spacing w:line="240" w:lineRule="auto"/>
                    <w:jc w:val="both"/>
                    <w:rPr>
                      <w:rFonts w:hint="default" w:ascii="Times New Roman" w:hAnsi="Times New Roman" w:cs="Times New Roman"/>
                      <w:b/>
                      <w:bCs/>
                      <w:sz w:val="21"/>
                      <w:szCs w:val="21"/>
                      <w:highlight w:val="none"/>
                      <w:u w:val="single"/>
                      <w:lang w:val="en-US" w:eastAsia="zh-CN"/>
                    </w:rPr>
                  </w:pPr>
                </w:p>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b w:val="0"/>
                      <w:bCs w:val="0"/>
                      <w:sz w:val="21"/>
                      <w:szCs w:val="21"/>
                      <w:highlight w:val="none"/>
                      <w:u w:val="none"/>
                      <w:lang w:val="en-US" w:eastAsia="zh-CN"/>
                    </w:rPr>
                    <w:t>本项目位于新乡县新乡经济技术产业集聚区新乡众恒纸业有限公司内</w:t>
                  </w:r>
                </w:p>
              </w:tc>
              <w:tc>
                <w:tcPr>
                  <w:tcW w:w="667" w:type="pct"/>
                  <w:tcBorders>
                    <w:bottom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30" w:hRule="atLeast"/>
                <w:jc w:val="center"/>
              </w:trPr>
              <w:tc>
                <w:tcPr>
                  <w:tcW w:w="591" w:type="pct"/>
                  <w:vMerge w:val="continue"/>
                  <w:noWrap w:val="0"/>
                  <w:vAlign w:val="center"/>
                </w:tcPr>
                <w:p>
                  <w:pPr>
                    <w:pStyle w:val="46"/>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2996" w:type="pct"/>
                  <w:gridSpan w:val="2"/>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限制开发区、农产品主产区：辉县市、获嘉县、原阳县、延津县、封丘县。（不含产业集聚区、专业园区和县城建成区以及规划区中以居住、商贸、文教科研为主的区域）</w:t>
                  </w:r>
                </w:p>
              </w:tc>
              <w:tc>
                <w:tcPr>
                  <w:tcW w:w="743" w:type="pct"/>
                  <w:vMerge w:val="continue"/>
                  <w:noWrap w:val="0"/>
                  <w:vAlign w:val="center"/>
                </w:tcPr>
                <w:p>
                  <w:pPr>
                    <w:pStyle w:val="46"/>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667" w:type="pct"/>
                  <w:tcBorders>
                    <w:top w:val="single" w:color="auto" w:sz="4" w:space="0"/>
                    <w:bottom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91" w:type="pct"/>
                  <w:vMerge w:val="continue"/>
                  <w:noWrap w:val="0"/>
                  <w:vAlign w:val="center"/>
                </w:tcPr>
                <w:p>
                  <w:pPr>
                    <w:pStyle w:val="46"/>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2996" w:type="pct"/>
                  <w:gridSpan w:val="2"/>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禁止开发区：河南新乡黄河湿地鸟类国家级自然保护区、太行山猕猴自然保护区、河南省新乡凤凰山省级森林公园</w:t>
                  </w:r>
                </w:p>
              </w:tc>
              <w:tc>
                <w:tcPr>
                  <w:tcW w:w="743" w:type="pct"/>
                  <w:vMerge w:val="continue"/>
                  <w:noWrap w:val="0"/>
                  <w:vAlign w:val="center"/>
                </w:tcPr>
                <w:p>
                  <w:pPr>
                    <w:pStyle w:val="46"/>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667" w:type="pct"/>
                  <w:tcBorders>
                    <w:top w:val="single" w:color="auto" w:sz="4" w:space="0"/>
                    <w:bottom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591"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新乡市集中水源地保护区</w:t>
                  </w:r>
                </w:p>
              </w:tc>
              <w:tc>
                <w:tcPr>
                  <w:tcW w:w="2996" w:type="pct"/>
                  <w:gridSpan w:val="2"/>
                  <w:noWrap w:val="0"/>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line="240" w:lineRule="auto"/>
                    <w:ind w:right="0" w:rightChars="0" w:firstLine="210" w:firstLineChars="10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四水厂地下水饮用水源保护区(共21眼井)</w:t>
                  </w:r>
                </w:p>
              </w:tc>
              <w:tc>
                <w:tcPr>
                  <w:tcW w:w="743" w:type="pct"/>
                  <w:noWrap w:val="0"/>
                  <w:vAlign w:val="center"/>
                </w:tcPr>
                <w:p>
                  <w:pPr>
                    <w:adjustRightInd w:val="0"/>
                    <w:snapToGrid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本项目位于新乡县新乡经济技术产业集聚区新乡众恒纸业有限公司内</w:t>
                  </w:r>
                </w:p>
              </w:tc>
              <w:tc>
                <w:tcPr>
                  <w:tcW w:w="667" w:type="pct"/>
                  <w:tcBorders>
                    <w:top w:val="single" w:color="auto" w:sz="4" w:space="0"/>
                  </w:tcBorders>
                  <w:noWrap w:val="0"/>
                  <w:vAlign w:val="center"/>
                </w:tcPr>
                <w:p>
                  <w:pPr>
                    <w:adjustRightInd w:val="0"/>
                    <w:snapToGrid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不在</w:t>
                  </w:r>
                  <w:r>
                    <w:rPr>
                      <w:rFonts w:hint="default" w:ascii="Times New Roman" w:hAnsi="Times New Roman" w:cs="Times New Roman"/>
                      <w:color w:val="000000"/>
                      <w:sz w:val="21"/>
                      <w:szCs w:val="21"/>
                      <w:highlight w:val="none"/>
                      <w:lang w:eastAsia="zh-CN"/>
                    </w:rPr>
                    <w:t>水源地</w:t>
                  </w:r>
                  <w:r>
                    <w:rPr>
                      <w:rFonts w:hint="default" w:ascii="Times New Roman" w:hAnsi="Times New Roman" w:cs="Times New Roman"/>
                      <w:color w:val="000000"/>
                      <w:sz w:val="21"/>
                      <w:szCs w:val="21"/>
                      <w:highlight w:val="none"/>
                    </w:rPr>
                    <w:t>保护区范围内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66" w:hRule="atLeast"/>
                <w:jc w:val="center"/>
              </w:trPr>
              <w:tc>
                <w:tcPr>
                  <w:tcW w:w="591"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建设项目环境影响评价豁免管理名录</w:t>
                  </w:r>
                </w:p>
              </w:tc>
              <w:tc>
                <w:tcPr>
                  <w:tcW w:w="2996" w:type="pct"/>
                  <w:gridSpan w:val="2"/>
                  <w:noWrap w:val="0"/>
                  <w:vAlign w:val="center"/>
                </w:tcPr>
                <w:p>
                  <w:pPr>
                    <w:pStyle w:val="46"/>
                    <w:jc w:val="center"/>
                    <w:rPr>
                      <w:rFonts w:hint="default"/>
                      <w:highlight w:val="none"/>
                      <w:lang w:val="en-US" w:eastAsia="zh-CN"/>
                    </w:rPr>
                  </w:pPr>
                  <w:r>
                    <w:rPr>
                      <w:rFonts w:hint="default"/>
                      <w:sz w:val="21"/>
                      <w:szCs w:val="21"/>
                      <w:highlight w:val="none"/>
                      <w:lang w:val="en-US" w:eastAsia="zh-CN"/>
                    </w:rPr>
                    <w:t>查无相关条目</w:t>
                  </w:r>
                </w:p>
              </w:tc>
              <w:tc>
                <w:tcPr>
                  <w:tcW w:w="743"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本项目为</w:t>
                  </w:r>
                  <w:r>
                    <w:rPr>
                      <w:rFonts w:hint="eastAsia" w:cs="Times New Roman"/>
                      <w:sz w:val="21"/>
                      <w:szCs w:val="21"/>
                      <w:highlight w:val="none"/>
                      <w:lang w:val="en-US" w:eastAsia="zh-CN"/>
                    </w:rPr>
                    <w:t>纸制品印刷项目</w:t>
                  </w:r>
                </w:p>
              </w:tc>
              <w:tc>
                <w:tcPr>
                  <w:tcW w:w="667"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本项目产品不在豁免名录内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591" w:type="pct"/>
                  <w:vMerge w:val="restar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污染防治（控）重点单元</w:t>
                  </w:r>
                </w:p>
              </w:tc>
              <w:tc>
                <w:tcPr>
                  <w:tcW w:w="867"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水污染</w:t>
                  </w:r>
                </w:p>
              </w:tc>
              <w:tc>
                <w:tcPr>
                  <w:tcW w:w="2128"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卫河流域：新乡市区、新乡县、卫辉市、辉县市、获嘉县</w:t>
                  </w:r>
                </w:p>
              </w:tc>
              <w:tc>
                <w:tcPr>
                  <w:tcW w:w="743" w:type="pct"/>
                  <w:vMerge w:val="restar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本项目位于新乡县</w:t>
                  </w:r>
                </w:p>
              </w:tc>
              <w:tc>
                <w:tcPr>
                  <w:tcW w:w="667"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1" w:type="pct"/>
                  <w:vMerge w:val="continue"/>
                  <w:noWrap w:val="0"/>
                  <w:vAlign w:val="center"/>
                </w:tcPr>
                <w:p>
                  <w:pPr>
                    <w:pStyle w:val="46"/>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867"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大气污染</w:t>
                  </w:r>
                </w:p>
              </w:tc>
              <w:tc>
                <w:tcPr>
                  <w:tcW w:w="2128"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新乡市域全部</w:t>
                  </w:r>
                </w:p>
              </w:tc>
              <w:tc>
                <w:tcPr>
                  <w:tcW w:w="743" w:type="pct"/>
                  <w:vMerge w:val="continue"/>
                  <w:noWrap w:val="0"/>
                  <w:vAlign w:val="center"/>
                </w:tcPr>
                <w:p>
                  <w:pPr>
                    <w:pStyle w:val="46"/>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667"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6" w:hRule="atLeast"/>
                <w:jc w:val="center"/>
              </w:trPr>
              <w:tc>
                <w:tcPr>
                  <w:tcW w:w="591" w:type="pct"/>
                  <w:vMerge w:val="continue"/>
                  <w:noWrap w:val="0"/>
                  <w:vAlign w:val="center"/>
                </w:tcPr>
                <w:p>
                  <w:pPr>
                    <w:pStyle w:val="46"/>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867"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重金属污染</w:t>
                  </w:r>
                </w:p>
              </w:tc>
              <w:tc>
                <w:tcPr>
                  <w:tcW w:w="2128"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新乡县、凤泉区（铅镉污染防控区）</w:t>
                  </w:r>
                </w:p>
              </w:tc>
              <w:tc>
                <w:tcPr>
                  <w:tcW w:w="743" w:type="pct"/>
                  <w:vMerge w:val="continue"/>
                  <w:noWrap w:val="0"/>
                  <w:vAlign w:val="center"/>
                </w:tcPr>
                <w:p>
                  <w:pPr>
                    <w:pStyle w:val="46"/>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667" w:type="pct"/>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属于</w:t>
                  </w:r>
                </w:p>
              </w:tc>
            </w:tr>
          </w:tbl>
          <w:p>
            <w:pPr>
              <w:pStyle w:val="46"/>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sz w:val="24"/>
                <w:highlight w:val="none"/>
                <w:u w:val="none"/>
                <w:lang w:val="en-US" w:eastAsia="zh-CN"/>
              </w:rPr>
            </w:pPr>
            <w:r>
              <w:rPr>
                <w:rFonts w:hint="default" w:ascii="Times New Roman" w:hAnsi="Times New Roman" w:cs="Times New Roman"/>
                <w:sz w:val="24"/>
                <w:highlight w:val="none"/>
                <w:lang w:val="en-US" w:eastAsia="zh-CN"/>
              </w:rPr>
              <w:t>由上表可知，</w:t>
            </w:r>
            <w:r>
              <w:rPr>
                <w:rFonts w:hint="default" w:ascii="Times New Roman" w:hAnsi="Times New Roman" w:cs="Times New Roman"/>
                <w:b w:val="0"/>
                <w:bCs w:val="0"/>
                <w:sz w:val="24"/>
                <w:highlight w:val="none"/>
                <w:u w:val="none"/>
                <w:lang w:val="en-US" w:eastAsia="zh-CN"/>
              </w:rPr>
              <w:t>本项目厂址位于</w:t>
            </w:r>
            <w:r>
              <w:rPr>
                <w:rFonts w:hint="eastAsia" w:ascii="Times New Roman" w:hAnsi="Times New Roman" w:cs="Times New Roman"/>
                <w:b w:val="0"/>
                <w:bCs w:val="0"/>
                <w:sz w:val="24"/>
                <w:highlight w:val="none"/>
                <w:u w:val="none"/>
                <w:lang w:val="en-US" w:eastAsia="zh-CN"/>
              </w:rPr>
              <w:t>新乡县新乡经济技术产业集聚区新乡众恒纸业有限公司内</w:t>
            </w:r>
            <w:r>
              <w:rPr>
                <w:rFonts w:hint="eastAsia" w:cs="Times New Roman"/>
                <w:b w:val="0"/>
                <w:bCs w:val="0"/>
                <w:sz w:val="24"/>
                <w:highlight w:val="none"/>
                <w:u w:val="none"/>
                <w:lang w:val="en-US" w:eastAsia="zh-CN"/>
              </w:rPr>
              <w:t>，</w:t>
            </w:r>
            <w:r>
              <w:rPr>
                <w:rFonts w:hint="default" w:ascii="Times New Roman" w:hAnsi="Times New Roman" w:cs="Times New Roman"/>
                <w:sz w:val="24"/>
                <w:highlight w:val="none"/>
              </w:rPr>
              <w:t>属于新乡市主体功能区的重点开发区域</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属于分类准入政策中的工业准入优先区</w:t>
            </w:r>
            <w:r>
              <w:rPr>
                <w:rFonts w:hint="eastAsia" w:ascii="Times New Roman" w:hAnsi="Times New Roman" w:cs="Times New Roman"/>
                <w:sz w:val="24"/>
                <w:highlight w:val="none"/>
                <w:lang w:eastAsia="zh-CN"/>
              </w:rPr>
              <w:t>。</w:t>
            </w:r>
            <w:r>
              <w:rPr>
                <w:rFonts w:hint="eastAsia" w:ascii="Times New Roman" w:hAnsi="Times New Roman" w:cs="Times New Roman"/>
                <w:b w:val="0"/>
                <w:bCs w:val="0"/>
                <w:sz w:val="24"/>
                <w:highlight w:val="none"/>
                <w:u w:val="none"/>
                <w:lang w:val="en-US" w:eastAsia="zh-CN"/>
              </w:rPr>
              <w:t>本项目</w:t>
            </w:r>
            <w:r>
              <w:rPr>
                <w:rFonts w:hint="default" w:ascii="Times New Roman" w:hAnsi="Times New Roman" w:cs="Times New Roman"/>
                <w:sz w:val="24"/>
                <w:highlight w:val="none"/>
                <w:lang w:val="en-US" w:eastAsia="zh-CN"/>
              </w:rPr>
              <w:t>主要是</w:t>
            </w:r>
            <w:r>
              <w:rPr>
                <w:rFonts w:hint="eastAsia" w:cs="Times New Roman"/>
                <w:sz w:val="24"/>
                <w:highlight w:val="none"/>
                <w:lang w:val="en-US" w:eastAsia="zh-CN"/>
              </w:rPr>
              <w:t>纸制品印刷</w:t>
            </w:r>
            <w:r>
              <w:rPr>
                <w:rFonts w:hint="eastAsia" w:ascii="Times New Roman" w:hAnsi="Times New Roman" w:cs="Times New Roman"/>
                <w:sz w:val="24"/>
                <w:highlight w:val="none"/>
                <w:lang w:val="en-US" w:eastAsia="zh-CN"/>
              </w:rPr>
              <w:t>项目，</w:t>
            </w:r>
            <w:r>
              <w:rPr>
                <w:rFonts w:hint="default" w:ascii="Times New Roman" w:hAnsi="Times New Roman" w:cs="Times New Roman"/>
                <w:b w:val="0"/>
                <w:bCs w:val="0"/>
                <w:sz w:val="24"/>
                <w:highlight w:val="none"/>
                <w:u w:val="none"/>
                <w:lang w:val="en-US" w:eastAsia="zh-CN"/>
              </w:rPr>
              <w:t>不在四水厂地下水饮用水源保护区</w:t>
            </w:r>
            <w:r>
              <w:rPr>
                <w:rFonts w:hint="eastAsia" w:ascii="Times New Roman" w:hAnsi="Times New Roman" w:cs="Times New Roman"/>
                <w:b w:val="0"/>
                <w:bCs w:val="0"/>
                <w:sz w:val="24"/>
                <w:highlight w:val="none"/>
                <w:u w:val="none"/>
                <w:lang w:val="en-US" w:eastAsia="zh-CN"/>
              </w:rPr>
              <w:t>范围</w:t>
            </w:r>
            <w:r>
              <w:rPr>
                <w:rFonts w:hint="default" w:ascii="Times New Roman" w:hAnsi="Times New Roman" w:cs="Times New Roman"/>
                <w:b w:val="0"/>
                <w:bCs w:val="0"/>
                <w:sz w:val="24"/>
                <w:highlight w:val="none"/>
                <w:u w:val="none"/>
                <w:lang w:val="en-US" w:eastAsia="zh-CN"/>
              </w:rPr>
              <w:t>内</w:t>
            </w:r>
            <w:r>
              <w:rPr>
                <w:rFonts w:hint="default" w:ascii="Times New Roman" w:hAnsi="Times New Roman" w:cs="Times New Roman"/>
                <w:sz w:val="24"/>
                <w:highlight w:val="none"/>
              </w:rPr>
              <w:t>。本项目与工业准入优先区的环境准入政策要求相符性分析见表</w:t>
            </w:r>
            <w:r>
              <w:rPr>
                <w:rFonts w:hint="eastAsia" w:ascii="Times New Roman" w:hAnsi="Times New Roman" w:cs="Times New Roman"/>
                <w:b w:val="0"/>
                <w:bCs w:val="0"/>
                <w:sz w:val="24"/>
                <w:highlight w:val="none"/>
                <w:u w:val="none"/>
                <w:lang w:val="en-US" w:eastAsia="zh-CN"/>
              </w:rPr>
              <w:t>8</w:t>
            </w:r>
            <w:r>
              <w:rPr>
                <w:rFonts w:hint="default" w:ascii="Times New Roman" w:hAnsi="Times New Roman" w:cs="Times New Roman"/>
                <w:b w:val="0"/>
                <w:bCs w:val="0"/>
                <w:sz w:val="24"/>
                <w:highlight w:val="none"/>
                <w:u w:val="none"/>
                <w:lang w:val="en-US" w:eastAsia="zh-CN"/>
              </w:rPr>
              <w:t>。</w:t>
            </w:r>
          </w:p>
          <w:p>
            <w:pPr>
              <w:pStyle w:val="4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200" w:firstLineChars="500"/>
              <w:jc w:val="both"/>
              <w:textAlignment w:val="auto"/>
              <w:outlineLvl w:val="9"/>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表</w:t>
            </w:r>
            <w:r>
              <w:rPr>
                <w:rFonts w:hint="eastAsia" w:ascii="Times New Roman" w:hAnsi="Times New Roman" w:cs="Times New Roman"/>
                <w:sz w:val="24"/>
                <w:highlight w:val="none"/>
                <w:lang w:val="en-US" w:eastAsia="zh-CN"/>
              </w:rPr>
              <w:t>8</w:t>
            </w:r>
            <w:r>
              <w:rPr>
                <w:rFonts w:hint="default" w:ascii="Times New Roman" w:hAnsi="Times New Roman" w:cs="Times New Roman"/>
                <w:sz w:val="24"/>
                <w:highlight w:val="none"/>
                <w:lang w:val="en-US" w:eastAsia="zh-CN"/>
              </w:rPr>
              <w:t xml:space="preserve">      项目与</w:t>
            </w:r>
            <w:r>
              <w:rPr>
                <w:rFonts w:hint="default" w:ascii="Times New Roman" w:hAnsi="Times New Roman" w:cs="Times New Roman"/>
                <w:sz w:val="24"/>
                <w:highlight w:val="none"/>
              </w:rPr>
              <w:t>工业准入优先区</w:t>
            </w:r>
            <w:r>
              <w:rPr>
                <w:rFonts w:hint="eastAsia" w:ascii="Times New Roman" w:hAnsi="Times New Roman" w:cs="Times New Roman"/>
                <w:sz w:val="24"/>
                <w:highlight w:val="none"/>
                <w:lang w:val="en-US" w:eastAsia="zh-CN"/>
              </w:rPr>
              <w:t>环境</w:t>
            </w:r>
            <w:r>
              <w:rPr>
                <w:rFonts w:hint="default" w:ascii="Times New Roman" w:hAnsi="Times New Roman" w:cs="Times New Roman"/>
                <w:sz w:val="24"/>
                <w:highlight w:val="none"/>
                <w:lang w:val="en-US" w:eastAsia="zh-CN"/>
              </w:rPr>
              <w:t>准入政策要求相符性分析</w:t>
            </w:r>
          </w:p>
          <w:tbl>
            <w:tblPr>
              <w:tblStyle w:val="29"/>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3889"/>
              <w:gridCol w:w="2436"/>
              <w:gridCol w:w="19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417" w:type="pct"/>
                  <w:noWrap w:val="0"/>
                  <w:vAlign w:val="center"/>
                </w:tcPr>
                <w:p>
                  <w:pPr>
                    <w:adjustRightInd w:val="0"/>
                    <w:snapToGrid w:val="0"/>
                    <w:spacing w:line="240" w:lineRule="auto"/>
                    <w:jc w:val="center"/>
                    <w:rPr>
                      <w:rFonts w:ascii="Times New Roman" w:hAnsi="Times New Roman"/>
                      <w:b w:val="0"/>
                      <w:bCs w:val="0"/>
                      <w:color w:val="000000"/>
                      <w:szCs w:val="21"/>
                      <w:highlight w:val="none"/>
                      <w:u w:val="none"/>
                    </w:rPr>
                  </w:pPr>
                  <w:r>
                    <w:rPr>
                      <w:rFonts w:ascii="Times New Roman" w:hAnsi="Times New Roman"/>
                      <w:b w:val="0"/>
                      <w:bCs w:val="0"/>
                      <w:color w:val="000000"/>
                      <w:szCs w:val="21"/>
                      <w:highlight w:val="none"/>
                      <w:u w:val="none"/>
                    </w:rPr>
                    <w:t>类别</w:t>
                  </w:r>
                </w:p>
              </w:tc>
              <w:tc>
                <w:tcPr>
                  <w:tcW w:w="2162" w:type="pct"/>
                  <w:noWrap w:val="0"/>
                  <w:vAlign w:val="center"/>
                </w:tcPr>
                <w:p>
                  <w:pPr>
                    <w:adjustRightInd w:val="0"/>
                    <w:snapToGrid w:val="0"/>
                    <w:spacing w:line="240" w:lineRule="auto"/>
                    <w:jc w:val="center"/>
                    <w:rPr>
                      <w:rFonts w:ascii="Times New Roman" w:hAnsi="Times New Roman"/>
                      <w:b w:val="0"/>
                      <w:bCs w:val="0"/>
                      <w:color w:val="000000"/>
                      <w:szCs w:val="21"/>
                      <w:highlight w:val="none"/>
                      <w:u w:val="none"/>
                    </w:rPr>
                  </w:pPr>
                  <w:r>
                    <w:rPr>
                      <w:rFonts w:ascii="Times New Roman" w:hAnsi="Times New Roman"/>
                      <w:b w:val="0"/>
                      <w:bCs w:val="0"/>
                      <w:color w:val="000000"/>
                      <w:szCs w:val="21"/>
                      <w:highlight w:val="none"/>
                      <w:u w:val="none"/>
                    </w:rPr>
                    <w:t>内容</w:t>
                  </w:r>
                </w:p>
              </w:tc>
              <w:tc>
                <w:tcPr>
                  <w:tcW w:w="1354" w:type="pct"/>
                  <w:noWrap w:val="0"/>
                  <w:vAlign w:val="center"/>
                </w:tcPr>
                <w:p>
                  <w:pPr>
                    <w:adjustRightInd w:val="0"/>
                    <w:snapToGrid w:val="0"/>
                    <w:spacing w:line="240" w:lineRule="auto"/>
                    <w:jc w:val="center"/>
                    <w:rPr>
                      <w:rFonts w:ascii="Times New Roman" w:hAnsi="Times New Roman"/>
                      <w:b w:val="0"/>
                      <w:bCs w:val="0"/>
                      <w:color w:val="000000"/>
                      <w:szCs w:val="21"/>
                      <w:highlight w:val="none"/>
                      <w:u w:val="none"/>
                    </w:rPr>
                  </w:pPr>
                  <w:r>
                    <w:rPr>
                      <w:rFonts w:ascii="Times New Roman" w:hAnsi="Times New Roman"/>
                      <w:b w:val="0"/>
                      <w:bCs w:val="0"/>
                      <w:color w:val="000000"/>
                      <w:szCs w:val="21"/>
                      <w:highlight w:val="none"/>
                      <w:u w:val="none"/>
                    </w:rPr>
                    <w:t>本项目情况</w:t>
                  </w:r>
                </w:p>
              </w:tc>
              <w:tc>
                <w:tcPr>
                  <w:tcW w:w="1065" w:type="pct"/>
                  <w:noWrap w:val="0"/>
                  <w:vAlign w:val="center"/>
                </w:tcPr>
                <w:p>
                  <w:pPr>
                    <w:adjustRightInd w:val="0"/>
                    <w:snapToGrid w:val="0"/>
                    <w:spacing w:line="240" w:lineRule="auto"/>
                    <w:jc w:val="center"/>
                    <w:rPr>
                      <w:rFonts w:ascii="Times New Roman" w:hAnsi="Times New Roman"/>
                      <w:b w:val="0"/>
                      <w:bCs w:val="0"/>
                      <w:color w:val="000000"/>
                      <w:szCs w:val="21"/>
                      <w:highlight w:val="none"/>
                      <w:u w:val="none"/>
                    </w:rPr>
                  </w:pPr>
                  <w:r>
                    <w:rPr>
                      <w:rFonts w:ascii="Times New Roman" w:hAnsi="Times New Roman"/>
                      <w:b w:val="0"/>
                      <w:bCs w:val="0"/>
                      <w:color w:val="000000"/>
                      <w:szCs w:val="21"/>
                      <w:highlight w:val="none"/>
                      <w:u w:val="none"/>
                    </w:rPr>
                    <w:t>对比结果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41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outlineLvl w:val="9"/>
                    <w:rPr>
                      <w:rFonts w:ascii="Times New Roman" w:hAnsi="Times New Roman"/>
                      <w:b w:val="0"/>
                      <w:bCs w:val="0"/>
                      <w:color w:val="000000"/>
                      <w:szCs w:val="21"/>
                      <w:highlight w:val="none"/>
                      <w:u w:val="none"/>
                    </w:rPr>
                  </w:pPr>
                  <w:r>
                    <w:rPr>
                      <w:rFonts w:ascii="Times New Roman" w:hAnsi="Times New Roman"/>
                      <w:b w:val="0"/>
                      <w:bCs w:val="0"/>
                      <w:color w:val="000000"/>
                      <w:szCs w:val="21"/>
                      <w:highlight w:val="none"/>
                      <w:u w:val="none"/>
                    </w:rPr>
                    <w:t>功能区范围</w:t>
                  </w:r>
                </w:p>
              </w:tc>
              <w:tc>
                <w:tcPr>
                  <w:tcW w:w="2162" w:type="pct"/>
                  <w:noWrap w:val="0"/>
                  <w:vAlign w:val="center"/>
                </w:tcPr>
                <w:p>
                  <w:pPr>
                    <w:spacing w:line="240" w:lineRule="auto"/>
                    <w:contextualSpacing/>
                    <w:jc w:val="center"/>
                    <w:rPr>
                      <w:rFonts w:ascii="Times New Roman" w:hAnsi="Times New Roman"/>
                      <w:b w:val="0"/>
                      <w:bCs w:val="0"/>
                      <w:color w:val="000000"/>
                      <w:szCs w:val="21"/>
                      <w:highlight w:val="none"/>
                      <w:u w:val="none"/>
                    </w:rPr>
                  </w:pPr>
                  <w:r>
                    <w:rPr>
                      <w:rFonts w:ascii="Times New Roman" w:hAnsi="Times New Roman"/>
                      <w:b w:val="0"/>
                      <w:bCs w:val="0"/>
                      <w:color w:val="000000"/>
                      <w:szCs w:val="21"/>
                      <w:highlight w:val="none"/>
                      <w:u w:val="none"/>
                    </w:rPr>
                    <w:t>我市范围内的省级产业集聚区、市级人民政府规范设立的专业园区</w:t>
                  </w:r>
                </w:p>
              </w:tc>
              <w:tc>
                <w:tcPr>
                  <w:tcW w:w="1354" w:type="pct"/>
                  <w:noWrap w:val="0"/>
                  <w:vAlign w:val="center"/>
                </w:tcPr>
                <w:p>
                  <w:pPr>
                    <w:adjustRightInd w:val="0"/>
                    <w:snapToGrid w:val="0"/>
                    <w:spacing w:line="240" w:lineRule="auto"/>
                    <w:jc w:val="center"/>
                    <w:rPr>
                      <w:rFonts w:hint="eastAsia" w:ascii="Times New Roman" w:hAnsi="Times New Roman" w:eastAsia="宋体"/>
                      <w:b w:val="0"/>
                      <w:bCs w:val="0"/>
                      <w:color w:val="000000"/>
                      <w:szCs w:val="21"/>
                      <w:highlight w:val="none"/>
                      <w:u w:val="none"/>
                      <w:lang w:eastAsia="zh-CN"/>
                    </w:rPr>
                  </w:pPr>
                  <w:r>
                    <w:rPr>
                      <w:rFonts w:hint="default" w:ascii="Times New Roman" w:hAnsi="Times New Roman" w:eastAsia="宋体" w:cs="Times New Roman"/>
                      <w:sz w:val="21"/>
                      <w:szCs w:val="21"/>
                      <w:highlight w:val="none"/>
                    </w:rPr>
                    <w:t>本项目位于</w:t>
                  </w:r>
                  <w:r>
                    <w:rPr>
                      <w:rFonts w:hint="eastAsia" w:ascii="Times New Roman" w:hAnsi="Times New Roman" w:eastAsia="宋体" w:cs="Times New Roman"/>
                      <w:sz w:val="21"/>
                      <w:szCs w:val="21"/>
                      <w:highlight w:val="none"/>
                      <w:lang w:eastAsia="zh-CN"/>
                    </w:rPr>
                    <w:t>新乡经济技术产业集聚区</w:t>
                  </w:r>
                </w:p>
              </w:tc>
              <w:tc>
                <w:tcPr>
                  <w:tcW w:w="1065" w:type="pct"/>
                  <w:noWrap w:val="0"/>
                  <w:vAlign w:val="center"/>
                </w:tcPr>
                <w:p>
                  <w:pPr>
                    <w:adjustRightInd w:val="0"/>
                    <w:snapToGrid w:val="0"/>
                    <w:spacing w:line="240" w:lineRule="auto"/>
                    <w:jc w:val="center"/>
                    <w:rPr>
                      <w:rFonts w:ascii="Times New Roman" w:hAnsi="Times New Roman"/>
                      <w:b w:val="0"/>
                      <w:bCs w:val="0"/>
                      <w:color w:val="000000"/>
                      <w:szCs w:val="21"/>
                      <w:highlight w:val="none"/>
                      <w:u w:val="none"/>
                    </w:rPr>
                  </w:pPr>
                  <w:r>
                    <w:rPr>
                      <w:rFonts w:hint="default" w:ascii="Times New Roman" w:hAnsi="Times New Roman" w:eastAsia="宋体" w:cs="Times New Roman"/>
                      <w:sz w:val="21"/>
                      <w:szCs w:val="21"/>
                      <w:highlight w:val="none"/>
                    </w:rPr>
                    <w:t>本项目在功能区范围内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4" w:hRule="atLeast"/>
                <w:jc w:val="center"/>
              </w:trPr>
              <w:tc>
                <w:tcPr>
                  <w:tcW w:w="417" w:type="pct"/>
                  <w:vMerge w:val="restart"/>
                  <w:noWrap w:val="0"/>
                  <w:vAlign w:val="center"/>
                </w:tcPr>
                <w:p>
                  <w:pPr>
                    <w:spacing w:line="240" w:lineRule="auto"/>
                    <w:contextualSpacing/>
                    <w:jc w:val="center"/>
                    <w:rPr>
                      <w:rFonts w:hint="eastAsia" w:ascii="Times New Roman" w:hAnsi="Times New Roman" w:eastAsia="宋体"/>
                      <w:b w:val="0"/>
                      <w:bCs w:val="0"/>
                      <w:color w:val="000000"/>
                      <w:szCs w:val="21"/>
                      <w:highlight w:val="none"/>
                      <w:u w:val="none"/>
                      <w:lang w:eastAsia="zh-CN"/>
                    </w:rPr>
                  </w:pPr>
                  <w:r>
                    <w:rPr>
                      <w:rFonts w:hint="eastAsia" w:ascii="Times New Roman" w:hAnsi="Times New Roman"/>
                      <w:b w:val="0"/>
                      <w:bCs w:val="0"/>
                      <w:color w:val="000000"/>
                      <w:szCs w:val="21"/>
                      <w:highlight w:val="none"/>
                      <w:u w:val="none"/>
                      <w:lang w:eastAsia="zh-CN"/>
                    </w:rPr>
                    <w:t>环境准入政策</w:t>
                  </w:r>
                </w:p>
              </w:tc>
              <w:tc>
                <w:tcPr>
                  <w:tcW w:w="2162" w:type="pct"/>
                  <w:noWrap w:val="0"/>
                  <w:vAlign w:val="center"/>
                </w:tcPr>
                <w:p>
                  <w:pPr>
                    <w:spacing w:line="240" w:lineRule="auto"/>
                    <w:contextualSpacing/>
                    <w:jc w:val="center"/>
                    <w:rPr>
                      <w:rFonts w:ascii="Times New Roman" w:hAnsi="Times New Roman"/>
                      <w:b w:val="0"/>
                      <w:bCs w:val="0"/>
                      <w:highlight w:val="none"/>
                      <w:u w:val="none"/>
                    </w:rPr>
                  </w:pPr>
                  <w:r>
                    <w:rPr>
                      <w:rFonts w:ascii="Times New Roman" w:hAnsi="Times New Roman"/>
                      <w:b w:val="0"/>
                      <w:bCs w:val="0"/>
                      <w:color w:val="000000"/>
                      <w:kern w:val="0"/>
                      <w:szCs w:val="21"/>
                      <w:highlight w:val="none"/>
                      <w:u w:val="none"/>
                    </w:rPr>
                    <w:t>1.取消部分审批事项。对《建设项目环境影响评价豁免管理名录（修订）》内的所有项目，不需办理环评手续。</w:t>
                  </w:r>
                </w:p>
              </w:tc>
              <w:tc>
                <w:tcPr>
                  <w:tcW w:w="1354" w:type="pct"/>
                  <w:noWrap w:val="0"/>
                  <w:vAlign w:val="center"/>
                </w:tcPr>
                <w:p>
                  <w:pPr>
                    <w:adjustRightInd w:val="0"/>
                    <w:snapToGrid w:val="0"/>
                    <w:spacing w:line="240" w:lineRule="auto"/>
                    <w:jc w:val="center"/>
                    <w:rPr>
                      <w:rFonts w:hint="eastAsia" w:ascii="Times New Roman" w:hAnsi="Times New Roman" w:eastAsia="宋体"/>
                      <w:b w:val="0"/>
                      <w:bCs w:val="0"/>
                      <w:color w:val="000000"/>
                      <w:szCs w:val="21"/>
                      <w:highlight w:val="none"/>
                      <w:u w:val="none"/>
                      <w:lang w:eastAsia="zh-CN"/>
                    </w:rPr>
                  </w:pPr>
                  <w:r>
                    <w:rPr>
                      <w:rFonts w:hint="eastAsia" w:ascii="Times New Roman" w:hAnsi="Times New Roman"/>
                      <w:b w:val="0"/>
                      <w:bCs w:val="0"/>
                      <w:color w:val="000000"/>
                      <w:highlight w:val="none"/>
                      <w:u w:val="none"/>
                      <w:lang w:eastAsia="zh-CN"/>
                    </w:rPr>
                    <w:t>本项目为</w:t>
                  </w:r>
                  <w:r>
                    <w:rPr>
                      <w:rFonts w:hint="eastAsia" w:cs="Times New Roman"/>
                      <w:sz w:val="21"/>
                      <w:szCs w:val="21"/>
                      <w:highlight w:val="none"/>
                      <w:lang w:val="en-US" w:eastAsia="zh-CN"/>
                    </w:rPr>
                    <w:t>新乡市楷林纸业有限公司年加工2000吨纸制品项目</w:t>
                  </w:r>
                </w:p>
              </w:tc>
              <w:tc>
                <w:tcPr>
                  <w:tcW w:w="1065" w:type="pct"/>
                  <w:noWrap w:val="0"/>
                  <w:vAlign w:val="center"/>
                </w:tcPr>
                <w:p>
                  <w:pPr>
                    <w:adjustRightInd w:val="0"/>
                    <w:snapToGrid w:val="0"/>
                    <w:spacing w:line="240" w:lineRule="auto"/>
                    <w:jc w:val="center"/>
                    <w:rPr>
                      <w:rFonts w:ascii="Times New Roman" w:hAnsi="Times New Roman"/>
                      <w:b w:val="0"/>
                      <w:bCs w:val="0"/>
                      <w:color w:val="000000"/>
                      <w:szCs w:val="21"/>
                      <w:highlight w:val="none"/>
                      <w:u w:val="none"/>
                    </w:rPr>
                  </w:pPr>
                  <w:r>
                    <w:rPr>
                      <w:rFonts w:ascii="Times New Roman" w:hAnsi="Times New Roman"/>
                      <w:b w:val="0"/>
                      <w:bCs w:val="0"/>
                      <w:color w:val="000000"/>
                      <w:highlight w:val="none"/>
                      <w:u w:val="none"/>
                    </w:rPr>
                    <w:t>本项目不在豁免名录内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7" w:type="pct"/>
                  <w:vMerge w:val="continue"/>
                  <w:noWrap w:val="0"/>
                  <w:vAlign w:val="center"/>
                </w:tcPr>
                <w:p>
                  <w:pPr>
                    <w:spacing w:line="240" w:lineRule="auto"/>
                    <w:contextualSpacing/>
                    <w:jc w:val="center"/>
                    <w:rPr>
                      <w:rFonts w:ascii="Times New Roman" w:hAnsi="Times New Roman"/>
                      <w:b w:val="0"/>
                      <w:bCs w:val="0"/>
                      <w:color w:val="000000"/>
                      <w:szCs w:val="21"/>
                      <w:highlight w:val="none"/>
                      <w:u w:val="none"/>
                    </w:rPr>
                  </w:pPr>
                </w:p>
              </w:tc>
              <w:tc>
                <w:tcPr>
                  <w:tcW w:w="2162" w:type="pct"/>
                  <w:noWrap w:val="0"/>
                  <w:vAlign w:val="center"/>
                </w:tcPr>
                <w:p>
                  <w:pPr>
                    <w:spacing w:line="240" w:lineRule="auto"/>
                    <w:jc w:val="center"/>
                    <w:rPr>
                      <w:rFonts w:ascii="Times New Roman" w:hAnsi="Times New Roman"/>
                      <w:b w:val="0"/>
                      <w:bCs w:val="0"/>
                      <w:highlight w:val="none"/>
                      <w:u w:val="none"/>
                    </w:rPr>
                  </w:pPr>
                  <w:r>
                    <w:rPr>
                      <w:rFonts w:ascii="Times New Roman" w:hAnsi="Times New Roman"/>
                      <w:b w:val="0"/>
                      <w:bCs w:val="0"/>
                      <w:highlight w:val="none"/>
                      <w:u w:val="none"/>
                    </w:rPr>
                    <w:t>2.简化部分审批程序。依据环保部《建设项目环境影响评价分类管理名录》规定，对填报环境影响登记表的项目，环评文件由审批制改为备案制，即报即受理，2个工作日内办结；对编制环境影响报告表的项目，简化审批程序，即报即受理。</w:t>
                  </w:r>
                </w:p>
              </w:tc>
              <w:tc>
                <w:tcPr>
                  <w:tcW w:w="1354" w:type="pct"/>
                  <w:noWrap w:val="0"/>
                  <w:vAlign w:val="center"/>
                </w:tcPr>
                <w:p>
                  <w:pPr>
                    <w:adjustRightInd w:val="0"/>
                    <w:snapToGrid w:val="0"/>
                    <w:spacing w:line="240" w:lineRule="auto"/>
                    <w:jc w:val="center"/>
                    <w:rPr>
                      <w:rFonts w:ascii="Times New Roman" w:hAnsi="Times New Roman"/>
                      <w:b w:val="0"/>
                      <w:bCs w:val="0"/>
                      <w:color w:val="000000"/>
                      <w:szCs w:val="21"/>
                      <w:highlight w:val="none"/>
                      <w:u w:val="none"/>
                    </w:rPr>
                  </w:pPr>
                  <w:r>
                    <w:rPr>
                      <w:rFonts w:hint="default" w:ascii="Times New Roman" w:hAnsi="Times New Roman"/>
                      <w:b w:val="0"/>
                      <w:bCs w:val="0"/>
                      <w:color w:val="000000"/>
                      <w:highlight w:val="none"/>
                      <w:u w:val="none"/>
                      <w:lang w:eastAsia="zh-CN"/>
                    </w:rPr>
                    <w:t>本项目为</w:t>
                  </w:r>
                  <w:r>
                    <w:rPr>
                      <w:rFonts w:hint="eastAsia" w:cs="Times New Roman"/>
                      <w:sz w:val="21"/>
                      <w:szCs w:val="21"/>
                      <w:highlight w:val="none"/>
                      <w:lang w:val="en-US" w:eastAsia="zh-CN"/>
                    </w:rPr>
                    <w:t>纸制品印刷项目</w:t>
                  </w:r>
                </w:p>
              </w:tc>
              <w:tc>
                <w:tcPr>
                  <w:tcW w:w="1065" w:type="pct"/>
                  <w:noWrap w:val="0"/>
                  <w:vAlign w:val="center"/>
                </w:tcPr>
                <w:p>
                  <w:pPr>
                    <w:adjustRightInd w:val="0"/>
                    <w:snapToGrid w:val="0"/>
                    <w:spacing w:line="240" w:lineRule="auto"/>
                    <w:jc w:val="center"/>
                    <w:rPr>
                      <w:rFonts w:ascii="Times New Roman" w:hAnsi="Times New Roman"/>
                      <w:b w:val="0"/>
                      <w:bCs w:val="0"/>
                      <w:color w:val="000000"/>
                      <w:szCs w:val="21"/>
                      <w:highlight w:val="none"/>
                      <w:u w:val="none"/>
                    </w:rPr>
                  </w:pPr>
                  <w:r>
                    <w:rPr>
                      <w:rFonts w:ascii="Times New Roman" w:hAnsi="Times New Roman"/>
                      <w:b w:val="0"/>
                      <w:bCs w:val="0"/>
                      <w:color w:val="000000"/>
                      <w:highlight w:val="none"/>
                      <w:u w:val="none"/>
                    </w:rPr>
                    <w:t>本项目应编制环境影响报告表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2" w:hRule="atLeast"/>
                <w:jc w:val="center"/>
              </w:trPr>
              <w:tc>
                <w:tcPr>
                  <w:tcW w:w="417" w:type="pct"/>
                  <w:vMerge w:val="continue"/>
                  <w:noWrap w:val="0"/>
                  <w:vAlign w:val="center"/>
                </w:tcPr>
                <w:p>
                  <w:pPr>
                    <w:spacing w:line="240" w:lineRule="auto"/>
                    <w:contextualSpacing/>
                    <w:jc w:val="center"/>
                    <w:rPr>
                      <w:rFonts w:ascii="Times New Roman" w:hAnsi="Times New Roman"/>
                      <w:b w:val="0"/>
                      <w:bCs w:val="0"/>
                      <w:color w:val="000000"/>
                      <w:szCs w:val="21"/>
                      <w:highlight w:val="none"/>
                      <w:u w:val="none"/>
                    </w:rPr>
                  </w:pPr>
                </w:p>
              </w:tc>
              <w:tc>
                <w:tcPr>
                  <w:tcW w:w="2162" w:type="pct"/>
                  <w:noWrap w:val="0"/>
                  <w:vAlign w:val="center"/>
                </w:tcPr>
                <w:p>
                  <w:pPr>
                    <w:spacing w:line="240" w:lineRule="auto"/>
                    <w:jc w:val="center"/>
                    <w:rPr>
                      <w:rFonts w:ascii="Times New Roman" w:hAnsi="Times New Roman"/>
                      <w:b w:val="0"/>
                      <w:bCs w:val="0"/>
                      <w:highlight w:val="none"/>
                      <w:u w:val="none"/>
                    </w:rPr>
                  </w:pPr>
                  <w:r>
                    <w:rPr>
                      <w:rFonts w:ascii="Times New Roman" w:hAnsi="Times New Roman"/>
                      <w:b w:val="0"/>
                      <w:bCs w:val="0"/>
                      <w:highlight w:val="none"/>
                      <w:u w:val="none"/>
                    </w:rPr>
                    <w:t>3.下放部分审批权限。对属于市环保局审批的《工业项目分类清单》中的一类工业项目，其环评文件的审批权限，下放至具有审批权限的各县（市）、区环保部门。</w:t>
                  </w:r>
                </w:p>
              </w:tc>
              <w:tc>
                <w:tcPr>
                  <w:tcW w:w="1354" w:type="pct"/>
                  <w:noWrap w:val="0"/>
                  <w:vAlign w:val="center"/>
                </w:tcPr>
                <w:p>
                  <w:pPr>
                    <w:adjustRightInd w:val="0"/>
                    <w:snapToGrid w:val="0"/>
                    <w:spacing w:line="240" w:lineRule="auto"/>
                    <w:jc w:val="center"/>
                    <w:rPr>
                      <w:rFonts w:hint="eastAsia" w:ascii="Times New Roman" w:hAnsi="Times New Roman" w:eastAsia="宋体"/>
                      <w:b w:val="0"/>
                      <w:bCs w:val="0"/>
                      <w:color w:val="000000"/>
                      <w:szCs w:val="21"/>
                      <w:highlight w:val="none"/>
                      <w:u w:val="none"/>
                      <w:lang w:eastAsia="zh-CN"/>
                    </w:rPr>
                  </w:pPr>
                  <w:r>
                    <w:rPr>
                      <w:rFonts w:ascii="Times New Roman" w:hAnsi="Times New Roman"/>
                      <w:b w:val="0"/>
                      <w:bCs w:val="0"/>
                      <w:szCs w:val="21"/>
                      <w:highlight w:val="none"/>
                      <w:u w:val="none"/>
                    </w:rPr>
                    <w:t>本项目</w:t>
                  </w:r>
                  <w:r>
                    <w:rPr>
                      <w:rFonts w:hint="default" w:ascii="Times New Roman" w:hAnsi="Times New Roman"/>
                      <w:b w:val="0"/>
                      <w:bCs w:val="0"/>
                      <w:color w:val="000000"/>
                      <w:highlight w:val="none"/>
                      <w:u w:val="none"/>
                      <w:lang w:eastAsia="zh-CN"/>
                    </w:rPr>
                    <w:t>为</w:t>
                  </w:r>
                  <w:r>
                    <w:rPr>
                      <w:rFonts w:hint="eastAsia" w:cs="Times New Roman"/>
                      <w:sz w:val="21"/>
                      <w:szCs w:val="21"/>
                      <w:highlight w:val="none"/>
                      <w:lang w:val="en-US" w:eastAsia="zh-CN"/>
                    </w:rPr>
                    <w:t>纸制品印刷项目</w:t>
                  </w:r>
                </w:p>
              </w:tc>
              <w:tc>
                <w:tcPr>
                  <w:tcW w:w="1065" w:type="pct"/>
                  <w:noWrap w:val="0"/>
                  <w:vAlign w:val="center"/>
                </w:tcPr>
                <w:p>
                  <w:pPr>
                    <w:adjustRightInd w:val="0"/>
                    <w:snapToGrid w:val="0"/>
                    <w:spacing w:line="240" w:lineRule="auto"/>
                    <w:jc w:val="center"/>
                    <w:rPr>
                      <w:rFonts w:hint="eastAsia" w:ascii="Times New Roman" w:hAnsi="Times New Roman" w:eastAsia="宋体"/>
                      <w:b w:val="0"/>
                      <w:bCs w:val="0"/>
                      <w:color w:val="000000"/>
                      <w:szCs w:val="21"/>
                      <w:highlight w:val="none"/>
                      <w:u w:val="none"/>
                      <w:lang w:eastAsia="zh-CN"/>
                    </w:rPr>
                  </w:pPr>
                  <w:r>
                    <w:rPr>
                      <w:rFonts w:hint="eastAsia" w:ascii="Times New Roman" w:hAnsi="Times New Roman"/>
                      <w:b w:val="0"/>
                      <w:bCs w:val="0"/>
                      <w:color w:val="000000"/>
                      <w:szCs w:val="21"/>
                      <w:highlight w:val="none"/>
                      <w:u w:val="none"/>
                      <w:lang w:eastAsia="zh-CN"/>
                    </w:rPr>
                    <w:t>本项目</w:t>
                  </w:r>
                  <w:r>
                    <w:rPr>
                      <w:rFonts w:hint="default" w:ascii="Times New Roman" w:hAnsi="Times New Roman" w:eastAsia="宋体" w:cs="Times New Roman"/>
                      <w:sz w:val="21"/>
                      <w:szCs w:val="21"/>
                      <w:highlight w:val="none"/>
                      <w:lang w:eastAsia="zh-CN"/>
                    </w:rPr>
                    <w:t>未划入工业类别清单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17" w:type="pct"/>
                  <w:vMerge w:val="continue"/>
                  <w:noWrap w:val="0"/>
                  <w:vAlign w:val="center"/>
                </w:tcPr>
                <w:p>
                  <w:pPr>
                    <w:spacing w:line="240" w:lineRule="auto"/>
                    <w:contextualSpacing/>
                    <w:jc w:val="center"/>
                    <w:rPr>
                      <w:rFonts w:ascii="Times New Roman" w:hAnsi="Times New Roman"/>
                      <w:b w:val="0"/>
                      <w:bCs w:val="0"/>
                      <w:color w:val="000000"/>
                      <w:szCs w:val="21"/>
                      <w:u w:val="none"/>
                    </w:rPr>
                  </w:pPr>
                </w:p>
              </w:tc>
              <w:tc>
                <w:tcPr>
                  <w:tcW w:w="2162" w:type="pct"/>
                  <w:noWrap w:val="0"/>
                  <w:vAlign w:val="center"/>
                </w:tcPr>
                <w:p>
                  <w:pPr>
                    <w:spacing w:line="240" w:lineRule="auto"/>
                    <w:jc w:val="center"/>
                    <w:rPr>
                      <w:rFonts w:ascii="Times New Roman" w:hAnsi="Times New Roman"/>
                      <w:b w:val="0"/>
                      <w:bCs w:val="0"/>
                      <w:highlight w:val="none"/>
                      <w:u w:val="none"/>
                    </w:rPr>
                  </w:pPr>
                  <w:r>
                    <w:rPr>
                      <w:rFonts w:ascii="Times New Roman" w:hAnsi="Times New Roman"/>
                      <w:b w:val="0"/>
                      <w:bCs w:val="0"/>
                      <w:highlight w:val="none"/>
                      <w:u w:val="none"/>
                    </w:rPr>
                    <w:t>4.放宽部分审批条件。对规划环评已经过审查的产业集聚区或专业园区，符合主导产业的入驻建设项目的环评文件可适当简化；对污水集中处理设施完善的</w:t>
                  </w:r>
                  <w:r>
                    <w:rPr>
                      <w:rFonts w:ascii="Times New Roman" w:hAnsi="Times New Roman"/>
                      <w:b w:val="0"/>
                      <w:bCs w:val="0"/>
                      <w:color w:val="000000"/>
                      <w:kern w:val="0"/>
                      <w:szCs w:val="21"/>
                      <w:highlight w:val="none"/>
                      <w:u w:val="none"/>
                    </w:rPr>
                    <w:t>产业</w:t>
                  </w:r>
                  <w:r>
                    <w:rPr>
                      <w:rFonts w:ascii="Times New Roman" w:hAnsi="Times New Roman"/>
                      <w:b w:val="0"/>
                      <w:bCs w:val="0"/>
                      <w:highlight w:val="none"/>
                      <w:u w:val="none"/>
                    </w:rPr>
                    <w:t>集聚区或专业园区，入驻建设项目的污水排放标准可执行间接排放标准，无间接排放标准的以环评审批的排放要求为准。</w:t>
                  </w:r>
                </w:p>
              </w:tc>
              <w:tc>
                <w:tcPr>
                  <w:tcW w:w="1354" w:type="pct"/>
                  <w:noWrap w:val="0"/>
                  <w:vAlign w:val="center"/>
                </w:tcPr>
                <w:p>
                  <w:pPr>
                    <w:adjustRightInd w:val="0"/>
                    <w:snapToGrid w:val="0"/>
                    <w:spacing w:line="240" w:lineRule="auto"/>
                    <w:jc w:val="center"/>
                    <w:rPr>
                      <w:rFonts w:hint="default" w:ascii="Times New Roman" w:hAnsi="Times New Roman" w:eastAsia="宋体"/>
                      <w:b/>
                      <w:bCs/>
                      <w:color w:val="000000"/>
                      <w:szCs w:val="21"/>
                      <w:highlight w:val="none"/>
                      <w:u w:val="none"/>
                      <w:lang w:val="en-US" w:eastAsia="zh-CN"/>
                    </w:rPr>
                  </w:pPr>
                  <w:r>
                    <w:rPr>
                      <w:rFonts w:hint="eastAsia" w:ascii="Times New Roman" w:hAnsi="Times New Roman"/>
                      <w:b w:val="0"/>
                      <w:bCs w:val="0"/>
                      <w:color w:val="000000"/>
                      <w:szCs w:val="21"/>
                      <w:highlight w:val="none"/>
                      <w:u w:val="none"/>
                      <w:lang w:eastAsia="zh-CN"/>
                    </w:rPr>
                    <w:t>本项目</w:t>
                  </w:r>
                  <w:r>
                    <w:rPr>
                      <w:rFonts w:hint="default" w:ascii="Times New Roman" w:hAnsi="Times New Roman"/>
                      <w:b w:val="0"/>
                      <w:bCs w:val="0"/>
                      <w:color w:val="000000"/>
                      <w:highlight w:val="none"/>
                      <w:u w:val="none"/>
                      <w:lang w:eastAsia="zh-CN"/>
                    </w:rPr>
                    <w:t>为</w:t>
                  </w:r>
                  <w:r>
                    <w:rPr>
                      <w:rFonts w:hint="eastAsia" w:cs="Times New Roman"/>
                      <w:sz w:val="21"/>
                      <w:szCs w:val="21"/>
                      <w:highlight w:val="none"/>
                      <w:lang w:val="en-US" w:eastAsia="zh-CN"/>
                    </w:rPr>
                    <w:t>纸制品印刷项目</w:t>
                  </w:r>
                  <w:r>
                    <w:rPr>
                      <w:rFonts w:hint="eastAsia" w:ascii="Times New Roman" w:hAnsi="Times New Roman"/>
                      <w:b w:val="0"/>
                      <w:bCs w:val="0"/>
                      <w:color w:val="000000"/>
                      <w:szCs w:val="21"/>
                      <w:highlight w:val="none"/>
                      <w:u w:val="none"/>
                      <w:lang w:eastAsia="zh-CN"/>
                    </w:rPr>
                    <w:t>，</w:t>
                  </w:r>
                  <w:r>
                    <w:rPr>
                      <w:rFonts w:hint="default" w:ascii="Times New Roman" w:hAnsi="Times New Roman" w:cs="Times New Roman"/>
                      <w:b w:val="0"/>
                      <w:bCs w:val="0"/>
                      <w:color w:val="000000"/>
                      <w:szCs w:val="21"/>
                      <w:highlight w:val="none"/>
                      <w:u w:val="none"/>
                      <w:lang w:eastAsia="zh-CN"/>
                    </w:rPr>
                    <w:t>项目废水主要为生活污水，经厂区化粪池处理后</w:t>
                  </w:r>
                  <w:r>
                    <w:rPr>
                      <w:rFonts w:hint="eastAsia" w:ascii="Times New Roman" w:hAnsi="Times New Roman" w:cs="Times New Roman"/>
                      <w:b w:val="0"/>
                      <w:bCs w:val="0"/>
                      <w:color w:val="000000"/>
                      <w:szCs w:val="21"/>
                      <w:highlight w:val="none"/>
                      <w:u w:val="none"/>
                      <w:lang w:val="en-US" w:eastAsia="zh-CN"/>
                    </w:rPr>
                    <w:t>排入排入</w:t>
                  </w:r>
                  <w:r>
                    <w:rPr>
                      <w:rFonts w:hint="eastAsia" w:cs="Times New Roman"/>
                      <w:b w:val="0"/>
                      <w:bCs w:val="0"/>
                      <w:color w:val="000000"/>
                      <w:szCs w:val="21"/>
                      <w:highlight w:val="none"/>
                      <w:u w:val="none"/>
                      <w:lang w:val="en-US" w:eastAsia="zh-CN"/>
                    </w:rPr>
                    <w:t>贾屯</w:t>
                  </w:r>
                  <w:r>
                    <w:rPr>
                      <w:rFonts w:hint="eastAsia" w:ascii="Times New Roman" w:hAnsi="Times New Roman" w:cs="Times New Roman"/>
                      <w:b w:val="0"/>
                      <w:bCs w:val="0"/>
                      <w:color w:val="000000"/>
                      <w:szCs w:val="21"/>
                      <w:highlight w:val="none"/>
                      <w:u w:val="none"/>
                      <w:lang w:val="en-US" w:eastAsia="zh-CN"/>
                    </w:rPr>
                    <w:t>污水处理厂</w:t>
                  </w:r>
                </w:p>
              </w:tc>
              <w:tc>
                <w:tcPr>
                  <w:tcW w:w="1065" w:type="pct"/>
                  <w:noWrap w:val="0"/>
                  <w:vAlign w:val="center"/>
                </w:tcPr>
                <w:p>
                  <w:pPr>
                    <w:adjustRightInd w:val="0"/>
                    <w:snapToGrid w:val="0"/>
                    <w:spacing w:line="240" w:lineRule="auto"/>
                    <w:jc w:val="both"/>
                    <w:rPr>
                      <w:rFonts w:hint="eastAsia" w:ascii="Times New Roman" w:hAnsi="Times New Roman" w:eastAsia="宋体"/>
                      <w:b w:val="0"/>
                      <w:bCs w:val="0"/>
                      <w:color w:val="000000"/>
                      <w:szCs w:val="21"/>
                      <w:highlight w:val="none"/>
                      <w:u w:val="none"/>
                      <w:lang w:eastAsia="zh-CN"/>
                    </w:rPr>
                  </w:pPr>
                  <w:r>
                    <w:rPr>
                      <w:rFonts w:hint="eastAsia" w:ascii="Times New Roman" w:hAnsi="Times New Roman"/>
                      <w:b w:val="0"/>
                      <w:bCs w:val="0"/>
                      <w:color w:val="000000"/>
                      <w:szCs w:val="21"/>
                      <w:highlight w:val="none"/>
                      <w:u w:val="none"/>
                      <w:lang w:eastAsia="zh-CN"/>
                    </w:rPr>
                    <w:t>《新乡经济技术产业集聚区发展规划（</w:t>
                  </w:r>
                  <w:r>
                    <w:rPr>
                      <w:rFonts w:hint="eastAsia" w:ascii="Times New Roman" w:hAnsi="Times New Roman"/>
                      <w:b w:val="0"/>
                      <w:bCs w:val="0"/>
                      <w:color w:val="000000"/>
                      <w:szCs w:val="21"/>
                      <w:highlight w:val="none"/>
                      <w:u w:val="none"/>
                      <w:lang w:val="en-US" w:eastAsia="zh-CN"/>
                    </w:rPr>
                    <w:t>2014-2015</w:t>
                  </w:r>
                  <w:r>
                    <w:rPr>
                      <w:rFonts w:hint="eastAsia" w:ascii="Times New Roman" w:hAnsi="Times New Roman"/>
                      <w:b w:val="0"/>
                      <w:bCs w:val="0"/>
                      <w:color w:val="000000"/>
                      <w:szCs w:val="21"/>
                      <w:highlight w:val="none"/>
                      <w:u w:val="none"/>
                      <w:lang w:eastAsia="zh-CN"/>
                    </w:rPr>
                    <w:t>）环境影响报告书》环评已通过新乡市环境保护局审批，本项目符合新乡经济技术产业集聚区</w:t>
                  </w:r>
                  <w:r>
                    <w:rPr>
                      <w:rFonts w:hint="eastAsia" w:ascii="Times New Roman" w:hAnsi="Times New Roman"/>
                      <w:b w:val="0"/>
                      <w:bCs w:val="0"/>
                      <w:color w:val="auto"/>
                      <w:szCs w:val="21"/>
                      <w:highlight w:val="none"/>
                      <w:u w:val="none"/>
                      <w:lang w:eastAsia="zh-CN"/>
                    </w:rPr>
                    <w:t>准入条件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417" w:type="pct"/>
                  <w:vMerge w:val="continue"/>
                  <w:noWrap w:val="0"/>
                  <w:vAlign w:val="center"/>
                </w:tcPr>
                <w:p>
                  <w:pPr>
                    <w:spacing w:line="240" w:lineRule="auto"/>
                    <w:contextualSpacing/>
                    <w:jc w:val="center"/>
                    <w:rPr>
                      <w:rFonts w:ascii="Times New Roman" w:hAnsi="Times New Roman"/>
                      <w:b w:val="0"/>
                      <w:bCs w:val="0"/>
                      <w:color w:val="000000"/>
                      <w:szCs w:val="21"/>
                      <w:u w:val="none"/>
                    </w:rPr>
                  </w:pPr>
                </w:p>
              </w:tc>
              <w:tc>
                <w:tcPr>
                  <w:tcW w:w="2162" w:type="pct"/>
                  <w:noWrap w:val="0"/>
                  <w:vAlign w:val="center"/>
                </w:tcPr>
                <w:p>
                  <w:pPr>
                    <w:spacing w:line="240" w:lineRule="auto"/>
                    <w:jc w:val="center"/>
                    <w:rPr>
                      <w:rFonts w:ascii="Times New Roman" w:hAnsi="Times New Roman"/>
                      <w:b w:val="0"/>
                      <w:bCs w:val="0"/>
                      <w:highlight w:val="none"/>
                      <w:u w:val="none"/>
                    </w:rPr>
                  </w:pPr>
                  <w:r>
                    <w:rPr>
                      <w:rFonts w:ascii="Times New Roman" w:hAnsi="Times New Roman"/>
                      <w:b w:val="0"/>
                      <w:bCs w:val="0"/>
                      <w:highlight w:val="none"/>
                      <w:u w:val="none"/>
                    </w:rPr>
                    <w:t>5.严控部分区域重污染项目。在《水污染防治重点单元》内的我市市区、新乡县、</w:t>
                  </w:r>
                  <w:r>
                    <w:rPr>
                      <w:rFonts w:hint="eastAsia" w:ascii="Times New Roman" w:hAnsi="Times New Roman"/>
                      <w:b w:val="0"/>
                      <w:bCs w:val="0"/>
                      <w:highlight w:val="none"/>
                      <w:u w:val="none"/>
                      <w:lang w:eastAsia="zh-CN"/>
                    </w:rPr>
                    <w:t>新乡县</w:t>
                  </w:r>
                  <w:r>
                    <w:rPr>
                      <w:rFonts w:ascii="Times New Roman" w:hAnsi="Times New Roman"/>
                      <w:b w:val="0"/>
                      <w:bCs w:val="0"/>
                      <w:highlight w:val="none"/>
                      <w:u w:val="none"/>
                    </w:rPr>
                    <w:t>、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凤泉区铅镉污染防控区区域内，涉及铅、铬、镉、汞、砷等重金属污染物排放的相关项目</w:t>
                  </w:r>
                  <w:r>
                    <w:rPr>
                      <w:rFonts w:hint="eastAsia" w:ascii="新宋体" w:hAnsi="新宋体" w:eastAsia="新宋体" w:cs="新宋体"/>
                      <w:b w:val="0"/>
                      <w:bCs w:val="0"/>
                      <w:highlight w:val="none"/>
                      <w:u w:val="none"/>
                    </w:rPr>
                    <w:t>以“减量替代”为</w:t>
                  </w:r>
                  <w:r>
                    <w:rPr>
                      <w:rFonts w:ascii="Times New Roman" w:hAnsi="Times New Roman"/>
                      <w:b w:val="0"/>
                      <w:bCs w:val="0"/>
                      <w:highlight w:val="none"/>
                      <w:u w:val="none"/>
                    </w:rPr>
                    <w:t>原则，不予审批新增重金属污染物排放的相应项目。（符合省、市重大产业布局的项目除外）</w:t>
                  </w:r>
                </w:p>
              </w:tc>
              <w:tc>
                <w:tcPr>
                  <w:tcW w:w="1354" w:type="pct"/>
                  <w:noWrap w:val="0"/>
                  <w:vAlign w:val="center"/>
                </w:tcPr>
                <w:p>
                  <w:pPr>
                    <w:adjustRightInd w:val="0"/>
                    <w:snapToGrid w:val="0"/>
                    <w:spacing w:line="240" w:lineRule="auto"/>
                    <w:jc w:val="center"/>
                    <w:rPr>
                      <w:rFonts w:hint="default" w:ascii="Times New Roman" w:hAnsi="Times New Roman" w:eastAsia="宋体"/>
                      <w:b/>
                      <w:bCs/>
                      <w:color w:val="000000"/>
                      <w:szCs w:val="21"/>
                      <w:highlight w:val="yellow"/>
                      <w:u w:val="single"/>
                      <w:lang w:val="en-US" w:eastAsia="zh-CN"/>
                    </w:rPr>
                  </w:pPr>
                  <w:r>
                    <w:rPr>
                      <w:rFonts w:hint="eastAsia" w:ascii="Times New Roman" w:hAnsi="Times New Roman"/>
                      <w:b w:val="0"/>
                      <w:bCs w:val="0"/>
                      <w:color w:val="000000"/>
                      <w:szCs w:val="21"/>
                      <w:highlight w:val="none"/>
                      <w:u w:val="none"/>
                      <w:lang w:eastAsia="zh-CN"/>
                    </w:rPr>
                    <w:t>本项目位于</w:t>
                  </w:r>
                  <w:r>
                    <w:rPr>
                      <w:rFonts w:hint="default" w:ascii="Times New Roman" w:hAnsi="Times New Roman"/>
                      <w:b w:val="0"/>
                      <w:bCs w:val="0"/>
                      <w:color w:val="000000"/>
                      <w:highlight w:val="none"/>
                      <w:u w:val="none"/>
                      <w:lang w:val="en-US" w:eastAsia="zh-CN"/>
                    </w:rPr>
                    <w:t>新乡县新乡经济技术产业集聚区新乡众恒纸业有限公司内</w:t>
                  </w:r>
                  <w:r>
                    <w:rPr>
                      <w:rFonts w:hint="eastAsia" w:ascii="Times New Roman" w:hAnsi="Times New Roman"/>
                      <w:b w:val="0"/>
                      <w:bCs w:val="0"/>
                      <w:color w:val="000000"/>
                      <w:highlight w:val="none"/>
                      <w:u w:val="none"/>
                      <w:lang w:val="en-US" w:eastAsia="zh-CN"/>
                    </w:rPr>
                    <w:t>，为</w:t>
                  </w:r>
                  <w:r>
                    <w:rPr>
                      <w:rFonts w:hint="eastAsia" w:cs="Times New Roman"/>
                      <w:sz w:val="21"/>
                      <w:szCs w:val="21"/>
                      <w:highlight w:val="none"/>
                      <w:lang w:val="en-US" w:eastAsia="zh-CN"/>
                    </w:rPr>
                    <w:t>纸制品印刷项目</w:t>
                  </w:r>
                  <w:r>
                    <w:rPr>
                      <w:rFonts w:hint="eastAsia"/>
                      <w:b w:val="0"/>
                      <w:bCs w:val="0"/>
                      <w:sz w:val="21"/>
                      <w:szCs w:val="21"/>
                      <w:highlight w:val="none"/>
                      <w:u w:val="none"/>
                      <w:lang w:val="en-US" w:eastAsia="zh-CN"/>
                    </w:rPr>
                    <w:t>，主要工艺为印刷工艺</w:t>
                  </w:r>
                </w:p>
              </w:tc>
              <w:tc>
                <w:tcPr>
                  <w:tcW w:w="1065" w:type="pct"/>
                  <w:noWrap w:val="0"/>
                  <w:vAlign w:val="center"/>
                </w:tcPr>
                <w:p>
                  <w:pPr>
                    <w:adjustRightInd w:val="0"/>
                    <w:snapToGrid w:val="0"/>
                    <w:spacing w:line="240" w:lineRule="auto"/>
                    <w:jc w:val="center"/>
                    <w:rPr>
                      <w:rFonts w:hint="eastAsia" w:ascii="Times New Roman" w:hAnsi="Times New Roman" w:eastAsia="宋体"/>
                      <w:b/>
                      <w:bCs/>
                      <w:color w:val="000000"/>
                      <w:szCs w:val="21"/>
                      <w:highlight w:val="none"/>
                      <w:u w:val="single"/>
                      <w:lang w:eastAsia="zh-CN"/>
                    </w:rPr>
                  </w:pPr>
                  <w:r>
                    <w:rPr>
                      <w:rFonts w:hint="eastAsia" w:ascii="Times New Roman" w:hAnsi="Times New Roman"/>
                      <w:b w:val="0"/>
                      <w:bCs w:val="0"/>
                      <w:color w:val="000000"/>
                      <w:szCs w:val="21"/>
                      <w:highlight w:val="none"/>
                      <w:u w:val="none"/>
                    </w:rPr>
                    <w:t>本项目</w:t>
                  </w:r>
                  <w:r>
                    <w:rPr>
                      <w:rFonts w:ascii="Times New Roman" w:hAnsi="Times New Roman"/>
                      <w:b w:val="0"/>
                      <w:bCs w:val="0"/>
                      <w:color w:val="000000"/>
                      <w:szCs w:val="21"/>
                      <w:highlight w:val="none"/>
                      <w:u w:val="none"/>
                    </w:rPr>
                    <w:t>在《水污染防治重点单元》内</w:t>
                  </w:r>
                  <w:r>
                    <w:rPr>
                      <w:rFonts w:hint="eastAsia" w:ascii="Times New Roman" w:hAnsi="Times New Roman"/>
                      <w:b w:val="0"/>
                      <w:bCs w:val="0"/>
                      <w:color w:val="000000"/>
                      <w:szCs w:val="21"/>
                      <w:highlight w:val="none"/>
                      <w:u w:val="none"/>
                      <w:lang w:eastAsia="zh-CN"/>
                    </w:rPr>
                    <w:t>，但</w:t>
                  </w:r>
                  <w:r>
                    <w:rPr>
                      <w:rFonts w:hint="eastAsia" w:ascii="Times New Roman" w:hAnsi="Times New Roman"/>
                      <w:b w:val="0"/>
                      <w:bCs w:val="0"/>
                      <w:color w:val="000000"/>
                      <w:szCs w:val="21"/>
                      <w:highlight w:val="none"/>
                      <w:u w:val="none"/>
                    </w:rPr>
                    <w:t>不属于煤化工、化学合成</w:t>
                  </w:r>
                  <w:r>
                    <w:rPr>
                      <w:rFonts w:ascii="Times New Roman" w:hAnsi="Times New Roman"/>
                      <w:b w:val="0"/>
                      <w:bCs w:val="0"/>
                      <w:color w:val="000000"/>
                      <w:szCs w:val="21"/>
                      <w:highlight w:val="none"/>
                      <w:u w:val="none"/>
                    </w:rPr>
                    <w:t>药以及生物发酵制药、制浆造纸、制革及毛皮鞣制</w:t>
                  </w:r>
                  <w:r>
                    <w:rPr>
                      <w:rFonts w:ascii="Times New Roman" w:hAnsi="Times New Roman"/>
                      <w:b w:val="0"/>
                      <w:bCs w:val="0"/>
                      <w:color w:val="auto"/>
                      <w:szCs w:val="21"/>
                      <w:highlight w:val="none"/>
                      <w:u w:val="none"/>
                    </w:rPr>
                    <w:t>、印染等行业单纯新建和单纯扩大产能的项目</w:t>
                  </w:r>
                  <w:r>
                    <w:rPr>
                      <w:rFonts w:hint="eastAsia" w:ascii="Times New Roman" w:hAnsi="Times New Roman"/>
                      <w:b w:val="0"/>
                      <w:bCs w:val="0"/>
                      <w:color w:val="auto"/>
                      <w:szCs w:val="21"/>
                      <w:highlight w:val="none"/>
                      <w:u w:val="none"/>
                    </w:rPr>
                    <w:t>；</w:t>
                  </w:r>
                  <w:r>
                    <w:rPr>
                      <w:rFonts w:ascii="Times New Roman" w:hAnsi="Times New Roman"/>
                      <w:b w:val="0"/>
                      <w:bCs w:val="0"/>
                      <w:color w:val="auto"/>
                      <w:szCs w:val="21"/>
                      <w:highlight w:val="none"/>
                      <w:u w:val="none"/>
                    </w:rPr>
                    <w:t>在《</w:t>
                  </w:r>
                  <w:r>
                    <w:rPr>
                      <w:rFonts w:ascii="Times New Roman" w:hAnsi="Times New Roman"/>
                      <w:b w:val="0"/>
                      <w:bCs w:val="0"/>
                      <w:color w:val="000000"/>
                      <w:szCs w:val="21"/>
                      <w:highlight w:val="none"/>
                      <w:u w:val="none"/>
                    </w:rPr>
                    <w:t>大气污染防治重点单元》内</w:t>
                  </w:r>
                  <w:r>
                    <w:rPr>
                      <w:rFonts w:hint="eastAsia" w:ascii="Times New Roman" w:hAnsi="Times New Roman"/>
                      <w:b w:val="0"/>
                      <w:bCs w:val="0"/>
                      <w:color w:val="000000"/>
                      <w:szCs w:val="21"/>
                      <w:highlight w:val="none"/>
                      <w:u w:val="none"/>
                      <w:lang w:eastAsia="zh-CN"/>
                    </w:rPr>
                    <w:t>，但</w:t>
                  </w:r>
                  <w:r>
                    <w:rPr>
                      <w:rFonts w:hint="eastAsia" w:ascii="Times New Roman" w:hAnsi="Times New Roman"/>
                      <w:b w:val="0"/>
                      <w:bCs w:val="0"/>
                      <w:color w:val="000000"/>
                      <w:szCs w:val="21"/>
                      <w:highlight w:val="none"/>
                      <w:u w:val="none"/>
                    </w:rPr>
                    <w:t>不属于</w:t>
                  </w:r>
                  <w:r>
                    <w:rPr>
                      <w:rFonts w:ascii="Times New Roman" w:hAnsi="Times New Roman"/>
                      <w:b w:val="0"/>
                      <w:bCs w:val="0"/>
                      <w:color w:val="000000"/>
                      <w:szCs w:val="21"/>
                      <w:highlight w:val="none"/>
                      <w:u w:val="none"/>
                    </w:rPr>
                    <w:t>煤化工、冶金、钢铁、铁合金等行业单纯新建和单纯扩大产能的项目</w:t>
                  </w:r>
                  <w:r>
                    <w:rPr>
                      <w:rFonts w:hint="eastAsia" w:ascii="Times New Roman" w:hAnsi="Times New Roman"/>
                      <w:b w:val="0"/>
                      <w:bCs w:val="0"/>
                      <w:color w:val="000000"/>
                      <w:szCs w:val="21"/>
                      <w:highlight w:val="none"/>
                      <w:u w:val="none"/>
                    </w:rPr>
                    <w:t>；本项目在</w:t>
                  </w:r>
                  <w:r>
                    <w:rPr>
                      <w:rFonts w:ascii="Times New Roman" w:hAnsi="Times New Roman"/>
                      <w:b w:val="0"/>
                      <w:bCs w:val="0"/>
                      <w:highlight w:val="none"/>
                      <w:u w:val="none"/>
                    </w:rPr>
                    <w:t>《重金属污染防控单元》内</w:t>
                  </w:r>
                  <w:r>
                    <w:rPr>
                      <w:rFonts w:hint="eastAsia" w:ascii="Times New Roman" w:hAnsi="Times New Roman"/>
                      <w:b w:val="0"/>
                      <w:bCs w:val="0"/>
                      <w:highlight w:val="none"/>
                      <w:u w:val="none"/>
                      <w:lang w:eastAsia="zh-CN"/>
                    </w:rPr>
                    <w:t>，但不涉及</w:t>
                  </w:r>
                  <w:r>
                    <w:rPr>
                      <w:rFonts w:ascii="Times New Roman" w:hAnsi="Times New Roman"/>
                      <w:b w:val="0"/>
                      <w:bCs w:val="0"/>
                      <w:highlight w:val="none"/>
                      <w:u w:val="none"/>
                    </w:rPr>
                    <w:t>铅、铬、镉、汞、砷等重金属污染物排放</w:t>
                  </w:r>
                  <w:r>
                    <w:rPr>
                      <w:rFonts w:hint="eastAsia" w:ascii="Times New Roman" w:hAnsi="Times New Roman"/>
                      <w:b w:val="0"/>
                      <w:bCs w:val="0"/>
                      <w:highlight w:val="none"/>
                      <w:u w:val="none"/>
                      <w:lang w:eastAsia="zh-CN"/>
                    </w:rPr>
                    <w:t>，不新增</w:t>
                  </w:r>
                  <w:r>
                    <w:rPr>
                      <w:rFonts w:ascii="Times New Roman" w:hAnsi="Times New Roman"/>
                      <w:b w:val="0"/>
                      <w:bCs w:val="0"/>
                      <w:highlight w:val="none"/>
                      <w:u w:val="none"/>
                    </w:rPr>
                    <w:t>重金属污染物排放</w:t>
                  </w:r>
                  <w:r>
                    <w:rPr>
                      <w:rFonts w:hint="eastAsia" w:ascii="Times New Roman" w:hAnsi="Times New Roman"/>
                      <w:b w:val="0"/>
                      <w:bCs w:val="0"/>
                      <w:color w:val="000000"/>
                      <w:szCs w:val="21"/>
                      <w:highlight w:val="none"/>
                      <w:u w:val="none"/>
                    </w:rPr>
                    <w:t>。</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b w:val="0"/>
                <w:bCs w:val="0"/>
                <w:sz w:val="24"/>
                <w:highlight w:val="none"/>
                <w:lang w:val="en-US" w:eastAsia="zh-CN"/>
              </w:rPr>
            </w:pPr>
            <w:r>
              <w:rPr>
                <w:rFonts w:hint="default" w:ascii="Times New Roman" w:hAnsi="Times New Roman" w:cs="Times New Roman"/>
                <w:sz w:val="24"/>
                <w:highlight w:val="none"/>
                <w:lang w:val="en-US" w:eastAsia="zh-CN"/>
              </w:rPr>
              <w:t>由表</w:t>
            </w:r>
            <w:r>
              <w:rPr>
                <w:rFonts w:hint="eastAsia" w:ascii="Times New Roman" w:hAnsi="Times New Roman" w:cs="Times New Roman"/>
                <w:sz w:val="24"/>
                <w:highlight w:val="none"/>
                <w:lang w:val="en-US" w:eastAsia="zh-CN"/>
              </w:rPr>
              <w:t>8</w:t>
            </w:r>
            <w:r>
              <w:rPr>
                <w:rFonts w:hint="default" w:ascii="Times New Roman" w:hAnsi="Times New Roman" w:cs="Times New Roman"/>
                <w:sz w:val="24"/>
                <w:highlight w:val="none"/>
                <w:lang w:val="en-US" w:eastAsia="zh-CN"/>
              </w:rPr>
              <w:t>可知，本项目不属于《通知》中所列不予审批的项目。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b w:val="0"/>
                <w:bCs w:val="0"/>
                <w:color w:val="auto"/>
                <w:sz w:val="24"/>
                <w:highlight w:val="none"/>
                <w:lang w:val="en-US" w:eastAsia="zh-CN"/>
              </w:rPr>
            </w:pPr>
            <w:r>
              <w:rPr>
                <w:rFonts w:hint="eastAsia"/>
                <w:b w:val="0"/>
                <w:bCs w:val="0"/>
                <w:color w:val="auto"/>
                <w:sz w:val="24"/>
                <w:highlight w:val="none"/>
                <w:lang w:val="en-US" w:eastAsia="zh-CN"/>
              </w:rPr>
              <w:t>（三）与《“十三五”挥发性有机物污染防治工作方案》的对照分析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b w:val="0"/>
                <w:bCs w:val="0"/>
                <w:color w:val="auto"/>
                <w:sz w:val="24"/>
                <w:highlight w:val="none"/>
                <w:lang w:val="en-US" w:eastAsia="zh-CN"/>
              </w:rPr>
            </w:pPr>
            <w:r>
              <w:rPr>
                <w:rFonts w:hint="eastAsia"/>
                <w:b w:val="0"/>
                <w:bCs w:val="0"/>
                <w:color w:val="auto"/>
                <w:sz w:val="24"/>
                <w:highlight w:val="none"/>
                <w:lang w:val="en-US" w:eastAsia="zh-CN"/>
              </w:rPr>
              <w:t>本项目与环境保护部、国家发展和改革委员会、财政部、交通运输部、国家质量监督检验检疫总局、国家能源局共同下发的关于印发《“十三五”挥发性有机物污染防治工作方案》的通知(环大气[2017]121号)中的相关要求进行对照，具体内容见下表。</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eastAsia"/>
                <w:b w:val="0"/>
                <w:bCs w:val="0"/>
                <w:color w:val="auto"/>
                <w:sz w:val="24"/>
                <w:highlight w:val="none"/>
                <w:lang w:val="en-US" w:eastAsia="zh-CN"/>
              </w:rPr>
            </w:pPr>
            <w:r>
              <w:rPr>
                <w:rFonts w:hint="eastAsia"/>
                <w:b w:val="0"/>
                <w:bCs w:val="0"/>
                <w:color w:val="auto"/>
                <w:sz w:val="24"/>
                <w:highlight w:val="none"/>
                <w:lang w:val="en-US" w:eastAsia="zh-CN"/>
              </w:rPr>
              <w:t>表9   本项目与“十三五”挥发性有机物污染防治工作方家的对比</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081"/>
              <w:gridCol w:w="4063"/>
              <w:gridCol w:w="2357"/>
              <w:gridCol w:w="148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0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项目</w:t>
                  </w:r>
                </w:p>
              </w:tc>
              <w:tc>
                <w:tcPr>
                  <w:tcW w:w="2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与本项目相关条文</w:t>
                  </w:r>
                </w:p>
              </w:tc>
              <w:tc>
                <w:tcPr>
                  <w:tcW w:w="131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本项目情况</w:t>
                  </w:r>
                </w:p>
              </w:tc>
              <w:tc>
                <w:tcPr>
                  <w:tcW w:w="8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对比结果</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0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三、治理重点</w:t>
                  </w:r>
                </w:p>
              </w:tc>
              <w:tc>
                <w:tcPr>
                  <w:tcW w:w="2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（一）重点地区。京津冀及周边、长三角、珠三角、成渝、武汉及其周边、辽宁中部、陕西关中、长株潭等区域，涉及北京、天津、 河北、辽宁、上海、江苏、浙江、安徽、山东、河南、广东、湖北、湖南、重庆、四川、陕西等16个省(市)。</w:t>
                  </w:r>
                </w:p>
              </w:tc>
              <w:tc>
                <w:tcPr>
                  <w:tcW w:w="131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本项目位于新乡市新乡县新乡经济技术产业集聚区新乡众恒纸业有限公司内</w:t>
                  </w:r>
                </w:p>
              </w:tc>
              <w:tc>
                <w:tcPr>
                  <w:tcW w:w="8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属于重点地区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0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p>
              </w:tc>
              <w:tc>
                <w:tcPr>
                  <w:tcW w:w="2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（二）重点行业。重点推进石化、化工、包装印刷、工业涂装等重点行业以及机动车、油品储远销等交通源VOC</w:t>
                  </w:r>
                  <w:r>
                    <w:rPr>
                      <w:rFonts w:hint="eastAsia"/>
                      <w:b w:val="0"/>
                      <w:bCs w:val="0"/>
                      <w:color w:val="auto"/>
                      <w:sz w:val="21"/>
                      <w:szCs w:val="21"/>
                      <w:highlight w:val="none"/>
                      <w:vertAlign w:val="subscript"/>
                      <w:lang w:val="en-US" w:eastAsia="zh-CN"/>
                    </w:rPr>
                    <w:t>S</w:t>
                  </w:r>
                  <w:r>
                    <w:rPr>
                      <w:rFonts w:hint="eastAsia"/>
                      <w:b w:val="0"/>
                      <w:bCs w:val="0"/>
                      <w:color w:val="auto"/>
                      <w:sz w:val="21"/>
                      <w:szCs w:val="21"/>
                      <w:highlight w:val="none"/>
                      <w:lang w:val="en-US" w:eastAsia="zh-CN"/>
                    </w:rPr>
                    <w:t>污染防治，实施一批重点工程。各地应结合自身产业结构特征、VOCs排放来源等，确定本地VOCS控制重点行业；充分考虑行业产能利用率、生产工艺特征以及污染物排放情况等，结合环境空气质量季节性变化特征，研究制定行业生产调控措施。</w:t>
                  </w:r>
                </w:p>
              </w:tc>
              <w:tc>
                <w:tcPr>
                  <w:tcW w:w="131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本项目属于</w:t>
                  </w:r>
                  <w:r>
                    <w:rPr>
                      <w:rFonts w:hint="eastAsia" w:cs="Times New Roman"/>
                      <w:sz w:val="21"/>
                      <w:szCs w:val="21"/>
                      <w:highlight w:val="none"/>
                      <w:lang w:val="en-US" w:eastAsia="zh-CN"/>
                    </w:rPr>
                    <w:t>纸制品印刷项目</w:t>
                  </w:r>
                </w:p>
              </w:tc>
              <w:tc>
                <w:tcPr>
                  <w:tcW w:w="8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不属于重点行业</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0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eastAsia"/>
                      <w:b w:val="0"/>
                      <w:bCs w:val="0"/>
                      <w:color w:val="auto"/>
                      <w:sz w:val="21"/>
                      <w:szCs w:val="21"/>
                      <w:highlight w:val="none"/>
                      <w:lang w:val="en-US" w:eastAsia="zh-CN"/>
                    </w:rPr>
                  </w:pPr>
                </w:p>
              </w:tc>
              <w:tc>
                <w:tcPr>
                  <w:tcW w:w="2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（三）重点污染物。加强活性强的VOCs排放控制，主要为芳香烃、烯烃、炔烃、醛类等。</w:t>
                  </w:r>
                </w:p>
              </w:tc>
              <w:tc>
                <w:tcPr>
                  <w:tcW w:w="131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本项目的工艺废气主要是印刷、清洗工段产生的非甲烷总烃和乙醇</w:t>
                  </w:r>
                </w:p>
              </w:tc>
              <w:tc>
                <w:tcPr>
                  <w:tcW w:w="8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本项目有工艺废气VOCs排放，经集气罩收集后，采用UV光催化氧化+活性炭吸附措施处理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0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四、主要任务</w:t>
                  </w:r>
                </w:p>
              </w:tc>
              <w:tc>
                <w:tcPr>
                  <w:tcW w:w="2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一)加大产业结构调整力度。1.加快推进“散乱污”企业综合整治。涉VOCs排放的“散乱污”企业主要为涂料、油墨、合成革、橡胶制品、塑料制品、化纤生产等化工企业，使用溶剂型涂料、油墨、胶粘剂和其他有机溶剂的印刷、家具、钢结构、人造板、注塑等制造加工企业，以及露天喷涂汽车维修作业等。2.严格建设项目环境准入。提高VOCs排放重点行业环保准入门槛，严格控制新增污染物排放量。重点地区要严格限制石化、化工、包装印刷、工业涂装等高VOCs排放建设项目。新建涉VOCs排放的工业企业要入园区。未纳入《石化产业规划布局方案》的新建炼化项目一律不得建设。严格涉VOCs建设项目环境影响评价，实行区域内VOCs排放等量或倍量削减替代，并将替代方案落实到企业排污许可证中，纳入环境执法管理。新、改、扩建涉VOCs排放项目，应从源头加强控制，使用低(无) VOCs含量的原辅材料，加强废气收集，安装高效治理设施。</w:t>
                  </w:r>
                </w:p>
              </w:tc>
              <w:tc>
                <w:tcPr>
                  <w:tcW w:w="131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本项日不属于“散乱污”企业，位于新乡市新乡县新乡经济技术产业集聚区新乡众恒纸业有限公司内，为</w:t>
                  </w:r>
                  <w:r>
                    <w:rPr>
                      <w:rFonts w:hint="eastAsia" w:cs="Times New Roman"/>
                      <w:sz w:val="21"/>
                      <w:szCs w:val="21"/>
                      <w:highlight w:val="none"/>
                      <w:lang w:val="en-US" w:eastAsia="zh-CN"/>
                    </w:rPr>
                    <w:t>纸制品印刷项目</w:t>
                  </w:r>
                  <w:r>
                    <w:rPr>
                      <w:rFonts w:hint="eastAsia"/>
                      <w:b w:val="0"/>
                      <w:bCs w:val="0"/>
                      <w:color w:val="auto"/>
                      <w:sz w:val="21"/>
                      <w:szCs w:val="21"/>
                      <w:highlight w:val="none"/>
                      <w:lang w:val="en-US" w:eastAsia="zh-CN"/>
                    </w:rPr>
                    <w:t>。本项日为新建项目，涉及到的污染物为非甲烷总烃和乙醇。废气经集气罩收集后，采用</w:t>
                  </w:r>
                  <w:r>
                    <w:rPr>
                      <w:rFonts w:hint="eastAsia" w:cs="Times New Roman"/>
                      <w:bCs/>
                      <w:color w:val="000000"/>
                      <w:sz w:val="21"/>
                      <w:szCs w:val="21"/>
                      <w:highlight w:val="none"/>
                      <w:lang w:val="en-US" w:eastAsia="zh-CN"/>
                    </w:rPr>
                    <w:t>UV光催化氧化+活性炭吸附装置</w:t>
                  </w:r>
                  <w:r>
                    <w:rPr>
                      <w:rFonts w:hint="eastAsia"/>
                      <w:b w:val="0"/>
                      <w:bCs w:val="0"/>
                      <w:color w:val="auto"/>
                      <w:sz w:val="21"/>
                      <w:szCs w:val="21"/>
                      <w:highlight w:val="none"/>
                      <w:lang w:val="en-US" w:eastAsia="zh-CN"/>
                    </w:rPr>
                    <w:t>治理措施后通过15m高排气筒排放。本项目排放的VOCs采用区域内VOCs排放总量倍量削碱替代。</w:t>
                  </w:r>
                </w:p>
              </w:tc>
              <w:tc>
                <w:tcPr>
                  <w:tcW w:w="8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符合建设项目环境准入条件</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0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eastAsia"/>
                      <w:b w:val="0"/>
                      <w:bCs w:val="0"/>
                      <w:color w:val="auto"/>
                      <w:sz w:val="21"/>
                      <w:szCs w:val="21"/>
                      <w:highlight w:val="none"/>
                      <w:lang w:val="en-US" w:eastAsia="zh-CN"/>
                    </w:rPr>
                  </w:pPr>
                </w:p>
              </w:tc>
              <w:tc>
                <w:tcPr>
                  <w:tcW w:w="2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二)加快实施工业源VOCs污染防治。1.全面实施石化行业达标排放。2.加快推进化工行业VOCs综合治理。3.加大工业涂装VOCs治理力度。4.深入推进包装印刷行业VOCs综合治理。5.因地制宜推进其他工业行业VOCs。纺织印染行业应重点加强化纤纺丝、热定型、涂层等工序VOCs排放治理。</w:t>
                  </w:r>
                </w:p>
              </w:tc>
              <w:tc>
                <w:tcPr>
                  <w:tcW w:w="131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本项目属于</w:t>
                  </w:r>
                  <w:r>
                    <w:rPr>
                      <w:rFonts w:hint="eastAsia" w:cs="Times New Roman"/>
                      <w:sz w:val="21"/>
                      <w:szCs w:val="21"/>
                      <w:highlight w:val="none"/>
                      <w:lang w:val="en-US" w:eastAsia="zh-CN"/>
                    </w:rPr>
                    <w:t>纸制品印刷项目</w:t>
                  </w:r>
                  <w:r>
                    <w:rPr>
                      <w:rFonts w:hint="eastAsia"/>
                      <w:b w:val="0"/>
                      <w:bCs w:val="0"/>
                      <w:color w:val="auto"/>
                      <w:sz w:val="21"/>
                      <w:szCs w:val="21"/>
                      <w:highlight w:val="none"/>
                      <w:lang w:val="en-US" w:eastAsia="zh-CN"/>
                    </w:rPr>
                    <w:t>，生产过程中产生的非甲烷总烃采取UV光催化氧化+活性炭吸附治理措施，能够达标排放。</w:t>
                  </w:r>
                </w:p>
              </w:tc>
              <w:tc>
                <w:tcPr>
                  <w:tcW w:w="8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符合方案中的要求</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b w:val="0"/>
                <w:bCs w:val="0"/>
                <w:color w:val="auto"/>
                <w:sz w:val="24"/>
                <w:highlight w:val="none"/>
                <w:lang w:val="en-US" w:eastAsia="zh-CN"/>
              </w:rPr>
            </w:pPr>
            <w:r>
              <w:rPr>
                <w:rFonts w:hint="eastAsia"/>
                <w:b w:val="0"/>
                <w:bCs w:val="0"/>
                <w:color w:val="auto"/>
                <w:sz w:val="24"/>
                <w:highlight w:val="none"/>
                <w:lang w:val="en-US" w:eastAsia="zh-CN"/>
              </w:rPr>
              <w:t>由上表可知，本项目建设符合《“十三五”挥发性有机物污染防治工作方案》的通知中的相关要求。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lang w:val="en-US" w:eastAsia="zh-CN"/>
              </w:rPr>
            </w:pPr>
            <w:r>
              <w:rPr>
                <w:rFonts w:hint="eastAsia"/>
                <w:b w:val="0"/>
                <w:bCs w:val="0"/>
                <w:color w:val="auto"/>
                <w:sz w:val="24"/>
                <w:highlight w:val="none"/>
                <w:lang w:val="en-US" w:eastAsia="zh-CN"/>
              </w:rPr>
              <w:t>（四）与《重点行业挥发性有机物综合治理方案》中工业涂装行业相关性要求进行对照分析。</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eastAsia"/>
                <w:b w:val="0"/>
                <w:bCs w:val="0"/>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eastAsia"/>
                <w:b w:val="0"/>
                <w:bCs w:val="0"/>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eastAsia"/>
                <w:b w:val="0"/>
                <w:bCs w:val="0"/>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eastAsia"/>
                <w:b w:val="0"/>
                <w:bCs w:val="0"/>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eastAsia"/>
                <w:b w:val="0"/>
                <w:bCs w:val="0"/>
                <w:color w:val="auto"/>
                <w:sz w:val="24"/>
                <w:highlight w:val="none"/>
                <w:lang w:val="en-US" w:eastAsia="zh-CN"/>
              </w:rPr>
            </w:pPr>
            <w:r>
              <w:rPr>
                <w:rFonts w:hint="eastAsia"/>
                <w:b w:val="0"/>
                <w:bCs w:val="0"/>
                <w:color w:val="auto"/>
                <w:sz w:val="24"/>
                <w:highlight w:val="none"/>
                <w:lang w:val="en-US" w:eastAsia="zh-CN"/>
              </w:rPr>
              <w:t>表10    与重点行业挥发性有机物综合治理方案对照分析</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31"/>
              <w:gridCol w:w="4595"/>
              <w:gridCol w:w="2655"/>
              <w:gridCol w:w="7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类别</w:t>
                  </w:r>
                </w:p>
              </w:tc>
              <w:tc>
                <w:tcPr>
                  <w:tcW w:w="45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重点行业挥发性有机物综合治理方案</w:t>
                  </w:r>
                </w:p>
              </w:tc>
              <w:tc>
                <w:tcPr>
                  <w:tcW w:w="26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企业实际建设情况</w:t>
                  </w:r>
                </w:p>
              </w:tc>
              <w:tc>
                <w:tcPr>
                  <w:tcW w:w="7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（三）包装印</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刷行业VOCs综合治理</w:t>
                  </w:r>
                </w:p>
              </w:tc>
              <w:tc>
                <w:tcPr>
                  <w:tcW w:w="45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强化源头控制。塑料软包装印刷企业推广使用水醇性油墨、单一组分溶剂油墨，无溶剂复合技术、共挤出复合技术等，鼓励使用水性油墨、辐射固化油墨、紫外光固化光油、低（无）挥发和高沸点的清洁剂等。印铁企业加快推广使用辐射固化涂料、辐射固化油墨、紫外光固化光油。制罐企业推广使用水性油墨、水性涂料。鼓励包装印刷企业实施胶印、柔印等技术改造。</w:t>
                  </w:r>
                </w:p>
              </w:tc>
              <w:tc>
                <w:tcPr>
                  <w:tcW w:w="26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本项目属于</w:t>
                  </w:r>
                  <w:r>
                    <w:rPr>
                      <w:rFonts w:hint="eastAsia" w:cs="Times New Roman"/>
                      <w:sz w:val="21"/>
                      <w:szCs w:val="21"/>
                      <w:highlight w:val="none"/>
                      <w:lang w:val="en-US" w:eastAsia="zh-CN"/>
                    </w:rPr>
                    <w:t>纸制品印刷项目</w:t>
                  </w:r>
                  <w:r>
                    <w:rPr>
                      <w:rFonts w:hint="eastAsia"/>
                      <w:b w:val="0"/>
                      <w:bCs w:val="0"/>
                      <w:color w:val="auto"/>
                      <w:sz w:val="21"/>
                      <w:szCs w:val="21"/>
                      <w:highlight w:val="none"/>
                      <w:lang w:val="en-US" w:eastAsia="zh-CN"/>
                    </w:rPr>
                    <w:t>，所用原料为环保型水性油墨，不属于高VOCs含量溶剂型油墨等，可以从源头控制有机废气的产生。</w:t>
                  </w:r>
                </w:p>
              </w:tc>
              <w:tc>
                <w:tcPr>
                  <w:tcW w:w="7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eastAsia"/>
                      <w:b w:val="0"/>
                      <w:bCs w:val="0"/>
                      <w:color w:val="auto"/>
                      <w:sz w:val="21"/>
                      <w:szCs w:val="21"/>
                      <w:highlight w:val="none"/>
                      <w:lang w:val="en-US" w:eastAsia="zh-CN"/>
                    </w:rPr>
                  </w:pPr>
                </w:p>
              </w:tc>
              <w:tc>
                <w:tcPr>
                  <w:tcW w:w="45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加强无组织排放控制。加强油墨、稀释剂、胶粘剂、涂布液、清洗剂等含VOCs 物料储存、调配、输送、使用等工艺环节 VOCs 无组织逸散控制。含VOCs 物料储存和输送过程应保持密闭。调配应在密闭装置或空间内进行并有效收集，非即用状态应加盖密封。涂布、印刷、覆膜、复合、上光、清洗等含VOCs 物料使用过程应采用密闭设备或在密闭空间内操作；无法密闭的，应采取局部气体收集措施，废气排至 VOCs 废气收集系统。凹版、柔版印刷机宜采用封闭刮刀，或通过安装盖板、改变墨槽开口形状等措施减少墨槽无组织逸散。鼓励重点区域印刷企业对涉 VOCs 排放车间进行负压改造或局部围风改造。</w:t>
                  </w:r>
                </w:p>
              </w:tc>
              <w:tc>
                <w:tcPr>
                  <w:tcW w:w="26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本项目印刷时在密闭的车间内进行，水性油墨密闭储存运输，在密闭车间内调配使用。印刷和清洗工序，全部在密闭车间内进行，生产车间配备有密闭负压收集系统。</w:t>
                  </w:r>
                </w:p>
              </w:tc>
              <w:tc>
                <w:tcPr>
                  <w:tcW w:w="7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eastAsia"/>
                      <w:b w:val="0"/>
                      <w:bCs w:val="0"/>
                      <w:color w:val="auto"/>
                      <w:sz w:val="21"/>
                      <w:szCs w:val="21"/>
                      <w:highlight w:val="none"/>
                      <w:lang w:val="en-US" w:eastAsia="zh-CN"/>
                    </w:rPr>
                  </w:pPr>
                </w:p>
              </w:tc>
              <w:tc>
                <w:tcPr>
                  <w:tcW w:w="45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提升末端治理水平。包装印刷企业印刷、干式复合等 VOCs 排放工序，宜采用吸附浓缩+冷凝回收、吸附浓缩+燃烧、减风增浓+燃烧等高效处理技术。</w:t>
                  </w:r>
                </w:p>
              </w:tc>
              <w:tc>
                <w:tcPr>
                  <w:tcW w:w="26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本项目印刷、清洗产生的废气通过车间密闭负压收集系统收集后，通过</w:t>
                  </w:r>
                  <w:r>
                    <w:rPr>
                      <w:rFonts w:hint="eastAsia" w:cs="Times New Roman"/>
                      <w:bCs/>
                      <w:color w:val="000000"/>
                      <w:sz w:val="21"/>
                      <w:szCs w:val="21"/>
                      <w:highlight w:val="none"/>
                      <w:lang w:val="en-US" w:eastAsia="zh-CN"/>
                    </w:rPr>
                    <w:t>UV光催化氧化+活性炭吸附装置</w:t>
                  </w:r>
                  <w:r>
                    <w:rPr>
                      <w:rFonts w:hint="eastAsia"/>
                      <w:b w:val="0"/>
                      <w:bCs w:val="0"/>
                      <w:color w:val="auto"/>
                      <w:sz w:val="21"/>
                      <w:szCs w:val="21"/>
                      <w:highlight w:val="none"/>
                      <w:lang w:val="en-US" w:eastAsia="zh-CN"/>
                    </w:rPr>
                    <w:t>处理后，通过15m排气筒排放。</w:t>
                  </w:r>
                </w:p>
              </w:tc>
              <w:tc>
                <w:tcPr>
                  <w:tcW w:w="7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符合相关要求</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b w:val="0"/>
                <w:bCs w:val="0"/>
                <w:color w:val="auto"/>
                <w:sz w:val="24"/>
                <w:highlight w:val="none"/>
                <w:lang w:val="en-US" w:eastAsia="zh-CN"/>
              </w:rPr>
            </w:pPr>
            <w:r>
              <w:rPr>
                <w:rFonts w:hint="eastAsia"/>
                <w:b w:val="0"/>
                <w:bCs w:val="0"/>
                <w:color w:val="auto"/>
                <w:sz w:val="24"/>
                <w:highlight w:val="none"/>
                <w:lang w:val="en-US" w:eastAsia="zh-CN"/>
              </w:rPr>
              <w:t>（五）与河南新乡经济技术集聚区规划调整后项目准入条件相符性分析</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outlineLvl w:val="9"/>
              <w:rPr>
                <w:rFonts w:hint="eastAsia"/>
                <w:b w:val="0"/>
                <w:bCs w:val="0"/>
                <w:color w:val="auto"/>
                <w:sz w:val="24"/>
                <w:highlight w:val="none"/>
                <w:lang w:val="en-US" w:eastAsia="zh-CN"/>
              </w:rPr>
            </w:pPr>
            <w:r>
              <w:rPr>
                <w:rFonts w:hint="eastAsia"/>
                <w:b w:val="0"/>
                <w:bCs w:val="0"/>
                <w:color w:val="auto"/>
                <w:sz w:val="24"/>
                <w:highlight w:val="none"/>
                <w:lang w:val="en-US" w:eastAsia="zh-CN"/>
              </w:rPr>
              <w:t>表11  项目与河南新乡经济技术集聚区规划调整后准入条件对照情况一览表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522"/>
              <w:gridCol w:w="5379"/>
              <w:gridCol w:w="2379"/>
              <w:gridCol w:w="71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序号</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河南新乡经济技术集聚区项目准入条件</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是否符合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1</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①集聚区已按照主导产业及辅助产业对各园区功能布局进行合理布局，企业入驻应按照产业政策要求优先入驻与主导产业相符的产业，鼓励入驻(《产业结构调整指导目录》鼓励类项目。②鼓励中水回用项目、污水深度治理等基础设施、资源综合利用项目入驻集聚区。③鼓励清洁生产水平较高，且能够进一步拉长集聚区产业链，符合集聚区产业定位的企业入驻集聚区。④鼓励园区内符合产业定位的现有企业对产品进行提升，延长产业链条。⑤以化工、医药、装备制造作为主导产业。其中化工产业重点依托现有企业河南心连心化肥有限公司发展，支持现有心连心企业的升级改造，重点发展以现有产品为原料的基础化工及下游产业链产品，延长煤化工产业链；医药产业重点发展方向以中药饮片加工及中药配方颗粒制剂、中成药及中药制剂、生物技术药物、生物制剂、卫生材料及医药用品制造等为重点，同时，支持华星药业在发酵原料药方面加快技术改造步伐，推进原料药向产业链下游延伸:装备制造业主要以振动机械、石化及煤化装备、家电设备为主。⑥允许入驻符合集聚区产业定位及产业类别的医药、装备制造以及煤化工的下游企业，符合集聚区循环经济发展产业链上下游产业的补链项目。</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本项目属于</w:t>
                  </w:r>
                  <w:r>
                    <w:rPr>
                      <w:rFonts w:hint="eastAsia" w:cs="Times New Roman"/>
                      <w:sz w:val="21"/>
                      <w:szCs w:val="21"/>
                      <w:highlight w:val="none"/>
                      <w:lang w:val="en-US" w:eastAsia="zh-CN"/>
                    </w:rPr>
                    <w:t>纸制品印刷项目</w:t>
                  </w:r>
                  <w:r>
                    <w:rPr>
                      <w:rFonts w:hint="eastAsia"/>
                      <w:b w:val="0"/>
                      <w:bCs w:val="0"/>
                      <w:color w:val="auto"/>
                      <w:sz w:val="21"/>
                      <w:szCs w:val="21"/>
                      <w:highlight w:val="none"/>
                      <w:lang w:val="en-US" w:eastAsia="zh-CN"/>
                    </w:rPr>
                    <w:t>，不属于国家 《产业结构调整指导目录》(2019年本) 、《外商投资产业指导目录》 (2007年修订)中限制、淘汰类的建设项目。</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2</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①原则上仅允许入驻符合集聚区产业定位，且项且选址须符合集聚区产业布局及用地性质的项目。②按照国家相关产业政策，严禁淘汰和限制类工业企业入园。③建议化工园区发展方向立足于河南心连心化肥有限公司退城入园项目和该公司自身产业链的发展项目，控制其用地(包括三类工业用地)和产业发展规模。④建议化工园区重点发展以河南心连心化肥有限公司现有产品为原料的基础化工及下游产业链产品，延长煤化工产业链；同时，禁止新建或单纯扩大产能的以煤为原料的煤化工项目，升级改造项目、符合条件的退城入园项且入驻园区不得增加区域燃煤总量，且合成氨和甲醇产能应进行等量置换。建议化工园区合成氨和甲醇年总产能控制为200万吨。⑤禁止建设或使用《产业结构调整指导且录(2011年本) (2013 年修正)》明令淘汰的生产工艺或设备。</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项目属于</w:t>
                  </w:r>
                  <w:r>
                    <w:rPr>
                      <w:rFonts w:hint="eastAsia" w:cs="Times New Roman"/>
                      <w:sz w:val="21"/>
                      <w:szCs w:val="21"/>
                      <w:highlight w:val="none"/>
                      <w:lang w:val="en-US" w:eastAsia="zh-CN"/>
                    </w:rPr>
                    <w:t>纸制品印刷项目</w:t>
                  </w:r>
                  <w:r>
                    <w:rPr>
                      <w:rFonts w:hint="eastAsia"/>
                      <w:b w:val="0"/>
                      <w:bCs w:val="0"/>
                      <w:color w:val="auto"/>
                      <w:sz w:val="21"/>
                      <w:szCs w:val="21"/>
                      <w:highlight w:val="none"/>
                      <w:lang w:val="en-US" w:eastAsia="zh-CN"/>
                    </w:rPr>
                    <w:t>，不在化工园区;项目符合国家及地方产业政策要求，不属于国家产业政策明令淘汰、限制发展的项目类别。</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3</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(1)入区企业建设规模应符合国家相关行业准入条件中的经济、产品规模和生产工艺要求；(2)在生产工艺、技术水平、装备规格上，要求入区项目达到国内行业领先水平、或具备国际先进水平。</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项目建设规模符合国家相关行业准入条件中的经济、产品规模和生产工艺要求；本项目可以达到国内同行业领先水平。</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4</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(1)应选择使用原料和产品为环境友好型的项目，避免集聚区大规模建设造成的不良辐射效应，诱使国家明令禁止项目在集聚区周边出现；(2)入区项目在单位产品水耗、能耗、污染物排放量等清洁生产指标应达到国内同类行业先进水平；(3)按照循环经济发展之路，评价建议能够与集聚区定位发展产业形成良好循环经济链条的项目可优先入园。</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本项目辅料环保型水性油墨为环境友好型材料，辅料和产品不会造成不良辐射效应；单位产品水耗、电耗、综合能耗等清洁生产指标应达到国内相关行业指标要求。</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5</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(1) 新建项目的污染物排放指标必须满足区域总量要求；(2)禁止发展环境污染严重、无污染治理技术或治理技术在技术经济上不可行的项目；(3)新建项目的大气污染物处理达到相关行业标准或大气污染物综合排放标准后方可排放，水污染物排放应达到相关行业标准或水污染物综合排放标准后才才能进入集聚区污水处理厂。</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本项目为新建项目，项目的污染物排放指标满足区域总量要求: 本项目为纸制品制造，污染较小，印刷和清洗废气经集气罩收集后经</w:t>
                  </w:r>
                  <w:r>
                    <w:rPr>
                      <w:rFonts w:hint="eastAsia" w:cs="Times New Roman"/>
                      <w:bCs/>
                      <w:color w:val="000000"/>
                      <w:sz w:val="21"/>
                      <w:szCs w:val="21"/>
                      <w:highlight w:val="none"/>
                      <w:lang w:val="en-US" w:eastAsia="zh-CN"/>
                    </w:rPr>
                    <w:t>UV光催化氧化+活性炭吸附装置</w:t>
                  </w:r>
                  <w:r>
                    <w:rPr>
                      <w:rFonts w:hint="eastAsia"/>
                      <w:b w:val="0"/>
                      <w:bCs w:val="0"/>
                      <w:color w:val="auto"/>
                      <w:sz w:val="21"/>
                      <w:szCs w:val="21"/>
                      <w:highlight w:val="none"/>
                      <w:lang w:val="en-US" w:eastAsia="zh-CN"/>
                    </w:rPr>
                    <w:t>处理后经15m高排气简排放；项目废气可达到大气污染物综合排放标准，废水仅为生活污水，达到水污染物综合排放标准后进入贾屯污水处理厂。</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6</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（1）入园项目必须达到《河南省工业项目建设用地控制指标》要求；（2）入园项目用地必须符合集聚区土地利用规划要求</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本项目能达到《河南省工业项目建设用地控制指标》要求</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b w:val="0"/>
                <w:bCs w:val="0"/>
                <w:color w:val="auto"/>
                <w:sz w:val="24"/>
                <w:highlight w:val="none"/>
                <w:lang w:val="en-US" w:eastAsia="zh-CN"/>
              </w:rPr>
            </w:pPr>
            <w:r>
              <w:rPr>
                <w:rFonts w:hint="eastAsia"/>
                <w:b w:val="0"/>
                <w:bCs w:val="0"/>
                <w:color w:val="auto"/>
                <w:sz w:val="24"/>
                <w:highlight w:val="none"/>
                <w:lang w:val="en-US" w:eastAsia="zh-CN"/>
              </w:rPr>
              <w:t>由上表可知，本项目符合新乡经济技术产业集聚区产业规划要求，能够满足准入条件。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b w:val="0"/>
                <w:bCs w:val="0"/>
                <w:color w:val="auto"/>
                <w:sz w:val="24"/>
                <w:highlight w:val="none"/>
                <w:lang w:val="en-US" w:eastAsia="zh-CN"/>
              </w:rPr>
            </w:pPr>
            <w:r>
              <w:rPr>
                <w:rFonts w:hint="eastAsia"/>
                <w:b w:val="0"/>
                <w:bCs w:val="0"/>
                <w:color w:val="auto"/>
                <w:sz w:val="24"/>
                <w:highlight w:val="none"/>
                <w:lang w:val="en-US" w:eastAsia="zh-CN"/>
              </w:rPr>
              <w:t>（六）与河南新乡经济技术集聚区规划调整后负面清单对比分析</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outlineLvl w:val="9"/>
              <w:rPr>
                <w:rFonts w:hint="eastAsia"/>
                <w:b w:val="0"/>
                <w:bCs w:val="0"/>
                <w:color w:val="auto"/>
                <w:sz w:val="24"/>
                <w:highlight w:val="none"/>
                <w:lang w:val="en-US" w:eastAsia="zh-CN"/>
              </w:rPr>
            </w:pPr>
            <w:r>
              <w:rPr>
                <w:rFonts w:hint="eastAsia"/>
                <w:b w:val="0"/>
                <w:bCs w:val="0"/>
                <w:color w:val="auto"/>
                <w:sz w:val="24"/>
                <w:highlight w:val="none"/>
                <w:lang w:val="en-US" w:eastAsia="zh-CN"/>
              </w:rPr>
              <w:t>表12  与河南新乡经济技术集聚区规划调整后负面清单对比分析情况一览表</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942"/>
              <w:gridCol w:w="5277"/>
              <w:gridCol w:w="1991"/>
              <w:gridCol w:w="779"/>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序号</w:t>
                  </w:r>
                </w:p>
              </w:tc>
              <w:tc>
                <w:tcPr>
                  <w:tcW w:w="29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河南新乡经济技术集聚区调整后集聚区禁止和限制发展内容</w:t>
                  </w:r>
                </w:p>
              </w:tc>
              <w:tc>
                <w:tcPr>
                  <w:tcW w:w="11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w:t>
                  </w:r>
                </w:p>
              </w:tc>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是否符合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化工</w:t>
                  </w:r>
                </w:p>
              </w:tc>
              <w:tc>
                <w:tcPr>
                  <w:tcW w:w="29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①禁止新建或单纯扩大产能的以煤为原料的煤化工项目:同时升级改造项目、符合条件的退城入园项目，入驻园区不得增加区域燃煤总量，且合成氨和甲醇产能应进行等量置换，不得新增河南省区域合成氨和甲醇产能，建议化工园区合成氨和甲醉年总产能控制为200万吨。②禁止新建或扩建以天然气为原料生产甲醇及甲醇生产下游产品:禁止以天然气代煤制甲醇项目。③禁止焦化行业炼焦和煤焦油加工项且入驻。④限制新建、扩建以天然气为原料的合成氨项目。⑤其它行业政策禁止或限制发展的化工项目。</w:t>
                  </w:r>
                </w:p>
              </w:tc>
              <w:tc>
                <w:tcPr>
                  <w:tcW w:w="11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本项目不属于化工项目</w:t>
                  </w:r>
                </w:p>
              </w:tc>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医药</w:t>
                  </w:r>
                </w:p>
              </w:tc>
              <w:tc>
                <w:tcPr>
                  <w:tcW w:w="29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①禁止发展化学合成制药企业(单纯分装、复配除外)。②禁止新建、单纯扩建生物发酵制药项目(单纯分装、复配以及现有企业升级改造项目除外)。③禁止农药类项目</w:t>
                  </w:r>
                </w:p>
              </w:tc>
              <w:tc>
                <w:tcPr>
                  <w:tcW w:w="11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本项目不属于医药项目</w:t>
                  </w:r>
                </w:p>
              </w:tc>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装备制造</w:t>
                  </w:r>
                </w:p>
              </w:tc>
              <w:tc>
                <w:tcPr>
                  <w:tcW w:w="29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禁止建设独立电镀项目</w:t>
                  </w:r>
                </w:p>
              </w:tc>
              <w:tc>
                <w:tcPr>
                  <w:tcW w:w="11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本项目不涉及电镀</w:t>
                  </w:r>
                </w:p>
              </w:tc>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纸制品印刷包装</w:t>
                  </w:r>
                </w:p>
              </w:tc>
              <w:tc>
                <w:tcPr>
                  <w:tcW w:w="29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禁止造纸制浆、油墨生产(单纯分装、复配除外)项目入驻</w:t>
                  </w:r>
                </w:p>
              </w:tc>
              <w:tc>
                <w:tcPr>
                  <w:tcW w:w="11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本项目为</w:t>
                  </w:r>
                  <w:r>
                    <w:rPr>
                      <w:rFonts w:hint="eastAsia" w:cs="Times New Roman"/>
                      <w:sz w:val="21"/>
                      <w:szCs w:val="21"/>
                      <w:highlight w:val="none"/>
                      <w:lang w:val="en-US" w:eastAsia="zh-CN"/>
                    </w:rPr>
                    <w:t>纸制品印刷项目</w:t>
                  </w:r>
                  <w:r>
                    <w:rPr>
                      <w:rFonts w:hint="eastAsia"/>
                      <w:b w:val="0"/>
                      <w:bCs w:val="0"/>
                      <w:color w:val="auto"/>
                      <w:sz w:val="21"/>
                      <w:szCs w:val="21"/>
                      <w:highlight w:val="none"/>
                      <w:lang w:val="en-US" w:eastAsia="zh-CN"/>
                    </w:rPr>
                    <w:t>，不涉及造纸制浆、油墨生产</w:t>
                  </w:r>
                </w:p>
              </w:tc>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其他</w:t>
                  </w:r>
                </w:p>
              </w:tc>
              <w:tc>
                <w:tcPr>
                  <w:tcW w:w="29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禁止发展不符合园区产业定位的制革、化纤浆粕、黑色治金、焦化、独立电镀、皂素、金属冶炼等不符合园区产业定位且污染较重的项目</w:t>
                  </w:r>
                </w:p>
              </w:tc>
              <w:tc>
                <w:tcPr>
                  <w:tcW w:w="11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本项目不属于制革、化纤浆粕、黑色冶金、 焦化、独立电镀、皂素、金属冶炼项目</w:t>
                  </w:r>
                </w:p>
              </w:tc>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b w:val="0"/>
                <w:bCs w:val="0"/>
                <w:color w:val="auto"/>
                <w:sz w:val="24"/>
                <w:szCs w:val="24"/>
                <w:highlight w:val="none"/>
                <w:u w:val="none"/>
                <w:lang w:eastAsia="zh-CN"/>
              </w:rPr>
            </w:pPr>
            <w:r>
              <w:rPr>
                <w:rFonts w:hint="eastAsia"/>
                <w:b w:val="0"/>
                <w:bCs w:val="0"/>
                <w:color w:val="auto"/>
                <w:sz w:val="24"/>
                <w:highlight w:val="none"/>
                <w:lang w:val="en-US" w:eastAsia="zh-CN"/>
              </w:rPr>
              <w:t>由上表可知，本项目符合新乡经济技术产业集聚区规划调整后负面清单要求。</w:t>
            </w:r>
          </w:p>
          <w:p>
            <w:pPr>
              <w:pStyle w:val="25"/>
              <w:keepNext w:val="0"/>
              <w:keepLines w:val="0"/>
              <w:pageBreakBefore w:val="0"/>
              <w:widowControl w:val="0"/>
              <w:shd w:val="clear" w:color="auto" w:fill="FFFFFF"/>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jc w:val="both"/>
              <w:textAlignment w:val="auto"/>
              <w:outlineLvl w:val="9"/>
              <w:rPr>
                <w:rFonts w:hint="eastAsia" w:ascii="Times New Roman" w:hAnsi="Times New Roman" w:eastAsia="宋体" w:cs="Times New Roman"/>
                <w:b w:val="0"/>
                <w:bCs/>
                <w:sz w:val="24"/>
                <w:szCs w:val="24"/>
                <w:highlight w:val="none"/>
                <w:u w:val="none"/>
                <w:lang w:val="en-US" w:eastAsia="zh-CN"/>
              </w:rPr>
            </w:pPr>
            <w:r>
              <w:rPr>
                <w:rFonts w:hint="eastAsia" w:ascii="Times New Roman" w:hAnsi="Times New Roman" w:cs="Times New Roman"/>
                <w:b w:val="0"/>
                <w:bCs/>
                <w:color w:val="000000"/>
                <w:kern w:val="2"/>
                <w:sz w:val="24"/>
                <w:szCs w:val="24"/>
                <w:highlight w:val="none"/>
                <w:lang w:val="en-US" w:eastAsia="zh-CN" w:bidi="ar-SA"/>
              </w:rPr>
              <w:t>（</w:t>
            </w:r>
            <w:r>
              <w:rPr>
                <w:rFonts w:hint="eastAsia" w:ascii="Times New Roman" w:hAnsi="Times New Roman" w:cs="Times New Roman"/>
                <w:b w:val="0"/>
                <w:bCs/>
                <w:color w:val="000000"/>
                <w:kern w:val="2"/>
                <w:sz w:val="24"/>
                <w:szCs w:val="24"/>
                <w:highlight w:val="none"/>
                <w:u w:val="none"/>
                <w:lang w:val="en-US" w:eastAsia="zh-CN" w:bidi="ar-SA"/>
              </w:rPr>
              <w:t>七）</w:t>
            </w:r>
            <w:r>
              <w:rPr>
                <w:rFonts w:hint="eastAsia" w:ascii="Times New Roman" w:hAnsi="Times New Roman" w:eastAsia="宋体" w:cs="Times New Roman"/>
                <w:b w:val="0"/>
                <w:bCs/>
                <w:sz w:val="24"/>
                <w:szCs w:val="24"/>
                <w:highlight w:val="none"/>
                <w:u w:val="none"/>
                <w:lang w:val="en-US" w:eastAsia="zh-CN"/>
              </w:rPr>
              <w:t>与国务院发布《打赢蓝天保卫战三年行动计划》（</w:t>
            </w:r>
            <w:r>
              <w:rPr>
                <w:rFonts w:hint="default" w:ascii="Times New Roman" w:hAnsi="Times New Roman" w:eastAsia="新宋体" w:cs="Times New Roman"/>
                <w:b w:val="0"/>
                <w:bCs/>
                <w:spacing w:val="8"/>
                <w:highlight w:val="none"/>
                <w:u w:val="none"/>
              </w:rPr>
              <w:t>国发〔2018〕22号</w:t>
            </w:r>
            <w:r>
              <w:rPr>
                <w:rFonts w:hint="eastAsia" w:ascii="Times New Roman" w:hAnsi="Times New Roman" w:eastAsia="宋体" w:cs="Times New Roman"/>
                <w:b w:val="0"/>
                <w:bCs/>
                <w:sz w:val="24"/>
                <w:szCs w:val="24"/>
                <w:highlight w:val="none"/>
                <w:u w:val="none"/>
                <w:lang w:val="en-US" w:eastAsia="zh-CN"/>
              </w:rPr>
              <w:t>）</w:t>
            </w:r>
            <w:r>
              <w:rPr>
                <w:rFonts w:hint="eastAsia" w:ascii="Times New Roman" w:hAnsi="Times New Roman" w:cs="Times New Roman"/>
                <w:b w:val="0"/>
                <w:bCs/>
                <w:sz w:val="24"/>
                <w:szCs w:val="24"/>
                <w:highlight w:val="none"/>
                <w:u w:val="none"/>
                <w:lang w:val="en-US" w:eastAsia="zh-CN"/>
              </w:rPr>
              <w:t>对照分析</w:t>
            </w:r>
            <w:r>
              <w:rPr>
                <w:rFonts w:hint="default" w:ascii="Times New Roman" w:hAnsi="Times New Roman" w:eastAsia="宋体" w:cs="Times New Roman"/>
                <w:b w:val="0"/>
                <w:bCs/>
                <w:sz w:val="24"/>
                <w:szCs w:val="24"/>
                <w:highlight w:val="none"/>
                <w:u w:val="none"/>
              </w:rPr>
              <w:t>见下表</w:t>
            </w:r>
            <w:r>
              <w:rPr>
                <w:rFonts w:hint="eastAsia" w:ascii="Times New Roman" w:hAnsi="Times New Roman" w:cs="Times New Roman"/>
                <w:b w:val="0"/>
                <w:bCs/>
                <w:sz w:val="24"/>
                <w:szCs w:val="24"/>
                <w:highlight w:val="none"/>
                <w:u w:val="none"/>
                <w:lang w:val="en-US" w:eastAsia="zh-CN"/>
              </w:rPr>
              <w:t>13</w:t>
            </w:r>
            <w:r>
              <w:rPr>
                <w:rFonts w:hint="eastAsia" w:ascii="Times New Roman" w:hAnsi="Times New Roman" w:eastAsia="宋体" w:cs="Times New Roman"/>
                <w:b w:val="0"/>
                <w:bCs/>
                <w:sz w:val="24"/>
                <w:szCs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200" w:firstLineChars="500"/>
              <w:jc w:val="both"/>
              <w:textAlignment w:val="auto"/>
              <w:outlineLvl w:val="9"/>
              <w:rPr>
                <w:rFonts w:hint="eastAsia" w:ascii="Times New Roman" w:hAnsi="Times New Roman" w:eastAsia="宋体" w:cs="Times New Roman"/>
                <w:b w:val="0"/>
                <w:bCs/>
                <w:sz w:val="24"/>
                <w:szCs w:val="24"/>
                <w:highlight w:val="none"/>
                <w:u w:val="none"/>
                <w:lang w:val="en-US" w:eastAsia="zh-CN"/>
              </w:rPr>
            </w:pPr>
            <w:r>
              <w:rPr>
                <w:rFonts w:hint="eastAsia" w:ascii="Times New Roman" w:hAnsi="Times New Roman" w:eastAsia="宋体" w:cs="Times New Roman"/>
                <w:b w:val="0"/>
                <w:bCs/>
                <w:sz w:val="24"/>
                <w:szCs w:val="24"/>
                <w:highlight w:val="none"/>
                <w:u w:val="none"/>
                <w:lang w:val="en-US" w:eastAsia="zh-CN"/>
              </w:rPr>
              <w:t>表</w:t>
            </w:r>
            <w:r>
              <w:rPr>
                <w:rFonts w:hint="eastAsia" w:cs="Times New Roman"/>
                <w:b w:val="0"/>
                <w:bCs/>
                <w:sz w:val="24"/>
                <w:szCs w:val="24"/>
                <w:highlight w:val="none"/>
                <w:u w:val="none"/>
                <w:lang w:val="en-US" w:eastAsia="zh-CN"/>
              </w:rPr>
              <w:t>13</w:t>
            </w:r>
            <w:r>
              <w:rPr>
                <w:rFonts w:hint="eastAsia" w:ascii="Times New Roman" w:hAnsi="Times New Roman" w:eastAsia="宋体" w:cs="Times New Roman"/>
                <w:b w:val="0"/>
                <w:bCs/>
                <w:sz w:val="24"/>
                <w:szCs w:val="24"/>
                <w:highlight w:val="none"/>
                <w:u w:val="none"/>
                <w:lang w:val="en-US" w:eastAsia="zh-CN"/>
              </w:rPr>
              <w:t xml:space="preserve">   项目与《打赢蓝天保卫战三年行动计划》相符性分析</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11"/>
              <w:gridCol w:w="4488"/>
              <w:gridCol w:w="2741"/>
              <w:gridCol w:w="8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07" w:type="pct"/>
                  <w:noWrap w:val="0"/>
                  <w:vAlign w:val="center"/>
                </w:tcPr>
                <w:p>
                  <w:pPr>
                    <w:spacing w:line="240" w:lineRule="auto"/>
                    <w:contextualSpacing/>
                    <w:jc w:val="center"/>
                    <w:rPr>
                      <w:rFonts w:hint="eastAsia" w:ascii="Times New Roman" w:hAnsi="Times New Roman" w:eastAsia="宋体" w:cs="Times New Roman"/>
                      <w:b w:val="0"/>
                      <w:bCs/>
                      <w:sz w:val="24"/>
                      <w:highlight w:val="none"/>
                      <w:u w:val="none"/>
                      <w:vertAlign w:val="baseline"/>
                      <w:lang w:val="en-US" w:eastAsia="zh-CN"/>
                    </w:rPr>
                  </w:pPr>
                  <w:r>
                    <w:rPr>
                      <w:rFonts w:hint="eastAsia" w:ascii="Times New Roman" w:hAnsi="Times New Roman" w:eastAsia="宋体" w:cs="Times New Roman"/>
                      <w:b w:val="0"/>
                      <w:bCs/>
                      <w:color w:val="000000"/>
                      <w:kern w:val="0"/>
                      <w:sz w:val="21"/>
                      <w:szCs w:val="21"/>
                      <w:highlight w:val="none"/>
                      <w:u w:val="none"/>
                      <w:lang w:eastAsia="zh-CN"/>
                    </w:rPr>
                    <w:t>类别</w:t>
                  </w:r>
                </w:p>
              </w:tc>
              <w:tc>
                <w:tcPr>
                  <w:tcW w:w="2495"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rPr>
                  </w:pPr>
                  <w:r>
                    <w:rPr>
                      <w:rFonts w:hint="default" w:ascii="Times New Roman" w:hAnsi="Times New Roman" w:eastAsia="宋体" w:cs="Times New Roman"/>
                      <w:b w:val="0"/>
                      <w:bCs/>
                      <w:color w:val="000000"/>
                      <w:kern w:val="0"/>
                      <w:sz w:val="21"/>
                      <w:szCs w:val="21"/>
                      <w:highlight w:val="none"/>
                      <w:u w:val="none"/>
                      <w:lang w:val="en-US" w:eastAsia="zh-CN"/>
                    </w:rPr>
                    <w:t>《打赢蓝天保卫战三年行动计划》</w:t>
                  </w:r>
                </w:p>
                <w:p>
                  <w:pPr>
                    <w:spacing w:line="240" w:lineRule="auto"/>
                    <w:contextualSpacing/>
                    <w:jc w:val="center"/>
                    <w:rPr>
                      <w:rFonts w:hint="default" w:ascii="Times New Roman" w:hAnsi="Times New Roman" w:cs="Times New Roman"/>
                      <w:b w:val="0"/>
                      <w:bCs/>
                      <w:sz w:val="24"/>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rPr>
                    <w:t>中有关要求</w:t>
                  </w:r>
                </w:p>
              </w:tc>
              <w:tc>
                <w:tcPr>
                  <w:tcW w:w="1524" w:type="pct"/>
                  <w:noWrap w:val="0"/>
                  <w:vAlign w:val="center"/>
                </w:tcPr>
                <w:p>
                  <w:pPr>
                    <w:spacing w:line="240" w:lineRule="auto"/>
                    <w:contextualSpacing/>
                    <w:jc w:val="center"/>
                    <w:rPr>
                      <w:rFonts w:hint="default" w:ascii="Times New Roman" w:hAnsi="Times New Roman" w:cs="Times New Roman"/>
                      <w:b w:val="0"/>
                      <w:bCs/>
                      <w:sz w:val="24"/>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rPr>
                    <w:t>企业建设情况</w:t>
                  </w:r>
                </w:p>
              </w:tc>
              <w:tc>
                <w:tcPr>
                  <w:tcW w:w="472" w:type="pct"/>
                  <w:noWrap w:val="0"/>
                  <w:vAlign w:val="center"/>
                </w:tcPr>
                <w:p>
                  <w:pPr>
                    <w:spacing w:line="240" w:lineRule="auto"/>
                    <w:contextualSpacing/>
                    <w:jc w:val="center"/>
                    <w:rPr>
                      <w:rFonts w:hint="default" w:ascii="Times New Roman" w:hAnsi="Times New Roman" w:cs="Times New Roman"/>
                      <w:b w:val="0"/>
                      <w:bCs/>
                      <w:sz w:val="24"/>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07"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rPr>
                  </w:pPr>
                  <w:r>
                    <w:rPr>
                      <w:rFonts w:hint="default" w:ascii="Times New Roman" w:hAnsi="Times New Roman" w:eastAsia="宋体" w:cs="Times New Roman"/>
                      <w:b w:val="0"/>
                      <w:bCs/>
                      <w:color w:val="000000"/>
                      <w:kern w:val="0"/>
                      <w:sz w:val="21"/>
                      <w:szCs w:val="21"/>
                      <w:highlight w:val="none"/>
                      <w:u w:val="none"/>
                    </w:rPr>
                    <w:t>一、总体要求</w:t>
                  </w:r>
                </w:p>
              </w:tc>
              <w:tc>
                <w:tcPr>
                  <w:tcW w:w="2495"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rPr>
                  </w:pPr>
                  <w:r>
                    <w:rPr>
                      <w:rFonts w:hint="default" w:ascii="Times New Roman" w:hAnsi="Times New Roman" w:eastAsia="宋体" w:cs="Times New Roman"/>
                      <w:b w:val="0"/>
                      <w:bCs/>
                      <w:color w:val="000000"/>
                      <w:kern w:val="0"/>
                      <w:sz w:val="21"/>
                      <w:szCs w:val="21"/>
                      <w:highlight w:val="none"/>
                      <w:u w:val="none"/>
                    </w:rPr>
                    <w:t>（三）重点区域范围。京津冀及周边地区，包含北京市，天津市，河北省石家庄、唐山、邯郸、邢台、保定、沧州、廊坊、衡水市以及雄安新区，山西省太原、阳泉、长治、晋城市，山东省济南、淄博、济宁、德州、聊城、滨州、菏泽市，河南省郑州、开封、安阳、鹤壁、新乡、焦作、濮阳市等；长三角地区，包含上海市、江苏省、浙江省、安徽省；汾渭平原，包含山西省晋中、运城、临汾、吕梁市，河南省洛阳、三门峡市，陕西省西安、铜川、宝鸡、咸阳、渭南市以及杨凌示范区等。</w:t>
                  </w:r>
                </w:p>
              </w:tc>
              <w:tc>
                <w:tcPr>
                  <w:tcW w:w="1524"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rPr>
                  </w:pPr>
                  <w:r>
                    <w:rPr>
                      <w:rFonts w:hint="eastAsia" w:ascii="Times New Roman" w:hAnsi="Times New Roman" w:eastAsia="宋体" w:cs="Times New Roman"/>
                      <w:b w:val="0"/>
                      <w:bCs/>
                      <w:color w:val="000000"/>
                      <w:kern w:val="0"/>
                      <w:sz w:val="21"/>
                      <w:szCs w:val="21"/>
                      <w:highlight w:val="none"/>
                      <w:u w:val="none"/>
                      <w:lang w:eastAsia="zh-CN"/>
                    </w:rPr>
                    <w:t>本项目位于</w:t>
                  </w:r>
                  <w:r>
                    <w:rPr>
                      <w:rFonts w:hint="eastAsia" w:ascii="Times New Roman" w:hAnsi="Times New Roman" w:eastAsia="宋体" w:cs="Times New Roman"/>
                      <w:b w:val="0"/>
                      <w:bCs/>
                      <w:color w:val="000000"/>
                      <w:sz w:val="21"/>
                      <w:szCs w:val="21"/>
                      <w:highlight w:val="none"/>
                      <w:u w:val="none"/>
                      <w:lang w:eastAsia="zh-CN"/>
                    </w:rPr>
                    <w:t>新乡市</w:t>
                  </w:r>
                  <w:r>
                    <w:rPr>
                      <w:rFonts w:hint="eastAsia" w:cs="Times New Roman"/>
                      <w:b w:val="0"/>
                      <w:bCs/>
                      <w:color w:val="000000"/>
                      <w:sz w:val="21"/>
                      <w:szCs w:val="21"/>
                      <w:highlight w:val="none"/>
                      <w:u w:val="none"/>
                      <w:lang w:eastAsia="zh-CN"/>
                    </w:rPr>
                    <w:t>新乡县新乡经济技术产业集聚区新乡众恒纸业有限公司内</w:t>
                  </w:r>
                </w:p>
              </w:tc>
              <w:tc>
                <w:tcPr>
                  <w:tcW w:w="472" w:type="pct"/>
                  <w:noWrap w:val="0"/>
                  <w:vAlign w:val="center"/>
                </w:tcPr>
                <w:p>
                  <w:pPr>
                    <w:spacing w:line="240" w:lineRule="auto"/>
                    <w:contextualSpacing/>
                    <w:jc w:val="center"/>
                    <w:rPr>
                      <w:rFonts w:hint="eastAsia" w:ascii="Times New Roman" w:hAnsi="Times New Roman" w:eastAsia="宋体" w:cs="Times New Roman"/>
                      <w:b w:val="0"/>
                      <w:bCs/>
                      <w:color w:val="000000"/>
                      <w:kern w:val="0"/>
                      <w:sz w:val="21"/>
                      <w:szCs w:val="21"/>
                      <w:highlight w:val="none"/>
                      <w:u w:val="none"/>
                      <w:lang w:val="en-US" w:eastAsia="zh-CN"/>
                    </w:rPr>
                  </w:pPr>
                  <w:r>
                    <w:rPr>
                      <w:rFonts w:hint="eastAsia" w:ascii="Times New Roman" w:hAnsi="Times New Roman" w:eastAsia="宋体" w:cs="Times New Roman"/>
                      <w:b w:val="0"/>
                      <w:bCs/>
                      <w:color w:val="000000"/>
                      <w:kern w:val="0"/>
                      <w:sz w:val="21"/>
                      <w:szCs w:val="21"/>
                      <w:highlight w:val="none"/>
                      <w:u w:val="none"/>
                      <w:lang w:eastAsia="zh-CN"/>
                    </w:rPr>
                    <w:t>本项目位于重点区域范围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44" w:hRule="atLeast"/>
                <w:jc w:val="center"/>
              </w:trPr>
              <w:tc>
                <w:tcPr>
                  <w:tcW w:w="507" w:type="pct"/>
                  <w:noWrap w:val="0"/>
                  <w:vAlign w:val="center"/>
                </w:tcPr>
                <w:p>
                  <w:pPr>
                    <w:pStyle w:val="46"/>
                    <w:numPr>
                      <w:ilvl w:val="0"/>
                      <w:numId w:val="0"/>
                    </w:numPr>
                    <w:adjustRightInd w:val="0"/>
                    <w:snapToGrid w:val="0"/>
                    <w:spacing w:line="240" w:lineRule="auto"/>
                    <w:jc w:val="center"/>
                    <w:rPr>
                      <w:rFonts w:hint="default" w:ascii="Times New Roman" w:hAnsi="Times New Roman" w:cs="Times New Roman"/>
                      <w:b w:val="0"/>
                      <w:bCs/>
                      <w:sz w:val="24"/>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eastAsia="zh-CN" w:bidi="ar-SA"/>
                    </w:rPr>
                    <w:t>二、调整优化产业结构，推进产业绿色发展</w:t>
                  </w:r>
                </w:p>
              </w:tc>
              <w:tc>
                <w:tcPr>
                  <w:tcW w:w="2495" w:type="pct"/>
                  <w:noWrap w:val="0"/>
                  <w:vAlign w:val="center"/>
                </w:tcPr>
                <w:p>
                  <w:pPr>
                    <w:pStyle w:val="46"/>
                    <w:numPr>
                      <w:ilvl w:val="0"/>
                      <w:numId w:val="0"/>
                    </w:numPr>
                    <w:adjustRightInd w:val="0"/>
                    <w:snapToGrid w:val="0"/>
                    <w:spacing w:line="240" w:lineRule="auto"/>
                    <w:ind w:left="0" w:leftChars="0"/>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eastAsia="zh-CN" w:bidi="ar-SA"/>
                    </w:rPr>
                    <w:t>（五）严控</w:t>
                  </w:r>
                  <w:r>
                    <w:rPr>
                      <w:rFonts w:hint="eastAsia" w:ascii="新宋体" w:hAnsi="新宋体" w:eastAsia="新宋体" w:cs="新宋体"/>
                      <w:b w:val="0"/>
                      <w:bCs/>
                      <w:color w:val="000000"/>
                      <w:kern w:val="0"/>
                      <w:sz w:val="21"/>
                      <w:szCs w:val="21"/>
                      <w:highlight w:val="none"/>
                      <w:u w:val="none"/>
                      <w:lang w:val="en-US" w:eastAsia="zh-CN" w:bidi="ar-SA"/>
                    </w:rPr>
                    <w:t>“两高”行</w:t>
                  </w:r>
                  <w:r>
                    <w:rPr>
                      <w:rFonts w:hint="default" w:ascii="Times New Roman" w:hAnsi="Times New Roman" w:eastAsia="宋体" w:cs="Times New Roman"/>
                      <w:b w:val="0"/>
                      <w:bCs/>
                      <w:color w:val="000000"/>
                      <w:kern w:val="0"/>
                      <w:sz w:val="21"/>
                      <w:szCs w:val="21"/>
                      <w:highlight w:val="none"/>
                      <w:u w:val="none"/>
                      <w:lang w:val="en-US" w:eastAsia="zh-CN" w:bidi="ar-SA"/>
                    </w:rPr>
                    <w:t>业产能。重点区域严禁新增钢铁、焦化、电解铝、铸造、水泥和平板玻璃等产能；严格执行钢铁、水泥、平板玻璃等行业产能置换实施办法；新、改、扩建涉及大宗物料运输的建设项目，原则上不得采用公路运输。</w:t>
                  </w:r>
                </w:p>
              </w:tc>
              <w:tc>
                <w:tcPr>
                  <w:tcW w:w="1524" w:type="pct"/>
                  <w:noWrap w:val="0"/>
                  <w:vAlign w:val="center"/>
                </w:tcPr>
                <w:p>
                  <w:pPr>
                    <w:pStyle w:val="46"/>
                    <w:numPr>
                      <w:ilvl w:val="0"/>
                      <w:numId w:val="0"/>
                    </w:numPr>
                    <w:adjustRightInd w:val="0"/>
                    <w:snapToGrid w:val="0"/>
                    <w:spacing w:line="240" w:lineRule="auto"/>
                    <w:jc w:val="center"/>
                    <w:rPr>
                      <w:rFonts w:hint="default" w:ascii="Times New Roman" w:hAnsi="Times New Roman" w:cs="Times New Roman"/>
                      <w:b w:val="0"/>
                      <w:bCs/>
                      <w:sz w:val="21"/>
                      <w:szCs w:val="21"/>
                      <w:highlight w:val="none"/>
                      <w:u w:val="none"/>
                      <w:vertAlign w:val="baseline"/>
                      <w:lang w:val="en-US" w:eastAsia="zh-CN"/>
                    </w:rPr>
                  </w:pPr>
                  <w:r>
                    <w:rPr>
                      <w:rFonts w:hint="eastAsia" w:ascii="Times New Roman" w:hAnsi="Times New Roman" w:cs="Times New Roman"/>
                      <w:b w:val="0"/>
                      <w:bCs/>
                      <w:sz w:val="21"/>
                      <w:szCs w:val="21"/>
                      <w:highlight w:val="none"/>
                      <w:u w:val="none"/>
                      <w:vertAlign w:val="baseline"/>
                      <w:lang w:val="en-US" w:eastAsia="zh-CN"/>
                    </w:rPr>
                    <w:t>本项目为年加工2000吨纸制品项目，属于C2319包装装潢及其他印刷，不属于“两高”行业</w:t>
                  </w:r>
                </w:p>
              </w:tc>
              <w:tc>
                <w:tcPr>
                  <w:tcW w:w="472" w:type="pct"/>
                  <w:noWrap w:val="0"/>
                  <w:vAlign w:val="center"/>
                </w:tcPr>
                <w:p>
                  <w:pPr>
                    <w:pStyle w:val="46"/>
                    <w:numPr>
                      <w:ilvl w:val="0"/>
                      <w:numId w:val="0"/>
                    </w:numPr>
                    <w:adjustRightInd w:val="0"/>
                    <w:snapToGrid w:val="0"/>
                    <w:spacing w:line="240" w:lineRule="auto"/>
                    <w:jc w:val="center"/>
                    <w:rPr>
                      <w:rFonts w:hint="default" w:ascii="Times New Roman" w:hAnsi="Times New Roman" w:cs="Times New Roman"/>
                      <w:b w:val="0"/>
                      <w:bCs/>
                      <w:sz w:val="21"/>
                      <w:szCs w:val="21"/>
                      <w:highlight w:val="none"/>
                      <w:u w:val="none"/>
                      <w:vertAlign w:val="baseline"/>
                      <w:lang w:val="en-US" w:eastAsia="zh-CN"/>
                    </w:rPr>
                  </w:pPr>
                  <w:r>
                    <w:rPr>
                      <w:rFonts w:hint="eastAsia" w:ascii="Times New Roman" w:hAnsi="Times New Roman" w:cs="Times New Roman"/>
                      <w:b w:val="0"/>
                      <w:bCs/>
                      <w:sz w:val="21"/>
                      <w:szCs w:val="21"/>
                      <w:highlight w:val="none"/>
                      <w:u w:val="none"/>
                      <w:vertAlign w:val="baseline"/>
                      <w:lang w:val="en-US" w:eastAsia="zh-CN"/>
                    </w:rPr>
                    <w:t>符合行动计划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44" w:hRule="atLeast"/>
                <w:jc w:val="center"/>
              </w:trPr>
              <w:tc>
                <w:tcPr>
                  <w:tcW w:w="50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000000"/>
                      <w:kern w:val="0"/>
                      <w:sz w:val="21"/>
                      <w:szCs w:val="21"/>
                      <w:highlight w:val="none"/>
                      <w:u w:val="none"/>
                      <w:lang w:val="en-US" w:eastAsia="zh-CN" w:bidi="ar-SA"/>
                    </w:rPr>
                  </w:pPr>
                  <w:r>
                    <w:rPr>
                      <w:rFonts w:hint="default" w:ascii="Times New Roman" w:hAnsi="Times New Roman" w:eastAsia="宋体" w:cs="Times New Roman"/>
                      <w:b w:val="0"/>
                      <w:bCs w:val="0"/>
                      <w:color w:val="000000"/>
                      <w:kern w:val="0"/>
                      <w:sz w:val="21"/>
                      <w:szCs w:val="21"/>
                      <w:highlight w:val="none"/>
                      <w:u w:val="none"/>
                    </w:rPr>
                    <w:t>六、实施重大专项行动，大幅降低污染物排放</w:t>
                  </w:r>
                </w:p>
              </w:tc>
              <w:tc>
                <w:tcPr>
                  <w:tcW w:w="24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000000"/>
                      <w:kern w:val="0"/>
                      <w:sz w:val="21"/>
                      <w:szCs w:val="21"/>
                      <w:highlight w:val="none"/>
                      <w:u w:val="none"/>
                      <w:lang w:val="en-US" w:eastAsia="zh-CN" w:bidi="ar-SA"/>
                    </w:rPr>
                  </w:pPr>
                  <w:r>
                    <w:rPr>
                      <w:rFonts w:hint="default" w:ascii="Times New Roman" w:hAnsi="Times New Roman" w:cs="Times New Roman"/>
                      <w:b w:val="0"/>
                      <w:bCs/>
                      <w:color w:val="auto"/>
                      <w:sz w:val="21"/>
                      <w:szCs w:val="21"/>
                      <w:highlight w:val="none"/>
                      <w:lang w:val="en-US" w:eastAsia="zh-CN"/>
                    </w:rPr>
                    <w:t>(二十五)实施VOCs专项整治方案。制定石化、化工、工业涂装、包装印刷等VOCs排放重点行业和油品储运销综合整治方案，出台泄漏检测与修复标准，编制VOCs治理技术指南。重点区域禁止建设生产和使用高VOCs含量的溶剂型涂料、油墨、胶粘剂等项目，加大餐饮油烟治理力度。开展VOCs整治专项执法行动，严厉打击违法排污行为，对治理效果差、技术服务能力弱、运营管理水平低的治理单位，公布名单，实行联合惩戒，扶持培育VOCs治理和服务专业化规模化龙头企业。2020年，VOCs排放总量较2015年下降10%以上。(生态环境部牵头，发展改革委、工业和信息化部、商务部、市场监管总局、能源局等参与)</w:t>
                  </w:r>
                </w:p>
              </w:tc>
              <w:tc>
                <w:tcPr>
                  <w:tcW w:w="152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eastAsia" w:ascii="Times New Roman" w:hAnsi="Times New Roman" w:cs="Times New Roman"/>
                      <w:b w:val="0"/>
                      <w:bCs/>
                      <w:sz w:val="21"/>
                      <w:szCs w:val="21"/>
                      <w:highlight w:val="none"/>
                      <w:u w:val="none"/>
                      <w:vertAlign w:val="baseline"/>
                      <w:lang w:val="en-US" w:eastAsia="zh-CN"/>
                    </w:rPr>
                  </w:pPr>
                  <w:r>
                    <w:rPr>
                      <w:rFonts w:hint="eastAsia" w:ascii="Times New Roman" w:hAnsi="Times New Roman" w:cs="Times New Roman"/>
                      <w:b w:val="0"/>
                      <w:bCs w:val="0"/>
                      <w:color w:val="000000"/>
                      <w:kern w:val="0"/>
                      <w:sz w:val="21"/>
                      <w:szCs w:val="21"/>
                      <w:highlight w:val="none"/>
                      <w:u w:val="none"/>
                      <w:lang w:val="en-US" w:eastAsia="zh-CN"/>
                    </w:rPr>
                    <w:t>本项目</w:t>
                  </w:r>
                  <w:r>
                    <w:rPr>
                      <w:rFonts w:hint="default" w:ascii="Times New Roman" w:hAnsi="Times New Roman" w:cs="Times New Roman"/>
                      <w:b w:val="0"/>
                      <w:bCs w:val="0"/>
                      <w:color w:val="000000"/>
                      <w:sz w:val="21"/>
                      <w:szCs w:val="21"/>
                      <w:highlight w:val="none"/>
                      <w:u w:val="none"/>
                      <w:lang w:val="en-US" w:eastAsia="zh-CN"/>
                    </w:rPr>
                    <w:t>有机废气经过</w:t>
                  </w:r>
                  <w:r>
                    <w:rPr>
                      <w:rFonts w:hint="default" w:ascii="Times New Roman" w:hAnsi="Times New Roman" w:cs="Times New Roman"/>
                      <w:b w:val="0"/>
                      <w:bCs w:val="0"/>
                      <w:color w:val="auto"/>
                      <w:sz w:val="21"/>
                      <w:szCs w:val="21"/>
                      <w:highlight w:val="none"/>
                      <w:u w:val="none"/>
                      <w:lang w:val="en-US" w:eastAsia="zh-CN"/>
                    </w:rPr>
                    <w:t>集气罩+</w:t>
                  </w:r>
                  <w:r>
                    <w:rPr>
                      <w:rFonts w:hint="eastAsia" w:cs="Times New Roman"/>
                      <w:bCs/>
                      <w:color w:val="000000"/>
                      <w:sz w:val="21"/>
                      <w:szCs w:val="21"/>
                      <w:highlight w:val="none"/>
                      <w:lang w:val="en-US" w:eastAsia="zh-CN"/>
                    </w:rPr>
                    <w:t>UV光催化氧化+活性炭吸附装置</w:t>
                  </w:r>
                  <w:r>
                    <w:rPr>
                      <w:rFonts w:hint="default" w:ascii="Times New Roman" w:hAnsi="Times New Roman" w:cs="Times New Roman"/>
                      <w:b w:val="0"/>
                      <w:bCs w:val="0"/>
                      <w:color w:val="auto"/>
                      <w:sz w:val="21"/>
                      <w:szCs w:val="21"/>
                      <w:highlight w:val="none"/>
                      <w:u w:val="none"/>
                      <w:lang w:val="en-US" w:eastAsia="zh-CN"/>
                    </w:rPr>
                    <w:t>处理后经过15m高排气筒排放</w:t>
                  </w:r>
                </w:p>
              </w:tc>
              <w:tc>
                <w:tcPr>
                  <w:tcW w:w="472" w:type="pct"/>
                  <w:noWrap w:val="0"/>
                  <w:vAlign w:val="center"/>
                </w:tcPr>
                <w:p>
                  <w:pPr>
                    <w:pStyle w:val="46"/>
                    <w:numPr>
                      <w:ilvl w:val="0"/>
                      <w:numId w:val="0"/>
                    </w:numPr>
                    <w:adjustRightInd w:val="0"/>
                    <w:snapToGrid w:val="0"/>
                    <w:spacing w:line="240" w:lineRule="auto"/>
                    <w:jc w:val="center"/>
                    <w:rPr>
                      <w:rFonts w:hint="eastAsia" w:ascii="Times New Roman" w:hAnsi="Times New Roman" w:cs="Times New Roman"/>
                      <w:b w:val="0"/>
                      <w:bCs/>
                      <w:sz w:val="21"/>
                      <w:szCs w:val="21"/>
                      <w:highlight w:val="none"/>
                      <w:u w:val="none"/>
                      <w:vertAlign w:val="baseline"/>
                      <w:lang w:val="en-US" w:eastAsia="zh-CN"/>
                    </w:rPr>
                  </w:pPr>
                  <w:r>
                    <w:rPr>
                      <w:rFonts w:hint="eastAsia" w:ascii="Times New Roman" w:hAnsi="Times New Roman" w:cs="Times New Roman"/>
                      <w:b w:val="0"/>
                      <w:bCs/>
                      <w:sz w:val="21"/>
                      <w:szCs w:val="21"/>
                      <w:highlight w:val="none"/>
                      <w:u w:val="none"/>
                      <w:vertAlign w:val="baseline"/>
                      <w:lang w:val="en-US" w:eastAsia="zh-CN"/>
                    </w:rPr>
                    <w:t>符合行动计划</w:t>
                  </w:r>
                </w:p>
              </w:tc>
            </w:tr>
          </w:tbl>
          <w:p>
            <w:pPr>
              <w:pStyle w:val="4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b w:val="0"/>
                <w:bCs/>
                <w:color w:val="000000"/>
                <w:kern w:val="2"/>
                <w:sz w:val="24"/>
                <w:szCs w:val="24"/>
                <w:highlight w:val="none"/>
                <w:u w:val="none"/>
                <w:lang w:val="en-US" w:eastAsia="zh-CN" w:bidi="ar-SA"/>
              </w:rPr>
            </w:pPr>
            <w:r>
              <w:rPr>
                <w:rFonts w:hint="eastAsia"/>
                <w:b w:val="0"/>
                <w:bCs/>
                <w:color w:val="000000"/>
                <w:sz w:val="24"/>
                <w:highlight w:val="none"/>
                <w:u w:val="none"/>
                <w:lang w:eastAsia="zh-CN"/>
              </w:rPr>
              <w:t>经对照分析，本项目满足</w:t>
            </w:r>
            <w:r>
              <w:rPr>
                <w:rFonts w:hint="eastAsia"/>
                <w:b w:val="0"/>
                <w:bCs/>
                <w:color w:val="000000"/>
                <w:sz w:val="24"/>
                <w:highlight w:val="none"/>
                <w:u w:val="none"/>
                <w:lang w:val="en-US" w:eastAsia="zh-CN"/>
              </w:rPr>
              <w:t>《打赢蓝天保卫战三年行动计划》（国发〔2018〕22号）中相关要求。</w:t>
            </w:r>
          </w:p>
          <w:p>
            <w:pPr>
              <w:pStyle w:val="4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b w:val="0"/>
                <w:bCs/>
                <w:color w:val="auto"/>
                <w:sz w:val="24"/>
                <w:highlight w:val="none"/>
                <w:u w:val="none"/>
                <w:lang w:val="en-US" w:eastAsia="zh-CN"/>
              </w:rPr>
            </w:pPr>
            <w:r>
              <w:rPr>
                <w:rFonts w:hint="eastAsia" w:ascii="Times New Roman" w:hAnsi="Times New Roman" w:cs="Times New Roman"/>
                <w:b w:val="0"/>
                <w:bCs/>
                <w:color w:val="000000"/>
                <w:kern w:val="2"/>
                <w:sz w:val="24"/>
                <w:szCs w:val="24"/>
                <w:highlight w:val="none"/>
                <w:u w:val="none"/>
                <w:lang w:val="en-US" w:eastAsia="zh-CN" w:bidi="ar-SA"/>
              </w:rPr>
              <w:t>（</w:t>
            </w:r>
            <w:r>
              <w:rPr>
                <w:rFonts w:hint="eastAsia" w:cs="Times New Roman"/>
                <w:b w:val="0"/>
                <w:bCs/>
                <w:color w:val="000000"/>
                <w:kern w:val="2"/>
                <w:sz w:val="24"/>
                <w:szCs w:val="24"/>
                <w:highlight w:val="none"/>
                <w:u w:val="none"/>
                <w:lang w:val="en-US" w:eastAsia="zh-CN" w:bidi="ar-SA"/>
              </w:rPr>
              <w:t>八</w:t>
            </w:r>
            <w:r>
              <w:rPr>
                <w:rFonts w:hint="eastAsia" w:ascii="Times New Roman" w:hAnsi="Times New Roman" w:cs="Times New Roman"/>
                <w:b w:val="0"/>
                <w:bCs/>
                <w:color w:val="000000"/>
                <w:kern w:val="2"/>
                <w:sz w:val="24"/>
                <w:szCs w:val="24"/>
                <w:highlight w:val="none"/>
                <w:u w:val="none"/>
                <w:lang w:val="en-US" w:eastAsia="zh-CN" w:bidi="ar-SA"/>
              </w:rPr>
              <w:t>）</w:t>
            </w:r>
            <w:r>
              <w:rPr>
                <w:rFonts w:hint="eastAsia" w:ascii="Times New Roman" w:hAnsi="Times New Roman" w:cs="Times New Roman"/>
                <w:b w:val="0"/>
                <w:bCs/>
                <w:color w:val="auto"/>
                <w:sz w:val="24"/>
                <w:highlight w:val="none"/>
                <w:u w:val="none"/>
                <w:lang w:val="en-US" w:eastAsia="zh-CN"/>
              </w:rPr>
              <w:t>与《新乡市环境污染攻坚战三年行动实施方案》（2018-2020）对照分析见下表</w:t>
            </w:r>
            <w:r>
              <w:rPr>
                <w:rFonts w:hint="eastAsia" w:cs="Times New Roman"/>
                <w:b w:val="0"/>
                <w:bCs/>
                <w:color w:val="auto"/>
                <w:sz w:val="24"/>
                <w:highlight w:val="none"/>
                <w:u w:val="none"/>
                <w:lang w:val="en-US" w:eastAsia="zh-CN"/>
              </w:rPr>
              <w:t>14</w:t>
            </w:r>
            <w:r>
              <w:rPr>
                <w:rFonts w:hint="eastAsia" w:ascii="Times New Roman" w:hAnsi="Times New Roman" w:cs="Times New Roman"/>
                <w:b w:val="0"/>
                <w:bCs/>
                <w:color w:val="auto"/>
                <w:sz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480" w:firstLineChars="200"/>
              <w:jc w:val="center"/>
              <w:textAlignment w:val="auto"/>
              <w:outlineLvl w:val="9"/>
              <w:rPr>
                <w:rFonts w:hint="eastAsia" w:ascii="Times New Roman" w:hAnsi="Times New Roman" w:eastAsia="宋体" w:cs="Times New Roman"/>
                <w:b w:val="0"/>
                <w:bCs/>
                <w:i w:val="0"/>
                <w:iCs w:val="0"/>
                <w:sz w:val="24"/>
                <w:szCs w:val="24"/>
                <w:highlight w:val="none"/>
                <w:u w:val="none"/>
                <w:lang w:val="en-US" w:eastAsia="zh-CN"/>
              </w:rPr>
            </w:pPr>
            <w:r>
              <w:rPr>
                <w:rFonts w:hint="eastAsia" w:ascii="Times New Roman" w:hAnsi="Times New Roman" w:eastAsia="宋体" w:cs="Times New Roman"/>
                <w:b w:val="0"/>
                <w:bCs/>
                <w:i w:val="0"/>
                <w:iCs w:val="0"/>
                <w:sz w:val="24"/>
                <w:szCs w:val="24"/>
                <w:highlight w:val="none"/>
                <w:u w:val="none"/>
                <w:lang w:val="en-US" w:eastAsia="zh-CN"/>
              </w:rPr>
              <w:t>表</w:t>
            </w:r>
            <w:r>
              <w:rPr>
                <w:rFonts w:hint="eastAsia" w:cs="Times New Roman"/>
                <w:b w:val="0"/>
                <w:bCs/>
                <w:i w:val="0"/>
                <w:iCs w:val="0"/>
                <w:sz w:val="24"/>
                <w:szCs w:val="24"/>
                <w:highlight w:val="none"/>
                <w:u w:val="none"/>
                <w:lang w:val="en-US" w:eastAsia="zh-CN"/>
              </w:rPr>
              <w:t>14</w:t>
            </w:r>
            <w:r>
              <w:rPr>
                <w:rFonts w:hint="eastAsia" w:ascii="Times New Roman" w:hAnsi="Times New Roman" w:eastAsia="宋体" w:cs="Times New Roman"/>
                <w:b w:val="0"/>
                <w:bCs/>
                <w:i w:val="0"/>
                <w:iCs w:val="0"/>
                <w:sz w:val="24"/>
                <w:szCs w:val="24"/>
                <w:highlight w:val="none"/>
                <w:u w:val="none"/>
                <w:lang w:val="en-US" w:eastAsia="zh-CN"/>
              </w:rPr>
              <w:t xml:space="preserve">   项目与《新乡市环境污染攻坚战三年行动实施方案》相符性分析</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2"/>
              <w:gridCol w:w="4035"/>
              <w:gridCol w:w="3251"/>
              <w:gridCol w:w="8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496" w:type="pct"/>
                  <w:noWrap w:val="0"/>
                  <w:vAlign w:val="center"/>
                </w:tcPr>
                <w:p>
                  <w:pPr>
                    <w:spacing w:line="240" w:lineRule="auto"/>
                    <w:contextualSpacing/>
                    <w:jc w:val="center"/>
                    <w:rPr>
                      <w:rFonts w:hint="default" w:ascii="Times New Roman" w:hAnsi="Times New Roman" w:eastAsia="宋体" w:cs="Times New Roman"/>
                      <w:b w:val="0"/>
                      <w:bCs w:val="0"/>
                      <w:sz w:val="24"/>
                      <w:highlight w:val="none"/>
                      <w:u w:val="none"/>
                      <w:vertAlign w:val="baseline"/>
                      <w:lang w:val="en-US" w:eastAsia="zh-CN"/>
                    </w:rPr>
                  </w:pPr>
                  <w:r>
                    <w:rPr>
                      <w:rFonts w:hint="default" w:ascii="Times New Roman" w:hAnsi="Times New Roman" w:cs="Times New Roman"/>
                      <w:b w:val="0"/>
                      <w:bCs w:val="0"/>
                      <w:color w:val="000000"/>
                      <w:kern w:val="0"/>
                      <w:sz w:val="21"/>
                      <w:szCs w:val="21"/>
                      <w:highlight w:val="none"/>
                      <w:u w:val="none"/>
                      <w:lang w:eastAsia="zh-CN"/>
                    </w:rPr>
                    <w:t>类别</w:t>
                  </w:r>
                </w:p>
              </w:tc>
              <w:tc>
                <w:tcPr>
                  <w:tcW w:w="2244" w:type="pct"/>
                  <w:noWrap w:val="0"/>
                  <w:vAlign w:val="center"/>
                </w:tcPr>
                <w:p>
                  <w:pPr>
                    <w:spacing w:line="240" w:lineRule="auto"/>
                    <w:contextualSpacing/>
                    <w:jc w:val="center"/>
                    <w:rPr>
                      <w:rFonts w:hint="default" w:ascii="Times New Roman" w:hAnsi="Times New Roman" w:cs="Times New Roman"/>
                      <w:b w:val="0"/>
                      <w:bCs w:val="0"/>
                      <w:sz w:val="24"/>
                      <w:highlight w:val="none"/>
                      <w:u w:val="none"/>
                      <w:vertAlign w:val="baseli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《新乡市环境污染攻坚战三年行动实施方案》</w:t>
                  </w:r>
                  <w:r>
                    <w:rPr>
                      <w:rFonts w:hint="default" w:ascii="Times New Roman" w:hAnsi="Times New Roman" w:eastAsia="宋体" w:cs="Times New Roman"/>
                      <w:b w:val="0"/>
                      <w:bCs w:val="0"/>
                      <w:color w:val="000000"/>
                      <w:kern w:val="0"/>
                      <w:sz w:val="21"/>
                      <w:szCs w:val="21"/>
                      <w:highlight w:val="none"/>
                      <w:u w:val="none"/>
                    </w:rPr>
                    <w:t>中有关要求</w:t>
                  </w:r>
                </w:p>
              </w:tc>
              <w:tc>
                <w:tcPr>
                  <w:tcW w:w="1808" w:type="pct"/>
                  <w:noWrap w:val="0"/>
                  <w:vAlign w:val="center"/>
                </w:tcPr>
                <w:p>
                  <w:pPr>
                    <w:spacing w:line="240" w:lineRule="auto"/>
                    <w:contextualSpacing/>
                    <w:jc w:val="center"/>
                    <w:rPr>
                      <w:rFonts w:hint="default" w:ascii="Times New Roman" w:hAnsi="Times New Roman" w:cs="Times New Roman"/>
                      <w:b w:val="0"/>
                      <w:bCs w:val="0"/>
                      <w:sz w:val="24"/>
                      <w:highlight w:val="none"/>
                      <w:u w:val="none"/>
                      <w:vertAlign w:val="baseline"/>
                      <w:lang w:val="en-US" w:eastAsia="zh-CN"/>
                    </w:rPr>
                  </w:pPr>
                  <w:r>
                    <w:rPr>
                      <w:rFonts w:hint="default" w:ascii="Times New Roman" w:hAnsi="Times New Roman" w:eastAsia="宋体" w:cs="Times New Roman"/>
                      <w:b w:val="0"/>
                      <w:bCs w:val="0"/>
                      <w:color w:val="000000"/>
                      <w:kern w:val="0"/>
                      <w:sz w:val="21"/>
                      <w:szCs w:val="21"/>
                      <w:highlight w:val="none"/>
                      <w:u w:val="none"/>
                    </w:rPr>
                    <w:t>企业建设情况</w:t>
                  </w:r>
                </w:p>
              </w:tc>
              <w:tc>
                <w:tcPr>
                  <w:tcW w:w="451" w:type="pct"/>
                  <w:noWrap w:val="0"/>
                  <w:vAlign w:val="center"/>
                </w:tcPr>
                <w:p>
                  <w:pPr>
                    <w:spacing w:line="240" w:lineRule="auto"/>
                    <w:contextualSpacing/>
                    <w:jc w:val="center"/>
                    <w:rPr>
                      <w:rFonts w:hint="default" w:ascii="Times New Roman" w:hAnsi="Times New Roman" w:cs="Times New Roman"/>
                      <w:b w:val="0"/>
                      <w:bCs w:val="0"/>
                      <w:sz w:val="24"/>
                      <w:highlight w:val="none"/>
                      <w:u w:val="none"/>
                      <w:vertAlign w:val="baseline"/>
                      <w:lang w:val="en-US" w:eastAsia="zh-CN"/>
                    </w:rPr>
                  </w:pPr>
                  <w:r>
                    <w:rPr>
                      <w:rFonts w:hint="default" w:ascii="Times New Roman" w:hAnsi="Times New Roman" w:eastAsia="宋体" w:cs="Times New Roman"/>
                      <w:b w:val="0"/>
                      <w:bCs w:val="0"/>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496" w:type="pct"/>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（二）产业结构优化工程</w:t>
                  </w:r>
                </w:p>
              </w:tc>
              <w:tc>
                <w:tcPr>
                  <w:tcW w:w="2244" w:type="pct"/>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9.严格环境准入门槛。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1.5:1，并将替代方案落实到企业排污许可证中，纳入环境执法管理。禁止建设生产和使用高VOCs 含量的溶剂型涂料、油墨、胶黏剂项目。其他新、改、扩建排放VOCs的项目，应从源头加强控制，使用低（无）VOCs含量的原辅材料，配套安装高效收集、治理设施，其中新建涉VOCs排放的工业企业要入园区，实行区域内VOCs排放总量倍量消减替代。新、改、扩建涉及大宗物料运输的建设项目，原则上不得采用公路运输。严格控制新增燃煤项目建设。除背压热电联产外，全市不再核准“十三五”期间新开工建设的燃煤发电项目。</w:t>
                  </w:r>
                </w:p>
              </w:tc>
              <w:tc>
                <w:tcPr>
                  <w:tcW w:w="1808" w:type="pct"/>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w:t>
                  </w:r>
                  <w:r>
                    <w:rPr>
                      <w:rFonts w:hint="default" w:ascii="Times New Roman" w:hAnsi="Times New Roman" w:cs="Times New Roman"/>
                      <w:b w:val="0"/>
                      <w:bCs w:val="0"/>
                      <w:color w:val="000000"/>
                      <w:kern w:val="0"/>
                      <w:sz w:val="21"/>
                      <w:szCs w:val="21"/>
                      <w:highlight w:val="none"/>
                      <w:u w:val="none"/>
                      <w:lang w:eastAsia="zh-CN"/>
                    </w:rPr>
                    <w:t>位于</w:t>
                  </w:r>
                  <w:r>
                    <w:rPr>
                      <w:rFonts w:hint="eastAsia" w:cs="Times New Roman"/>
                      <w:b w:val="0"/>
                      <w:bCs w:val="0"/>
                      <w:color w:val="000000"/>
                      <w:kern w:val="0"/>
                      <w:sz w:val="21"/>
                      <w:szCs w:val="21"/>
                      <w:highlight w:val="none"/>
                      <w:u w:val="none"/>
                      <w:lang w:eastAsia="zh-CN"/>
                    </w:rPr>
                    <w:t>新乡市新乡县新乡经济技术产业集聚区</w:t>
                  </w:r>
                  <w:r>
                    <w:rPr>
                      <w:rFonts w:hint="default" w:ascii="Times New Roman" w:hAnsi="Times New Roman" w:eastAsia="宋体" w:cs="Times New Roman"/>
                      <w:b w:val="0"/>
                      <w:bCs w:val="0"/>
                      <w:color w:val="000000"/>
                      <w:sz w:val="21"/>
                      <w:szCs w:val="21"/>
                      <w:highlight w:val="none"/>
                      <w:u w:val="none"/>
                      <w:lang w:eastAsia="zh-CN"/>
                    </w:rPr>
                    <w:t>，</w:t>
                  </w:r>
                  <w:r>
                    <w:rPr>
                      <w:rFonts w:hint="eastAsia" w:ascii="Times New Roman" w:hAnsi="Times New Roman" w:cs="Times New Roman"/>
                      <w:b w:val="0"/>
                      <w:bCs/>
                      <w:sz w:val="21"/>
                      <w:szCs w:val="21"/>
                      <w:highlight w:val="none"/>
                      <w:u w:val="none"/>
                      <w:vertAlign w:val="baseline"/>
                      <w:lang w:val="en-US" w:eastAsia="zh-CN"/>
                    </w:rPr>
                    <w:t>属于C2319包装装潢及其他印刷</w:t>
                  </w:r>
                  <w:r>
                    <w:rPr>
                      <w:rFonts w:hint="default" w:ascii="Times New Roman" w:hAnsi="Times New Roman" w:cs="Times New Roman"/>
                      <w:b w:val="0"/>
                      <w:bCs w:val="0"/>
                      <w:sz w:val="21"/>
                      <w:szCs w:val="21"/>
                      <w:highlight w:val="none"/>
                      <w:u w:val="none"/>
                      <w:vertAlign w:val="baseline"/>
                      <w:lang w:val="en-US" w:eastAsia="zh-CN"/>
                    </w:rPr>
                    <w:t>，</w:t>
                  </w:r>
                  <w:r>
                    <w:rPr>
                      <w:rFonts w:hint="default" w:ascii="Times New Roman" w:hAnsi="Times New Roman" w:cs="Times New Roman"/>
                      <w:b w:val="0"/>
                      <w:bCs w:val="0"/>
                      <w:sz w:val="21"/>
                      <w:szCs w:val="21"/>
                      <w:highlight w:val="none"/>
                      <w:u w:val="none"/>
                      <w:lang w:val="en-US" w:eastAsia="zh-CN"/>
                    </w:rPr>
                    <w:t>不属</w:t>
                  </w:r>
                  <w:r>
                    <w:rPr>
                      <w:rFonts w:hint="eastAsia" w:ascii="宋体" w:hAnsi="宋体" w:eastAsia="宋体" w:cs="宋体"/>
                      <w:b w:val="0"/>
                      <w:bCs w:val="0"/>
                      <w:sz w:val="21"/>
                      <w:szCs w:val="21"/>
                      <w:highlight w:val="none"/>
                      <w:u w:val="none"/>
                      <w:lang w:val="en-US" w:eastAsia="zh-CN"/>
                    </w:rPr>
                    <w:t>于“两高”</w:t>
                  </w:r>
                  <w:r>
                    <w:rPr>
                      <w:rFonts w:hint="default" w:ascii="Times New Roman" w:hAnsi="Times New Roman" w:cs="Times New Roman"/>
                      <w:b w:val="0"/>
                      <w:bCs w:val="0"/>
                      <w:sz w:val="21"/>
                      <w:szCs w:val="21"/>
                      <w:highlight w:val="none"/>
                      <w:u w:val="none"/>
                      <w:lang w:val="en-US" w:eastAsia="zh-CN"/>
                    </w:rPr>
                    <w:t>行业，不属于禁止建设项目。该项目位于</w:t>
                  </w:r>
                  <w:r>
                    <w:rPr>
                      <w:rFonts w:hint="eastAsia" w:ascii="Times New Roman" w:hAnsi="Times New Roman" w:eastAsia="宋体" w:cs="Times New Roman"/>
                      <w:b w:val="0"/>
                      <w:bCs w:val="0"/>
                      <w:color w:val="000000"/>
                      <w:kern w:val="0"/>
                      <w:sz w:val="21"/>
                      <w:szCs w:val="21"/>
                      <w:highlight w:val="none"/>
                      <w:u w:val="none"/>
                      <w:lang w:val="en-US" w:eastAsia="zh-CN"/>
                    </w:rPr>
                    <w:t>新乡市新乡县新乡经济技术产业集聚区</w:t>
                  </w:r>
                  <w:r>
                    <w:rPr>
                      <w:rFonts w:hint="default" w:ascii="Times New Roman" w:hAnsi="Times New Roman" w:cs="Times New Roman"/>
                      <w:b w:val="0"/>
                      <w:bCs w:val="0"/>
                      <w:sz w:val="21"/>
                      <w:szCs w:val="21"/>
                      <w:highlight w:val="none"/>
                      <w:u w:val="none"/>
                      <w:lang w:val="en-US" w:eastAsia="zh-CN"/>
                    </w:rPr>
                    <w:t>，生产所用原辅料</w:t>
                  </w:r>
                  <w:r>
                    <w:rPr>
                      <w:rFonts w:hint="eastAsia" w:cs="Times New Roman"/>
                      <w:b w:val="0"/>
                      <w:bCs w:val="0"/>
                      <w:sz w:val="21"/>
                      <w:szCs w:val="21"/>
                      <w:highlight w:val="none"/>
                      <w:u w:val="none"/>
                      <w:lang w:val="en-US" w:eastAsia="zh-CN"/>
                    </w:rPr>
                    <w:t>水性油墨</w:t>
                  </w:r>
                  <w:r>
                    <w:rPr>
                      <w:rFonts w:hint="default" w:ascii="Times New Roman" w:hAnsi="Times New Roman" w:cs="Times New Roman"/>
                      <w:b w:val="0"/>
                      <w:bCs w:val="0"/>
                      <w:sz w:val="21"/>
                      <w:szCs w:val="21"/>
                      <w:highlight w:val="none"/>
                      <w:u w:val="none"/>
                      <w:lang w:val="en-US" w:eastAsia="zh-CN"/>
                    </w:rPr>
                    <w:t>中含有</w:t>
                  </w:r>
                  <w:r>
                    <w:rPr>
                      <w:rFonts w:hint="default" w:ascii="Times New Roman" w:hAnsi="Times New Roman" w:eastAsia="宋体" w:cs="Times New Roman"/>
                      <w:b w:val="0"/>
                      <w:bCs w:val="0"/>
                      <w:color w:val="000000"/>
                      <w:kern w:val="0"/>
                      <w:sz w:val="21"/>
                      <w:szCs w:val="21"/>
                      <w:highlight w:val="none"/>
                      <w:u w:val="none"/>
                    </w:rPr>
                    <w:t>低VOCs</w:t>
                  </w:r>
                  <w:r>
                    <w:rPr>
                      <w:rFonts w:hint="default" w:ascii="Times New Roman" w:hAnsi="Times New Roman" w:eastAsia="宋体" w:cs="Times New Roman"/>
                      <w:b w:val="0"/>
                      <w:bCs w:val="0"/>
                      <w:color w:val="000000"/>
                      <w:kern w:val="0"/>
                      <w:sz w:val="21"/>
                      <w:szCs w:val="21"/>
                      <w:highlight w:val="none"/>
                      <w:u w:val="none"/>
                      <w:lang w:eastAsia="zh-CN"/>
                    </w:rPr>
                    <w:t>，故在生产过程中会产生有机废气，产生的废气采用集气罩收集后由</w:t>
                  </w:r>
                  <w:r>
                    <w:rPr>
                      <w:rFonts w:hint="eastAsia" w:cs="Times New Roman"/>
                      <w:bCs/>
                      <w:color w:val="000000"/>
                      <w:sz w:val="21"/>
                      <w:szCs w:val="21"/>
                      <w:highlight w:val="none"/>
                      <w:lang w:val="en-US" w:eastAsia="zh-CN"/>
                    </w:rPr>
                    <w:t>UV光催化氧化+活性炭吸附装置</w:t>
                  </w:r>
                  <w:r>
                    <w:rPr>
                      <w:rFonts w:hint="default" w:ascii="Times New Roman" w:hAnsi="Times New Roman" w:eastAsia="宋体" w:cs="Times New Roman"/>
                      <w:b w:val="0"/>
                      <w:bCs w:val="0"/>
                      <w:color w:val="000000"/>
                      <w:kern w:val="0"/>
                      <w:sz w:val="21"/>
                      <w:szCs w:val="21"/>
                      <w:highlight w:val="none"/>
                      <w:u w:val="none"/>
                      <w:lang w:val="en-US" w:eastAsia="zh-CN"/>
                    </w:rPr>
                    <w:t>处理后由1根15m高排气筒高空排放。</w:t>
                  </w:r>
                </w:p>
              </w:tc>
              <w:tc>
                <w:tcPr>
                  <w:tcW w:w="451" w:type="pct"/>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cs="Times New Roman"/>
                      <w:b w:val="0"/>
                      <w:bCs w:val="0"/>
                      <w:color w:val="000000"/>
                      <w:kern w:val="0"/>
                      <w:sz w:val="21"/>
                      <w:szCs w:val="21"/>
                      <w:highlight w:val="none"/>
                      <w:u w:val="none"/>
                      <w:lang w:eastAsia="zh-CN"/>
                    </w:rPr>
                    <w:t>符合行动要求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496" w:type="pct"/>
                  <w:noWrap w:val="0"/>
                  <w:vAlign w:val="center"/>
                </w:tcPr>
                <w:p>
                  <w:pPr>
                    <w:spacing w:line="240" w:lineRule="auto"/>
                    <w:contextualSpacing/>
                    <w:jc w:val="center"/>
                    <w:rPr>
                      <w:rFonts w:hint="default" w:ascii="Times New Roman" w:hAnsi="Times New Roman" w:eastAsia="宋体" w:cs="Times New Roman"/>
                      <w:b w:val="0"/>
                      <w:bCs w:val="0"/>
                      <w:color w:val="auto"/>
                      <w:kern w:val="0"/>
                      <w:sz w:val="21"/>
                      <w:szCs w:val="21"/>
                      <w:highlight w:val="none"/>
                      <w:u w:val="none"/>
                    </w:rPr>
                  </w:pPr>
                  <w:r>
                    <w:rPr>
                      <w:rFonts w:hint="default" w:ascii="Times New Roman" w:hAnsi="Times New Roman" w:eastAsia="宋体" w:cs="Times New Roman"/>
                      <w:b w:val="0"/>
                      <w:bCs w:val="0"/>
                      <w:color w:val="auto"/>
                      <w:kern w:val="0"/>
                      <w:sz w:val="21"/>
                      <w:szCs w:val="21"/>
                      <w:highlight w:val="none"/>
                      <w:u w:val="none"/>
                      <w:lang w:eastAsia="zh-CN"/>
                    </w:rPr>
                    <w:t>（三）</w:t>
                  </w:r>
                  <w:r>
                    <w:rPr>
                      <w:rFonts w:hint="default" w:ascii="Times New Roman" w:hAnsi="Times New Roman" w:eastAsia="宋体" w:cs="Times New Roman"/>
                      <w:b w:val="0"/>
                      <w:bCs w:val="0"/>
                      <w:color w:val="auto"/>
                      <w:kern w:val="0"/>
                      <w:sz w:val="21"/>
                      <w:szCs w:val="21"/>
                      <w:highlight w:val="none"/>
                      <w:u w:val="none"/>
                    </w:rPr>
                    <w:t>工业污染治理工程</w:t>
                  </w:r>
                </w:p>
                <w:p>
                  <w:pPr>
                    <w:spacing w:line="240" w:lineRule="auto"/>
                    <w:contextualSpacing/>
                    <w:jc w:val="center"/>
                    <w:rPr>
                      <w:rFonts w:hint="default" w:ascii="Times New Roman" w:hAnsi="Times New Roman" w:eastAsia="宋体" w:cs="Times New Roman"/>
                      <w:b w:val="0"/>
                      <w:bCs w:val="0"/>
                      <w:color w:val="auto"/>
                      <w:kern w:val="0"/>
                      <w:sz w:val="21"/>
                      <w:szCs w:val="21"/>
                      <w:highlight w:val="none"/>
                      <w:u w:val="none"/>
                    </w:rPr>
                  </w:pPr>
                </w:p>
              </w:tc>
              <w:tc>
                <w:tcPr>
                  <w:tcW w:w="2244" w:type="pct"/>
                  <w:noWrap w:val="0"/>
                  <w:vAlign w:val="center"/>
                </w:tcPr>
                <w:p>
                  <w:pPr>
                    <w:numPr>
                      <w:ilvl w:val="0"/>
                      <w:numId w:val="1"/>
                    </w:numPr>
                    <w:spacing w:line="240" w:lineRule="auto"/>
                    <w:contextualSpacing/>
                    <w:jc w:val="both"/>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加快工业源VOCs治理</w:t>
                  </w:r>
                </w:p>
                <w:p>
                  <w:pPr>
                    <w:numPr>
                      <w:ilvl w:val="0"/>
                      <w:numId w:val="2"/>
                    </w:numPr>
                    <w:spacing w:line="240" w:lineRule="auto"/>
                    <w:contextualSpacing/>
                    <w:jc w:val="both"/>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强化其他工业行业VOCs综合治理</w:t>
                  </w:r>
                </w:p>
                <w:p>
                  <w:pPr>
                    <w:numPr>
                      <w:ilvl w:val="0"/>
                      <w:numId w:val="0"/>
                    </w:numPr>
                    <w:spacing w:line="240" w:lineRule="auto"/>
                    <w:contextualSpacing/>
                    <w:jc w:val="both"/>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加强对纺织印染、木材加工等行业的VOCs治理力度，全面提升企业清洁生产水平。纺织印染行业应重点加强化纤纺丝、热定型、涂层等工序VOCs 排放治理；木材加工行业应重点加强干燥、涂胶、热压过程VOCs 排放治理。有机原料、中间产品与成品全部密闭储存，有效控制产品储存VOCs逸散。产生VOCs的工序须密闭操作，并对相关废气进行有效收集和处理，建设吸附回</w:t>
                  </w:r>
                </w:p>
                <w:p>
                  <w:pPr>
                    <w:numPr>
                      <w:ilvl w:val="0"/>
                      <w:numId w:val="0"/>
                    </w:numPr>
                    <w:spacing w:line="240" w:lineRule="auto"/>
                    <w:contextualSpacing/>
                    <w:jc w:val="both"/>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收、吸附燃烧等高效治理设施，确保稳定达标排放。</w:t>
                  </w:r>
                </w:p>
              </w:tc>
              <w:tc>
                <w:tcPr>
                  <w:tcW w:w="1808" w:type="pct"/>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default" w:ascii="Times New Roman" w:hAnsi="Times New Roman" w:eastAsia="宋体" w:cs="Times New Roman"/>
                      <w:b w:val="0"/>
                      <w:bCs w:val="0"/>
                      <w:color w:val="000000"/>
                      <w:kern w:val="0"/>
                      <w:sz w:val="21"/>
                      <w:szCs w:val="21"/>
                      <w:highlight w:val="none"/>
                      <w:u w:val="none"/>
                      <w:lang w:val="en-US" w:eastAsia="zh-CN" w:bidi="ar-SA"/>
                    </w:rPr>
                    <w:t>本项目所用原料以</w:t>
                  </w:r>
                  <w:r>
                    <w:rPr>
                      <w:rFonts w:hint="eastAsia" w:ascii="Times New Roman" w:hAnsi="Times New Roman" w:eastAsia="宋体" w:cs="Times New Roman"/>
                      <w:b w:val="0"/>
                      <w:bCs w:val="0"/>
                      <w:color w:val="000000"/>
                      <w:kern w:val="0"/>
                      <w:sz w:val="21"/>
                      <w:szCs w:val="21"/>
                      <w:highlight w:val="none"/>
                      <w:u w:val="none"/>
                      <w:lang w:val="en-US" w:eastAsia="zh-CN" w:bidi="ar-SA"/>
                    </w:rPr>
                    <w:t>袋</w:t>
                  </w:r>
                  <w:r>
                    <w:rPr>
                      <w:rFonts w:hint="default" w:ascii="Times New Roman" w:hAnsi="Times New Roman" w:eastAsia="宋体" w:cs="Times New Roman"/>
                      <w:b w:val="0"/>
                      <w:bCs w:val="0"/>
                      <w:color w:val="000000"/>
                      <w:kern w:val="0"/>
                      <w:sz w:val="21"/>
                      <w:szCs w:val="21"/>
                      <w:highlight w:val="none"/>
                      <w:u w:val="none"/>
                      <w:lang w:val="en-US" w:eastAsia="zh-CN" w:bidi="ar-SA"/>
                    </w:rPr>
                    <w:t>装</w:t>
                  </w:r>
                  <w:r>
                    <w:rPr>
                      <w:rFonts w:hint="eastAsia" w:cs="Times New Roman"/>
                      <w:b w:val="0"/>
                      <w:bCs w:val="0"/>
                      <w:color w:val="000000"/>
                      <w:kern w:val="0"/>
                      <w:sz w:val="21"/>
                      <w:szCs w:val="21"/>
                      <w:highlight w:val="none"/>
                      <w:u w:val="none"/>
                      <w:lang w:val="en-US" w:eastAsia="zh-CN" w:bidi="ar-SA"/>
                    </w:rPr>
                    <w:t>或者桶装</w:t>
                  </w:r>
                  <w:r>
                    <w:rPr>
                      <w:rFonts w:hint="default" w:ascii="Times New Roman" w:hAnsi="Times New Roman" w:eastAsia="宋体" w:cs="Times New Roman"/>
                      <w:b w:val="0"/>
                      <w:bCs w:val="0"/>
                      <w:color w:val="000000"/>
                      <w:kern w:val="0"/>
                      <w:sz w:val="21"/>
                      <w:szCs w:val="21"/>
                      <w:highlight w:val="none"/>
                      <w:u w:val="none"/>
                      <w:lang w:val="en-US" w:eastAsia="zh-CN" w:bidi="ar-SA"/>
                    </w:rPr>
                    <w:t>的形式在</w:t>
                  </w:r>
                  <w:r>
                    <w:rPr>
                      <w:rFonts w:hint="eastAsia" w:ascii="Times New Roman" w:hAnsi="Times New Roman" w:eastAsia="宋体" w:cs="Times New Roman"/>
                      <w:b w:val="0"/>
                      <w:bCs w:val="0"/>
                      <w:color w:val="000000"/>
                      <w:kern w:val="0"/>
                      <w:sz w:val="21"/>
                      <w:szCs w:val="21"/>
                      <w:highlight w:val="none"/>
                      <w:u w:val="none"/>
                      <w:lang w:val="en-US" w:eastAsia="zh-CN" w:bidi="ar-SA"/>
                    </w:rPr>
                    <w:t>仓库</w:t>
                  </w:r>
                  <w:r>
                    <w:rPr>
                      <w:rFonts w:hint="default" w:ascii="Times New Roman" w:hAnsi="Times New Roman" w:eastAsia="宋体" w:cs="Times New Roman"/>
                      <w:b w:val="0"/>
                      <w:bCs w:val="0"/>
                      <w:color w:val="000000"/>
                      <w:kern w:val="0"/>
                      <w:sz w:val="21"/>
                      <w:szCs w:val="21"/>
                      <w:highlight w:val="none"/>
                      <w:u w:val="none"/>
                      <w:lang w:val="en-US" w:eastAsia="zh-CN" w:bidi="ar-SA"/>
                    </w:rPr>
                    <w:t>内密闭存放。</w:t>
                  </w:r>
                  <w:r>
                    <w:rPr>
                      <w:rFonts w:hint="eastAsia" w:ascii="Times New Roman" w:hAnsi="Times New Roman" w:eastAsia="宋体" w:cs="Times New Roman"/>
                      <w:b w:val="0"/>
                      <w:bCs w:val="0"/>
                      <w:color w:val="000000"/>
                      <w:kern w:val="0"/>
                      <w:sz w:val="21"/>
                      <w:szCs w:val="21"/>
                      <w:highlight w:val="none"/>
                      <w:u w:val="none"/>
                      <w:lang w:val="en-US" w:eastAsia="zh-CN" w:bidi="ar-SA"/>
                    </w:rPr>
                    <w:t>项目</w:t>
                  </w:r>
                  <w:r>
                    <w:rPr>
                      <w:rFonts w:hint="default" w:ascii="Times New Roman" w:hAnsi="Times New Roman" w:eastAsia="宋体" w:cs="Times New Roman"/>
                      <w:b w:val="0"/>
                      <w:bCs w:val="0"/>
                      <w:color w:val="000000"/>
                      <w:kern w:val="0"/>
                      <w:sz w:val="21"/>
                      <w:szCs w:val="21"/>
                      <w:highlight w:val="none"/>
                      <w:u w:val="none"/>
                      <w:lang w:val="en-US" w:eastAsia="zh-CN" w:bidi="ar-SA"/>
                    </w:rPr>
                    <w:t>有机废气</w:t>
                  </w:r>
                  <w:r>
                    <w:rPr>
                      <w:rFonts w:hint="eastAsia" w:ascii="Times New Roman" w:hAnsi="Times New Roman" w:eastAsia="宋体" w:cs="Times New Roman"/>
                      <w:b w:val="0"/>
                      <w:bCs w:val="0"/>
                      <w:color w:val="000000"/>
                      <w:kern w:val="0"/>
                      <w:sz w:val="21"/>
                      <w:szCs w:val="21"/>
                      <w:highlight w:val="none"/>
                      <w:u w:val="none"/>
                      <w:lang w:val="en-US" w:eastAsia="zh-CN" w:bidi="ar-SA"/>
                    </w:rPr>
                    <w:t>经集气罩</w:t>
                  </w:r>
                  <w:r>
                    <w:rPr>
                      <w:rFonts w:hint="default" w:ascii="Times New Roman" w:hAnsi="Times New Roman" w:eastAsia="宋体" w:cs="Times New Roman"/>
                      <w:b w:val="0"/>
                      <w:bCs w:val="0"/>
                      <w:color w:val="000000"/>
                      <w:kern w:val="0"/>
                      <w:sz w:val="21"/>
                      <w:szCs w:val="21"/>
                      <w:highlight w:val="none"/>
                      <w:u w:val="none"/>
                      <w:lang w:val="en-US" w:eastAsia="zh-CN" w:bidi="ar-SA"/>
                    </w:rPr>
                    <w:t>收集</w:t>
                  </w:r>
                  <w:r>
                    <w:rPr>
                      <w:rFonts w:hint="eastAsia" w:ascii="Times New Roman" w:hAnsi="Times New Roman" w:eastAsia="宋体" w:cs="Times New Roman"/>
                      <w:b w:val="0"/>
                      <w:bCs w:val="0"/>
                      <w:color w:val="000000"/>
                      <w:kern w:val="0"/>
                      <w:sz w:val="21"/>
                      <w:szCs w:val="21"/>
                      <w:highlight w:val="none"/>
                      <w:u w:val="none"/>
                      <w:lang w:val="en-US" w:eastAsia="zh-CN" w:bidi="ar-SA"/>
                    </w:rPr>
                    <w:t>后</w:t>
                  </w:r>
                  <w:r>
                    <w:rPr>
                      <w:rFonts w:hint="default" w:ascii="Times New Roman" w:hAnsi="Times New Roman" w:eastAsia="宋体" w:cs="Times New Roman"/>
                      <w:b w:val="0"/>
                      <w:bCs w:val="0"/>
                      <w:color w:val="000000"/>
                      <w:kern w:val="0"/>
                      <w:sz w:val="21"/>
                      <w:szCs w:val="21"/>
                      <w:highlight w:val="none"/>
                      <w:u w:val="none"/>
                      <w:lang w:val="en-US" w:eastAsia="zh-CN" w:bidi="ar-SA"/>
                    </w:rPr>
                    <w:t>排入一套</w:t>
                  </w:r>
                  <w:r>
                    <w:rPr>
                      <w:rFonts w:hint="eastAsia" w:cs="Times New Roman"/>
                      <w:bCs/>
                      <w:color w:val="000000"/>
                      <w:sz w:val="21"/>
                      <w:szCs w:val="21"/>
                      <w:highlight w:val="none"/>
                      <w:lang w:val="en-US" w:eastAsia="zh-CN"/>
                    </w:rPr>
                    <w:t>UV光催化氧化+活性炭吸附装置</w:t>
                  </w:r>
                  <w:r>
                    <w:rPr>
                      <w:rFonts w:hint="default" w:ascii="Times New Roman" w:hAnsi="Times New Roman" w:eastAsia="宋体" w:cs="Times New Roman"/>
                      <w:b w:val="0"/>
                      <w:bCs w:val="0"/>
                      <w:color w:val="000000"/>
                      <w:kern w:val="0"/>
                      <w:sz w:val="21"/>
                      <w:szCs w:val="21"/>
                      <w:highlight w:val="none"/>
                      <w:u w:val="none"/>
                      <w:lang w:val="en-US" w:eastAsia="zh-CN" w:bidi="ar-SA"/>
                    </w:rPr>
                    <w:t>进行处理</w:t>
                  </w:r>
                  <w:r>
                    <w:rPr>
                      <w:rFonts w:hint="eastAsia" w:ascii="Times New Roman" w:hAnsi="Times New Roman" w:eastAsia="宋体" w:cs="Times New Roman"/>
                      <w:b w:val="0"/>
                      <w:bCs w:val="0"/>
                      <w:color w:val="000000"/>
                      <w:kern w:val="0"/>
                      <w:sz w:val="21"/>
                      <w:szCs w:val="21"/>
                      <w:highlight w:val="none"/>
                      <w:u w:val="none"/>
                      <w:lang w:val="en-US" w:eastAsia="zh-CN" w:bidi="ar-SA"/>
                    </w:rPr>
                    <w:t>，</w:t>
                  </w:r>
                  <w:r>
                    <w:rPr>
                      <w:rFonts w:hint="default" w:ascii="Times New Roman" w:hAnsi="Times New Roman" w:eastAsia="宋体" w:cs="Times New Roman"/>
                      <w:b w:val="0"/>
                      <w:bCs w:val="0"/>
                      <w:color w:val="000000"/>
                      <w:kern w:val="0"/>
                      <w:sz w:val="21"/>
                      <w:szCs w:val="21"/>
                      <w:highlight w:val="none"/>
                      <w:u w:val="none"/>
                      <w:lang w:val="en-US" w:eastAsia="zh-CN" w:bidi="ar-SA"/>
                    </w:rPr>
                    <w:t>确保能够稳定达标排放。</w:t>
                  </w:r>
                </w:p>
              </w:tc>
              <w:tc>
                <w:tcPr>
                  <w:tcW w:w="451" w:type="pct"/>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eastAsia="zh-CN"/>
                    </w:rPr>
                  </w:pPr>
                  <w:r>
                    <w:rPr>
                      <w:rFonts w:hint="default" w:ascii="Times New Roman" w:hAnsi="Times New Roman" w:eastAsia="宋体" w:cs="Times New Roman"/>
                      <w:b w:val="0"/>
                      <w:bCs w:val="0"/>
                      <w:color w:val="000000"/>
                      <w:kern w:val="0"/>
                      <w:sz w:val="21"/>
                      <w:szCs w:val="21"/>
                      <w:highlight w:val="none"/>
                      <w:u w:val="none"/>
                      <w:lang w:eastAsia="zh-CN"/>
                    </w:rPr>
                    <w:t>符合要求</w:t>
                  </w:r>
                </w:p>
              </w:tc>
            </w:tr>
          </w:tbl>
          <w:p>
            <w:pPr>
              <w:pStyle w:val="4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b/>
                <w:color w:val="000000"/>
                <w:kern w:val="2"/>
                <w:sz w:val="24"/>
                <w:szCs w:val="24"/>
                <w:highlight w:val="none"/>
                <w:u w:val="single"/>
                <w:lang w:val="en-US" w:eastAsia="zh-CN" w:bidi="ar-SA"/>
              </w:rPr>
            </w:pPr>
            <w:r>
              <w:rPr>
                <w:rFonts w:hint="eastAsia"/>
                <w:b w:val="0"/>
                <w:bCs w:val="0"/>
                <w:color w:val="000000"/>
                <w:sz w:val="24"/>
                <w:highlight w:val="none"/>
                <w:u w:val="none"/>
                <w:lang w:eastAsia="zh-CN"/>
              </w:rPr>
              <w:t>经过对照分析，本项目符合</w:t>
            </w:r>
            <w:r>
              <w:rPr>
                <w:rFonts w:hint="eastAsia"/>
                <w:b w:val="0"/>
                <w:bCs w:val="0"/>
                <w:color w:val="000000"/>
                <w:sz w:val="24"/>
                <w:highlight w:val="none"/>
                <w:u w:val="none"/>
                <w:lang w:val="en-US" w:eastAsia="zh-CN"/>
              </w:rPr>
              <w:t>《新乡市环境污染攻坚战三年行动实施方案》</w:t>
            </w:r>
            <w:r>
              <w:rPr>
                <w:rFonts w:hint="default" w:ascii="Times New Roman" w:hAnsi="Times New Roman" w:cs="Times New Roman"/>
                <w:b w:val="0"/>
                <w:bCs w:val="0"/>
                <w:color w:val="000000"/>
                <w:sz w:val="24"/>
                <w:highlight w:val="none"/>
                <w:u w:val="none"/>
                <w:lang w:val="en-US" w:eastAsia="zh-CN"/>
              </w:rPr>
              <w:t>（2018-2020）</w:t>
            </w:r>
            <w:r>
              <w:rPr>
                <w:rFonts w:hint="default" w:ascii="Times New Roman" w:hAnsi="Times New Roman" w:cs="Times New Roman"/>
                <w:b w:val="0"/>
                <w:bCs w:val="0"/>
                <w:color w:val="000000"/>
                <w:sz w:val="24"/>
                <w:highlight w:val="none"/>
                <w:u w:val="none"/>
                <w:lang w:eastAsia="zh-CN"/>
              </w:rPr>
              <w:t>中的</w:t>
            </w:r>
            <w:r>
              <w:rPr>
                <w:rFonts w:hint="eastAsia"/>
                <w:b w:val="0"/>
                <w:bCs w:val="0"/>
                <w:color w:val="000000"/>
                <w:sz w:val="24"/>
                <w:highlight w:val="none"/>
                <w:u w:val="none"/>
                <w:lang w:eastAsia="zh-CN"/>
              </w:rPr>
              <w:t>相关要求。</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宋体" w:cs="Times New Roman"/>
                <w:b w:val="0"/>
                <w:bCs/>
                <w:i w:val="0"/>
                <w:iCs w:val="0"/>
                <w:sz w:val="24"/>
                <w:szCs w:val="24"/>
                <w:highlight w:val="none"/>
                <w:u w:val="none"/>
                <w:lang w:val="en-US" w:eastAsia="zh-CN"/>
              </w:rPr>
            </w:pPr>
            <w:r>
              <w:rPr>
                <w:rFonts w:hint="eastAsia" w:ascii="Times New Roman" w:hAnsi="Times New Roman" w:cs="Times New Roman"/>
                <w:b w:val="0"/>
                <w:bCs/>
                <w:color w:val="000000"/>
                <w:kern w:val="2"/>
                <w:sz w:val="24"/>
                <w:szCs w:val="24"/>
                <w:highlight w:val="none"/>
                <w:u w:val="none"/>
                <w:lang w:val="en-US" w:eastAsia="zh-CN" w:bidi="ar-SA"/>
              </w:rPr>
              <w:t>（</w:t>
            </w:r>
            <w:r>
              <w:rPr>
                <w:rFonts w:hint="eastAsia" w:cs="Times New Roman"/>
                <w:b w:val="0"/>
                <w:bCs/>
                <w:color w:val="000000"/>
                <w:kern w:val="2"/>
                <w:sz w:val="24"/>
                <w:szCs w:val="24"/>
                <w:highlight w:val="none"/>
                <w:u w:val="none"/>
                <w:lang w:val="en-US" w:eastAsia="zh-CN" w:bidi="ar-SA"/>
              </w:rPr>
              <w:t>九</w:t>
            </w:r>
            <w:r>
              <w:rPr>
                <w:rFonts w:hint="eastAsia" w:ascii="Times New Roman" w:hAnsi="Times New Roman" w:cs="Times New Roman"/>
                <w:b w:val="0"/>
                <w:bCs/>
                <w:color w:val="000000"/>
                <w:kern w:val="2"/>
                <w:sz w:val="24"/>
                <w:szCs w:val="24"/>
                <w:highlight w:val="none"/>
                <w:u w:val="none"/>
                <w:lang w:val="en-US" w:eastAsia="zh-CN" w:bidi="ar-SA"/>
              </w:rPr>
              <w:t>）</w:t>
            </w:r>
            <w:r>
              <w:rPr>
                <w:rFonts w:hint="eastAsia" w:ascii="Times New Roman" w:hAnsi="Times New Roman" w:eastAsia="宋体" w:cs="Times New Roman"/>
                <w:b w:val="0"/>
                <w:bCs/>
                <w:sz w:val="24"/>
                <w:szCs w:val="24"/>
                <w:highlight w:val="none"/>
                <w:u w:val="none"/>
                <w:lang w:val="en-US" w:eastAsia="zh-CN"/>
              </w:rPr>
              <w:t>与生态环境部发布的《关于印发&lt;京津冀及周边地区201</w:t>
            </w:r>
            <w:r>
              <w:rPr>
                <w:rFonts w:hint="eastAsia" w:cs="Times New Roman"/>
                <w:b w:val="0"/>
                <w:bCs/>
                <w:sz w:val="24"/>
                <w:szCs w:val="24"/>
                <w:highlight w:val="none"/>
                <w:u w:val="none"/>
                <w:lang w:val="en-US" w:eastAsia="zh-CN"/>
              </w:rPr>
              <w:t>9</w:t>
            </w:r>
            <w:r>
              <w:rPr>
                <w:rFonts w:hint="eastAsia" w:ascii="Times New Roman" w:hAnsi="Times New Roman" w:eastAsia="宋体" w:cs="Times New Roman"/>
                <w:b w:val="0"/>
                <w:bCs/>
                <w:sz w:val="24"/>
                <w:szCs w:val="24"/>
                <w:highlight w:val="none"/>
                <w:u w:val="none"/>
                <w:lang w:val="en-US" w:eastAsia="zh-CN"/>
              </w:rPr>
              <w:t>-20</w:t>
            </w:r>
            <w:r>
              <w:rPr>
                <w:rFonts w:hint="eastAsia" w:cs="Times New Roman"/>
                <w:b w:val="0"/>
                <w:bCs/>
                <w:sz w:val="24"/>
                <w:szCs w:val="24"/>
                <w:highlight w:val="none"/>
                <w:u w:val="none"/>
                <w:lang w:val="en-US" w:eastAsia="zh-CN"/>
              </w:rPr>
              <w:t>20</w:t>
            </w:r>
            <w:r>
              <w:rPr>
                <w:rFonts w:hint="eastAsia" w:ascii="Times New Roman" w:hAnsi="Times New Roman" w:eastAsia="宋体" w:cs="Times New Roman"/>
                <w:b w:val="0"/>
                <w:bCs/>
                <w:sz w:val="24"/>
                <w:szCs w:val="24"/>
                <w:highlight w:val="none"/>
                <w:u w:val="none"/>
                <w:lang w:val="en-US" w:eastAsia="zh-CN"/>
              </w:rPr>
              <w:t xml:space="preserve"> 年秋冬季大气污染综合治理攻坚行动方案&gt;的通知》（环大气</w:t>
            </w:r>
            <w:r>
              <w:rPr>
                <w:rFonts w:hint="eastAsia" w:ascii="宋体" w:hAnsi="宋体" w:eastAsia="宋体" w:cs="宋体"/>
                <w:b w:val="0"/>
                <w:bCs/>
                <w:sz w:val="24"/>
                <w:szCs w:val="24"/>
                <w:highlight w:val="none"/>
                <w:u w:val="none"/>
                <w:lang w:val="en-US" w:eastAsia="zh-CN"/>
              </w:rPr>
              <w:t>[</w:t>
            </w:r>
            <w:r>
              <w:rPr>
                <w:rFonts w:hint="eastAsia" w:ascii="Times New Roman" w:hAnsi="Times New Roman" w:eastAsia="宋体" w:cs="Times New Roman"/>
                <w:b w:val="0"/>
                <w:bCs/>
                <w:sz w:val="24"/>
                <w:szCs w:val="24"/>
                <w:highlight w:val="none"/>
                <w:u w:val="none"/>
                <w:lang w:val="en-US" w:eastAsia="zh-CN"/>
              </w:rPr>
              <w:t>201</w:t>
            </w:r>
            <w:r>
              <w:rPr>
                <w:rFonts w:hint="eastAsia" w:cs="Times New Roman"/>
                <w:b w:val="0"/>
                <w:bCs/>
                <w:sz w:val="24"/>
                <w:szCs w:val="24"/>
                <w:highlight w:val="none"/>
                <w:u w:val="none"/>
                <w:lang w:val="en-US" w:eastAsia="zh-CN"/>
              </w:rPr>
              <w:t>9</w:t>
            </w:r>
            <w:r>
              <w:rPr>
                <w:rFonts w:hint="eastAsia" w:ascii="宋体" w:hAnsi="宋体" w:eastAsia="宋体" w:cs="宋体"/>
                <w:b w:val="0"/>
                <w:bCs/>
                <w:sz w:val="24"/>
                <w:szCs w:val="24"/>
                <w:highlight w:val="none"/>
                <w:u w:val="none"/>
                <w:lang w:val="en-US" w:eastAsia="zh-CN"/>
              </w:rPr>
              <w:t>]</w:t>
            </w:r>
            <w:r>
              <w:rPr>
                <w:rFonts w:hint="eastAsia" w:cs="Times New Roman"/>
                <w:b w:val="0"/>
                <w:bCs/>
                <w:sz w:val="24"/>
                <w:szCs w:val="24"/>
                <w:highlight w:val="none"/>
                <w:u w:val="none"/>
                <w:lang w:val="en-US" w:eastAsia="zh-CN"/>
              </w:rPr>
              <w:t>88</w:t>
            </w:r>
            <w:r>
              <w:rPr>
                <w:rFonts w:hint="eastAsia" w:ascii="Times New Roman" w:hAnsi="Times New Roman" w:eastAsia="宋体" w:cs="Times New Roman"/>
                <w:b w:val="0"/>
                <w:bCs/>
                <w:sz w:val="24"/>
                <w:szCs w:val="24"/>
                <w:highlight w:val="none"/>
                <w:u w:val="none"/>
                <w:lang w:val="en-US" w:eastAsia="zh-CN"/>
              </w:rPr>
              <w:t>号）（以下简称《通知》）进行对照分析。</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1920" w:firstLineChars="800"/>
              <w:jc w:val="both"/>
              <w:textAlignment w:val="auto"/>
              <w:outlineLvl w:val="9"/>
              <w:rPr>
                <w:rFonts w:hint="eastAsia" w:ascii="Times New Roman" w:hAnsi="Times New Roman" w:eastAsia="宋体" w:cs="Times New Roman"/>
                <w:b w:val="0"/>
                <w:bCs/>
                <w:i w:val="0"/>
                <w:iCs w:val="0"/>
                <w:sz w:val="24"/>
                <w:szCs w:val="24"/>
                <w:highlight w:val="none"/>
                <w:u w:val="none"/>
                <w:lang w:val="en-US" w:eastAsia="zh-CN"/>
              </w:rPr>
            </w:pPr>
            <w:r>
              <w:rPr>
                <w:rFonts w:hint="eastAsia" w:ascii="Times New Roman" w:hAnsi="Times New Roman" w:eastAsia="宋体" w:cs="Times New Roman"/>
                <w:b w:val="0"/>
                <w:bCs/>
                <w:i w:val="0"/>
                <w:iCs w:val="0"/>
                <w:sz w:val="24"/>
                <w:szCs w:val="24"/>
                <w:highlight w:val="none"/>
                <w:u w:val="none"/>
                <w:lang w:val="en-US" w:eastAsia="zh-CN"/>
              </w:rPr>
              <w:t>表</w:t>
            </w:r>
            <w:r>
              <w:rPr>
                <w:rFonts w:hint="eastAsia" w:cs="Times New Roman"/>
                <w:b w:val="0"/>
                <w:bCs/>
                <w:i w:val="0"/>
                <w:iCs w:val="0"/>
                <w:sz w:val="24"/>
                <w:szCs w:val="24"/>
                <w:highlight w:val="none"/>
                <w:u w:val="none"/>
                <w:lang w:val="en-US" w:eastAsia="zh-CN"/>
              </w:rPr>
              <w:t>15</w:t>
            </w:r>
            <w:r>
              <w:rPr>
                <w:rFonts w:hint="eastAsia" w:ascii="Times New Roman" w:hAnsi="Times New Roman" w:eastAsia="宋体" w:cs="Times New Roman"/>
                <w:b w:val="0"/>
                <w:bCs/>
                <w:i w:val="0"/>
                <w:iCs w:val="0"/>
                <w:sz w:val="24"/>
                <w:szCs w:val="24"/>
                <w:highlight w:val="none"/>
                <w:u w:val="none"/>
                <w:lang w:val="en-US" w:eastAsia="zh-CN"/>
              </w:rPr>
              <w:t xml:space="preserve">       项目与《</w:t>
            </w:r>
            <w:r>
              <w:rPr>
                <w:rFonts w:hint="eastAsia" w:ascii="Times New Roman" w:hAnsi="Times New Roman" w:eastAsia="宋体" w:cs="Times New Roman"/>
                <w:b w:val="0"/>
                <w:bCs/>
                <w:sz w:val="24"/>
                <w:szCs w:val="24"/>
                <w:highlight w:val="none"/>
                <w:u w:val="none"/>
                <w:lang w:val="en-US" w:eastAsia="zh-CN"/>
              </w:rPr>
              <w:t>通知</w:t>
            </w:r>
            <w:r>
              <w:rPr>
                <w:rFonts w:hint="eastAsia" w:ascii="Times New Roman" w:hAnsi="Times New Roman" w:eastAsia="宋体" w:cs="Times New Roman"/>
                <w:b w:val="0"/>
                <w:bCs/>
                <w:i w:val="0"/>
                <w:iCs w:val="0"/>
                <w:sz w:val="24"/>
                <w:szCs w:val="24"/>
                <w:highlight w:val="none"/>
                <w:u w:val="none"/>
                <w:lang w:val="en-US" w:eastAsia="zh-CN"/>
              </w:rPr>
              <w:t>》相符性分析</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4299"/>
              <w:gridCol w:w="2646"/>
              <w:gridCol w:w="11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48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sz w:val="24"/>
                      <w:highlight w:val="none"/>
                      <w:u w:val="none"/>
                      <w:vertAlign w:val="baseline"/>
                      <w:lang w:val="en-US" w:eastAsia="zh-CN"/>
                    </w:rPr>
                  </w:pPr>
                  <w:r>
                    <w:rPr>
                      <w:rFonts w:hint="default" w:ascii="Times New Roman" w:hAnsi="Times New Roman" w:eastAsia="宋体" w:cs="Times New Roman"/>
                      <w:b/>
                      <w:bCs/>
                      <w:color w:val="auto"/>
                      <w:kern w:val="0"/>
                      <w:sz w:val="21"/>
                      <w:szCs w:val="21"/>
                      <w:highlight w:val="none"/>
                      <w:u w:val="none"/>
                      <w:lang w:eastAsia="zh-CN"/>
                    </w:rPr>
                    <w:t>类别</w:t>
                  </w:r>
                </w:p>
              </w:tc>
              <w:tc>
                <w:tcPr>
                  <w:tcW w:w="23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sz w:val="24"/>
                      <w:highlight w:val="none"/>
                      <w:u w:val="none"/>
                      <w:vertAlign w:val="baseline"/>
                      <w:lang w:val="en-US" w:eastAsia="zh-CN"/>
                    </w:rPr>
                  </w:pPr>
                  <w:r>
                    <w:rPr>
                      <w:rFonts w:hint="default" w:ascii="Times New Roman" w:hAnsi="Times New Roman" w:eastAsia="宋体" w:cs="Times New Roman"/>
                      <w:b/>
                      <w:bCs/>
                      <w:color w:val="auto"/>
                      <w:kern w:val="0"/>
                      <w:sz w:val="21"/>
                      <w:szCs w:val="21"/>
                      <w:highlight w:val="none"/>
                      <w:u w:val="none"/>
                      <w:lang w:val="en-US" w:eastAsia="zh-CN"/>
                    </w:rPr>
                    <w:t>《京津冀及周边地区20</w:t>
                  </w:r>
                  <w:r>
                    <w:rPr>
                      <w:rFonts w:hint="default" w:ascii="Times New Roman" w:hAnsi="Times New Roman" w:cs="Times New Roman"/>
                      <w:b/>
                      <w:bCs/>
                      <w:color w:val="auto"/>
                      <w:kern w:val="0"/>
                      <w:sz w:val="21"/>
                      <w:szCs w:val="21"/>
                      <w:highlight w:val="none"/>
                      <w:u w:val="none"/>
                      <w:lang w:val="en-US" w:eastAsia="zh-CN"/>
                    </w:rPr>
                    <w:t>19</w:t>
                  </w:r>
                  <w:r>
                    <w:rPr>
                      <w:rFonts w:hint="default" w:ascii="Times New Roman" w:hAnsi="Times New Roman" w:eastAsia="宋体" w:cs="Times New Roman"/>
                      <w:b/>
                      <w:bCs/>
                      <w:color w:val="auto"/>
                      <w:kern w:val="0"/>
                      <w:sz w:val="21"/>
                      <w:szCs w:val="21"/>
                      <w:highlight w:val="none"/>
                      <w:u w:val="none"/>
                      <w:lang w:val="en-US" w:eastAsia="zh-CN"/>
                    </w:rPr>
                    <w:t>-20</w:t>
                  </w:r>
                  <w:r>
                    <w:rPr>
                      <w:rFonts w:hint="default" w:ascii="Times New Roman" w:hAnsi="Times New Roman" w:cs="Times New Roman"/>
                      <w:b/>
                      <w:bCs/>
                      <w:color w:val="auto"/>
                      <w:kern w:val="0"/>
                      <w:sz w:val="21"/>
                      <w:szCs w:val="21"/>
                      <w:highlight w:val="none"/>
                      <w:u w:val="none"/>
                      <w:lang w:val="en-US" w:eastAsia="zh-CN"/>
                    </w:rPr>
                    <w:t>20</w:t>
                  </w:r>
                  <w:r>
                    <w:rPr>
                      <w:rFonts w:hint="default" w:ascii="Times New Roman" w:hAnsi="Times New Roman" w:eastAsia="宋体" w:cs="Times New Roman"/>
                      <w:b/>
                      <w:bCs/>
                      <w:color w:val="auto"/>
                      <w:kern w:val="0"/>
                      <w:sz w:val="21"/>
                      <w:szCs w:val="21"/>
                      <w:highlight w:val="none"/>
                      <w:u w:val="none"/>
                      <w:lang w:val="en-US" w:eastAsia="zh-CN"/>
                    </w:rPr>
                    <w:t>年秋冬季大气污染综合治理攻坚行动方案》</w:t>
                  </w:r>
                  <w:r>
                    <w:rPr>
                      <w:rFonts w:hint="default" w:ascii="Times New Roman" w:hAnsi="Times New Roman" w:eastAsia="宋体" w:cs="Times New Roman"/>
                      <w:b/>
                      <w:bCs/>
                      <w:color w:val="auto"/>
                      <w:kern w:val="0"/>
                      <w:sz w:val="21"/>
                      <w:szCs w:val="21"/>
                      <w:highlight w:val="none"/>
                      <w:u w:val="none"/>
                    </w:rPr>
                    <w:t>中有关要求</w:t>
                  </w:r>
                </w:p>
              </w:tc>
              <w:tc>
                <w:tcPr>
                  <w:tcW w:w="147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sz w:val="24"/>
                      <w:highlight w:val="none"/>
                      <w:u w:val="none"/>
                      <w:vertAlign w:val="baseline"/>
                      <w:lang w:val="en-US" w:eastAsia="zh-CN"/>
                    </w:rPr>
                  </w:pPr>
                  <w:r>
                    <w:rPr>
                      <w:rFonts w:hint="default" w:ascii="Times New Roman" w:hAnsi="Times New Roman" w:eastAsia="宋体" w:cs="Times New Roman"/>
                      <w:b/>
                      <w:bCs/>
                      <w:color w:val="auto"/>
                      <w:kern w:val="0"/>
                      <w:sz w:val="21"/>
                      <w:szCs w:val="21"/>
                      <w:highlight w:val="none"/>
                      <w:u w:val="none"/>
                    </w:rPr>
                    <w:t>企业建设情况</w:t>
                  </w:r>
                </w:p>
              </w:tc>
              <w:tc>
                <w:tcPr>
                  <w:tcW w:w="6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sz w:val="24"/>
                      <w:highlight w:val="none"/>
                      <w:u w:val="none"/>
                      <w:vertAlign w:val="baseline"/>
                      <w:lang w:val="en-US" w:eastAsia="zh-CN"/>
                    </w:rPr>
                  </w:pPr>
                  <w:r>
                    <w:rPr>
                      <w:rFonts w:hint="default" w:ascii="Times New Roman" w:hAnsi="Times New Roman" w:eastAsia="宋体" w:cs="Times New Roman"/>
                      <w:b/>
                      <w:bCs/>
                      <w:color w:val="auto"/>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48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kern w:val="0"/>
                      <w:sz w:val="21"/>
                      <w:szCs w:val="21"/>
                      <w:highlight w:val="none"/>
                      <w:u w:val="none"/>
                      <w:lang w:eastAsia="zh-CN"/>
                    </w:rPr>
                  </w:pPr>
                  <w:r>
                    <w:rPr>
                      <w:rFonts w:hint="default" w:ascii="Times New Roman" w:hAnsi="Times New Roman" w:eastAsia="宋体" w:cs="Times New Roman"/>
                      <w:b/>
                      <w:bCs/>
                      <w:color w:val="auto"/>
                      <w:kern w:val="0"/>
                      <w:sz w:val="21"/>
                      <w:szCs w:val="21"/>
                      <w:highlight w:val="none"/>
                      <w:u w:val="none"/>
                      <w:lang w:eastAsia="zh-CN"/>
                    </w:rPr>
                    <w:t>一、</w:t>
                  </w:r>
                </w:p>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kern w:val="0"/>
                      <w:sz w:val="21"/>
                      <w:szCs w:val="21"/>
                      <w:highlight w:val="none"/>
                      <w:u w:val="none"/>
                      <w:lang w:eastAsia="zh-CN"/>
                    </w:rPr>
                  </w:pPr>
                  <w:r>
                    <w:rPr>
                      <w:rFonts w:hint="default" w:ascii="Times New Roman" w:hAnsi="Times New Roman" w:eastAsia="宋体" w:cs="Times New Roman"/>
                      <w:b/>
                      <w:bCs/>
                      <w:color w:val="auto"/>
                      <w:kern w:val="0"/>
                      <w:sz w:val="21"/>
                      <w:szCs w:val="21"/>
                      <w:highlight w:val="none"/>
                      <w:u w:val="none"/>
                      <w:lang w:eastAsia="zh-CN"/>
                    </w:rPr>
                    <w:t>总体要求</w:t>
                  </w:r>
                </w:p>
              </w:tc>
              <w:tc>
                <w:tcPr>
                  <w:tcW w:w="2390"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bCs/>
                      <w:color w:val="auto"/>
                      <w:kern w:val="0"/>
                      <w:sz w:val="21"/>
                      <w:szCs w:val="21"/>
                      <w:highlight w:val="none"/>
                      <w:u w:val="none"/>
                      <w:lang w:val="en-US" w:eastAsia="zh-CN"/>
                    </w:rPr>
                  </w:pPr>
                  <w:r>
                    <w:rPr>
                      <w:rFonts w:hint="default" w:ascii="Times New Roman" w:hAnsi="Times New Roman" w:eastAsia="宋体" w:cs="Times New Roman"/>
                      <w:b/>
                      <w:bCs/>
                      <w:color w:val="auto"/>
                      <w:kern w:val="0"/>
                      <w:sz w:val="21"/>
                      <w:szCs w:val="21"/>
                      <w:highlight w:val="none"/>
                      <w:u w:val="none"/>
                      <w:lang w:val="en-US" w:eastAsia="zh-CN"/>
                    </w:rPr>
                    <w:t>实施范围：</w:t>
                  </w:r>
                  <w:r>
                    <w:rPr>
                      <w:rFonts w:hint="default" w:ascii="Times New Roman" w:hAnsi="Times New Roman" w:eastAsia="宋体" w:cs="Times New Roman"/>
                      <w:b w:val="0"/>
                      <w:bCs w:val="0"/>
                      <w:color w:val="000000"/>
                      <w:kern w:val="0"/>
                      <w:sz w:val="21"/>
                      <w:szCs w:val="21"/>
                      <w:highlight w:val="none"/>
                      <w:u w:val="none"/>
                      <w:lang w:val="en-US" w:eastAsia="zh-CN"/>
                    </w:rPr>
                    <w:t>京津冀及周边地区，包含北京市，天津市，河北省石家庄、唐山、邯郸、邢台、保定、沧州、廊坊、衡水市</w:t>
                  </w:r>
                  <w:r>
                    <w:rPr>
                      <w:rFonts w:hint="default" w:ascii="Times New Roman" w:hAnsi="Times New Roman" w:cs="Times New Roman"/>
                      <w:b w:val="0"/>
                      <w:bCs w:val="0"/>
                      <w:color w:val="000000"/>
                      <w:kern w:val="0"/>
                      <w:sz w:val="21"/>
                      <w:szCs w:val="21"/>
                      <w:highlight w:val="none"/>
                      <w:u w:val="none"/>
                      <w:lang w:val="en-US" w:eastAsia="zh-CN"/>
                    </w:rPr>
                    <w:t>以及雄安新区</w:t>
                  </w:r>
                  <w:r>
                    <w:rPr>
                      <w:rFonts w:hint="default" w:ascii="Times New Roman" w:hAnsi="Times New Roman" w:eastAsia="宋体" w:cs="Times New Roman"/>
                      <w:b w:val="0"/>
                      <w:bCs w:val="0"/>
                      <w:color w:val="000000"/>
                      <w:kern w:val="0"/>
                      <w:sz w:val="21"/>
                      <w:szCs w:val="21"/>
                      <w:highlight w:val="none"/>
                      <w:u w:val="none"/>
                      <w:lang w:val="en-US" w:eastAsia="zh-CN"/>
                    </w:rPr>
                    <w:t>，山西省太原、阳泉、长治、晋城市，山东省济南、淄博、济宁、德州、聊城、滨州、菏泽市，河南省郑州、开封、安阳、鹤壁、新乡、焦作、濮阳市（以下简称“2+26”城市，含河北省定州市、辛集市，河南省济源市）。</w:t>
                  </w:r>
                </w:p>
              </w:tc>
              <w:tc>
                <w:tcPr>
                  <w:tcW w:w="147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本项目位于</w:t>
                  </w:r>
                  <w:r>
                    <w:rPr>
                      <w:rFonts w:hint="eastAsia" w:ascii="Times New Roman" w:hAnsi="Times New Roman" w:eastAsia="宋体" w:cs="Times New Roman"/>
                      <w:b w:val="0"/>
                      <w:bCs w:val="0"/>
                      <w:color w:val="000000"/>
                      <w:kern w:val="0"/>
                      <w:sz w:val="21"/>
                      <w:szCs w:val="21"/>
                      <w:highlight w:val="none"/>
                      <w:u w:val="none"/>
                      <w:lang w:val="en-US" w:eastAsia="zh-CN"/>
                    </w:rPr>
                    <w:t>新乡市新乡县新乡经济技术产业集聚区新乡众恒纸业有限公司内</w:t>
                  </w:r>
                </w:p>
              </w:tc>
              <w:tc>
                <w:tcPr>
                  <w:tcW w:w="6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kern w:val="0"/>
                      <w:sz w:val="21"/>
                      <w:szCs w:val="21"/>
                      <w:highlight w:val="none"/>
                      <w:u w:val="none"/>
                      <w:lang w:eastAsia="zh-CN"/>
                    </w:rPr>
                  </w:pPr>
                  <w:r>
                    <w:rPr>
                      <w:rFonts w:hint="default" w:ascii="Times New Roman" w:hAnsi="Times New Roman" w:eastAsia="宋体" w:cs="Times New Roman"/>
                      <w:b w:val="0"/>
                      <w:bCs w:val="0"/>
                      <w:color w:val="auto"/>
                      <w:kern w:val="0"/>
                      <w:sz w:val="21"/>
                      <w:szCs w:val="21"/>
                      <w:highlight w:val="none"/>
                      <w:u w:val="none"/>
                      <w:lang w:eastAsia="zh-CN"/>
                    </w:rPr>
                    <w:t>本项目位于实施范围内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48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kern w:val="0"/>
                      <w:sz w:val="21"/>
                      <w:szCs w:val="21"/>
                      <w:highlight w:val="none"/>
                      <w:u w:val="none"/>
                      <w:lang w:eastAsia="zh-CN"/>
                    </w:rPr>
                  </w:pPr>
                  <w:r>
                    <w:rPr>
                      <w:rFonts w:hint="default" w:ascii="Times New Roman" w:hAnsi="Times New Roman" w:eastAsia="宋体" w:cs="Times New Roman"/>
                      <w:b/>
                      <w:bCs/>
                      <w:color w:val="000000"/>
                      <w:kern w:val="0"/>
                      <w:sz w:val="21"/>
                      <w:szCs w:val="21"/>
                      <w:highlight w:val="none"/>
                      <w:u w:val="none"/>
                      <w:lang w:val="en-US" w:eastAsia="zh-CN"/>
                    </w:rPr>
                    <w:t>（一）调整优化产业结构</w:t>
                  </w:r>
                </w:p>
              </w:tc>
              <w:tc>
                <w:tcPr>
                  <w:tcW w:w="2390" w:type="pct"/>
                  <w:noWrap w:val="0"/>
                  <w:vAlign w:val="center"/>
                </w:tcPr>
                <w:p>
                  <w:pPr>
                    <w:keepNext w:val="0"/>
                    <w:keepLines w:val="0"/>
                    <w:pageBreakBefore w:val="0"/>
                    <w:widowControl w:val="0"/>
                    <w:numPr>
                      <w:ilvl w:val="-1"/>
                      <w:numId w:val="0"/>
                    </w:numPr>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7.提升VOCs综合治理水平。各地要加强对企业帮扶指导，对本地VOCs排放量较大的企业，组织编制“一厂一策”方案。加大源头替代力度。2019年12月底前，市场监管总局出台低VOCs含量涂料产品技术要求。各地要大力推广使用低VOCs含量涂料、油墨、胶粘剂，在技术成熟的家具、集装箱、整车生产、船舶制造、机械设备制造、汽修、印刷等行业，全面推进企业实施源头替代。</w:t>
                  </w:r>
                </w:p>
                <w:p>
                  <w:pPr>
                    <w:keepNext w:val="0"/>
                    <w:keepLines w:val="0"/>
                    <w:pageBreakBefore w:val="0"/>
                    <w:widowControl w:val="0"/>
                    <w:numPr>
                      <w:ilvl w:val="-1"/>
                      <w:numId w:val="0"/>
                    </w:numPr>
                    <w:kinsoku/>
                    <w:wordWrap/>
                    <w:overflowPunct/>
                    <w:topLinePunct w:val="0"/>
                    <w:autoSpaceDE/>
                    <w:autoSpaceDN/>
                    <w:bidi w:val="0"/>
                    <w:adjustRightInd w:val="0"/>
                    <w:snapToGrid w:val="0"/>
                    <w:spacing w:line="240" w:lineRule="auto"/>
                    <w:ind w:left="0" w:leftChars="0" w:firstLine="0" w:firstLineChars="0"/>
                    <w:contextualSpacing/>
                    <w:jc w:val="both"/>
                    <w:textAlignment w:val="auto"/>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default" w:ascii="Times New Roman" w:hAnsi="Times New Roman" w:eastAsia="宋体" w:cs="Times New Roman"/>
                      <w:b w:val="0"/>
                      <w:bCs w:val="0"/>
                      <w:color w:val="000000"/>
                      <w:kern w:val="0"/>
                      <w:sz w:val="21"/>
                      <w:szCs w:val="21"/>
                      <w:highlight w:val="none"/>
                      <w:u w:val="none"/>
                    </w:rPr>
                    <w:t>　　强化无组织排放管控。全面加强含VOCs物料储存、转移和输送、设备与管线组件泄漏、敞开液面逸散以及工艺过程等五类排放源VOCs管控。按照“应收尽收、分质收集”的原则，显著提高废气收集率。密封点数量大于等于2000个的，开展泄漏检测与修复（LDAR）工作。推进建设适宜高效的治理设施，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VOCs初始排放速率大于等于2千克/小时的，去除效率不应低于80%（采用的原辅材料符合国家有关低VOCs含量产品规定的除外）。2019年10月底前，各地开展一轮VOCs治理执法检查，将有机溶剂使用量较大的，存在敞开式作业的，末端治理仅使用一次活性炭吸附、水或水溶液喷淋吸收、等离子、光催化、光氧化等技术的企业作为重点，对不能稳定达到《挥发性有机物无组织排放控制标准》以及相关行业排放标准要求的，督促企业限期整改。</w:t>
                  </w:r>
                </w:p>
              </w:tc>
              <w:tc>
                <w:tcPr>
                  <w:tcW w:w="147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bidi="ar-SA"/>
                    </w:rPr>
                    <w:t>本项目属于</w:t>
                  </w:r>
                  <w:r>
                    <w:rPr>
                      <w:rFonts w:hint="eastAsia" w:cs="Times New Roman"/>
                      <w:b w:val="0"/>
                      <w:bCs/>
                      <w:sz w:val="21"/>
                      <w:szCs w:val="21"/>
                      <w:highlight w:val="none"/>
                      <w:u w:val="none"/>
                      <w:vertAlign w:val="baseline"/>
                      <w:lang w:val="en-US" w:eastAsia="zh-CN"/>
                    </w:rPr>
                    <w:t>C2319包装装潢及其他印刷</w:t>
                  </w:r>
                  <w:r>
                    <w:rPr>
                      <w:rFonts w:hint="default" w:ascii="Times New Roman" w:hAnsi="Times New Roman" w:cs="Times New Roman"/>
                      <w:b w:val="0"/>
                      <w:bCs w:val="0"/>
                      <w:sz w:val="21"/>
                      <w:szCs w:val="21"/>
                      <w:highlight w:val="none"/>
                      <w:u w:val="none"/>
                      <w:lang w:val="en-US" w:eastAsia="zh-CN"/>
                    </w:rPr>
                    <w:t>，</w:t>
                  </w:r>
                  <w:r>
                    <w:rPr>
                      <w:rFonts w:hint="default" w:ascii="Times New Roman" w:hAnsi="Times New Roman" w:eastAsia="宋体" w:cs="Times New Roman"/>
                      <w:b w:val="0"/>
                      <w:bCs w:val="0"/>
                      <w:color w:val="000000"/>
                      <w:kern w:val="0"/>
                      <w:sz w:val="21"/>
                      <w:szCs w:val="21"/>
                      <w:highlight w:val="none"/>
                      <w:u w:val="none"/>
                      <w:lang w:val="en-US" w:eastAsia="zh-CN" w:bidi="ar-SA"/>
                    </w:rPr>
                    <w:t>建设生产时所用</w:t>
                  </w:r>
                  <w:r>
                    <w:rPr>
                      <w:rFonts w:hint="eastAsia" w:ascii="Times New Roman" w:hAnsi="Times New Roman" w:eastAsia="宋体" w:cs="Times New Roman"/>
                      <w:b w:val="0"/>
                      <w:bCs w:val="0"/>
                      <w:color w:val="000000"/>
                      <w:kern w:val="0"/>
                      <w:sz w:val="21"/>
                      <w:szCs w:val="21"/>
                      <w:highlight w:val="none"/>
                      <w:u w:val="none"/>
                      <w:lang w:val="en-US" w:eastAsia="zh-CN" w:bidi="ar-SA"/>
                    </w:rPr>
                    <w:t>主要</w:t>
                  </w:r>
                  <w:r>
                    <w:rPr>
                      <w:rFonts w:hint="default" w:ascii="Times New Roman" w:hAnsi="Times New Roman" w:eastAsia="宋体" w:cs="Times New Roman"/>
                      <w:b w:val="0"/>
                      <w:bCs w:val="0"/>
                      <w:color w:val="000000"/>
                      <w:kern w:val="0"/>
                      <w:sz w:val="21"/>
                      <w:szCs w:val="21"/>
                      <w:highlight w:val="none"/>
                      <w:u w:val="none"/>
                      <w:lang w:val="en-US" w:eastAsia="zh-CN" w:bidi="ar-SA"/>
                    </w:rPr>
                    <w:t>原料为</w:t>
                  </w:r>
                  <w:r>
                    <w:rPr>
                      <w:rFonts w:hint="eastAsia" w:cs="Times New Roman"/>
                      <w:b w:val="0"/>
                      <w:bCs w:val="0"/>
                      <w:color w:val="000000"/>
                      <w:kern w:val="0"/>
                      <w:sz w:val="21"/>
                      <w:szCs w:val="21"/>
                      <w:highlight w:val="none"/>
                      <w:u w:val="none"/>
                      <w:lang w:val="en-US" w:eastAsia="zh-CN" w:bidi="ar-SA"/>
                    </w:rPr>
                    <w:t>纸张和水性油墨</w:t>
                  </w:r>
                  <w:r>
                    <w:rPr>
                      <w:rFonts w:hint="default" w:ascii="Times New Roman" w:hAnsi="Times New Roman" w:eastAsia="宋体" w:cs="Times New Roman"/>
                      <w:b w:val="0"/>
                      <w:bCs w:val="0"/>
                      <w:color w:val="000000"/>
                      <w:kern w:val="0"/>
                      <w:sz w:val="21"/>
                      <w:szCs w:val="21"/>
                      <w:highlight w:val="none"/>
                      <w:u w:val="none"/>
                      <w:lang w:val="en-US" w:eastAsia="zh-CN" w:bidi="ar-SA"/>
                    </w:rPr>
                    <w:t>，根据其理化性质可知，不属于</w:t>
                  </w:r>
                  <w:r>
                    <w:rPr>
                      <w:rFonts w:hint="default" w:ascii="Times New Roman" w:hAnsi="Times New Roman" w:cs="Times New Roman"/>
                      <w:b w:val="0"/>
                      <w:bCs w:val="0"/>
                      <w:highlight w:val="none"/>
                      <w:u w:val="none"/>
                      <w:lang w:val="en-US" w:eastAsia="zh-CN"/>
                    </w:rPr>
                    <w:t>高 VOCs含量溶剂型涂料、油墨、胶粘剂等，可以从源头控制有机废气的产生。</w:t>
                  </w:r>
                  <w:r>
                    <w:rPr>
                      <w:rFonts w:hint="default" w:ascii="Times New Roman" w:hAnsi="Times New Roman" w:eastAsia="宋体" w:cs="Times New Roman"/>
                      <w:b w:val="0"/>
                      <w:bCs w:val="0"/>
                      <w:color w:val="000000"/>
                      <w:kern w:val="0"/>
                      <w:sz w:val="21"/>
                      <w:szCs w:val="21"/>
                      <w:highlight w:val="none"/>
                      <w:u w:val="none"/>
                      <w:lang w:val="en-US" w:eastAsia="zh-CN" w:bidi="ar-SA"/>
                    </w:rPr>
                    <w:t>结合项目排放有机废气的</w:t>
                  </w:r>
                  <w:r>
                    <w:rPr>
                      <w:rFonts w:hint="default" w:ascii="Times New Roman" w:hAnsi="Times New Roman" w:cs="Times New Roman"/>
                      <w:b w:val="0"/>
                      <w:bCs w:val="0"/>
                      <w:highlight w:val="none"/>
                      <w:u w:val="none"/>
                      <w:lang w:val="en-US" w:eastAsia="zh-CN"/>
                    </w:rPr>
                    <w:t>风量、温度、浓度、组分以及工况等</w:t>
                  </w:r>
                  <w:r>
                    <w:rPr>
                      <w:rFonts w:hint="default" w:ascii="Times New Roman" w:hAnsi="Times New Roman" w:eastAsia="宋体" w:cs="Times New Roman"/>
                      <w:b w:val="0"/>
                      <w:bCs w:val="0"/>
                      <w:color w:val="000000"/>
                      <w:kern w:val="0"/>
                      <w:sz w:val="21"/>
                      <w:szCs w:val="21"/>
                      <w:highlight w:val="none"/>
                      <w:u w:val="none"/>
                      <w:lang w:val="en-US" w:eastAsia="zh-CN" w:bidi="ar-SA"/>
                    </w:rPr>
                    <w:t>，</w:t>
                  </w:r>
                  <w:r>
                    <w:rPr>
                      <w:rFonts w:hint="default" w:ascii="Times New Roman" w:hAnsi="Times New Roman" w:cs="Times New Roman"/>
                      <w:b w:val="0"/>
                      <w:bCs w:val="0"/>
                      <w:highlight w:val="none"/>
                      <w:u w:val="none"/>
                      <w:lang w:val="en-US" w:eastAsia="zh-CN"/>
                    </w:rPr>
                    <w:t>本项目产生的有机废气采取一套</w:t>
                  </w:r>
                  <w:r>
                    <w:rPr>
                      <w:rFonts w:hint="eastAsia" w:cs="Times New Roman"/>
                      <w:bCs/>
                      <w:color w:val="000000"/>
                      <w:sz w:val="21"/>
                      <w:szCs w:val="21"/>
                      <w:highlight w:val="none"/>
                      <w:lang w:val="en-US" w:eastAsia="zh-CN"/>
                    </w:rPr>
                    <w:t>UV光催化氧化+活性炭吸附装置</w:t>
                  </w:r>
                  <w:r>
                    <w:rPr>
                      <w:rFonts w:hint="default" w:ascii="Times New Roman" w:hAnsi="Times New Roman" w:eastAsia="宋体" w:cs="Times New Roman"/>
                      <w:b w:val="0"/>
                      <w:bCs w:val="0"/>
                      <w:color w:val="000000"/>
                      <w:kern w:val="0"/>
                      <w:sz w:val="21"/>
                      <w:szCs w:val="21"/>
                      <w:highlight w:val="none"/>
                      <w:u w:val="none"/>
                      <w:lang w:val="en-US" w:eastAsia="zh-CN" w:bidi="ar-SA"/>
                    </w:rPr>
                    <w:t>+15m高排气筒的</w:t>
                  </w:r>
                  <w:r>
                    <w:rPr>
                      <w:rFonts w:hint="default" w:ascii="Times New Roman" w:hAnsi="Times New Roman" w:cs="Times New Roman"/>
                      <w:b w:val="0"/>
                      <w:bCs w:val="0"/>
                      <w:highlight w:val="none"/>
                      <w:u w:val="none"/>
                      <w:lang w:val="en-US" w:eastAsia="zh-CN"/>
                    </w:rPr>
                    <w:t>组合工艺进行治理，确保有机废气达标排放，减少VOCs排放量。同时，项目营运过程中，定期更换活性炭并建立台账</w:t>
                  </w:r>
                </w:p>
              </w:tc>
              <w:tc>
                <w:tcPr>
                  <w:tcW w:w="6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auto"/>
                      <w:kern w:val="0"/>
                      <w:sz w:val="21"/>
                      <w:szCs w:val="21"/>
                      <w:highlight w:val="none"/>
                      <w:u w:val="none"/>
                      <w:lang w:eastAsia="zh-CN"/>
                    </w:rPr>
                  </w:pPr>
                  <w:r>
                    <w:rPr>
                      <w:rFonts w:hint="default" w:ascii="Times New Roman" w:hAnsi="Times New Roman" w:eastAsia="宋体" w:cs="Times New Roman"/>
                      <w:b w:val="0"/>
                      <w:bCs w:val="0"/>
                      <w:color w:val="auto"/>
                      <w:kern w:val="0"/>
                      <w:sz w:val="21"/>
                      <w:szCs w:val="21"/>
                      <w:highlight w:val="none"/>
                      <w:u w:val="none"/>
                      <w:lang w:eastAsia="zh-CN"/>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48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000000"/>
                      <w:kern w:val="0"/>
                      <w:sz w:val="21"/>
                      <w:szCs w:val="21"/>
                      <w:highlight w:val="none"/>
                      <w:u w:val="none"/>
                      <w:lang w:val="en-US" w:eastAsia="zh-CN"/>
                    </w:rPr>
                  </w:pPr>
                  <w:r>
                    <w:rPr>
                      <w:rFonts w:hint="default" w:ascii="Times New Roman" w:hAnsi="Times New Roman" w:cs="Times New Roman"/>
                      <w:b/>
                      <w:bCs/>
                      <w:color w:val="000000"/>
                      <w:kern w:val="0"/>
                      <w:sz w:val="21"/>
                      <w:szCs w:val="21"/>
                      <w:highlight w:val="none"/>
                      <w:u w:val="none"/>
                      <w:lang w:val="en-US" w:eastAsia="zh-CN"/>
                    </w:rPr>
                    <w:t>（四）优化调整用地结构</w:t>
                  </w:r>
                </w:p>
              </w:tc>
              <w:tc>
                <w:tcPr>
                  <w:tcW w:w="2390" w:type="pct"/>
                  <w:noWrap w:val="0"/>
                  <w:vAlign w:val="center"/>
                </w:tcPr>
                <w:p>
                  <w:pPr>
                    <w:keepNext w:val="0"/>
                    <w:keepLines w:val="0"/>
                    <w:pageBreakBefore w:val="0"/>
                    <w:widowControl w:val="0"/>
                    <w:numPr>
                      <w:ilvl w:val="-1"/>
                      <w:numId w:val="0"/>
                    </w:numPr>
                    <w:kinsoku/>
                    <w:wordWrap/>
                    <w:overflowPunct/>
                    <w:topLinePunct w:val="0"/>
                    <w:autoSpaceDE/>
                    <w:autoSpaceDN/>
                    <w:bidi w:val="0"/>
                    <w:adjustRightInd w:val="0"/>
                    <w:snapToGrid w:val="0"/>
                    <w:spacing w:line="240" w:lineRule="auto"/>
                    <w:ind w:left="0" w:leftChars="0" w:firstLine="0" w:firstLineChars="0"/>
                    <w:contextualSpacing/>
                    <w:jc w:val="both"/>
                    <w:textAlignment w:val="auto"/>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cs="Times New Roman"/>
                      <w:b w:val="0"/>
                      <w:bCs w:val="0"/>
                      <w:highlight w:val="none"/>
                      <w:u w:val="none"/>
                      <w:lang w:val="en-US" w:eastAsia="zh-CN"/>
                    </w:rPr>
                    <w:t>18.加强施工扬尘控制。城市施工工地要严格落实工地周边围挡、物料堆放覆盖、土方开挖湿法作业、路面硬化、出入车辆清洗、渣土车辆密闭运输“六个百分之百”。5000平方米及以上土石方建筑工地安装在线监测和视频监控设施，并与当地有关部门联网。长距离的市政、城市道路、水利等工程，要合理降低土方作业范围，实施分段施工。鼓励各地推动实施“阳光施工”“阳光运输”，减少夜间施工数量。将扬尘管理工作不到位的不良信息纳入建筑市场信用管理体系，情节严重的，列入建筑市场主体“黑名单”。</w:t>
                  </w:r>
                </w:p>
              </w:tc>
              <w:tc>
                <w:tcPr>
                  <w:tcW w:w="147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r>
                    <w:rPr>
                      <w:rFonts w:hint="default" w:ascii="Times New Roman" w:hAnsi="Times New Roman" w:eastAsia="宋体" w:cs="Times New Roman"/>
                      <w:b w:val="0"/>
                      <w:bCs w:val="0"/>
                      <w:color w:val="000000"/>
                      <w:kern w:val="0"/>
                      <w:sz w:val="21"/>
                      <w:szCs w:val="21"/>
                      <w:highlight w:val="none"/>
                      <w:u w:val="none"/>
                      <w:lang w:eastAsia="zh-CN"/>
                    </w:rPr>
                    <w:t>本项目</w:t>
                  </w:r>
                  <w:r>
                    <w:rPr>
                      <w:rFonts w:hint="default" w:ascii="Times New Roman" w:hAnsi="Times New Roman" w:eastAsia="宋体" w:cs="Times New Roman"/>
                      <w:b w:val="0"/>
                      <w:bCs w:val="0"/>
                      <w:color w:val="000000"/>
                      <w:kern w:val="0"/>
                      <w:sz w:val="21"/>
                      <w:szCs w:val="21"/>
                      <w:highlight w:val="none"/>
                      <w:u w:val="none"/>
                      <w:lang w:val="en-US" w:eastAsia="zh-CN"/>
                    </w:rPr>
                    <w:t>租</w:t>
                  </w:r>
                  <w:r>
                    <w:rPr>
                      <w:rFonts w:hint="eastAsia" w:cs="Times New Roman"/>
                      <w:b w:val="0"/>
                      <w:bCs w:val="0"/>
                      <w:color w:val="000000"/>
                      <w:kern w:val="0"/>
                      <w:sz w:val="21"/>
                      <w:szCs w:val="21"/>
                      <w:highlight w:val="none"/>
                      <w:u w:val="none"/>
                      <w:lang w:val="en-US" w:eastAsia="zh-CN"/>
                    </w:rPr>
                    <w:t>赁厂房</w:t>
                  </w:r>
                  <w:r>
                    <w:rPr>
                      <w:rFonts w:hint="default" w:ascii="Times New Roman" w:hAnsi="Times New Roman" w:cs="Times New Roman"/>
                      <w:b w:val="0"/>
                      <w:bCs w:val="0"/>
                      <w:color w:val="000000"/>
                      <w:kern w:val="0"/>
                      <w:sz w:val="21"/>
                      <w:szCs w:val="21"/>
                      <w:highlight w:val="none"/>
                      <w:u w:val="none"/>
                      <w:lang w:val="en-US" w:eastAsia="zh-CN"/>
                    </w:rPr>
                    <w:t>，</w:t>
                  </w:r>
                  <w:r>
                    <w:rPr>
                      <w:rFonts w:hint="eastAsia" w:cs="Times New Roman"/>
                      <w:b w:val="0"/>
                      <w:bCs w:val="0"/>
                      <w:color w:val="000000"/>
                      <w:kern w:val="0"/>
                      <w:sz w:val="21"/>
                      <w:szCs w:val="21"/>
                      <w:highlight w:val="none"/>
                      <w:u w:val="none"/>
                      <w:lang w:val="en-US" w:eastAsia="zh-CN"/>
                    </w:rPr>
                    <w:t>无施工期</w:t>
                  </w:r>
                </w:p>
              </w:tc>
              <w:tc>
                <w:tcPr>
                  <w:tcW w:w="6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auto"/>
                      <w:kern w:val="0"/>
                      <w:sz w:val="21"/>
                      <w:szCs w:val="21"/>
                      <w:highlight w:val="none"/>
                      <w:u w:val="none"/>
                      <w:lang w:eastAsia="zh-CN"/>
                    </w:rPr>
                  </w:pPr>
                  <w:r>
                    <w:rPr>
                      <w:rFonts w:hint="default" w:ascii="Times New Roman" w:hAnsi="Times New Roman" w:cs="Times New Roman"/>
                      <w:b w:val="0"/>
                      <w:bCs w:val="0"/>
                      <w:color w:val="000000"/>
                      <w:kern w:val="0"/>
                      <w:sz w:val="21"/>
                      <w:szCs w:val="21"/>
                      <w:highlight w:val="none"/>
                      <w:u w:val="none"/>
                      <w:lang w:eastAsia="zh-CN"/>
                    </w:rPr>
                    <w:t>符合要求</w:t>
                  </w:r>
                </w:p>
              </w:tc>
            </w:tr>
          </w:tbl>
          <w:p>
            <w:pPr>
              <w:pStyle w:val="4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val="0"/>
                <w:color w:val="000000"/>
                <w:sz w:val="24"/>
                <w:highlight w:val="none"/>
                <w:u w:val="none"/>
              </w:rPr>
            </w:pPr>
            <w:r>
              <w:rPr>
                <w:rFonts w:hint="eastAsia"/>
                <w:b w:val="0"/>
                <w:bCs w:val="0"/>
                <w:color w:val="000000"/>
                <w:sz w:val="24"/>
                <w:highlight w:val="none"/>
                <w:u w:val="none"/>
                <w:lang w:eastAsia="zh-CN"/>
              </w:rPr>
              <w:t>经对照分析，本项目建设符合</w:t>
            </w:r>
            <w:r>
              <w:rPr>
                <w:rFonts w:hint="eastAsia"/>
                <w:b w:val="0"/>
                <w:bCs w:val="0"/>
                <w:color w:val="000000"/>
                <w:sz w:val="24"/>
                <w:highlight w:val="none"/>
                <w:u w:val="none"/>
                <w:lang w:val="en-US" w:eastAsia="zh-CN"/>
              </w:rPr>
              <w:t>《京津冀及周边</w:t>
            </w:r>
            <w:r>
              <w:rPr>
                <w:rFonts w:hint="default" w:ascii="Times New Roman" w:hAnsi="Times New Roman" w:cs="Times New Roman"/>
                <w:b w:val="0"/>
                <w:bCs w:val="0"/>
                <w:color w:val="000000"/>
                <w:sz w:val="24"/>
                <w:highlight w:val="none"/>
                <w:u w:val="none"/>
                <w:lang w:val="en-US" w:eastAsia="zh-CN"/>
              </w:rPr>
              <w:t>地区201</w:t>
            </w:r>
            <w:r>
              <w:rPr>
                <w:rFonts w:hint="eastAsia" w:cs="Times New Roman"/>
                <w:b w:val="0"/>
                <w:bCs w:val="0"/>
                <w:color w:val="000000"/>
                <w:sz w:val="24"/>
                <w:highlight w:val="none"/>
                <w:u w:val="none"/>
                <w:lang w:val="en-US" w:eastAsia="zh-CN"/>
              </w:rPr>
              <w:t>9</w:t>
            </w:r>
            <w:r>
              <w:rPr>
                <w:rFonts w:hint="default" w:ascii="Times New Roman" w:hAnsi="Times New Roman" w:cs="Times New Roman"/>
                <w:b w:val="0"/>
                <w:bCs w:val="0"/>
                <w:color w:val="000000"/>
                <w:sz w:val="24"/>
                <w:highlight w:val="none"/>
                <w:u w:val="none"/>
                <w:lang w:val="en-US" w:eastAsia="zh-CN"/>
              </w:rPr>
              <w:t>-20</w:t>
            </w:r>
            <w:r>
              <w:rPr>
                <w:rFonts w:hint="eastAsia" w:cs="Times New Roman"/>
                <w:b w:val="0"/>
                <w:bCs w:val="0"/>
                <w:color w:val="000000"/>
                <w:sz w:val="24"/>
                <w:highlight w:val="none"/>
                <w:u w:val="none"/>
                <w:lang w:val="en-US" w:eastAsia="zh-CN"/>
              </w:rPr>
              <w:t>20</w:t>
            </w:r>
            <w:r>
              <w:rPr>
                <w:rFonts w:hint="default" w:ascii="Times New Roman" w:hAnsi="Times New Roman" w:cs="Times New Roman"/>
                <w:b w:val="0"/>
                <w:bCs w:val="0"/>
                <w:color w:val="000000"/>
                <w:sz w:val="24"/>
                <w:highlight w:val="none"/>
                <w:u w:val="none"/>
                <w:lang w:val="en-US" w:eastAsia="zh-CN"/>
              </w:rPr>
              <w:t xml:space="preserve"> 年秋冬季大气污染综合治理攻坚行动方案》（环大气[201</w:t>
            </w:r>
            <w:r>
              <w:rPr>
                <w:rFonts w:hint="eastAsia" w:cs="Times New Roman"/>
                <w:b w:val="0"/>
                <w:bCs w:val="0"/>
                <w:color w:val="000000"/>
                <w:sz w:val="24"/>
                <w:highlight w:val="none"/>
                <w:u w:val="none"/>
                <w:lang w:val="en-US" w:eastAsia="zh-CN"/>
              </w:rPr>
              <w:t>9</w:t>
            </w:r>
            <w:r>
              <w:rPr>
                <w:rFonts w:hint="default" w:ascii="Times New Roman" w:hAnsi="Times New Roman" w:cs="Times New Roman"/>
                <w:b w:val="0"/>
                <w:bCs w:val="0"/>
                <w:color w:val="000000"/>
                <w:sz w:val="24"/>
                <w:highlight w:val="none"/>
                <w:u w:val="none"/>
                <w:lang w:val="en-US" w:eastAsia="zh-CN"/>
              </w:rPr>
              <w:t>]</w:t>
            </w:r>
            <w:r>
              <w:rPr>
                <w:rFonts w:hint="eastAsia" w:cs="Times New Roman"/>
                <w:b w:val="0"/>
                <w:bCs w:val="0"/>
                <w:color w:val="000000"/>
                <w:sz w:val="24"/>
                <w:highlight w:val="none"/>
                <w:u w:val="none"/>
                <w:lang w:val="en-US" w:eastAsia="zh-CN"/>
              </w:rPr>
              <w:t>88</w:t>
            </w:r>
            <w:r>
              <w:rPr>
                <w:rFonts w:hint="default" w:ascii="Times New Roman" w:hAnsi="Times New Roman" w:cs="Times New Roman"/>
                <w:b w:val="0"/>
                <w:bCs w:val="0"/>
                <w:color w:val="000000"/>
                <w:sz w:val="24"/>
                <w:highlight w:val="none"/>
                <w:u w:val="none"/>
                <w:lang w:val="en-US" w:eastAsia="zh-CN"/>
              </w:rPr>
              <w:t>号</w:t>
            </w:r>
            <w:r>
              <w:rPr>
                <w:rFonts w:hint="eastAsia"/>
                <w:b w:val="0"/>
                <w:bCs w:val="0"/>
                <w:color w:val="000000"/>
                <w:sz w:val="24"/>
                <w:highlight w:val="none"/>
                <w:u w:val="none"/>
                <w:lang w:val="en-US" w:eastAsia="zh-CN"/>
              </w:rPr>
              <w:t>）相关要求。</w:t>
            </w:r>
          </w:p>
          <w:p>
            <w:pPr>
              <w:pStyle w:val="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textAlignment w:val="auto"/>
              <w:outlineLvl w:val="9"/>
              <w:rPr>
                <w:rFonts w:hint="eastAsia" w:ascii="Times New Roman" w:hAnsi="Times New Roman" w:cs="Times New Roman"/>
                <w:b w:val="0"/>
                <w:bCs/>
                <w:color w:val="000000"/>
                <w:kern w:val="2"/>
                <w:sz w:val="24"/>
                <w:szCs w:val="24"/>
                <w:highlight w:val="none"/>
                <w:u w:val="none"/>
                <w:lang w:val="en-US" w:eastAsia="zh-CN" w:bidi="ar-SA"/>
              </w:rPr>
            </w:pPr>
            <w:r>
              <w:rPr>
                <w:rFonts w:hint="eastAsia" w:ascii="Times New Roman" w:hAnsi="Times New Roman" w:cs="Times New Roman"/>
                <w:b w:val="0"/>
                <w:bCs/>
                <w:color w:val="000000"/>
                <w:kern w:val="2"/>
                <w:sz w:val="24"/>
                <w:szCs w:val="24"/>
                <w:highlight w:val="none"/>
                <w:u w:val="none"/>
                <w:lang w:val="en-US" w:eastAsia="zh-CN" w:bidi="ar-SA"/>
              </w:rPr>
              <w:t>（</w:t>
            </w:r>
            <w:r>
              <w:rPr>
                <w:rFonts w:hint="eastAsia" w:cs="Times New Roman"/>
                <w:b w:val="0"/>
                <w:bCs/>
                <w:color w:val="000000"/>
                <w:kern w:val="2"/>
                <w:sz w:val="24"/>
                <w:szCs w:val="24"/>
                <w:highlight w:val="none"/>
                <w:u w:val="none"/>
                <w:lang w:val="en-US" w:eastAsia="zh-CN" w:bidi="ar-SA"/>
              </w:rPr>
              <w:t>十</w:t>
            </w:r>
            <w:r>
              <w:rPr>
                <w:rFonts w:hint="eastAsia" w:ascii="Times New Roman" w:hAnsi="Times New Roman" w:cs="Times New Roman"/>
                <w:b w:val="0"/>
                <w:bCs/>
                <w:color w:val="000000"/>
                <w:kern w:val="2"/>
                <w:sz w:val="24"/>
                <w:szCs w:val="24"/>
                <w:highlight w:val="none"/>
                <w:u w:val="none"/>
                <w:lang w:val="en-US" w:eastAsia="zh-CN" w:bidi="ar-SA"/>
              </w:rPr>
              <w:t>）与《新乡市人民政府办公室关于印发新乡市2018年大气污染防治攻坚战实施方案的通知》（新政办（2018）22号）的对照分析</w:t>
            </w:r>
          </w:p>
          <w:p>
            <w:pPr>
              <w:pStyle w:val="2"/>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outlineLvl w:val="0"/>
              <w:rPr>
                <w:rFonts w:hint="default" w:ascii="Times New Roman" w:hAnsi="Times New Roman" w:cs="Times New Roman"/>
                <w:b w:val="0"/>
                <w:bCs/>
                <w:sz w:val="24"/>
                <w:highlight w:val="none"/>
                <w:u w:val="none"/>
              </w:rPr>
            </w:pPr>
            <w:r>
              <w:rPr>
                <w:rFonts w:hint="default" w:ascii="Times New Roman" w:hAnsi="Times New Roman" w:cs="Times New Roman"/>
                <w:b w:val="0"/>
                <w:bCs/>
                <w:sz w:val="24"/>
                <w:highlight w:val="none"/>
                <w:u w:val="none"/>
                <w:lang w:val="en-US" w:eastAsia="zh-CN"/>
              </w:rPr>
              <w:t>表1</w:t>
            </w:r>
            <w:r>
              <w:rPr>
                <w:rFonts w:hint="eastAsia" w:cs="Times New Roman"/>
                <w:b w:val="0"/>
                <w:bCs/>
                <w:sz w:val="24"/>
                <w:highlight w:val="none"/>
                <w:u w:val="none"/>
                <w:lang w:val="en-US" w:eastAsia="zh-CN"/>
              </w:rPr>
              <w:t>6</w:t>
            </w:r>
            <w:r>
              <w:rPr>
                <w:rFonts w:hint="default" w:ascii="Times New Roman" w:hAnsi="Times New Roman" w:cs="Times New Roman"/>
                <w:b w:val="0"/>
                <w:bCs/>
                <w:sz w:val="24"/>
                <w:highlight w:val="none"/>
                <w:u w:val="none"/>
                <w:lang w:val="en-US" w:eastAsia="zh-CN"/>
              </w:rPr>
              <w:t xml:space="preserve">  </w:t>
            </w:r>
            <w:r>
              <w:rPr>
                <w:rFonts w:hint="default" w:ascii="Times New Roman" w:hAnsi="Times New Roman" w:cs="Times New Roman"/>
                <w:b w:val="0"/>
                <w:bCs/>
                <w:sz w:val="24"/>
                <w:highlight w:val="none"/>
                <w:u w:val="none"/>
              </w:rPr>
              <w:t>与</w:t>
            </w:r>
            <w:r>
              <w:rPr>
                <w:rFonts w:hint="default" w:ascii="Times New Roman" w:hAnsi="Times New Roman" w:cs="Times New Roman"/>
                <w:b w:val="0"/>
                <w:bCs/>
                <w:color w:val="000000"/>
                <w:kern w:val="2"/>
                <w:sz w:val="24"/>
                <w:szCs w:val="24"/>
                <w:highlight w:val="none"/>
                <w:u w:val="none"/>
                <w:lang w:val="en-US" w:eastAsia="zh-CN" w:bidi="ar-SA"/>
              </w:rPr>
              <w:t>新政办（2018）22号</w:t>
            </w:r>
            <w:r>
              <w:rPr>
                <w:rFonts w:hint="default" w:ascii="Times New Roman" w:hAnsi="Times New Roman" w:cs="Times New Roman"/>
                <w:b w:val="0"/>
                <w:bCs/>
                <w:sz w:val="24"/>
                <w:highlight w:val="none"/>
                <w:u w:val="none"/>
              </w:rPr>
              <w:t>的对照分析</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45"/>
              <w:gridCol w:w="5371"/>
              <w:gridCol w:w="1509"/>
              <w:gridCol w:w="11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526" w:type="pct"/>
                  <w:noWrap w:val="0"/>
                  <w:vAlign w:val="center"/>
                </w:tcPr>
                <w:p>
                  <w:pPr>
                    <w:spacing w:line="240" w:lineRule="auto"/>
                    <w:contextualSpacing/>
                    <w:jc w:val="center"/>
                    <w:rPr>
                      <w:rFonts w:hint="eastAsia" w:ascii="Times New Roman" w:hAnsi="Times New Roman" w:eastAsia="宋体" w:cs="Times New Roman"/>
                      <w:b/>
                      <w:bCs/>
                      <w:sz w:val="24"/>
                      <w:highlight w:val="none"/>
                      <w:u w:val="none"/>
                      <w:vertAlign w:val="baseline"/>
                      <w:lang w:val="en-US" w:eastAsia="zh-CN"/>
                    </w:rPr>
                  </w:pPr>
                  <w:r>
                    <w:rPr>
                      <w:rFonts w:hint="eastAsia" w:ascii="Times New Roman" w:hAnsi="Times New Roman" w:cs="Times New Roman"/>
                      <w:b/>
                      <w:bCs/>
                      <w:color w:val="000000"/>
                      <w:kern w:val="0"/>
                      <w:sz w:val="21"/>
                      <w:szCs w:val="21"/>
                      <w:highlight w:val="none"/>
                      <w:u w:val="none"/>
                      <w:lang w:eastAsia="zh-CN"/>
                    </w:rPr>
                    <w:t>类别</w:t>
                  </w:r>
                </w:p>
              </w:tc>
              <w:tc>
                <w:tcPr>
                  <w:tcW w:w="2986" w:type="pct"/>
                  <w:noWrap w:val="0"/>
                  <w:vAlign w:val="center"/>
                </w:tcPr>
                <w:p>
                  <w:pPr>
                    <w:spacing w:line="240" w:lineRule="auto"/>
                    <w:contextualSpacing/>
                    <w:jc w:val="center"/>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《新乡市2018年大气污染防治攻坚战实施方案》</w:t>
                  </w:r>
                  <w:r>
                    <w:rPr>
                      <w:rFonts w:hint="default" w:ascii="Times New Roman" w:hAnsi="Times New Roman" w:eastAsia="宋体" w:cs="Times New Roman"/>
                      <w:b/>
                      <w:bCs/>
                      <w:color w:val="000000"/>
                      <w:kern w:val="0"/>
                      <w:sz w:val="21"/>
                      <w:szCs w:val="21"/>
                      <w:highlight w:val="none"/>
                      <w:u w:val="none"/>
                    </w:rPr>
                    <w:t>中有关要求</w:t>
                  </w:r>
                </w:p>
              </w:tc>
              <w:tc>
                <w:tcPr>
                  <w:tcW w:w="839" w:type="pct"/>
                  <w:noWrap w:val="0"/>
                  <w:vAlign w:val="center"/>
                </w:tcPr>
                <w:p>
                  <w:pPr>
                    <w:spacing w:line="240" w:lineRule="auto"/>
                    <w:contextualSpacing/>
                    <w:jc w:val="center"/>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647" w:type="pct"/>
                  <w:noWrap w:val="0"/>
                  <w:vAlign w:val="center"/>
                </w:tcPr>
                <w:p>
                  <w:pPr>
                    <w:spacing w:line="240" w:lineRule="auto"/>
                    <w:contextualSpacing/>
                    <w:jc w:val="center"/>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526" w:type="pct"/>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bCs/>
                      <w:color w:val="000000"/>
                      <w:kern w:val="0"/>
                      <w:sz w:val="21"/>
                      <w:szCs w:val="21"/>
                      <w:highlight w:val="none"/>
                      <w:u w:val="none"/>
                    </w:rPr>
                    <w:t>(四)加快推动工业企业绿色发展</w:t>
                  </w:r>
                </w:p>
              </w:tc>
              <w:tc>
                <w:tcPr>
                  <w:tcW w:w="2986" w:type="pct"/>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28.强化VOCs(挥发性有机物)污染防治。</w:t>
                  </w:r>
                </w:p>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　　(1)严格建设项目环境准入。提高涉VOCs排放行业环保准入门槛,新建涉VOCs排放的工业企业要入园区,实行区域内VOCs排放等量或倍量削减替代,并将替代方案落实到企业排污许可证中,纳入环境执法管理。新、改、扩建涉VOCs排放项目,应从源头加强控制,使用低(无)VOCs含量的原辅材料,加强废气收集,安装高效治理设施。</w:t>
                  </w:r>
                </w:p>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　　(2)加快推进化工行业VOCs治理。2018年7月底前,完成制药、农药、煤化工(含现代煤化工、炼焦、合成氨等)、橡胶制品等化工企业VOCs治理。化工行业要参照石化行业VOCs治理要求,全面推进设备动静密封点、储存、装卸、废水系统、有组织工艺废气和非正常工况等工序治理,现代煤化工行业要全面实施泄漏检测与修复(LDAR),其他行业逐步推广LDAR工作;加强无组织废气排放控制,含VOCs物料的储存、输送、投料、卸料,涉及VOCs物料的生产及含VOCs产品分装等过程应密闭操作;反应尾气、蒸馏装置不凝尾气等工艺排气,工艺容器的置换气、吹扫气、抽真空排气等应进行收集治理。</w:t>
                  </w:r>
                </w:p>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　　(3)开展生活源VOCs治理。全面推广使用配备溶剂回收制冷系统、不直接外排废气的全封闭式干洗机,2018年8月底前,基本淘汰开启式干洗机。定期进行干洗机及干洗机输送管道、阀门的检查,防止干洗剂泄漏。</w:t>
                  </w:r>
                </w:p>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　　(4)开展VOCs在线监控试点。加强污染源排放VOCs自动监测工作,逐步提升VOCs环保监管能力,2018年6月底前,在石化行业试点安装VOCs在线监测设备,并与环保部门联网。</w:t>
                  </w:r>
                </w:p>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　　责任单位:市环保局、工信委,各县(市、区)政府、管委会</w:t>
                  </w:r>
                </w:p>
              </w:tc>
              <w:tc>
                <w:tcPr>
                  <w:tcW w:w="839" w:type="pct"/>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color w:val="000000"/>
                      <w:kern w:val="0"/>
                      <w:sz w:val="21"/>
                      <w:szCs w:val="21"/>
                      <w:highlight w:val="none"/>
                      <w:u w:val="none"/>
                      <w:lang w:eastAsia="zh-CN"/>
                    </w:rPr>
                    <w:t>本项目位于</w:t>
                  </w:r>
                  <w:r>
                    <w:rPr>
                      <w:rFonts w:hint="eastAsia" w:cs="Times New Roman"/>
                      <w:b w:val="0"/>
                      <w:bCs w:val="0"/>
                      <w:color w:val="000000"/>
                      <w:kern w:val="0"/>
                      <w:sz w:val="21"/>
                      <w:szCs w:val="21"/>
                      <w:highlight w:val="none"/>
                      <w:u w:val="none"/>
                      <w:lang w:eastAsia="zh-CN"/>
                    </w:rPr>
                    <w:t>新乡县新乡经济技术产业集聚区</w:t>
                  </w:r>
                  <w:r>
                    <w:rPr>
                      <w:rFonts w:hint="default" w:ascii="Times New Roman" w:hAnsi="Times New Roman" w:eastAsia="宋体" w:cs="Times New Roman"/>
                      <w:b w:val="0"/>
                      <w:bCs/>
                      <w:color w:val="000000"/>
                      <w:kern w:val="0"/>
                      <w:sz w:val="21"/>
                      <w:szCs w:val="21"/>
                      <w:highlight w:val="none"/>
                      <w:u w:val="none"/>
                      <w:lang w:eastAsia="zh-CN"/>
                    </w:rPr>
                    <w:t>；</w:t>
                  </w:r>
                  <w:r>
                    <w:rPr>
                      <w:rFonts w:hint="default" w:ascii="Times New Roman" w:hAnsi="Times New Roman" w:cs="Times New Roman"/>
                      <w:b w:val="0"/>
                      <w:bCs/>
                      <w:sz w:val="21"/>
                      <w:szCs w:val="21"/>
                      <w:highlight w:val="none"/>
                      <w:u w:val="none"/>
                      <w:lang w:val="en-US" w:eastAsia="zh-CN"/>
                    </w:rPr>
                    <w:t>原辅料主要为</w:t>
                  </w:r>
                  <w:r>
                    <w:rPr>
                      <w:rFonts w:hint="eastAsia" w:cs="Times New Roman"/>
                      <w:b w:val="0"/>
                      <w:bCs/>
                      <w:sz w:val="21"/>
                      <w:szCs w:val="21"/>
                      <w:highlight w:val="none"/>
                      <w:u w:val="none"/>
                      <w:lang w:val="en-US" w:eastAsia="zh-CN"/>
                    </w:rPr>
                    <w:t>纸张和水性油墨</w:t>
                  </w:r>
                  <w:r>
                    <w:rPr>
                      <w:rFonts w:hint="default" w:ascii="Times New Roman" w:hAnsi="Times New Roman" w:eastAsia="宋体" w:cs="Times New Roman"/>
                      <w:b w:val="0"/>
                      <w:bCs/>
                      <w:color w:val="000000"/>
                      <w:kern w:val="0"/>
                      <w:sz w:val="21"/>
                      <w:szCs w:val="21"/>
                      <w:highlight w:val="none"/>
                      <w:u w:val="none"/>
                      <w:lang w:eastAsia="zh-CN"/>
                    </w:rPr>
                    <w:t>，在生产过程中会产生有机废气，产生的废气采用集气罩收集后由</w:t>
                  </w:r>
                  <w:r>
                    <w:rPr>
                      <w:rFonts w:hint="eastAsia" w:cs="Times New Roman"/>
                      <w:bCs/>
                      <w:color w:val="000000"/>
                      <w:sz w:val="21"/>
                      <w:szCs w:val="21"/>
                      <w:highlight w:val="none"/>
                      <w:lang w:val="en-US" w:eastAsia="zh-CN"/>
                    </w:rPr>
                    <w:t>UV光催化氧化+活性炭吸附装置</w:t>
                  </w:r>
                  <w:r>
                    <w:rPr>
                      <w:rFonts w:hint="default" w:ascii="Times New Roman" w:hAnsi="Times New Roman" w:eastAsia="宋体" w:cs="Times New Roman"/>
                      <w:b w:val="0"/>
                      <w:bCs/>
                      <w:color w:val="000000"/>
                      <w:kern w:val="0"/>
                      <w:sz w:val="21"/>
                      <w:szCs w:val="21"/>
                      <w:highlight w:val="none"/>
                      <w:u w:val="none"/>
                      <w:lang w:val="en-US" w:eastAsia="zh-CN"/>
                    </w:rPr>
                    <w:t>处理后由1根15m高排气筒排放。</w:t>
                  </w:r>
                </w:p>
              </w:tc>
              <w:tc>
                <w:tcPr>
                  <w:tcW w:w="647" w:type="pct"/>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eastAsia="zh-CN"/>
                    </w:rPr>
                    <w:t>符合</w:t>
                  </w:r>
                  <w:r>
                    <w:rPr>
                      <w:rFonts w:hint="eastAsia" w:ascii="Times New Roman" w:hAnsi="Times New Roman" w:cs="Times New Roman"/>
                      <w:b w:val="0"/>
                      <w:bCs w:val="0"/>
                      <w:color w:val="000000"/>
                      <w:kern w:val="0"/>
                      <w:sz w:val="21"/>
                      <w:szCs w:val="21"/>
                      <w:highlight w:val="none"/>
                      <w:u w:val="none"/>
                      <w:lang w:val="en-US" w:eastAsia="zh-CN"/>
                    </w:rPr>
                    <w:t>要求</w:t>
                  </w:r>
                </w:p>
              </w:tc>
            </w:tr>
          </w:tbl>
          <w:p>
            <w:pPr>
              <w:rPr>
                <w:rFonts w:hint="default"/>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eastAsia" w:cs="Times New Roman"/>
                <w:b w:val="0"/>
                <w:bCs/>
                <w:color w:val="000000"/>
                <w:sz w:val="24"/>
                <w:highlight w:val="none"/>
                <w:u w:val="none"/>
                <w:lang w:val="en-US" w:eastAsia="zh-CN"/>
              </w:rPr>
            </w:pPr>
            <w:r>
              <w:rPr>
                <w:rFonts w:hint="eastAsia" w:cs="Times New Roman"/>
                <w:b w:val="0"/>
                <w:bCs/>
                <w:color w:val="000000"/>
                <w:sz w:val="24"/>
                <w:highlight w:val="none"/>
                <w:u w:val="none"/>
                <w:lang w:val="en-US" w:eastAsia="zh-CN"/>
              </w:rPr>
              <w:t>（十一）</w:t>
            </w:r>
            <w:r>
              <w:rPr>
                <w:rFonts w:hint="default" w:ascii="Times New Roman" w:hAnsi="Times New Roman" w:eastAsia="宋体" w:cs="Times New Roman"/>
                <w:b w:val="0"/>
                <w:bCs/>
                <w:color w:val="000000"/>
                <w:sz w:val="24"/>
                <w:highlight w:val="none"/>
                <w:u w:val="none"/>
                <w:lang w:val="en-US" w:eastAsia="zh-CN"/>
              </w:rPr>
              <w:t>与</w:t>
            </w:r>
            <w:r>
              <w:rPr>
                <w:rFonts w:hint="eastAsia" w:cs="Times New Roman"/>
                <w:b w:val="0"/>
                <w:bCs/>
                <w:color w:val="000000"/>
                <w:sz w:val="24"/>
                <w:highlight w:val="none"/>
                <w:u w:val="none"/>
                <w:lang w:val="en-US" w:eastAsia="zh-CN"/>
              </w:rPr>
              <w:t>河南省污染防治攻坚战领导小组</w:t>
            </w:r>
            <w:r>
              <w:rPr>
                <w:rFonts w:hint="default" w:ascii="Times New Roman" w:hAnsi="Times New Roman" w:eastAsia="宋体" w:cs="Times New Roman"/>
                <w:b w:val="0"/>
                <w:bCs/>
                <w:color w:val="000000"/>
                <w:sz w:val="24"/>
                <w:highlight w:val="none"/>
                <w:u w:val="none"/>
                <w:lang w:val="en-US" w:eastAsia="zh-CN"/>
              </w:rPr>
              <w:t>发布的《关于印发</w:t>
            </w:r>
            <w:r>
              <w:rPr>
                <w:rFonts w:hint="eastAsia" w:cs="Times New Roman"/>
                <w:b w:val="0"/>
                <w:bCs/>
                <w:color w:val="000000"/>
                <w:sz w:val="24"/>
                <w:highlight w:val="none"/>
                <w:u w:val="none"/>
                <w:lang w:val="en-US" w:eastAsia="zh-CN"/>
              </w:rPr>
              <w:t>河南省2019年大气污染防治攻坚战实施方案的通知</w:t>
            </w:r>
            <w:r>
              <w:rPr>
                <w:rFonts w:hint="default" w:ascii="Times New Roman" w:hAnsi="Times New Roman" w:eastAsia="宋体" w:cs="Times New Roman"/>
                <w:b w:val="0"/>
                <w:bCs/>
                <w:color w:val="000000"/>
                <w:sz w:val="24"/>
                <w:highlight w:val="none"/>
                <w:u w:val="none"/>
                <w:lang w:val="en-US" w:eastAsia="zh-CN"/>
              </w:rPr>
              <w:t>》（</w:t>
            </w:r>
            <w:r>
              <w:rPr>
                <w:rFonts w:hint="eastAsia" w:cs="Times New Roman"/>
                <w:b w:val="0"/>
                <w:bCs/>
                <w:color w:val="000000"/>
                <w:sz w:val="24"/>
                <w:highlight w:val="none"/>
                <w:u w:val="none"/>
                <w:lang w:val="en-US" w:eastAsia="zh-CN"/>
              </w:rPr>
              <w:t>豫环攻坚办</w:t>
            </w:r>
            <w:r>
              <w:rPr>
                <w:rFonts w:hint="default" w:ascii="Times New Roman" w:hAnsi="Times New Roman" w:eastAsia="宋体" w:cs="Times New Roman"/>
                <w:b w:val="0"/>
                <w:bCs/>
                <w:color w:val="000000"/>
                <w:sz w:val="24"/>
                <w:highlight w:val="none"/>
                <w:u w:val="none"/>
                <w:lang w:val="en-US" w:eastAsia="zh-CN"/>
              </w:rPr>
              <w:t>[201</w:t>
            </w:r>
            <w:r>
              <w:rPr>
                <w:rFonts w:hint="eastAsia" w:cs="Times New Roman"/>
                <w:b w:val="0"/>
                <w:bCs/>
                <w:color w:val="000000"/>
                <w:sz w:val="24"/>
                <w:highlight w:val="none"/>
                <w:u w:val="none"/>
                <w:lang w:val="en-US" w:eastAsia="zh-CN"/>
              </w:rPr>
              <w:t>9</w:t>
            </w:r>
            <w:r>
              <w:rPr>
                <w:rFonts w:hint="default" w:ascii="Times New Roman" w:hAnsi="Times New Roman" w:eastAsia="宋体" w:cs="Times New Roman"/>
                <w:b w:val="0"/>
                <w:bCs/>
                <w:color w:val="000000"/>
                <w:sz w:val="24"/>
                <w:highlight w:val="none"/>
                <w:u w:val="none"/>
                <w:lang w:val="en-US" w:eastAsia="zh-CN"/>
              </w:rPr>
              <w:t>]</w:t>
            </w:r>
            <w:r>
              <w:rPr>
                <w:rFonts w:hint="eastAsia" w:cs="Times New Roman"/>
                <w:b w:val="0"/>
                <w:bCs/>
                <w:color w:val="000000"/>
                <w:sz w:val="24"/>
                <w:highlight w:val="none"/>
                <w:u w:val="none"/>
                <w:lang w:val="en-US" w:eastAsia="zh-CN"/>
              </w:rPr>
              <w:t>25</w:t>
            </w:r>
            <w:r>
              <w:rPr>
                <w:rFonts w:hint="default" w:ascii="Times New Roman" w:hAnsi="Times New Roman" w:eastAsia="宋体" w:cs="Times New Roman"/>
                <w:b w:val="0"/>
                <w:bCs/>
                <w:color w:val="000000"/>
                <w:sz w:val="24"/>
                <w:highlight w:val="none"/>
                <w:u w:val="none"/>
                <w:lang w:val="en-US" w:eastAsia="zh-CN"/>
              </w:rPr>
              <w:t>号）（以下简称《通知》）进行对照分析。</w:t>
            </w:r>
            <w:r>
              <w:rPr>
                <w:rFonts w:hint="eastAsia" w:cs="Times New Roman"/>
                <w:b w:val="0"/>
                <w:bCs/>
                <w:color w:val="000000"/>
                <w:sz w:val="24"/>
                <w:highlight w:val="none"/>
                <w:u w:val="none"/>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i w:val="0"/>
                <w:iCs w:val="0"/>
                <w:sz w:val="24"/>
                <w:szCs w:val="24"/>
                <w:highlight w:val="none"/>
                <w:u w:val="none"/>
                <w:lang w:val="en-US" w:eastAsia="zh-CN"/>
              </w:rPr>
            </w:pPr>
            <w:r>
              <w:rPr>
                <w:rFonts w:hint="default" w:ascii="Times New Roman" w:hAnsi="Times New Roman" w:eastAsia="宋体" w:cs="Times New Roman"/>
                <w:b w:val="0"/>
                <w:bCs w:val="0"/>
                <w:i w:val="0"/>
                <w:iCs w:val="0"/>
                <w:sz w:val="24"/>
                <w:szCs w:val="24"/>
                <w:highlight w:val="none"/>
                <w:u w:val="none"/>
                <w:lang w:val="en-US" w:eastAsia="zh-CN"/>
              </w:rPr>
              <w:t>表</w:t>
            </w:r>
            <w:r>
              <w:rPr>
                <w:rFonts w:hint="eastAsia" w:ascii="Times New Roman" w:hAnsi="Times New Roman" w:eastAsia="宋体" w:cs="Times New Roman"/>
                <w:b w:val="0"/>
                <w:bCs w:val="0"/>
                <w:i w:val="0"/>
                <w:iCs w:val="0"/>
                <w:sz w:val="24"/>
                <w:szCs w:val="24"/>
                <w:highlight w:val="none"/>
                <w:u w:val="none"/>
                <w:lang w:val="en-US" w:eastAsia="zh-CN"/>
              </w:rPr>
              <w:t>1</w:t>
            </w:r>
            <w:r>
              <w:rPr>
                <w:rFonts w:hint="eastAsia" w:cs="Times New Roman"/>
                <w:b w:val="0"/>
                <w:bCs w:val="0"/>
                <w:i w:val="0"/>
                <w:iCs w:val="0"/>
                <w:sz w:val="24"/>
                <w:szCs w:val="24"/>
                <w:highlight w:val="none"/>
                <w:u w:val="none"/>
                <w:lang w:val="en-US" w:eastAsia="zh-CN"/>
              </w:rPr>
              <w:t>7</w:t>
            </w:r>
            <w:r>
              <w:rPr>
                <w:rFonts w:hint="default" w:ascii="Times New Roman" w:hAnsi="Times New Roman" w:eastAsia="宋体" w:cs="Times New Roman"/>
                <w:b w:val="0"/>
                <w:bCs w:val="0"/>
                <w:i w:val="0"/>
                <w:iCs w:val="0"/>
                <w:sz w:val="24"/>
                <w:szCs w:val="24"/>
                <w:highlight w:val="none"/>
                <w:u w:val="none"/>
                <w:lang w:val="en-US" w:eastAsia="zh-CN"/>
              </w:rPr>
              <w:t xml:space="preserve">  </w:t>
            </w:r>
            <w:r>
              <w:rPr>
                <w:rFonts w:hint="eastAsia" w:ascii="Times New Roman" w:hAnsi="Times New Roman" w:cs="Times New Roman"/>
                <w:b w:val="0"/>
                <w:bCs w:val="0"/>
                <w:i w:val="0"/>
                <w:iCs w:val="0"/>
                <w:sz w:val="24"/>
                <w:szCs w:val="24"/>
                <w:highlight w:val="none"/>
                <w:u w:val="none"/>
                <w:lang w:val="en-US" w:eastAsia="zh-CN"/>
              </w:rPr>
              <w:t xml:space="preserve">   </w:t>
            </w:r>
            <w:r>
              <w:rPr>
                <w:rFonts w:hint="default" w:ascii="Times New Roman" w:hAnsi="Times New Roman" w:eastAsia="宋体" w:cs="Times New Roman"/>
                <w:b w:val="0"/>
                <w:bCs w:val="0"/>
                <w:i w:val="0"/>
                <w:iCs w:val="0"/>
                <w:sz w:val="24"/>
                <w:szCs w:val="24"/>
                <w:highlight w:val="none"/>
                <w:u w:val="none"/>
                <w:lang w:val="en-US" w:eastAsia="zh-CN"/>
              </w:rPr>
              <w:t xml:space="preserve"> 项目</w:t>
            </w:r>
            <w:r>
              <w:rPr>
                <w:rFonts w:hint="default" w:ascii="Times New Roman" w:hAnsi="Times New Roman" w:eastAsia="宋体" w:cs="Times New Roman"/>
                <w:b w:val="0"/>
                <w:bCs w:val="0"/>
                <w:i w:val="0"/>
                <w:iCs w:val="0"/>
                <w:color w:val="auto"/>
                <w:sz w:val="24"/>
                <w:szCs w:val="24"/>
                <w:highlight w:val="none"/>
                <w:u w:val="none"/>
                <w:lang w:val="en-US" w:eastAsia="zh-CN"/>
              </w:rPr>
              <w:t>与《</w:t>
            </w:r>
            <w:r>
              <w:rPr>
                <w:rFonts w:hint="default" w:ascii="Times New Roman" w:hAnsi="Times New Roman" w:eastAsia="宋体" w:cs="Times New Roman"/>
                <w:b w:val="0"/>
                <w:bCs w:val="0"/>
                <w:color w:val="auto"/>
                <w:sz w:val="24"/>
                <w:szCs w:val="24"/>
                <w:highlight w:val="none"/>
                <w:u w:val="none"/>
                <w:lang w:val="en-US" w:eastAsia="zh-CN"/>
              </w:rPr>
              <w:t>通知</w:t>
            </w:r>
            <w:r>
              <w:rPr>
                <w:rFonts w:hint="default" w:ascii="Times New Roman" w:hAnsi="Times New Roman" w:eastAsia="宋体" w:cs="Times New Roman"/>
                <w:b w:val="0"/>
                <w:bCs w:val="0"/>
                <w:i w:val="0"/>
                <w:iCs w:val="0"/>
                <w:color w:val="auto"/>
                <w:sz w:val="24"/>
                <w:szCs w:val="24"/>
                <w:highlight w:val="none"/>
                <w:u w:val="none"/>
                <w:lang w:val="en-US" w:eastAsia="zh-CN"/>
              </w:rPr>
              <w:t>》相符性分</w:t>
            </w:r>
            <w:r>
              <w:rPr>
                <w:rFonts w:hint="default" w:ascii="Times New Roman" w:hAnsi="Times New Roman" w:eastAsia="宋体" w:cs="Times New Roman"/>
                <w:b w:val="0"/>
                <w:bCs w:val="0"/>
                <w:i w:val="0"/>
                <w:iCs w:val="0"/>
                <w:sz w:val="24"/>
                <w:szCs w:val="24"/>
                <w:highlight w:val="none"/>
                <w:u w:val="none"/>
                <w:lang w:val="en-US" w:eastAsia="zh-CN"/>
              </w:rPr>
              <w:t>析</w:t>
            </w:r>
          </w:p>
          <w:tbl>
            <w:tblPr>
              <w:tblStyle w:val="3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5429"/>
              <w:gridCol w:w="1792"/>
              <w:gridCol w:w="8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52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eastAsia="zh-CN"/>
                    </w:rPr>
                    <w:t>类别</w:t>
                  </w:r>
                </w:p>
              </w:tc>
              <w:tc>
                <w:tcPr>
                  <w:tcW w:w="30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《河南省2019年大气污染防治攻坚战实施方案》</w:t>
                  </w:r>
                  <w:r>
                    <w:rPr>
                      <w:rFonts w:hint="default" w:ascii="Times New Roman" w:hAnsi="Times New Roman" w:eastAsia="宋体" w:cs="Times New Roman"/>
                      <w:b/>
                      <w:bCs/>
                      <w:color w:val="000000"/>
                      <w:kern w:val="0"/>
                      <w:sz w:val="21"/>
                      <w:szCs w:val="21"/>
                      <w:highlight w:val="none"/>
                      <w:u w:val="none"/>
                    </w:rPr>
                    <w:t>中有关要求</w:t>
                  </w:r>
                </w:p>
              </w:tc>
              <w:tc>
                <w:tcPr>
                  <w:tcW w:w="9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46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36" w:hRule="atLeast"/>
                <w:jc w:val="center"/>
              </w:trPr>
              <w:tc>
                <w:tcPr>
                  <w:tcW w:w="524"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w:t>
                  </w:r>
                  <w:r>
                    <w:rPr>
                      <w:rFonts w:hint="eastAsia" w:ascii="Times New Roman" w:hAnsi="Times New Roman" w:cs="Times New Roman"/>
                      <w:b/>
                      <w:bCs/>
                      <w:color w:val="000000"/>
                      <w:kern w:val="0"/>
                      <w:sz w:val="21"/>
                      <w:szCs w:val="21"/>
                      <w:highlight w:val="none"/>
                      <w:u w:val="none"/>
                      <w:lang w:val="en-US" w:eastAsia="zh-CN"/>
                    </w:rPr>
                    <w:t>七</w:t>
                  </w:r>
                  <w:r>
                    <w:rPr>
                      <w:rFonts w:hint="default" w:ascii="Times New Roman" w:hAnsi="Times New Roman" w:eastAsia="宋体" w:cs="Times New Roman"/>
                      <w:b/>
                      <w:bCs/>
                      <w:color w:val="000000"/>
                      <w:kern w:val="0"/>
                      <w:sz w:val="21"/>
                      <w:szCs w:val="21"/>
                      <w:highlight w:val="none"/>
                      <w:u w:val="none"/>
                      <w:lang w:val="en-US" w:eastAsia="zh-CN"/>
                    </w:rPr>
                    <w:t>）</w:t>
                  </w:r>
                  <w:r>
                    <w:rPr>
                      <w:rFonts w:hint="eastAsia" w:ascii="Times New Roman" w:hAnsi="Times New Roman" w:cs="Times New Roman"/>
                      <w:b/>
                      <w:bCs/>
                      <w:color w:val="000000"/>
                      <w:kern w:val="0"/>
                      <w:sz w:val="21"/>
                      <w:szCs w:val="21"/>
                      <w:highlight w:val="none"/>
                      <w:u w:val="none"/>
                      <w:lang w:val="en-US" w:eastAsia="zh-CN"/>
                    </w:rPr>
                    <w:t>打好工业绿色升级战役</w:t>
                  </w:r>
                </w:p>
              </w:tc>
              <w:tc>
                <w:tcPr>
                  <w:tcW w:w="301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31.开展工业企业无组织排放治理。2019年10月底前，全省工业企业完成物料运输、生产工艺、堆场环节的无组织排放深度治理，全面实现“五到位、一密闭”。“五到位”即：生产过程收尘到位，生产工艺产尘点设置集气罩并配备除尘设施，不能有可见烟尘外逸；物料运输抑尘到位，粉状、粒状物料及燃料运输采用密闭皮带、密闭通廊、管状带式输送机或密闭车厢、真空罐车、气力输送等密闭方式，汽车、火车、皮带输送机等卸料点设置集气罩或密闭罩，并配备除尘设施；厂区道路除尘到位，路面实施硬化，定时进行洒水清扫，出口处配备车轮和车身清洗装置；裸露土地绿化到位，厂区内可见裸露土地全部绿化，确实不能绿化的尽可能硬化；无组织排放监控到位，因企制宜安装视频、空气微站、降尘缸、TSP（总悬浮颗粒物）等监控设施。“一密闭”即：厂区内贮存的各类易产生粉尘的物料及燃料全部密闭，禁止露天堆放。对无组织排放达不到要求的企业，严格依照《中华人民共和国大气污染防治法》予以处罚，并责令停产整改（省生态环境厅负责）</w:t>
                  </w:r>
                </w:p>
              </w:tc>
              <w:tc>
                <w:tcPr>
                  <w:tcW w:w="9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outlineLvl w:val="9"/>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w:t>
                  </w:r>
                  <w:r>
                    <w:rPr>
                      <w:rFonts w:hint="eastAsia" w:ascii="Times New Roman" w:hAnsi="Times New Roman" w:cs="Times New Roman"/>
                      <w:b w:val="0"/>
                      <w:bCs w:val="0"/>
                      <w:color w:val="000000"/>
                      <w:kern w:val="0"/>
                      <w:sz w:val="21"/>
                      <w:szCs w:val="21"/>
                      <w:highlight w:val="none"/>
                      <w:u w:val="none"/>
                      <w:lang w:val="en-US" w:eastAsia="zh-CN"/>
                    </w:rPr>
                    <w:t>全面实现“五到位、一密闭”要求，对厂区主要生产区域进行硬化或绿化，原料和产品入库存放</w:t>
                  </w:r>
                </w:p>
              </w:tc>
              <w:tc>
                <w:tcPr>
                  <w:tcW w:w="46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84" w:hRule="atLeast"/>
                <w:jc w:val="center"/>
              </w:trPr>
              <w:tc>
                <w:tcPr>
                  <w:tcW w:w="52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bCs/>
                      <w:color w:val="000000"/>
                      <w:kern w:val="0"/>
                      <w:sz w:val="21"/>
                      <w:szCs w:val="21"/>
                      <w:highlight w:val="none"/>
                      <w:u w:val="none"/>
                      <w:lang w:val="en-US" w:eastAsia="zh-CN"/>
                    </w:rPr>
                  </w:pPr>
                </w:p>
              </w:tc>
              <w:tc>
                <w:tcPr>
                  <w:tcW w:w="301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cs="Times New Roman"/>
                      <w:b w:val="0"/>
                      <w:bCs w:val="0"/>
                      <w:color w:val="000000"/>
                      <w:kern w:val="0"/>
                      <w:sz w:val="21"/>
                      <w:szCs w:val="21"/>
                      <w:highlight w:val="none"/>
                      <w:u w:val="none"/>
                      <w:vertAlign w:val="baseline"/>
                      <w:lang w:val="en-US" w:eastAsia="zh-CN"/>
                    </w:rPr>
                  </w:pPr>
                  <w:r>
                    <w:rPr>
                      <w:rFonts w:hint="eastAsia" w:ascii="Times New Roman" w:hAnsi="Times New Roman" w:cs="Times New Roman"/>
                      <w:b w:val="0"/>
                      <w:bCs w:val="0"/>
                      <w:color w:val="000000"/>
                      <w:kern w:val="0"/>
                      <w:sz w:val="21"/>
                      <w:szCs w:val="21"/>
                      <w:highlight w:val="none"/>
                      <w:u w:val="none"/>
                      <w:lang w:val="en-US" w:eastAsia="zh-CN"/>
                    </w:rPr>
                    <w:t>33.开展VOC</w:t>
                  </w:r>
                  <w:r>
                    <w:rPr>
                      <w:rFonts w:hint="eastAsia" w:ascii="Times New Roman" w:hAnsi="Times New Roman" w:cs="Times New Roman"/>
                      <w:b w:val="0"/>
                      <w:bCs w:val="0"/>
                      <w:color w:val="000000"/>
                      <w:kern w:val="0"/>
                      <w:sz w:val="21"/>
                      <w:szCs w:val="21"/>
                      <w:highlight w:val="none"/>
                      <w:u w:val="none"/>
                      <w:vertAlign w:val="subscript"/>
                      <w:lang w:val="en-US" w:eastAsia="zh-CN"/>
                    </w:rPr>
                    <w:t>S</w:t>
                  </w:r>
                  <w:r>
                    <w:rPr>
                      <w:rFonts w:hint="eastAsia" w:ascii="Times New Roman" w:hAnsi="Times New Roman" w:cs="Times New Roman"/>
                      <w:b w:val="0"/>
                      <w:bCs w:val="0"/>
                      <w:color w:val="000000"/>
                      <w:kern w:val="0"/>
                      <w:sz w:val="21"/>
                      <w:szCs w:val="21"/>
                      <w:highlight w:val="none"/>
                      <w:u w:val="none"/>
                      <w:vertAlign w:val="baseline"/>
                      <w:lang w:val="en-US" w:eastAsia="zh-CN"/>
                    </w:rPr>
                    <w:t>专项治理。2019年6月底前，全省石油化学、石油炼制、表面涂装、印刷、化工、制药等工业企业，全面完成VOC无组织排放治理，原料、中间产品与成品应密闭储存，排放VOC的生产工序要在密闭空间或设备中实施，对产生的含VOC废气进行净化处理，达到河南省工业企业挥发性有机物专项治理工作中排放建议值要求。8月底前，全省石油化学、石油炼制企业完成VOC深度治理和第二轮LDAR（泄露检测与修复）治理，石油炼制企业VOC排放要达到《石油炼制工业污染物排放标准（GB31570-2015）》特别排放限值要求，石油化学企业VOC排放要达到《石油化学行业污染物排放标准（GB31571-2015）》特别排放限值要求。12月底前，省辖市建成区全面淘汰开启式干洗机。（省生态环境厅牵头，省工业和信息化厅配合）</w:t>
                  </w:r>
                </w:p>
              </w:tc>
              <w:tc>
                <w:tcPr>
                  <w:tcW w:w="9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outlineLvl w:val="9"/>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本项目产品密封仓库存放，</w:t>
                  </w:r>
                  <w:r>
                    <w:rPr>
                      <w:rFonts w:hint="default" w:ascii="Times New Roman" w:hAnsi="Times New Roman" w:eastAsia="宋体" w:cs="Times New Roman"/>
                      <w:b w:val="0"/>
                      <w:bCs/>
                      <w:color w:val="000000"/>
                      <w:kern w:val="0"/>
                      <w:sz w:val="21"/>
                      <w:szCs w:val="21"/>
                      <w:highlight w:val="none"/>
                      <w:u w:val="none"/>
                      <w:lang w:eastAsia="zh-CN"/>
                    </w:rPr>
                    <w:t>产生的</w:t>
                  </w:r>
                  <w:r>
                    <w:rPr>
                      <w:rFonts w:hint="eastAsia" w:ascii="Times New Roman" w:hAnsi="Times New Roman" w:eastAsia="宋体" w:cs="Times New Roman"/>
                      <w:b w:val="0"/>
                      <w:bCs/>
                      <w:color w:val="000000"/>
                      <w:kern w:val="0"/>
                      <w:sz w:val="21"/>
                      <w:szCs w:val="21"/>
                      <w:highlight w:val="none"/>
                      <w:u w:val="none"/>
                      <w:lang w:val="en-US" w:eastAsia="zh-CN"/>
                    </w:rPr>
                    <w:t>有机</w:t>
                  </w:r>
                  <w:r>
                    <w:rPr>
                      <w:rFonts w:hint="default" w:ascii="Times New Roman" w:hAnsi="Times New Roman" w:eastAsia="宋体" w:cs="Times New Roman"/>
                      <w:b w:val="0"/>
                      <w:bCs/>
                      <w:color w:val="000000"/>
                      <w:kern w:val="0"/>
                      <w:sz w:val="21"/>
                      <w:szCs w:val="21"/>
                      <w:highlight w:val="none"/>
                      <w:u w:val="none"/>
                      <w:lang w:eastAsia="zh-CN"/>
                    </w:rPr>
                    <w:t>废气采用集气罩收集后由</w:t>
                  </w:r>
                  <w:r>
                    <w:rPr>
                      <w:rFonts w:hint="eastAsia" w:cs="Times New Roman"/>
                      <w:bCs/>
                      <w:color w:val="000000"/>
                      <w:sz w:val="21"/>
                      <w:szCs w:val="21"/>
                      <w:highlight w:val="none"/>
                      <w:lang w:val="en-US" w:eastAsia="zh-CN"/>
                    </w:rPr>
                    <w:t>UV光催化氧化+活性炭吸附装置</w:t>
                  </w:r>
                  <w:r>
                    <w:rPr>
                      <w:rFonts w:hint="default" w:ascii="Times New Roman" w:hAnsi="Times New Roman" w:eastAsia="宋体" w:cs="Times New Roman"/>
                      <w:b w:val="0"/>
                      <w:bCs/>
                      <w:color w:val="000000"/>
                      <w:kern w:val="0"/>
                      <w:sz w:val="21"/>
                      <w:szCs w:val="21"/>
                      <w:highlight w:val="none"/>
                      <w:u w:val="none"/>
                      <w:lang w:val="en-US" w:eastAsia="zh-CN"/>
                    </w:rPr>
                    <w:t>处理后由1根15m高排气筒高空排放。</w:t>
                  </w:r>
                </w:p>
              </w:tc>
              <w:tc>
                <w:tcPr>
                  <w:tcW w:w="46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符合</w:t>
                  </w:r>
                </w:p>
              </w:tc>
            </w:tr>
          </w:tbl>
          <w:p>
            <w:pPr>
              <w:pStyle w:val="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textAlignment w:val="auto"/>
              <w:outlineLvl w:val="9"/>
              <w:rPr>
                <w:rFonts w:hint="default" w:ascii="Times New Roman" w:hAnsi="Times New Roman" w:cs="Times New Roman"/>
                <w:b w:val="0"/>
                <w:bCs/>
                <w:color w:val="000000"/>
                <w:kern w:val="2"/>
                <w:sz w:val="24"/>
                <w:szCs w:val="24"/>
                <w:highlight w:val="none"/>
                <w:u w:val="none"/>
                <w:lang w:val="en-US" w:eastAsia="zh-CN" w:bidi="ar-SA"/>
              </w:rPr>
            </w:pPr>
            <w:r>
              <w:rPr>
                <w:rFonts w:hint="eastAsia" w:ascii="Times New Roman" w:hAnsi="Times New Roman" w:cs="Times New Roman"/>
                <w:b w:val="0"/>
                <w:bCs/>
                <w:color w:val="000000"/>
                <w:kern w:val="2"/>
                <w:sz w:val="24"/>
                <w:szCs w:val="24"/>
                <w:highlight w:val="none"/>
                <w:u w:val="none"/>
                <w:lang w:val="en-US" w:eastAsia="zh-CN" w:bidi="ar-SA"/>
              </w:rPr>
              <w:t>（十</w:t>
            </w:r>
            <w:r>
              <w:rPr>
                <w:rFonts w:hint="eastAsia" w:cs="Times New Roman"/>
                <w:b w:val="0"/>
                <w:bCs/>
                <w:color w:val="000000"/>
                <w:kern w:val="2"/>
                <w:sz w:val="24"/>
                <w:szCs w:val="24"/>
                <w:highlight w:val="none"/>
                <w:u w:val="none"/>
                <w:lang w:val="en-US" w:eastAsia="zh-CN" w:bidi="ar-SA"/>
              </w:rPr>
              <w:t>二</w:t>
            </w:r>
            <w:r>
              <w:rPr>
                <w:rFonts w:hint="eastAsia" w:ascii="Times New Roman" w:hAnsi="Times New Roman" w:cs="Times New Roman"/>
                <w:b w:val="0"/>
                <w:bCs/>
                <w:color w:val="000000"/>
                <w:kern w:val="2"/>
                <w:sz w:val="24"/>
                <w:szCs w:val="24"/>
                <w:highlight w:val="none"/>
                <w:u w:val="none"/>
                <w:lang w:val="en-US" w:eastAsia="zh-CN" w:bidi="ar-SA"/>
              </w:rPr>
              <w:t>）</w:t>
            </w:r>
            <w:r>
              <w:rPr>
                <w:rFonts w:hint="default" w:ascii="Times New Roman" w:hAnsi="Times New Roman" w:cs="Times New Roman"/>
                <w:b w:val="0"/>
                <w:bCs/>
                <w:color w:val="000000"/>
                <w:kern w:val="2"/>
                <w:sz w:val="24"/>
                <w:szCs w:val="24"/>
                <w:highlight w:val="none"/>
                <w:u w:val="none"/>
                <w:lang w:val="en-US" w:eastAsia="zh-CN" w:bidi="ar-SA"/>
              </w:rPr>
              <w:t>与《 新乡市人民政府关于加快绿色发展的意见 》的对照分析</w:t>
            </w:r>
          </w:p>
          <w:p>
            <w:pPr>
              <w:pStyle w:val="2"/>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outlineLvl w:val="0"/>
              <w:rPr>
                <w:b w:val="0"/>
                <w:bCs/>
                <w:sz w:val="24"/>
                <w:szCs w:val="24"/>
                <w:highlight w:val="none"/>
                <w:u w:val="none"/>
              </w:rPr>
            </w:pPr>
            <w:r>
              <w:rPr>
                <w:rFonts w:hint="default" w:ascii="Times New Roman" w:hAnsi="Times New Roman" w:cs="Times New Roman"/>
                <w:b w:val="0"/>
                <w:bCs/>
                <w:sz w:val="24"/>
                <w:highlight w:val="none"/>
                <w:u w:val="none"/>
                <w:lang w:val="en-US" w:eastAsia="zh-CN"/>
              </w:rPr>
              <w:t>表</w:t>
            </w:r>
            <w:r>
              <w:rPr>
                <w:rFonts w:hint="eastAsia" w:ascii="Times New Roman" w:hAnsi="Times New Roman" w:cs="Times New Roman"/>
                <w:b w:val="0"/>
                <w:bCs/>
                <w:sz w:val="24"/>
                <w:highlight w:val="none"/>
                <w:u w:val="none"/>
                <w:lang w:val="en-US" w:eastAsia="zh-CN"/>
              </w:rPr>
              <w:t>1</w:t>
            </w:r>
            <w:r>
              <w:rPr>
                <w:rFonts w:hint="eastAsia" w:cs="Times New Roman"/>
                <w:b w:val="0"/>
                <w:bCs/>
                <w:sz w:val="24"/>
                <w:highlight w:val="none"/>
                <w:u w:val="none"/>
                <w:lang w:val="en-US" w:eastAsia="zh-CN"/>
              </w:rPr>
              <w:t>8</w:t>
            </w:r>
            <w:r>
              <w:rPr>
                <w:rFonts w:hint="default" w:ascii="Times New Roman" w:hAnsi="Times New Roman" w:cs="Times New Roman"/>
                <w:b w:val="0"/>
                <w:bCs/>
                <w:sz w:val="24"/>
                <w:highlight w:val="none"/>
                <w:u w:val="none"/>
                <w:lang w:val="en-US" w:eastAsia="zh-CN"/>
              </w:rPr>
              <w:t xml:space="preserve">  </w:t>
            </w:r>
            <w:r>
              <w:rPr>
                <w:rFonts w:hint="default" w:ascii="Times New Roman" w:hAnsi="Times New Roman" w:cs="Times New Roman"/>
                <w:b w:val="0"/>
                <w:bCs/>
                <w:sz w:val="24"/>
                <w:highlight w:val="none"/>
                <w:u w:val="none"/>
              </w:rPr>
              <w:t>与</w:t>
            </w:r>
            <w:r>
              <w:rPr>
                <w:rFonts w:hint="default" w:ascii="Times New Roman" w:hAnsi="Times New Roman" w:cs="Times New Roman"/>
                <w:b w:val="0"/>
                <w:bCs/>
                <w:sz w:val="24"/>
                <w:highlight w:val="none"/>
                <w:u w:val="none"/>
                <w:lang w:val="en-US" w:eastAsia="zh-CN"/>
              </w:rPr>
              <w:t>加快绿色发展的意见</w:t>
            </w:r>
            <w:r>
              <w:rPr>
                <w:rFonts w:hint="default" w:ascii="Times New Roman" w:hAnsi="Times New Roman" w:cs="Times New Roman"/>
                <w:b w:val="0"/>
                <w:bCs/>
                <w:sz w:val="24"/>
                <w:highlight w:val="none"/>
                <w:u w:val="none"/>
              </w:rPr>
              <w:t>的对照分析</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36"/>
              <w:gridCol w:w="5894"/>
              <w:gridCol w:w="1876"/>
              <w:gridCol w:w="6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98" w:type="pct"/>
                  <w:noWrap w:val="0"/>
                  <w:vAlign w:val="center"/>
                </w:tcPr>
                <w:p>
                  <w:pPr>
                    <w:spacing w:line="240" w:lineRule="auto"/>
                    <w:contextualSpacing/>
                    <w:jc w:val="both"/>
                    <w:rPr>
                      <w:rFonts w:hint="default" w:ascii="Times New Roman" w:hAnsi="Times New Roman" w:eastAsia="宋体" w:cs="Times New Roman"/>
                      <w:b w:val="0"/>
                      <w:bCs/>
                      <w:sz w:val="21"/>
                      <w:szCs w:val="21"/>
                      <w:highlight w:val="none"/>
                      <w:u w:val="none"/>
                      <w:vertAlign w:val="baseline"/>
                      <w:lang w:val="en-US" w:eastAsia="zh-CN"/>
                    </w:rPr>
                  </w:pPr>
                  <w:r>
                    <w:rPr>
                      <w:rFonts w:hint="default" w:ascii="Times New Roman" w:hAnsi="Times New Roman" w:cs="Times New Roman"/>
                      <w:b w:val="0"/>
                      <w:bCs/>
                      <w:sz w:val="21"/>
                      <w:szCs w:val="21"/>
                      <w:highlight w:val="none"/>
                      <w:u w:val="none"/>
                      <w:vertAlign w:val="baseline"/>
                      <w:lang w:val="en-US" w:eastAsia="zh-CN"/>
                    </w:rPr>
                    <w:t>类别</w:t>
                  </w:r>
                </w:p>
              </w:tc>
              <w:tc>
                <w:tcPr>
                  <w:tcW w:w="3278" w:type="pct"/>
                  <w:noWrap w:val="0"/>
                  <w:vAlign w:val="center"/>
                </w:tcPr>
                <w:p>
                  <w:pPr>
                    <w:spacing w:line="240" w:lineRule="auto"/>
                    <w:contextualSpacing/>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eastAsia="zh-CN"/>
                    </w:rPr>
                    <w:t>加快绿色发展的意见</w:t>
                  </w:r>
                  <w:r>
                    <w:rPr>
                      <w:rFonts w:hint="default" w:ascii="Times New Roman" w:hAnsi="Times New Roman" w:eastAsia="宋体" w:cs="Times New Roman"/>
                      <w:b w:val="0"/>
                      <w:bCs/>
                      <w:color w:val="000000"/>
                      <w:kern w:val="0"/>
                      <w:sz w:val="21"/>
                      <w:szCs w:val="21"/>
                      <w:highlight w:val="none"/>
                      <w:u w:val="none"/>
                    </w:rPr>
                    <w:t>中有关要求</w:t>
                  </w:r>
                </w:p>
              </w:tc>
              <w:tc>
                <w:tcPr>
                  <w:tcW w:w="1043" w:type="pct"/>
                  <w:noWrap w:val="0"/>
                  <w:vAlign w:val="center"/>
                </w:tcPr>
                <w:p>
                  <w:pPr>
                    <w:spacing w:line="240" w:lineRule="auto"/>
                    <w:contextualSpacing/>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rPr>
                    <w:t>企业实际建设情况</w:t>
                  </w:r>
                </w:p>
              </w:tc>
              <w:tc>
                <w:tcPr>
                  <w:tcW w:w="380" w:type="pct"/>
                  <w:noWrap w:val="0"/>
                  <w:vAlign w:val="center"/>
                </w:tcPr>
                <w:p>
                  <w:pPr>
                    <w:spacing w:line="240" w:lineRule="auto"/>
                    <w:contextualSpacing/>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8"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rPr>
                  </w:pPr>
                  <w:r>
                    <w:rPr>
                      <w:rFonts w:hint="default" w:ascii="Times New Roman" w:hAnsi="Times New Roman" w:eastAsia="宋体" w:cs="Times New Roman"/>
                      <w:b w:val="0"/>
                      <w:bCs/>
                      <w:color w:val="000000"/>
                      <w:kern w:val="0"/>
                      <w:sz w:val="21"/>
                      <w:szCs w:val="21"/>
                      <w:highlight w:val="none"/>
                      <w:u w:val="none"/>
                      <w:lang w:val="en-US" w:eastAsia="zh-CN"/>
                    </w:rPr>
                    <w:t>产业结构优化工程</w:t>
                  </w:r>
                </w:p>
              </w:tc>
              <w:tc>
                <w:tcPr>
                  <w:tcW w:w="3278"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Style w:val="32"/>
                      <w:rFonts w:hint="default" w:ascii="Times New Roman" w:hAnsi="Times New Roman" w:eastAsia="宋体" w:cs="Times New Roman"/>
                      <w:b w:val="0"/>
                      <w:bCs/>
                      <w:i w:val="0"/>
                      <w:caps w:val="0"/>
                      <w:color w:val="333333"/>
                      <w:spacing w:val="0"/>
                      <w:sz w:val="21"/>
                      <w:szCs w:val="21"/>
                      <w:highlight w:val="none"/>
                      <w:u w:val="none"/>
                      <w:shd w:val="clear" w:color="auto" w:fill="FFFFFF"/>
                      <w:lang w:eastAsia="zh-CN"/>
                    </w:rPr>
                    <w:t>（</w:t>
                  </w:r>
                  <w:r>
                    <w:rPr>
                      <w:rStyle w:val="32"/>
                      <w:rFonts w:hint="default" w:ascii="Times New Roman" w:hAnsi="Times New Roman" w:eastAsia="宋体" w:cs="Times New Roman"/>
                      <w:b w:val="0"/>
                      <w:bCs/>
                      <w:i w:val="0"/>
                      <w:caps w:val="0"/>
                      <w:color w:val="333333"/>
                      <w:spacing w:val="0"/>
                      <w:sz w:val="21"/>
                      <w:szCs w:val="21"/>
                      <w:highlight w:val="none"/>
                      <w:u w:val="none"/>
                      <w:shd w:val="clear" w:color="auto" w:fill="FFFFFF"/>
                      <w:lang w:val="en-US" w:eastAsia="zh-CN"/>
                    </w:rPr>
                    <w:t>4</w:t>
                  </w:r>
                  <w:r>
                    <w:rPr>
                      <w:rStyle w:val="32"/>
                      <w:rFonts w:hint="default" w:ascii="Times New Roman" w:hAnsi="Times New Roman" w:eastAsia="宋体" w:cs="Times New Roman"/>
                      <w:b w:val="0"/>
                      <w:bCs/>
                      <w:i w:val="0"/>
                      <w:caps w:val="0"/>
                      <w:color w:val="333333"/>
                      <w:spacing w:val="0"/>
                      <w:sz w:val="21"/>
                      <w:szCs w:val="21"/>
                      <w:highlight w:val="none"/>
                      <w:u w:val="none"/>
                      <w:shd w:val="clear" w:color="auto" w:fill="FFFFFF"/>
                      <w:lang w:eastAsia="zh-CN"/>
                    </w:rPr>
                    <w:t>）</w:t>
                  </w:r>
                  <w:r>
                    <w:rPr>
                      <w:rStyle w:val="32"/>
                      <w:rFonts w:hint="default" w:ascii="Times New Roman" w:hAnsi="Times New Roman" w:eastAsia="宋体" w:cs="Times New Roman"/>
                      <w:b w:val="0"/>
                      <w:bCs/>
                      <w:i w:val="0"/>
                      <w:caps w:val="0"/>
                      <w:color w:val="333333"/>
                      <w:spacing w:val="0"/>
                      <w:sz w:val="21"/>
                      <w:szCs w:val="21"/>
                      <w:highlight w:val="none"/>
                      <w:u w:val="none"/>
                      <w:shd w:val="clear" w:color="auto" w:fill="FFFFFF"/>
                    </w:rPr>
                    <w:t>严格</w:t>
                  </w:r>
                  <w:r>
                    <w:rPr>
                      <w:rStyle w:val="32"/>
                      <w:rFonts w:hint="default" w:ascii="Times New Roman" w:hAnsi="Times New Roman" w:eastAsia="宋体" w:cs="Times New Roman"/>
                      <w:b w:val="0"/>
                      <w:bCs/>
                      <w:i w:val="0"/>
                      <w:caps w:val="0"/>
                      <w:color w:val="auto"/>
                      <w:spacing w:val="0"/>
                      <w:sz w:val="21"/>
                      <w:szCs w:val="21"/>
                      <w:highlight w:val="none"/>
                      <w:u w:val="none"/>
                      <w:shd w:val="clear" w:color="auto" w:fill="FFFFFF"/>
                    </w:rPr>
                    <w:t>资源环境准入</w:t>
                  </w:r>
                  <w:r>
                    <w:rPr>
                      <w:rFonts w:hint="default" w:ascii="Times New Roman" w:hAnsi="Times New Roman" w:eastAsia="宋体" w:cs="Times New Roman"/>
                      <w:b w:val="0"/>
                      <w:bCs/>
                      <w:i w:val="0"/>
                      <w:caps w:val="0"/>
                      <w:color w:val="auto"/>
                      <w:spacing w:val="0"/>
                      <w:sz w:val="21"/>
                      <w:szCs w:val="21"/>
                      <w:highlight w:val="none"/>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highlight w:val="none"/>
                      <w:u w:val="none"/>
                      <w:shd w:val="clear" w:color="auto" w:fill="FFFFFF"/>
                    </w:rPr>
                    <w:t>制定禁止重污染、高耗能行业准入的负面清单制</w:t>
                  </w:r>
                  <w:r>
                    <w:rPr>
                      <w:rFonts w:hint="eastAsia" w:ascii="宋体" w:hAnsi="宋体" w:eastAsia="宋体" w:cs="宋体"/>
                      <w:b w:val="0"/>
                      <w:bCs/>
                      <w:i w:val="0"/>
                      <w:caps w:val="0"/>
                      <w:color w:val="auto"/>
                      <w:spacing w:val="0"/>
                      <w:sz w:val="21"/>
                      <w:szCs w:val="21"/>
                      <w:highlight w:val="none"/>
                      <w:u w:val="none"/>
                      <w:shd w:val="clear" w:color="auto" w:fill="FFFFFF"/>
                    </w:rPr>
                    <w:t>度,从源头上杜绝新增污染源。严禁新建产能过剩和“两高一资”项目,严格控制低水平重复建设项目。新建能耗较高项目必须选用一级能效设备,单位产品(产值)能耗达到国内先进水平。老企业扩大产能必须进行以新带老改造</w:t>
                  </w:r>
                  <w:r>
                    <w:rPr>
                      <w:rFonts w:hint="eastAsia" w:ascii="宋体" w:hAnsi="宋体" w:eastAsia="宋体" w:cs="宋体"/>
                      <w:b w:val="0"/>
                      <w:bCs/>
                      <w:i w:val="0"/>
                      <w:caps w:val="0"/>
                      <w:color w:val="auto"/>
                      <w:spacing w:val="0"/>
                      <w:sz w:val="21"/>
                      <w:szCs w:val="21"/>
                      <w:highlight w:val="none"/>
                      <w:u w:val="none"/>
                      <w:shd w:val="clear" w:color="auto" w:fill="FFFFFF"/>
                      <w:lang w:eastAsia="zh-CN"/>
                    </w:rPr>
                    <w:t>，</w:t>
                  </w:r>
                  <w:r>
                    <w:rPr>
                      <w:rFonts w:hint="eastAsia" w:ascii="宋体" w:hAnsi="宋体" w:eastAsia="宋体" w:cs="宋体"/>
                      <w:b w:val="0"/>
                      <w:bCs/>
                      <w:i w:val="0"/>
                      <w:caps w:val="0"/>
                      <w:color w:val="auto"/>
                      <w:spacing w:val="0"/>
                      <w:sz w:val="21"/>
                      <w:szCs w:val="21"/>
                      <w:highlight w:val="none"/>
                      <w:u w:val="none"/>
                      <w:shd w:val="clear" w:color="auto" w:fill="FFFFFF"/>
                    </w:rPr>
                    <w:t>实现增产减污,转型升级。对环境空气质量中二氧化硫、氮氧化物、可吸入颗粒物超标地方,实施新建工业项目大气污染物排放倍量削减替代</w:t>
                  </w:r>
                  <w:r>
                    <w:rPr>
                      <w:rFonts w:hint="eastAsia" w:ascii="宋体" w:hAnsi="宋体" w:eastAsia="宋体" w:cs="宋体"/>
                      <w:b w:val="0"/>
                      <w:bCs/>
                      <w:i w:val="0"/>
                      <w:caps w:val="0"/>
                      <w:color w:val="auto"/>
                      <w:spacing w:val="0"/>
                      <w:sz w:val="21"/>
                      <w:szCs w:val="21"/>
                      <w:highlight w:val="none"/>
                      <w:u w:val="none"/>
                      <w:shd w:val="clear" w:color="auto" w:fill="FFFFFF"/>
                      <w:lang w:eastAsia="zh-CN"/>
                    </w:rPr>
                    <w:t>，</w:t>
                  </w:r>
                  <w:r>
                    <w:rPr>
                      <w:rFonts w:hint="eastAsia" w:ascii="宋体" w:hAnsi="宋体" w:eastAsia="宋体" w:cs="宋体"/>
                      <w:b w:val="0"/>
                      <w:bCs/>
                      <w:i w:val="0"/>
                      <w:caps w:val="0"/>
                      <w:color w:val="auto"/>
                      <w:spacing w:val="0"/>
                      <w:sz w:val="21"/>
                      <w:szCs w:val="21"/>
                      <w:highlight w:val="none"/>
                      <w:u w:val="none"/>
                      <w:shd w:val="clear" w:color="auto" w:fill="FFFFFF"/>
                    </w:rPr>
                    <w:t>促进</w:t>
                  </w:r>
                  <w:r>
                    <w:rPr>
                      <w:rFonts w:hint="default" w:ascii="Times New Roman" w:hAnsi="Times New Roman" w:eastAsia="宋体" w:cs="Times New Roman"/>
                      <w:b w:val="0"/>
                      <w:bCs/>
                      <w:i w:val="0"/>
                      <w:caps w:val="0"/>
                      <w:color w:val="auto"/>
                      <w:spacing w:val="0"/>
                      <w:sz w:val="21"/>
                      <w:szCs w:val="21"/>
                      <w:highlight w:val="none"/>
                      <w:u w:val="none"/>
                      <w:shd w:val="clear" w:color="auto" w:fill="FFFFFF"/>
                    </w:rPr>
                    <w:t>增产减污。对未通过能评、环评、安评审查的项目</w:t>
                  </w:r>
                  <w:r>
                    <w:rPr>
                      <w:rFonts w:hint="default" w:ascii="Times New Roman" w:hAnsi="Times New Roman" w:eastAsia="宋体" w:cs="Times New Roman"/>
                      <w:b w:val="0"/>
                      <w:bCs/>
                      <w:i w:val="0"/>
                      <w:caps w:val="0"/>
                      <w:color w:val="auto"/>
                      <w:spacing w:val="0"/>
                      <w:sz w:val="21"/>
                      <w:szCs w:val="21"/>
                      <w:highlight w:val="none"/>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highlight w:val="none"/>
                      <w:u w:val="none"/>
                      <w:shd w:val="clear" w:color="auto" w:fill="FFFFFF"/>
                    </w:rPr>
                    <w:t>一律不得发放各类许可证</w:t>
                  </w:r>
                  <w:r>
                    <w:rPr>
                      <w:rFonts w:hint="default" w:ascii="Times New Roman" w:hAnsi="Times New Roman" w:eastAsia="宋体" w:cs="Times New Roman"/>
                      <w:b w:val="0"/>
                      <w:bCs/>
                      <w:i w:val="0"/>
                      <w:caps w:val="0"/>
                      <w:color w:val="auto"/>
                      <w:spacing w:val="0"/>
                      <w:sz w:val="21"/>
                      <w:szCs w:val="21"/>
                      <w:highlight w:val="none"/>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highlight w:val="none"/>
                      <w:u w:val="none"/>
                      <w:shd w:val="clear" w:color="auto" w:fill="FFFFFF"/>
                    </w:rPr>
                    <w:t>不得提供建设生产条件</w:t>
                  </w:r>
                  <w:r>
                    <w:rPr>
                      <w:rFonts w:hint="default" w:ascii="Times New Roman" w:hAnsi="Times New Roman" w:eastAsia="宋体" w:cs="Times New Roman"/>
                      <w:b w:val="0"/>
                      <w:bCs/>
                      <w:i w:val="0"/>
                      <w:caps w:val="0"/>
                      <w:color w:val="auto"/>
                      <w:spacing w:val="0"/>
                      <w:sz w:val="21"/>
                      <w:szCs w:val="21"/>
                      <w:highlight w:val="none"/>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highlight w:val="none"/>
                      <w:u w:val="none"/>
                      <w:shd w:val="clear" w:color="auto" w:fill="FFFFFF"/>
                    </w:rPr>
                    <w:t>严格实施能源消费、污染物排放总量控制制度,作为能评、环评审批的前置条件。</w:t>
                  </w:r>
                </w:p>
              </w:tc>
              <w:tc>
                <w:tcPr>
                  <w:tcW w:w="1043"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eastAsia="zh-CN"/>
                    </w:rPr>
                  </w:pPr>
                  <w:r>
                    <w:rPr>
                      <w:rFonts w:hint="default" w:ascii="Times New Roman" w:hAnsi="Times New Roman" w:cs="Times New Roman"/>
                      <w:b w:val="0"/>
                      <w:bCs/>
                      <w:color w:val="000000"/>
                      <w:kern w:val="0"/>
                      <w:sz w:val="21"/>
                      <w:szCs w:val="21"/>
                      <w:highlight w:val="none"/>
                      <w:u w:val="none"/>
                      <w:lang w:eastAsia="zh-CN"/>
                    </w:rPr>
                    <w:t>本项目</w:t>
                  </w:r>
                  <w:r>
                    <w:rPr>
                      <w:rFonts w:hint="default" w:ascii="Times New Roman" w:hAnsi="Times New Roman" w:eastAsia="宋体" w:cs="Times New Roman"/>
                      <w:b w:val="0"/>
                      <w:bCs w:val="0"/>
                      <w:color w:val="000000"/>
                      <w:kern w:val="0"/>
                      <w:sz w:val="21"/>
                      <w:szCs w:val="21"/>
                      <w:highlight w:val="none"/>
                      <w:u w:val="none"/>
                      <w:lang w:val="en-US" w:eastAsia="zh-CN" w:bidi="ar-SA"/>
                    </w:rPr>
                    <w:t>属于</w:t>
                  </w:r>
                  <w:r>
                    <w:rPr>
                      <w:rFonts w:hint="eastAsia" w:cs="Times New Roman"/>
                      <w:b w:val="0"/>
                      <w:bCs/>
                      <w:sz w:val="21"/>
                      <w:szCs w:val="21"/>
                      <w:highlight w:val="none"/>
                      <w:u w:val="none"/>
                      <w:vertAlign w:val="baseline"/>
                      <w:lang w:val="en-US" w:eastAsia="zh-CN"/>
                    </w:rPr>
                    <w:t>C2319包装装潢及其他印刷</w:t>
                  </w:r>
                  <w:r>
                    <w:rPr>
                      <w:rFonts w:hint="default" w:ascii="Times New Roman" w:hAnsi="Times New Roman" w:cs="Times New Roman"/>
                      <w:b w:val="0"/>
                      <w:bCs/>
                      <w:sz w:val="21"/>
                      <w:szCs w:val="21"/>
                      <w:highlight w:val="none"/>
                      <w:u w:val="none"/>
                      <w:vertAlign w:val="baseline"/>
                      <w:lang w:val="en-US" w:eastAsia="zh-CN"/>
                    </w:rPr>
                    <w:t>，</w:t>
                  </w:r>
                  <w:r>
                    <w:rPr>
                      <w:rFonts w:hint="default" w:ascii="Times New Roman" w:hAnsi="Times New Roman" w:cs="Times New Roman"/>
                      <w:b w:val="0"/>
                      <w:bCs/>
                      <w:color w:val="000000"/>
                      <w:kern w:val="0"/>
                      <w:sz w:val="21"/>
                      <w:szCs w:val="21"/>
                      <w:highlight w:val="none"/>
                      <w:u w:val="none"/>
                      <w:lang w:eastAsia="zh-CN"/>
                    </w:rPr>
                    <w:t>不属于重污染，高耗能、产能过剩、“两高一资”项目</w:t>
                  </w:r>
                </w:p>
              </w:tc>
              <w:tc>
                <w:tcPr>
                  <w:tcW w:w="380"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eastAsia="zh-CN"/>
                    </w:rPr>
                  </w:pPr>
                  <w:r>
                    <w:rPr>
                      <w:rFonts w:hint="default" w:ascii="Times New Roman" w:hAnsi="Times New Roman" w:cs="Times New Roman"/>
                      <w:b w:val="0"/>
                      <w:bCs/>
                      <w:color w:val="000000"/>
                      <w:kern w:val="0"/>
                      <w:sz w:val="21"/>
                      <w:szCs w:val="21"/>
                      <w:highlight w:val="none"/>
                      <w:u w:val="none"/>
                      <w:lang w:eastAsia="zh-CN"/>
                    </w:rPr>
                    <w:t>符合相关要求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8"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ascii="Times New Roman" w:hAnsi="Times New Roman" w:eastAsia="宋体" w:cs="Times New Roman"/>
                      <w:b w:val="0"/>
                      <w:bCs/>
                      <w:color w:val="000000"/>
                      <w:kern w:val="0"/>
                      <w:sz w:val="21"/>
                      <w:szCs w:val="21"/>
                      <w:highlight w:val="none"/>
                      <w:u w:val="none"/>
                      <w:lang w:val="en-US" w:eastAsia="zh-CN"/>
                    </w:rPr>
                    <w:t>产业空间布局调整工程</w:t>
                  </w:r>
                </w:p>
              </w:tc>
              <w:tc>
                <w:tcPr>
                  <w:tcW w:w="3278" w:type="pct"/>
                  <w:noWrap w:val="0"/>
                  <w:vAlign w:val="top"/>
                </w:tcPr>
                <w:p>
                  <w:pPr>
                    <w:spacing w:line="240" w:lineRule="auto"/>
                    <w:contextualSpacing/>
                    <w:jc w:val="both"/>
                    <w:rPr>
                      <w:rFonts w:hint="default" w:ascii="Times New Roman" w:hAnsi="Times New Roman" w:cs="Times New Roman"/>
                      <w:b w:val="0"/>
                      <w:bCs/>
                      <w:highlight w:val="none"/>
                      <w:u w:val="none"/>
                      <w:vertAlign w:val="baseline"/>
                      <w:lang w:val="en-US"/>
                    </w:rPr>
                  </w:pPr>
                  <w:r>
                    <w:rPr>
                      <w:rFonts w:hint="default" w:ascii="Times New Roman" w:hAnsi="Times New Roman" w:cs="Times New Roman"/>
                      <w:b w:val="0"/>
                      <w:bCs/>
                      <w:highlight w:val="none"/>
                      <w:u w:val="none"/>
                      <w:vertAlign w:val="baseline"/>
                      <w:lang w:val="en-US" w:eastAsia="zh-CN"/>
                    </w:rPr>
                    <w:t>（2）</w:t>
                  </w:r>
                  <w:r>
                    <w:rPr>
                      <w:rFonts w:hint="default" w:ascii="Times New Roman" w:hAnsi="Times New Roman" w:cs="Times New Roman"/>
                      <w:b w:val="0"/>
                      <w:bCs/>
                      <w:highlight w:val="none"/>
                      <w:u w:val="none"/>
                      <w:vertAlign w:val="baseline"/>
                      <w:lang w:val="en-US"/>
                    </w:rPr>
                    <w:t>优化产业空间布局</w:t>
                  </w:r>
                  <w:r>
                    <w:rPr>
                      <w:rFonts w:hint="default" w:ascii="Times New Roman" w:hAnsi="Times New Roman" w:cs="Times New Roman"/>
                      <w:b w:val="0"/>
                      <w:bCs/>
                      <w:highlight w:val="none"/>
                      <w:u w:val="none"/>
                      <w:vertAlign w:val="baseline"/>
                      <w:lang w:val="en-US" w:eastAsia="zh-CN"/>
                    </w:rPr>
                    <w:t>：</w:t>
                  </w:r>
                  <w:r>
                    <w:rPr>
                      <w:rFonts w:hint="default" w:ascii="Times New Roman" w:hAnsi="Times New Roman" w:cs="Times New Roman"/>
                      <w:b w:val="0"/>
                      <w:bCs/>
                      <w:highlight w:val="none"/>
                      <w:u w:val="none"/>
                      <w:vertAlign w:val="baseline"/>
                      <w:lang w:val="en-US"/>
                    </w:rPr>
                    <w:t>南部沿黄地区以种植业、养殖业、生态观光农业和农产品生产加工、都市工业为主。中部地区以绿色制造业和现代服务业为主</w:t>
                  </w:r>
                  <w:r>
                    <w:rPr>
                      <w:rFonts w:hint="default" w:ascii="Times New Roman" w:hAnsi="Times New Roman" w:cs="Times New Roman"/>
                      <w:b w:val="0"/>
                      <w:bCs/>
                      <w:highlight w:val="none"/>
                      <w:u w:val="none"/>
                      <w:vertAlign w:val="baseline"/>
                      <w:lang w:val="en-US" w:eastAsia="zh-CN"/>
                    </w:rPr>
                    <w:t>，</w:t>
                  </w:r>
                  <w:r>
                    <w:rPr>
                      <w:rFonts w:hint="default" w:ascii="Times New Roman" w:hAnsi="Times New Roman" w:cs="Times New Roman"/>
                      <w:b w:val="0"/>
                      <w:bCs/>
                      <w:highlight w:val="none"/>
                      <w:u w:val="none"/>
                      <w:vertAlign w:val="baseline"/>
                      <w:lang w:val="en-US"/>
                    </w:rPr>
                    <w:t>积极推进大东区规划建设,加快老城区改造提升</w:t>
                  </w:r>
                  <w:r>
                    <w:rPr>
                      <w:rFonts w:hint="default" w:ascii="Times New Roman" w:hAnsi="Times New Roman" w:cs="Times New Roman"/>
                      <w:b w:val="0"/>
                      <w:bCs/>
                      <w:highlight w:val="none"/>
                      <w:u w:val="none"/>
                      <w:vertAlign w:val="baseline"/>
                      <w:lang w:val="en-US" w:eastAsia="zh-CN"/>
                    </w:rPr>
                    <w:t>，</w:t>
                  </w:r>
                  <w:r>
                    <w:rPr>
                      <w:rFonts w:hint="default" w:ascii="Times New Roman" w:hAnsi="Times New Roman" w:cs="Times New Roman"/>
                      <w:b w:val="0"/>
                      <w:bCs/>
                      <w:highlight w:val="none"/>
                      <w:u w:val="none"/>
                      <w:vertAlign w:val="baseline"/>
                      <w:lang w:val="en-US"/>
                    </w:rPr>
                    <w:t>促进产业和人口向中心城区集聚和集中</w:t>
                  </w:r>
                  <w:r>
                    <w:rPr>
                      <w:rFonts w:hint="default" w:ascii="Times New Roman" w:hAnsi="Times New Roman" w:cs="Times New Roman"/>
                      <w:b w:val="0"/>
                      <w:bCs/>
                      <w:highlight w:val="none"/>
                      <w:u w:val="none"/>
                      <w:vertAlign w:val="baseline"/>
                      <w:lang w:val="en-US" w:eastAsia="zh-CN"/>
                    </w:rPr>
                    <w:t>；</w:t>
                  </w:r>
                  <w:r>
                    <w:rPr>
                      <w:rFonts w:hint="default" w:ascii="Times New Roman" w:hAnsi="Times New Roman" w:cs="Times New Roman"/>
                      <w:b w:val="0"/>
                      <w:bCs/>
                      <w:highlight w:val="none"/>
                      <w:u w:val="none"/>
                      <w:vertAlign w:val="baseline"/>
                      <w:lang w:val="en-US"/>
                    </w:rPr>
                    <w:t>加大城镇污染防治,切实控制面源污染;加快新乡经济技术开发区国家园区循环化改造</w:t>
                  </w:r>
                  <w:r>
                    <w:rPr>
                      <w:rFonts w:hint="default" w:ascii="Times New Roman" w:hAnsi="Times New Roman" w:cs="Times New Roman"/>
                      <w:b w:val="0"/>
                      <w:bCs/>
                      <w:highlight w:val="none"/>
                      <w:u w:val="none"/>
                      <w:vertAlign w:val="baseline"/>
                      <w:lang w:val="en-US" w:eastAsia="zh-CN"/>
                    </w:rPr>
                    <w:t>了，</w:t>
                  </w:r>
                  <w:r>
                    <w:rPr>
                      <w:rFonts w:hint="default" w:ascii="Times New Roman" w:hAnsi="Times New Roman" w:cs="Times New Roman"/>
                      <w:b w:val="0"/>
                      <w:bCs/>
                      <w:highlight w:val="none"/>
                      <w:u w:val="none"/>
                      <w:vertAlign w:val="baseline"/>
                      <w:lang w:val="en-US"/>
                    </w:rPr>
                    <w:t>推广先进技术,延伸产业链条,提高产品开发附加值。北部太行山地区以生态保护为主</w:t>
                  </w:r>
                  <w:r>
                    <w:rPr>
                      <w:rFonts w:hint="default" w:ascii="Times New Roman" w:hAnsi="Times New Roman" w:cs="Times New Roman"/>
                      <w:b w:val="0"/>
                      <w:bCs/>
                      <w:highlight w:val="none"/>
                      <w:u w:val="none"/>
                      <w:vertAlign w:val="baseline"/>
                      <w:lang w:val="en-US" w:eastAsia="zh-CN"/>
                    </w:rPr>
                    <w:t>，</w:t>
                  </w:r>
                  <w:r>
                    <w:rPr>
                      <w:rFonts w:hint="default" w:ascii="Times New Roman" w:hAnsi="Times New Roman" w:cs="Times New Roman"/>
                      <w:b w:val="0"/>
                      <w:bCs/>
                      <w:highlight w:val="none"/>
                      <w:u w:val="none"/>
                      <w:vertAlign w:val="baseline"/>
                      <w:lang w:val="en-US"/>
                    </w:rPr>
                    <w:t>加大环境保护和水土保持力度</w:t>
                  </w:r>
                  <w:r>
                    <w:rPr>
                      <w:rFonts w:hint="default" w:ascii="Times New Roman" w:hAnsi="Times New Roman" w:cs="Times New Roman"/>
                      <w:b w:val="0"/>
                      <w:bCs/>
                      <w:highlight w:val="none"/>
                      <w:u w:val="none"/>
                      <w:vertAlign w:val="baseline"/>
                      <w:lang w:val="en-US" w:eastAsia="zh-CN"/>
                    </w:rPr>
                    <w:t>，</w:t>
                  </w:r>
                  <w:r>
                    <w:rPr>
                      <w:rFonts w:hint="default" w:ascii="Times New Roman" w:hAnsi="Times New Roman" w:cs="Times New Roman"/>
                      <w:b w:val="0"/>
                      <w:bCs/>
                      <w:highlight w:val="none"/>
                      <w:u w:val="none"/>
                      <w:vertAlign w:val="baseline"/>
                      <w:lang w:val="en-US"/>
                    </w:rPr>
                    <w:t>为周边地区提供更多的生态产品;因地制宜发展林业、中药材及林特产品加工业,鼓励发展健康、旅游、文化、体育等现代服务业,适度发展新能源、新材料和高端装备制造业。</w:t>
                  </w:r>
                  <w:r>
                    <w:rPr>
                      <w:rFonts w:hint="eastAsia" w:ascii="Times New Roman" w:hAnsi="Times New Roman" w:cs="Times New Roman"/>
                      <w:b w:val="0"/>
                      <w:bCs/>
                      <w:highlight w:val="none"/>
                      <w:u w:val="none"/>
                      <w:vertAlign w:val="baseline"/>
                      <w:lang w:val="en-US" w:eastAsia="zh-CN"/>
                    </w:rPr>
                    <w:t>新乡县</w:t>
                  </w:r>
                  <w:r>
                    <w:rPr>
                      <w:rFonts w:hint="default" w:ascii="Times New Roman" w:hAnsi="Times New Roman" w:cs="Times New Roman"/>
                      <w:b w:val="0"/>
                      <w:bCs/>
                      <w:highlight w:val="none"/>
                      <w:u w:val="none"/>
                      <w:vertAlign w:val="baseline"/>
                      <w:lang w:val="en-US"/>
                    </w:rPr>
                    <w:t>、辉县市、凤泉区等位于城市上风向区域,要严格控制新建化工、水泥粉磨站</w:t>
                  </w:r>
                  <w:r>
                    <w:rPr>
                      <w:rFonts w:hint="default" w:ascii="Times New Roman" w:hAnsi="Times New Roman" w:cs="Times New Roman"/>
                      <w:b w:val="0"/>
                      <w:bCs/>
                      <w:highlight w:val="none"/>
                      <w:u w:val="none"/>
                      <w:vertAlign w:val="baseline"/>
                      <w:lang w:val="en-US" w:eastAsia="zh-CN"/>
                    </w:rPr>
                    <w:t>（</w:t>
                  </w:r>
                  <w:r>
                    <w:rPr>
                      <w:rFonts w:hint="default" w:ascii="Times New Roman" w:hAnsi="Times New Roman" w:cs="Times New Roman"/>
                      <w:b w:val="0"/>
                      <w:bCs/>
                      <w:highlight w:val="none"/>
                      <w:u w:val="none"/>
                      <w:vertAlign w:val="baseline"/>
                      <w:lang w:val="en-US"/>
                    </w:rPr>
                    <w:t>微粉站</w:t>
                  </w:r>
                  <w:r>
                    <w:rPr>
                      <w:rFonts w:hint="default" w:ascii="Times New Roman" w:hAnsi="Times New Roman" w:cs="Times New Roman"/>
                      <w:b w:val="0"/>
                      <w:bCs/>
                      <w:highlight w:val="none"/>
                      <w:u w:val="none"/>
                      <w:vertAlign w:val="baseline"/>
                      <w:lang w:val="en-US" w:eastAsia="zh-CN"/>
                    </w:rPr>
                    <w:t>）</w:t>
                  </w:r>
                  <w:r>
                    <w:rPr>
                      <w:rFonts w:hint="default" w:ascii="Times New Roman" w:hAnsi="Times New Roman" w:cs="Times New Roman"/>
                      <w:b w:val="0"/>
                      <w:bCs/>
                      <w:highlight w:val="none"/>
                      <w:u w:val="none"/>
                      <w:vertAlign w:val="baseline"/>
                      <w:lang w:val="en-US"/>
                    </w:rPr>
                    <w:t>、碎石等大气污染企业;</w:t>
                  </w:r>
                  <w:r>
                    <w:rPr>
                      <w:rFonts w:hint="eastAsia" w:ascii="Times New Roman" w:hAnsi="Times New Roman" w:cs="Times New Roman"/>
                      <w:b w:val="0"/>
                      <w:bCs/>
                      <w:highlight w:val="none"/>
                      <w:u w:val="none"/>
                      <w:vertAlign w:val="baseline"/>
                      <w:lang w:val="en-US" w:eastAsia="zh-CN"/>
                    </w:rPr>
                    <w:t>新乡县</w:t>
                  </w:r>
                  <w:r>
                    <w:rPr>
                      <w:rFonts w:hint="default" w:ascii="Times New Roman" w:hAnsi="Times New Roman" w:cs="Times New Roman"/>
                      <w:b w:val="0"/>
                      <w:bCs/>
                      <w:highlight w:val="none"/>
                      <w:u w:val="none"/>
                      <w:vertAlign w:val="baseline"/>
                      <w:lang w:val="en-US"/>
                    </w:rPr>
                    <w:t>产业集聚区、新乡电源产业集聚区、凤泉专业园区、新乡经济技术开发区等要严格控制涉气企业的入驻;新乡县、获嘉县等地表水上游区域,要严格控制新建水污染严重的企业。鼓励各地结合实际探索加快绿色发展新模式。</w:t>
                  </w:r>
                </w:p>
              </w:tc>
              <w:tc>
                <w:tcPr>
                  <w:tcW w:w="1043"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r>
                    <w:rPr>
                      <w:rFonts w:hint="default" w:ascii="Times New Roman" w:hAnsi="Times New Roman" w:eastAsia="宋体" w:cs="Times New Roman"/>
                      <w:b w:val="0"/>
                      <w:bCs/>
                      <w:color w:val="000000"/>
                      <w:kern w:val="0"/>
                      <w:sz w:val="21"/>
                      <w:szCs w:val="21"/>
                      <w:highlight w:val="none"/>
                      <w:u w:val="none"/>
                      <w:lang w:eastAsia="zh-CN"/>
                    </w:rPr>
                    <w:t>本项目</w:t>
                  </w:r>
                  <w:r>
                    <w:rPr>
                      <w:rFonts w:hint="default" w:ascii="Times New Roman" w:hAnsi="Times New Roman" w:cs="Times New Roman"/>
                      <w:b w:val="0"/>
                      <w:bCs/>
                      <w:color w:val="000000"/>
                      <w:kern w:val="0"/>
                      <w:sz w:val="21"/>
                      <w:szCs w:val="21"/>
                      <w:highlight w:val="none"/>
                      <w:u w:val="none"/>
                      <w:lang w:val="en-US" w:eastAsia="zh-CN"/>
                    </w:rPr>
                    <w:t>位于</w:t>
                  </w:r>
                  <w:r>
                    <w:rPr>
                      <w:rFonts w:hint="eastAsia" w:cs="Times New Roman"/>
                      <w:b w:val="0"/>
                      <w:bCs w:val="0"/>
                      <w:color w:val="000000"/>
                      <w:kern w:val="0"/>
                      <w:sz w:val="21"/>
                      <w:szCs w:val="21"/>
                      <w:highlight w:val="none"/>
                      <w:u w:val="none"/>
                      <w:lang w:eastAsia="zh-CN"/>
                    </w:rPr>
                    <w:t>新乡县新乡经济技术产业集聚区</w:t>
                  </w:r>
                  <w:r>
                    <w:rPr>
                      <w:rFonts w:hint="default" w:ascii="Times New Roman" w:hAnsi="Times New Roman" w:eastAsia="宋体" w:cs="Times New Roman"/>
                      <w:b w:val="0"/>
                      <w:bCs/>
                      <w:color w:val="000000"/>
                      <w:sz w:val="21"/>
                      <w:szCs w:val="21"/>
                      <w:highlight w:val="none"/>
                      <w:u w:val="none"/>
                      <w:lang w:eastAsia="zh-CN"/>
                    </w:rPr>
                    <w:t>，</w:t>
                  </w:r>
                  <w:r>
                    <w:rPr>
                      <w:rFonts w:hint="default" w:ascii="Times New Roman" w:hAnsi="Times New Roman" w:cs="Times New Roman"/>
                      <w:b w:val="0"/>
                      <w:bCs/>
                      <w:color w:val="000000"/>
                      <w:kern w:val="0"/>
                      <w:sz w:val="21"/>
                      <w:szCs w:val="21"/>
                      <w:highlight w:val="none"/>
                      <w:u w:val="none"/>
                      <w:lang w:val="en-US" w:eastAsia="zh-CN"/>
                    </w:rPr>
                    <w:t>项目为</w:t>
                  </w:r>
                  <w:r>
                    <w:rPr>
                      <w:rFonts w:hint="eastAsia" w:cs="Times New Roman"/>
                      <w:b w:val="0"/>
                      <w:bCs/>
                      <w:sz w:val="21"/>
                      <w:szCs w:val="21"/>
                      <w:highlight w:val="none"/>
                      <w:u w:val="none"/>
                      <w:vertAlign w:val="baseline"/>
                      <w:lang w:val="en-US" w:eastAsia="zh-CN"/>
                    </w:rPr>
                    <w:t>C2319包装装潢及其他印刷</w:t>
                  </w:r>
                  <w:r>
                    <w:rPr>
                      <w:rFonts w:hint="default" w:ascii="Times New Roman" w:hAnsi="Times New Roman" w:cs="Times New Roman"/>
                      <w:b w:val="0"/>
                      <w:bCs/>
                      <w:color w:val="000000"/>
                      <w:kern w:val="0"/>
                      <w:sz w:val="21"/>
                      <w:szCs w:val="21"/>
                      <w:highlight w:val="none"/>
                      <w:u w:val="none"/>
                      <w:lang w:val="en-US" w:eastAsia="zh-CN"/>
                    </w:rPr>
                    <w:t>，该新建项目无生产废水产生，废水主要为生活污水，</w:t>
                  </w:r>
                  <w:r>
                    <w:rPr>
                      <w:rFonts w:hint="eastAsia" w:ascii="Times New Roman" w:hAnsi="Times New Roman" w:cs="Times New Roman"/>
                      <w:b w:val="0"/>
                      <w:bCs/>
                      <w:color w:val="000000"/>
                      <w:kern w:val="0"/>
                      <w:sz w:val="21"/>
                      <w:szCs w:val="21"/>
                      <w:highlight w:val="none"/>
                      <w:u w:val="none"/>
                      <w:lang w:val="en-US" w:eastAsia="zh-CN"/>
                    </w:rPr>
                    <w:t>生活</w:t>
                  </w:r>
                  <w:r>
                    <w:rPr>
                      <w:rFonts w:hint="eastAsia" w:cs="Times New Roman"/>
                      <w:b w:val="0"/>
                      <w:bCs/>
                      <w:color w:val="000000"/>
                      <w:kern w:val="0"/>
                      <w:sz w:val="21"/>
                      <w:szCs w:val="21"/>
                      <w:highlight w:val="none"/>
                      <w:u w:val="none"/>
                      <w:lang w:val="en-US" w:eastAsia="zh-CN"/>
                    </w:rPr>
                    <w:t>污</w:t>
                  </w:r>
                  <w:r>
                    <w:rPr>
                      <w:rFonts w:hint="eastAsia" w:ascii="Times New Roman" w:hAnsi="Times New Roman" w:cs="Times New Roman"/>
                      <w:b w:val="0"/>
                      <w:bCs/>
                      <w:color w:val="000000"/>
                      <w:kern w:val="0"/>
                      <w:sz w:val="21"/>
                      <w:szCs w:val="21"/>
                      <w:highlight w:val="none"/>
                      <w:u w:val="none"/>
                      <w:lang w:val="en-US" w:eastAsia="zh-CN"/>
                    </w:rPr>
                    <w:t>水经厂区化粪池处理后排入</w:t>
                  </w:r>
                  <w:r>
                    <w:rPr>
                      <w:rFonts w:hint="eastAsia" w:cs="Times New Roman"/>
                      <w:b w:val="0"/>
                      <w:bCs/>
                      <w:color w:val="000000"/>
                      <w:kern w:val="0"/>
                      <w:sz w:val="21"/>
                      <w:szCs w:val="21"/>
                      <w:highlight w:val="none"/>
                      <w:u w:val="none"/>
                      <w:lang w:val="en-US" w:eastAsia="zh-CN"/>
                    </w:rPr>
                    <w:t>贾屯污水处理厂</w:t>
                  </w:r>
                  <w:r>
                    <w:rPr>
                      <w:rFonts w:hint="eastAsia" w:ascii="Times New Roman" w:hAnsi="Times New Roman" w:cs="Times New Roman"/>
                      <w:b w:val="0"/>
                      <w:bCs/>
                      <w:color w:val="000000"/>
                      <w:kern w:val="0"/>
                      <w:sz w:val="21"/>
                      <w:szCs w:val="21"/>
                      <w:highlight w:val="none"/>
                      <w:u w:val="none"/>
                      <w:lang w:val="en-US" w:eastAsia="zh-CN"/>
                    </w:rPr>
                    <w:t>处理，</w:t>
                  </w:r>
                  <w:r>
                    <w:rPr>
                      <w:rFonts w:hint="default" w:ascii="Times New Roman" w:hAnsi="Times New Roman" w:cs="Times New Roman"/>
                      <w:b w:val="0"/>
                      <w:bCs/>
                      <w:color w:val="000000"/>
                      <w:kern w:val="0"/>
                      <w:sz w:val="21"/>
                      <w:szCs w:val="21"/>
                      <w:highlight w:val="none"/>
                      <w:u w:val="none"/>
                      <w:lang w:val="en-US" w:eastAsia="zh-CN"/>
                    </w:rPr>
                    <w:t>不属于水污染严重企业。</w:t>
                  </w:r>
                </w:p>
              </w:tc>
              <w:tc>
                <w:tcPr>
                  <w:tcW w:w="380"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ascii="Times New Roman" w:hAnsi="Times New Roman" w:cs="Times New Roman"/>
                      <w:b w:val="0"/>
                      <w:bCs/>
                      <w:color w:val="000000"/>
                      <w:kern w:val="0"/>
                      <w:sz w:val="21"/>
                      <w:szCs w:val="21"/>
                      <w:highlight w:val="none"/>
                      <w:u w:val="none"/>
                      <w:lang w:val="en-US" w:eastAsia="zh-CN"/>
                    </w:rPr>
                    <w:t>符合</w:t>
                  </w:r>
                  <w:r>
                    <w:rPr>
                      <w:rFonts w:hint="default" w:ascii="Times New Roman" w:hAnsi="Times New Roman" w:eastAsia="宋体" w:cs="Times New Roman"/>
                      <w:b w:val="0"/>
                      <w:bCs/>
                      <w:color w:val="000000"/>
                      <w:kern w:val="0"/>
                      <w:sz w:val="21"/>
                      <w:szCs w:val="21"/>
                      <w:highlight w:val="none"/>
                      <w:u w:val="none"/>
                      <w:lang w:val="en-US" w:eastAsia="zh-CN"/>
                    </w:rPr>
                    <w:t>相关要求</w:t>
                  </w:r>
                </w:p>
              </w:tc>
            </w:tr>
          </w:tbl>
          <w:p>
            <w:pPr>
              <w:keepNext w:val="0"/>
              <w:keepLines w:val="0"/>
              <w:widowControl/>
              <w:suppressLineNumbers w:val="0"/>
              <w:jc w:val="left"/>
              <w:rPr>
                <w:rFonts w:hint="eastAsia" w:ascii="Times New Roman" w:hAnsi="Times New Roman" w:cs="Times New Roman"/>
                <w:b/>
                <w:color w:val="000000"/>
                <w:sz w:val="24"/>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 w:val="0"/>
                <w:bCs w:val="0"/>
                <w:sz w:val="24"/>
                <w:szCs w:val="24"/>
                <w:highlight w:val="none"/>
                <w:lang w:val="en-US" w:eastAsia="zh-CN"/>
              </w:rPr>
            </w:pPr>
            <w:r>
              <w:rPr>
                <w:rFonts w:hint="eastAsia" w:ascii="Times New Roman" w:hAnsi="Times New Roman" w:cs="Times New Roman"/>
                <w:b w:val="0"/>
                <w:bCs w:val="0"/>
                <w:sz w:val="24"/>
                <w:szCs w:val="24"/>
                <w:highlight w:val="none"/>
                <w:lang w:val="en-US" w:eastAsia="zh-CN"/>
              </w:rPr>
              <w:t>（十</w:t>
            </w:r>
            <w:r>
              <w:rPr>
                <w:rFonts w:hint="eastAsia" w:cs="Times New Roman"/>
                <w:b w:val="0"/>
                <w:bCs w:val="0"/>
                <w:sz w:val="24"/>
                <w:szCs w:val="24"/>
                <w:highlight w:val="none"/>
                <w:lang w:val="en-US" w:eastAsia="zh-CN"/>
              </w:rPr>
              <w:t>三</w:t>
            </w:r>
            <w:r>
              <w:rPr>
                <w:rFonts w:hint="eastAsia" w:ascii="Times New Roman" w:hAnsi="Times New Roman" w:cs="Times New Roman"/>
                <w:b w:val="0"/>
                <w:bCs w:val="0"/>
                <w:sz w:val="24"/>
                <w:szCs w:val="24"/>
                <w:highlight w:val="none"/>
                <w:lang w:val="en-US" w:eastAsia="zh-CN"/>
              </w:rPr>
              <w:t>）与</w:t>
            </w:r>
            <w:r>
              <w:rPr>
                <w:rFonts w:hint="default" w:ascii="Times New Roman" w:hAnsi="Times New Roman" w:cs="Times New Roman"/>
                <w:b w:val="0"/>
                <w:bCs w:val="0"/>
                <w:sz w:val="24"/>
                <w:szCs w:val="24"/>
                <w:highlight w:val="none"/>
                <w:lang w:val="en-US" w:eastAsia="zh-CN"/>
              </w:rPr>
              <w:t>《河南省2019年挥发性有机物治理方案》的对照分析</w:t>
            </w:r>
            <w:r>
              <w:rPr>
                <w:rFonts w:hint="eastAsia" w:ascii="Times New Roman" w:hAnsi="Times New Roman" w:cs="Times New Roman"/>
                <w:b w:val="0"/>
                <w:bCs w:val="0"/>
                <w:sz w:val="24"/>
                <w:szCs w:val="24"/>
                <w:highlight w:val="none"/>
                <w:lang w:val="en-US" w:eastAsia="zh-CN"/>
              </w:rPr>
              <w:t>参照</w:t>
            </w:r>
            <w:r>
              <w:rPr>
                <w:rFonts w:hint="default" w:ascii="Times New Roman" w:hAnsi="Times New Roman" w:cs="Times New Roman"/>
                <w:b w:val="0"/>
                <w:bCs w:val="0"/>
                <w:sz w:val="24"/>
                <w:szCs w:val="24"/>
                <w:highlight w:val="none"/>
                <w:lang w:val="en-US" w:eastAsia="zh-CN"/>
              </w:rPr>
              <w:t xml:space="preserve">（二）工作目标。2019 </w:t>
            </w:r>
            <w:r>
              <w:rPr>
                <w:rFonts w:hint="eastAsia" w:ascii="Times New Roman" w:hAnsi="Times New Roman" w:cs="Times New Roman"/>
                <w:b w:val="0"/>
                <w:bCs w:val="0"/>
                <w:sz w:val="24"/>
                <w:szCs w:val="24"/>
                <w:highlight w:val="none"/>
                <w:lang w:val="en-US" w:eastAsia="zh-CN"/>
              </w:rPr>
              <w:t xml:space="preserve">年 </w:t>
            </w:r>
            <w:r>
              <w:rPr>
                <w:rFonts w:hint="default" w:ascii="Times New Roman" w:hAnsi="Times New Roman" w:cs="Times New Roman"/>
                <w:b w:val="0"/>
                <w:bCs w:val="0"/>
                <w:sz w:val="24"/>
                <w:szCs w:val="24"/>
                <w:highlight w:val="none"/>
                <w:lang w:val="en-US" w:eastAsia="zh-CN"/>
              </w:rPr>
              <w:t xml:space="preserve">6 </w:t>
            </w:r>
            <w:r>
              <w:rPr>
                <w:rFonts w:hint="eastAsia" w:ascii="Times New Roman" w:hAnsi="Times New Roman" w:cs="Times New Roman"/>
                <w:b w:val="0"/>
                <w:bCs w:val="0"/>
                <w:sz w:val="24"/>
                <w:szCs w:val="24"/>
                <w:highlight w:val="none"/>
                <w:lang w:val="en-US" w:eastAsia="zh-CN"/>
              </w:rPr>
              <w:t xml:space="preserve">月底前，全省石油化学、石油炼制、工业涂装、包装印刷、化工、制药等工业企业，全面完成 </w:t>
            </w:r>
            <w:r>
              <w:rPr>
                <w:rFonts w:hint="default" w:ascii="Times New Roman" w:hAnsi="Times New Roman" w:cs="Times New Roman"/>
                <w:b w:val="0"/>
                <w:bCs w:val="0"/>
                <w:sz w:val="24"/>
                <w:szCs w:val="24"/>
                <w:highlight w:val="none"/>
                <w:lang w:val="en-US" w:eastAsia="zh-CN"/>
              </w:rPr>
              <w:t xml:space="preserve">VOCs </w:t>
            </w:r>
            <w:r>
              <w:rPr>
                <w:rFonts w:hint="eastAsia" w:ascii="Times New Roman" w:hAnsi="Times New Roman" w:cs="Times New Roman"/>
                <w:b w:val="0"/>
                <w:bCs w:val="0"/>
                <w:sz w:val="24"/>
                <w:szCs w:val="24"/>
                <w:highlight w:val="none"/>
                <w:lang w:val="en-US" w:eastAsia="zh-CN"/>
              </w:rPr>
              <w:t>污染治理。本项目采用</w:t>
            </w:r>
            <w:r>
              <w:rPr>
                <w:rFonts w:hint="eastAsia" w:cs="Times New Roman"/>
                <w:b w:val="0"/>
                <w:bCs w:val="0"/>
                <w:sz w:val="24"/>
                <w:szCs w:val="24"/>
                <w:highlight w:val="none"/>
                <w:lang w:val="en-US" w:eastAsia="zh-CN"/>
              </w:rPr>
              <w:t>UV光催化氧化</w:t>
            </w:r>
            <w:r>
              <w:rPr>
                <w:rFonts w:hint="eastAsia" w:ascii="Times New Roman" w:hAnsi="Times New Roman" w:cs="Times New Roman"/>
                <w:b w:val="0"/>
                <w:bCs w:val="0"/>
                <w:sz w:val="24"/>
                <w:szCs w:val="24"/>
                <w:highlight w:val="none"/>
                <w:lang w:val="en-US" w:eastAsia="zh-CN"/>
              </w:rPr>
              <w:t>+活性炭吸附技术组合工艺。符合以上行业要求。</w:t>
            </w:r>
          </w:p>
          <w:p>
            <w:pPr>
              <w:pStyle w:val="4"/>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sz w:val="24"/>
                <w:szCs w:val="24"/>
                <w:highlight w:val="none"/>
                <w:lang w:val="en-US" w:eastAsia="zh-CN"/>
              </w:rPr>
            </w:pPr>
            <w:r>
              <w:rPr>
                <w:rFonts w:hint="eastAsia" w:ascii="Times New Roman" w:hAnsi="Times New Roman" w:cs="Times New Roman"/>
                <w:b w:val="0"/>
                <w:bCs w:val="0"/>
                <w:sz w:val="24"/>
                <w:szCs w:val="24"/>
                <w:highlight w:val="none"/>
                <w:lang w:val="en-US" w:eastAsia="zh-CN"/>
              </w:rPr>
              <w:t>（十</w:t>
            </w:r>
            <w:r>
              <w:rPr>
                <w:rFonts w:hint="eastAsia" w:cs="Times New Roman"/>
                <w:b w:val="0"/>
                <w:bCs w:val="0"/>
                <w:sz w:val="24"/>
                <w:szCs w:val="24"/>
                <w:highlight w:val="none"/>
                <w:lang w:val="en-US" w:eastAsia="zh-CN"/>
              </w:rPr>
              <w:t>四</w:t>
            </w:r>
            <w:r>
              <w:rPr>
                <w:rFonts w:hint="eastAsia" w:ascii="Times New Roman" w:hAnsi="Times New Roman" w:cs="Times New Roman"/>
                <w:b w:val="0"/>
                <w:bCs w:val="0"/>
                <w:sz w:val="24"/>
                <w:szCs w:val="24"/>
                <w:highlight w:val="none"/>
                <w:lang w:val="en-US" w:eastAsia="zh-CN"/>
              </w:rPr>
              <w:t>）与</w:t>
            </w:r>
            <w:r>
              <w:rPr>
                <w:rFonts w:hint="default" w:ascii="Times New Roman" w:hAnsi="Times New Roman" w:cs="Times New Roman"/>
                <w:b w:val="0"/>
                <w:bCs w:val="0"/>
                <w:sz w:val="24"/>
                <w:szCs w:val="24"/>
                <w:highlight w:val="none"/>
                <w:lang w:val="en-US" w:eastAsia="zh-CN"/>
              </w:rPr>
              <w:t>《河南省2019年工业企业无组织排放治理方案》的对照分析</w:t>
            </w:r>
            <w:r>
              <w:rPr>
                <w:rFonts w:hint="eastAsia" w:ascii="Times New Roman" w:hAnsi="Times New Roman" w:cs="Times New Roman"/>
                <w:b w:val="0"/>
                <w:bCs w:val="0"/>
                <w:sz w:val="24"/>
                <w:szCs w:val="24"/>
                <w:highlight w:val="none"/>
                <w:lang w:val="en-US" w:eastAsia="zh-CN"/>
              </w:rPr>
              <w:t>参照</w:t>
            </w:r>
          </w:p>
          <w:p>
            <w:pPr>
              <w:pStyle w:val="4"/>
              <w:keepNext w:val="0"/>
              <w:keepLines w:val="0"/>
              <w:pageBreakBefore w:val="0"/>
              <w:widowControl w:val="0"/>
              <w:kinsoku/>
              <w:wordWrap/>
              <w:overflowPunct/>
              <w:topLinePunct w:val="0"/>
              <w:autoSpaceDE/>
              <w:autoSpaceDN/>
              <w:bidi w:val="0"/>
              <w:adjustRightInd w:val="0"/>
              <w:snapToGrid w:val="0"/>
              <w:spacing w:line="240" w:lineRule="auto"/>
              <w:ind w:firstLine="1200" w:firstLineChars="500"/>
              <w:jc w:val="both"/>
              <w:textAlignment w:val="auto"/>
              <w:rPr>
                <w:rFonts w:hint="default" w:ascii="Times New Roman" w:hAnsi="Times New Roman" w:cs="Times New Roman"/>
                <w:b w:val="0"/>
                <w:bCs w:val="0"/>
                <w:sz w:val="24"/>
                <w:szCs w:val="24"/>
                <w:highlight w:val="none"/>
                <w:lang w:val="en-US" w:eastAsia="zh-CN"/>
              </w:rPr>
            </w:pPr>
            <w:r>
              <w:rPr>
                <w:rFonts w:hint="default" w:ascii="Times New Roman" w:hAnsi="Times New Roman" w:cs="Times New Roman"/>
                <w:b w:val="0"/>
                <w:bCs w:val="0"/>
                <w:sz w:val="24"/>
                <w:szCs w:val="24"/>
                <w:highlight w:val="none"/>
                <w:lang w:val="en-US" w:eastAsia="zh-CN"/>
              </w:rPr>
              <w:t>表1</w:t>
            </w:r>
            <w:r>
              <w:rPr>
                <w:rFonts w:hint="eastAsia" w:cs="Times New Roman"/>
                <w:b w:val="0"/>
                <w:bCs w:val="0"/>
                <w:sz w:val="24"/>
                <w:szCs w:val="24"/>
                <w:highlight w:val="none"/>
                <w:lang w:val="en-US" w:eastAsia="zh-CN"/>
              </w:rPr>
              <w:t>9</w:t>
            </w:r>
            <w:r>
              <w:rPr>
                <w:rFonts w:hint="default" w:ascii="Times New Roman" w:hAnsi="Times New Roman" w:cs="Times New Roman"/>
                <w:b w:val="0"/>
                <w:bCs w:val="0"/>
                <w:sz w:val="24"/>
                <w:szCs w:val="24"/>
                <w:highlight w:val="none"/>
                <w:lang w:val="en-US" w:eastAsia="zh-CN"/>
              </w:rPr>
              <w:t xml:space="preserve">   与河南省2019年工业企业无组织排放治理方案的对照分析</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667"/>
              <w:gridCol w:w="5124"/>
              <w:gridCol w:w="2426"/>
              <w:gridCol w:w="772"/>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371" w:type="pc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类别</w:t>
                  </w:r>
                </w:p>
              </w:tc>
              <w:tc>
                <w:tcPr>
                  <w:tcW w:w="2849" w:type="pc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河南省2019年工业企业无组织排放治理方案</w:t>
                  </w:r>
                </w:p>
              </w:tc>
              <w:tc>
                <w:tcPr>
                  <w:tcW w:w="1349" w:type="pc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rPr>
                    <w:t>企业实际建设情况</w:t>
                  </w:r>
                </w:p>
              </w:tc>
              <w:tc>
                <w:tcPr>
                  <w:tcW w:w="429" w:type="pc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371" w:type="pct"/>
                  <w:vMerge w:val="restart"/>
                  <w:tcBorders>
                    <w:tl2br w:val="nil"/>
                    <w:tr2bl w:val="nil"/>
                  </w:tcBorders>
                  <w:noWrap w:val="0"/>
                  <w:vAlign w:val="top"/>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十六、其它行业无组织排放治理标准</w:t>
                  </w:r>
                </w:p>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p>
              </w:tc>
              <w:tc>
                <w:tcPr>
                  <w:tcW w:w="2849" w:type="pct"/>
                  <w:tcBorders>
                    <w:tl2br w:val="nil"/>
                    <w:tr2bl w:val="nil"/>
                  </w:tcBorders>
                  <w:noWrap w:val="0"/>
                  <w:vAlign w:val="top"/>
                </w:tcPr>
                <w:p>
                  <w:pPr>
                    <w:keepNext w:val="0"/>
                    <w:keepLines w:val="0"/>
                    <w:pageBreakBefore w:val="0"/>
                    <w:kinsoku/>
                    <w:wordWrap/>
                    <w:overflowPunct/>
                    <w:topLinePunct w:val="0"/>
                    <w:autoSpaceDE/>
                    <w:autoSpaceDN/>
                    <w:bidi w:val="0"/>
                    <w:spacing w:line="240" w:lineRule="auto"/>
                    <w:contextualSpacing/>
                    <w:jc w:val="left"/>
                    <w:textAlignment w:val="auto"/>
                    <w:rPr>
                      <w:rFonts w:hint="eastAsia"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（一）料场密闭治理</w:t>
                  </w:r>
                  <w:r>
                    <w:rPr>
                      <w:rFonts w:hint="eastAsia" w:ascii="Times New Roman" w:hAnsi="Times New Roman" w:eastAsia="宋体" w:cs="Times New Roman"/>
                      <w:b w:val="0"/>
                      <w:bCs w:val="0"/>
                      <w:color w:val="000000"/>
                      <w:kern w:val="0"/>
                      <w:sz w:val="21"/>
                      <w:szCs w:val="21"/>
                      <w:highlight w:val="none"/>
                      <w:u w:val="none"/>
                      <w:lang w:val="en-US" w:eastAsia="zh-CN"/>
                    </w:rPr>
                    <w:t xml:space="preserve">1、所有物料（包括原辅料、半成品、成品）进库存放，厂界内无露天堆放物 </w:t>
                  </w:r>
                </w:p>
                <w:p>
                  <w:pPr>
                    <w:keepNext w:val="0"/>
                    <w:keepLines w:val="0"/>
                    <w:pageBreakBefore w:val="0"/>
                    <w:kinsoku/>
                    <w:wordWrap/>
                    <w:overflowPunct/>
                    <w:topLinePunct w:val="0"/>
                    <w:autoSpaceDE/>
                    <w:autoSpaceDN/>
                    <w:bidi w:val="0"/>
                    <w:spacing w:line="240" w:lineRule="auto"/>
                    <w:contextualSpacing/>
                    <w:jc w:val="left"/>
                    <w:textAlignment w:val="auto"/>
                    <w:rPr>
                      <w:rFonts w:hint="eastAsia"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料。料场安装喷干雾抑尘设施。2、密闭料场必须覆盖所有堆场料区（堆放区、工作区和主通道区）。</w:t>
                  </w:r>
                </w:p>
                <w:p>
                  <w:pPr>
                    <w:keepNext w:val="0"/>
                    <w:keepLines w:val="0"/>
                    <w:pageBreakBefore w:val="0"/>
                    <w:kinsoku/>
                    <w:wordWrap/>
                    <w:overflowPunct/>
                    <w:topLinePunct w:val="0"/>
                    <w:autoSpaceDE/>
                    <w:autoSpaceDN/>
                    <w:bidi w:val="0"/>
                    <w:spacing w:line="240" w:lineRule="auto"/>
                    <w:contextualSpacing/>
                    <w:jc w:val="left"/>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3、车间、料库四面密闭，通道口安装卷帘门、推拉门等封闭性良好且便于开关的硬质门，在无车辆出入时将门关闭，保证空气合理流动不产生湍流。4、所有地面完成硬化，并保证除物料堆放区域外没有明显积尘。5、每个下料口设置独立集气罩，配套的除尘设施不与其他工序混用。6、厂房车间各生产工序须功能区化，各功能区安装固定的喷干雾抑尘装置。7、厂区出口应安装车辆冲洗装置，保证出场车辆车轮车身干净、运行不起尘。</w:t>
                  </w:r>
                </w:p>
              </w:tc>
              <w:tc>
                <w:tcPr>
                  <w:tcW w:w="1349" w:type="pct"/>
                  <w:vMerge w:val="restar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本项目</w:t>
                  </w:r>
                  <w:r>
                    <w:rPr>
                      <w:rFonts w:hint="eastAsia" w:cs="Times New Roman"/>
                      <w:b w:val="0"/>
                      <w:bCs w:val="0"/>
                      <w:color w:val="000000"/>
                      <w:kern w:val="0"/>
                      <w:sz w:val="21"/>
                      <w:szCs w:val="21"/>
                      <w:highlight w:val="none"/>
                      <w:u w:val="none"/>
                      <w:lang w:val="en-US" w:eastAsia="zh-CN"/>
                    </w:rPr>
                    <w:t>不涉及</w:t>
                  </w:r>
                </w:p>
              </w:tc>
              <w:tc>
                <w:tcPr>
                  <w:tcW w:w="429" w:type="pc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371" w:type="pct"/>
                  <w:vMerge w:val="continue"/>
                  <w:tcBorders>
                    <w:tl2br w:val="nil"/>
                    <w:tr2bl w:val="nil"/>
                  </w:tcBorders>
                  <w:noWrap w:val="0"/>
                  <w:vAlign w:val="top"/>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p>
              </w:tc>
              <w:tc>
                <w:tcPr>
                  <w:tcW w:w="2849" w:type="pct"/>
                  <w:tcBorders>
                    <w:tl2br w:val="nil"/>
                    <w:tr2bl w:val="nil"/>
                  </w:tcBorders>
                  <w:noWrap w:val="0"/>
                  <w:vAlign w:val="top"/>
                </w:tcPr>
                <w:p>
                  <w:pPr>
                    <w:keepNext w:val="0"/>
                    <w:keepLines w:val="0"/>
                    <w:pageBreakBefore w:val="0"/>
                    <w:kinsoku/>
                    <w:wordWrap/>
                    <w:overflowPunct/>
                    <w:topLinePunct w:val="0"/>
                    <w:autoSpaceDE/>
                    <w:autoSpaceDN/>
                    <w:bidi w:val="0"/>
                    <w:spacing w:line="240" w:lineRule="auto"/>
                    <w:contextualSpacing/>
                    <w:jc w:val="left"/>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（二）物料输送环节治理</w:t>
                  </w:r>
                  <w:r>
                    <w:rPr>
                      <w:rFonts w:hint="eastAsia" w:ascii="Times New Roman" w:hAnsi="Times New Roman" w:eastAsia="宋体" w:cs="Times New Roman"/>
                      <w:b w:val="0"/>
                      <w:bCs w:val="0"/>
                      <w:color w:val="000000"/>
                      <w:kern w:val="0"/>
                      <w:sz w:val="21"/>
                      <w:szCs w:val="21"/>
                      <w:highlight w:val="none"/>
                      <w:u w:val="none"/>
                      <w:lang w:val="en-US" w:eastAsia="zh-CN"/>
                    </w:rPr>
                    <w:t>1、散状物料采用封闭式输送方式，皮带输送机受料点、卸料点应设置密闭罩，并配备除尘设施。2、皮带输送机或物料提升机需在密闭廊道内运行，并在所有落料位置设置集尘装置及配备除尘系统。3、运输车辆装载高度最高点不得超过车辆槽帮上沿 40 厘米，两侧边缘应当低于槽帮上缘 10 厘米，车斗应采用苫布覆盖，苫布边缘至少要遮住槽帮上沿以下 15 厘米，禁止厂内露天转运散状物料。4、除尘器卸灰不直接卸落到地面，卸灰区封闭。除尘灰采用气力输送、罐车等密闭方式运输；采用非密闭方式运输的，车辆应苫盖，装卸车时应采取加湿等措施抑尘。</w:t>
                  </w:r>
                </w:p>
              </w:tc>
              <w:tc>
                <w:tcPr>
                  <w:tcW w:w="1349" w:type="pc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本项目</w:t>
                  </w:r>
                  <w:r>
                    <w:rPr>
                      <w:rFonts w:hint="eastAsia" w:cs="Times New Roman"/>
                      <w:b w:val="0"/>
                      <w:bCs w:val="0"/>
                      <w:color w:val="000000"/>
                      <w:kern w:val="0"/>
                      <w:sz w:val="21"/>
                      <w:szCs w:val="21"/>
                      <w:highlight w:val="none"/>
                      <w:u w:val="none"/>
                      <w:lang w:val="en-US" w:eastAsia="zh-CN"/>
                    </w:rPr>
                    <w:t>不涉及</w:t>
                  </w:r>
                </w:p>
              </w:tc>
              <w:tc>
                <w:tcPr>
                  <w:tcW w:w="429" w:type="pc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cs="Times New Roman"/>
                      <w:b w:val="0"/>
                      <w:bCs w:val="0"/>
                      <w:color w:val="000000"/>
                      <w:kern w:val="0"/>
                      <w:sz w:val="21"/>
                      <w:szCs w:val="21"/>
                      <w:highlight w:val="none"/>
                      <w:u w:val="none"/>
                      <w:lang w:eastAsia="zh-CN"/>
                    </w:rPr>
                    <w:t>符合相关要求</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371" w:type="pct"/>
                  <w:vMerge w:val="continue"/>
                  <w:tcBorders>
                    <w:tl2br w:val="nil"/>
                    <w:tr2bl w:val="nil"/>
                  </w:tcBorders>
                  <w:noWrap w:val="0"/>
                  <w:vAlign w:val="top"/>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p>
              </w:tc>
              <w:tc>
                <w:tcPr>
                  <w:tcW w:w="2849" w:type="pct"/>
                  <w:tcBorders>
                    <w:tl2br w:val="nil"/>
                    <w:tr2bl w:val="nil"/>
                  </w:tcBorders>
                  <w:noWrap w:val="0"/>
                  <w:vAlign w:val="top"/>
                </w:tcPr>
                <w:p>
                  <w:pPr>
                    <w:keepNext w:val="0"/>
                    <w:keepLines w:val="0"/>
                    <w:pageBreakBefore w:val="0"/>
                    <w:kinsoku/>
                    <w:wordWrap/>
                    <w:overflowPunct/>
                    <w:topLinePunct w:val="0"/>
                    <w:autoSpaceDE/>
                    <w:autoSpaceDN/>
                    <w:bidi w:val="0"/>
                    <w:spacing w:line="240" w:lineRule="auto"/>
                    <w:contextualSpacing/>
                    <w:jc w:val="left"/>
                    <w:textAlignment w:val="auto"/>
                    <w:rPr>
                      <w:rFonts w:hint="eastAsia"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（三）生产环节治理</w:t>
                  </w:r>
                  <w:r>
                    <w:rPr>
                      <w:rFonts w:hint="eastAsia" w:ascii="Times New Roman" w:hAnsi="Times New Roman" w:eastAsia="宋体" w:cs="Times New Roman"/>
                      <w:b w:val="0"/>
                      <w:bCs w:val="0"/>
                      <w:color w:val="000000"/>
                      <w:kern w:val="0"/>
                      <w:sz w:val="21"/>
                      <w:szCs w:val="21"/>
                      <w:highlight w:val="none"/>
                      <w:u w:val="none"/>
                      <w:lang w:val="en-US" w:eastAsia="zh-CN"/>
                    </w:rPr>
                    <w:t xml:space="preserve">1、物料上料、破碎、筛分、混料等生产过程中的产尘点应在封闭的厂房内进 </w:t>
                  </w:r>
                </w:p>
                <w:p>
                  <w:pPr>
                    <w:keepNext w:val="0"/>
                    <w:keepLines w:val="0"/>
                    <w:pageBreakBefore w:val="0"/>
                    <w:kinsoku/>
                    <w:wordWrap/>
                    <w:overflowPunct/>
                    <w:topLinePunct w:val="0"/>
                    <w:autoSpaceDE/>
                    <w:autoSpaceDN/>
                    <w:bidi w:val="0"/>
                    <w:spacing w:line="240" w:lineRule="auto"/>
                    <w:contextualSpacing/>
                    <w:jc w:val="left"/>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行二次封闭，并安装集气设施和除尘设施。2、在生产过程中的产生 VOC</w:t>
                  </w:r>
                  <w:r>
                    <w:rPr>
                      <w:rFonts w:hint="eastAsia" w:ascii="Times New Roman" w:hAnsi="Times New Roman" w:eastAsia="宋体" w:cs="Times New Roman"/>
                      <w:b w:val="0"/>
                      <w:bCs w:val="0"/>
                      <w:color w:val="000000"/>
                      <w:kern w:val="0"/>
                      <w:sz w:val="21"/>
                      <w:szCs w:val="21"/>
                      <w:highlight w:val="none"/>
                      <w:u w:val="none"/>
                      <w:vertAlign w:val="subscript"/>
                      <w:lang w:val="en-US" w:eastAsia="zh-CN"/>
                    </w:rPr>
                    <w:t>S</w:t>
                  </w:r>
                  <w:r>
                    <w:rPr>
                      <w:rFonts w:hint="eastAsia" w:ascii="Times New Roman" w:hAnsi="Times New Roman" w:eastAsia="宋体" w:cs="Times New Roman"/>
                      <w:b w:val="0"/>
                      <w:bCs w:val="0"/>
                      <w:color w:val="000000"/>
                      <w:kern w:val="0"/>
                      <w:sz w:val="21"/>
                      <w:szCs w:val="21"/>
                      <w:highlight w:val="none"/>
                      <w:u w:val="none"/>
                      <w:lang w:val="en-US" w:eastAsia="zh-CN"/>
                    </w:rPr>
                    <w:t xml:space="preserve"> 的工序应在封闭的厂房内进行二次封闭，并安装集气设施和 VOC</w:t>
                  </w:r>
                  <w:r>
                    <w:rPr>
                      <w:rFonts w:hint="eastAsia" w:ascii="Times New Roman" w:hAnsi="Times New Roman" w:eastAsia="宋体" w:cs="Times New Roman"/>
                      <w:b w:val="0"/>
                      <w:bCs w:val="0"/>
                      <w:color w:val="000000"/>
                      <w:kern w:val="0"/>
                      <w:sz w:val="21"/>
                      <w:szCs w:val="21"/>
                      <w:highlight w:val="none"/>
                      <w:u w:val="none"/>
                      <w:vertAlign w:val="subscript"/>
                      <w:lang w:val="en-US" w:eastAsia="zh-CN"/>
                    </w:rPr>
                    <w:t>S</w:t>
                  </w:r>
                  <w:r>
                    <w:rPr>
                      <w:rFonts w:hint="eastAsia" w:ascii="Times New Roman" w:hAnsi="Times New Roman" w:eastAsia="宋体" w:cs="Times New Roman"/>
                      <w:b w:val="0"/>
                      <w:bCs w:val="0"/>
                      <w:color w:val="000000"/>
                      <w:kern w:val="0"/>
                      <w:sz w:val="21"/>
                      <w:szCs w:val="21"/>
                      <w:highlight w:val="none"/>
                      <w:u w:val="none"/>
                      <w:lang w:val="en-US" w:eastAsia="zh-CN"/>
                    </w:rPr>
                    <w:t xml:space="preserve"> 处理设施。3、其他方面：禁止生产车间内散放原料，需采用全封闭式/地下料仓，并配备完备的废气收集和处理系统，生产环节必须在密闭良好的车间内运行。</w:t>
                  </w:r>
                </w:p>
              </w:tc>
              <w:tc>
                <w:tcPr>
                  <w:tcW w:w="1349" w:type="pc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本项目生产中产生的VOC</w:t>
                  </w:r>
                  <w:r>
                    <w:rPr>
                      <w:rFonts w:hint="eastAsia" w:ascii="Times New Roman" w:hAnsi="Times New Roman" w:eastAsia="宋体" w:cs="Times New Roman"/>
                      <w:b w:val="0"/>
                      <w:bCs w:val="0"/>
                      <w:color w:val="000000"/>
                      <w:kern w:val="0"/>
                      <w:sz w:val="21"/>
                      <w:szCs w:val="21"/>
                      <w:highlight w:val="none"/>
                      <w:u w:val="none"/>
                      <w:vertAlign w:val="subscript"/>
                      <w:lang w:val="en-US" w:eastAsia="zh-CN"/>
                    </w:rPr>
                    <w:t>S</w:t>
                  </w:r>
                  <w:r>
                    <w:rPr>
                      <w:rFonts w:hint="eastAsia" w:ascii="Times New Roman" w:hAnsi="Times New Roman" w:eastAsia="宋体" w:cs="Times New Roman"/>
                      <w:b w:val="0"/>
                      <w:bCs w:val="0"/>
                      <w:color w:val="000000"/>
                      <w:kern w:val="0"/>
                      <w:sz w:val="21"/>
                      <w:szCs w:val="21"/>
                      <w:highlight w:val="none"/>
                      <w:u w:val="none"/>
                      <w:lang w:val="en-US" w:eastAsia="zh-CN"/>
                    </w:rPr>
                    <w:t xml:space="preserve"> 进行二次封闭，采用</w:t>
                  </w:r>
                  <w:r>
                    <w:rPr>
                      <w:rFonts w:hint="eastAsia" w:cs="Times New Roman"/>
                      <w:bCs/>
                      <w:color w:val="000000"/>
                      <w:sz w:val="21"/>
                      <w:szCs w:val="21"/>
                      <w:highlight w:val="none"/>
                      <w:lang w:val="en-US" w:eastAsia="zh-CN"/>
                    </w:rPr>
                    <w:t>UV光催化氧化+活性炭吸附装置</w:t>
                  </w:r>
                </w:p>
              </w:tc>
              <w:tc>
                <w:tcPr>
                  <w:tcW w:w="429" w:type="pc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cs="Times New Roman"/>
                      <w:b w:val="0"/>
                      <w:bCs w:val="0"/>
                      <w:color w:val="000000"/>
                      <w:kern w:val="0"/>
                      <w:sz w:val="21"/>
                      <w:szCs w:val="21"/>
                      <w:highlight w:val="none"/>
                      <w:u w:val="none"/>
                      <w:lang w:eastAsia="zh-CN"/>
                    </w:rPr>
                    <w:t>符合相关要求</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371" w:type="pct"/>
                  <w:vMerge w:val="continue"/>
                  <w:tcBorders>
                    <w:tl2br w:val="nil"/>
                    <w:tr2bl w:val="nil"/>
                  </w:tcBorders>
                  <w:noWrap w:val="0"/>
                  <w:vAlign w:val="top"/>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p>
              </w:tc>
              <w:tc>
                <w:tcPr>
                  <w:tcW w:w="284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jc w:val="left"/>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（四）厂区、车辆治理1、厂区道路硬化，平整无破损，无积尘，厂区无裸露空地，闲置裸露空地绿化。2、</w:t>
                  </w:r>
                  <w:r>
                    <w:rPr>
                      <w:rFonts w:hint="default" w:ascii="Times New Roman" w:hAnsi="Times New Roman" w:eastAsia="宋体" w:cs="Times New Roman"/>
                      <w:b w:val="0"/>
                      <w:bCs w:val="0"/>
                      <w:color w:val="000000"/>
                      <w:kern w:val="0"/>
                      <w:sz w:val="24"/>
                      <w:szCs w:val="24"/>
                      <w:highlight w:val="none"/>
                      <w:lang w:val="en-US" w:eastAsia="zh-CN" w:bidi="ar"/>
                    </w:rPr>
                    <w:t>对厂区道路定期洒水清扫。3、企业出厂口处配备高压清洗装置对所有车辆车轮、底盘进行冲洗，严禁带泥上路。洗车平台四周应设置洗车废水收集防治设施。</w:t>
                  </w:r>
                </w:p>
              </w:tc>
              <w:tc>
                <w:tcPr>
                  <w:tcW w:w="1349" w:type="pc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厂区地面全部硬化无裸露；对厂区道路定期洒水清扫；根据实际需要配备高压水枪和洗车台</w:t>
                  </w:r>
                </w:p>
              </w:tc>
              <w:tc>
                <w:tcPr>
                  <w:tcW w:w="429" w:type="pc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cs="Times New Roman"/>
                      <w:b w:val="0"/>
                      <w:bCs w:val="0"/>
                      <w:color w:val="000000"/>
                      <w:kern w:val="0"/>
                      <w:sz w:val="21"/>
                      <w:szCs w:val="21"/>
                      <w:highlight w:val="none"/>
                      <w:u w:val="none"/>
                      <w:lang w:eastAsia="zh-CN"/>
                    </w:rPr>
                    <w:t>符合相关要求</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371" w:type="pct"/>
                  <w:vMerge w:val="continue"/>
                  <w:tcBorders>
                    <w:tl2br w:val="nil"/>
                    <w:tr2bl w:val="nil"/>
                  </w:tcBorders>
                  <w:noWrap w:val="0"/>
                  <w:vAlign w:val="top"/>
                </w:tcPr>
                <w:p>
                  <w:pPr>
                    <w:pStyle w:val="4"/>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val="0"/>
                      <w:bCs w:val="0"/>
                      <w:color w:val="000000"/>
                      <w:kern w:val="0"/>
                      <w:sz w:val="21"/>
                      <w:szCs w:val="21"/>
                      <w:highlight w:val="none"/>
                      <w:u w:val="none"/>
                      <w:lang w:val="en-US" w:eastAsia="zh-CN" w:bidi="ar-SA"/>
                    </w:rPr>
                  </w:pPr>
                </w:p>
              </w:tc>
              <w:tc>
                <w:tcPr>
                  <w:tcW w:w="2849" w:type="pct"/>
                  <w:tcBorders>
                    <w:tl2br w:val="nil"/>
                    <w:tr2bl w:val="nil"/>
                  </w:tcBorders>
                  <w:noWrap w:val="0"/>
                  <w:vAlign w:val="top"/>
                </w:tcPr>
                <w:p>
                  <w:pPr>
                    <w:pStyle w:val="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default" w:ascii="Times New Roman" w:hAnsi="Times New Roman" w:eastAsia="宋体" w:cs="Times New Roman"/>
                      <w:b w:val="0"/>
                      <w:bCs w:val="0"/>
                      <w:color w:val="000000"/>
                      <w:kern w:val="0"/>
                      <w:sz w:val="21"/>
                      <w:szCs w:val="21"/>
                      <w:highlight w:val="none"/>
                      <w:u w:val="none"/>
                      <w:lang w:val="en-US" w:eastAsia="zh-CN" w:bidi="ar-SA"/>
                    </w:rPr>
                    <w:t>（五）建设完善监测系统1、因企制宜安装视频、空气微站、降尘缸、TSP（总悬浮颗粒物）等监控设施。2、安装在线监测、监控和空气质量监测等综合监控信息平台，主要排放数据等应在企业显眼位置随时公开。</w:t>
                  </w:r>
                </w:p>
              </w:tc>
              <w:tc>
                <w:tcPr>
                  <w:tcW w:w="1349"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default" w:ascii="Times New Roman" w:hAnsi="Times New Roman" w:eastAsia="宋体" w:cs="Times New Roman"/>
                      <w:b w:val="0"/>
                      <w:bCs w:val="0"/>
                      <w:color w:val="000000"/>
                      <w:kern w:val="0"/>
                      <w:sz w:val="21"/>
                      <w:szCs w:val="21"/>
                      <w:highlight w:val="none"/>
                      <w:u w:val="none"/>
                      <w:lang w:val="en-US" w:eastAsia="zh-CN" w:bidi="ar-SA"/>
                    </w:rPr>
                    <w:t>按照大气管控部署要求安装所涉及的污染物的在线监控设备并与环保局平台联网</w:t>
                  </w:r>
                </w:p>
              </w:tc>
              <w:tc>
                <w:tcPr>
                  <w:tcW w:w="429"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default" w:ascii="Times New Roman" w:hAnsi="Times New Roman" w:cs="Times New Roman"/>
                      <w:b w:val="0"/>
                      <w:bCs w:val="0"/>
                      <w:color w:val="000000"/>
                      <w:kern w:val="0"/>
                      <w:sz w:val="21"/>
                      <w:szCs w:val="21"/>
                      <w:highlight w:val="none"/>
                      <w:u w:val="none"/>
                      <w:lang w:eastAsia="zh-CN"/>
                    </w:rPr>
                    <w:t>符合相关要求</w:t>
                  </w:r>
                </w:p>
              </w:tc>
            </w:tr>
          </w:tbl>
          <w:p>
            <w:pPr>
              <w:pStyle w:val="4"/>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sz w:val="24"/>
                <w:szCs w:val="24"/>
                <w:highlight w:val="none"/>
                <w:lang w:val="en-US" w:eastAsia="zh-CN"/>
              </w:rPr>
            </w:pPr>
            <w:r>
              <w:rPr>
                <w:rFonts w:hint="eastAsia" w:ascii="Times New Roman" w:hAnsi="Times New Roman" w:cs="Times New Roman"/>
                <w:b w:val="0"/>
                <w:bCs w:val="0"/>
                <w:sz w:val="24"/>
                <w:szCs w:val="24"/>
                <w:highlight w:val="none"/>
                <w:lang w:val="en-US" w:eastAsia="zh-CN"/>
              </w:rPr>
              <w:t>（十</w:t>
            </w:r>
            <w:r>
              <w:rPr>
                <w:rFonts w:hint="eastAsia" w:cs="Times New Roman"/>
                <w:b w:val="0"/>
                <w:bCs w:val="0"/>
                <w:sz w:val="24"/>
                <w:szCs w:val="24"/>
                <w:highlight w:val="none"/>
                <w:lang w:val="en-US" w:eastAsia="zh-CN"/>
              </w:rPr>
              <w:t>五</w:t>
            </w:r>
            <w:r>
              <w:rPr>
                <w:rFonts w:hint="eastAsia" w:ascii="Times New Roman" w:hAnsi="Times New Roman" w:cs="Times New Roman"/>
                <w:b w:val="0"/>
                <w:bCs w:val="0"/>
                <w:sz w:val="24"/>
                <w:szCs w:val="24"/>
                <w:highlight w:val="none"/>
                <w:lang w:val="en-US" w:eastAsia="zh-CN"/>
              </w:rPr>
              <w:t>）与</w:t>
            </w:r>
            <w:r>
              <w:rPr>
                <w:rFonts w:hint="default" w:ascii="Times New Roman" w:hAnsi="Times New Roman" w:cs="Times New Roman"/>
                <w:b w:val="0"/>
                <w:bCs w:val="0"/>
                <w:sz w:val="24"/>
                <w:szCs w:val="24"/>
                <w:highlight w:val="none"/>
                <w:lang w:val="en-US" w:eastAsia="zh-CN"/>
              </w:rPr>
              <w:t>《</w:t>
            </w:r>
            <w:r>
              <w:rPr>
                <w:rFonts w:hint="eastAsia" w:cs="Times New Roman"/>
                <w:b w:val="0"/>
                <w:bCs w:val="0"/>
                <w:sz w:val="24"/>
                <w:szCs w:val="24"/>
                <w:highlight w:val="none"/>
                <w:lang w:val="en-US" w:eastAsia="zh-CN"/>
              </w:rPr>
              <w:t>新乡市生态环境局关于部署安装工业企业用电监控系统的通知</w:t>
            </w:r>
            <w:r>
              <w:rPr>
                <w:rFonts w:hint="default" w:ascii="Times New Roman" w:hAnsi="Times New Roman" w:cs="Times New Roman"/>
                <w:b w:val="0"/>
                <w:bCs w:val="0"/>
                <w:sz w:val="24"/>
                <w:szCs w:val="24"/>
                <w:highlight w:val="none"/>
                <w:lang w:val="en-US" w:eastAsia="zh-CN"/>
              </w:rPr>
              <w:t>》</w:t>
            </w:r>
            <w:r>
              <w:rPr>
                <w:rFonts w:hint="eastAsia" w:cs="Times New Roman"/>
                <w:b w:val="0"/>
                <w:bCs w:val="0"/>
                <w:sz w:val="24"/>
                <w:szCs w:val="24"/>
                <w:highlight w:val="none"/>
                <w:lang w:val="en-US" w:eastAsia="zh-CN"/>
              </w:rPr>
              <w:t>（新环（2019）154号）相符性分析</w:t>
            </w:r>
          </w:p>
          <w:p>
            <w:pPr>
              <w:pStyle w:val="4"/>
              <w:keepNext w:val="0"/>
              <w:keepLines w:val="0"/>
              <w:pageBreakBefore w:val="0"/>
              <w:widowControl w:val="0"/>
              <w:kinsoku/>
              <w:wordWrap/>
              <w:overflowPunct/>
              <w:topLinePunct w:val="0"/>
              <w:autoSpaceDE/>
              <w:autoSpaceDN/>
              <w:bidi w:val="0"/>
              <w:adjustRightInd w:val="0"/>
              <w:snapToGrid w:val="0"/>
              <w:spacing w:line="240" w:lineRule="auto"/>
              <w:ind w:firstLine="1200" w:firstLineChars="500"/>
              <w:jc w:val="center"/>
              <w:textAlignment w:val="auto"/>
              <w:rPr>
                <w:rFonts w:hint="default" w:ascii="Times New Roman" w:hAnsi="Times New Roman" w:cs="Times New Roman"/>
                <w:b w:val="0"/>
                <w:bCs w:val="0"/>
                <w:sz w:val="24"/>
                <w:szCs w:val="24"/>
                <w:highlight w:val="none"/>
                <w:lang w:val="en-US" w:eastAsia="zh-CN"/>
              </w:rPr>
            </w:pPr>
            <w:r>
              <w:rPr>
                <w:rFonts w:hint="default" w:ascii="Times New Roman" w:hAnsi="Times New Roman" w:cs="Times New Roman"/>
                <w:b w:val="0"/>
                <w:bCs w:val="0"/>
                <w:sz w:val="24"/>
                <w:szCs w:val="24"/>
                <w:highlight w:val="none"/>
                <w:lang w:val="en-US" w:eastAsia="zh-CN"/>
              </w:rPr>
              <w:t>表</w:t>
            </w:r>
            <w:r>
              <w:rPr>
                <w:rFonts w:hint="eastAsia" w:cs="Times New Roman"/>
                <w:b w:val="0"/>
                <w:bCs w:val="0"/>
                <w:sz w:val="24"/>
                <w:szCs w:val="24"/>
                <w:highlight w:val="none"/>
                <w:lang w:val="en-US" w:eastAsia="zh-CN"/>
              </w:rPr>
              <w:t>20</w:t>
            </w:r>
            <w:r>
              <w:rPr>
                <w:rFonts w:hint="default" w:ascii="Times New Roman" w:hAnsi="Times New Roman" w:cs="Times New Roman"/>
                <w:b w:val="0"/>
                <w:bCs w:val="0"/>
                <w:sz w:val="24"/>
                <w:szCs w:val="24"/>
                <w:highlight w:val="none"/>
                <w:lang w:val="en-US" w:eastAsia="zh-CN"/>
              </w:rPr>
              <w:t xml:space="preserve">   </w:t>
            </w:r>
            <w:r>
              <w:rPr>
                <w:rFonts w:hint="eastAsia" w:cs="Times New Roman"/>
                <w:b w:val="0"/>
                <w:bCs w:val="0"/>
                <w:sz w:val="24"/>
                <w:szCs w:val="24"/>
                <w:highlight w:val="none"/>
                <w:lang w:val="en-US" w:eastAsia="zh-CN"/>
              </w:rPr>
              <w:t>本项目与通知要求对照一览表</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28"/>
              <w:gridCol w:w="4388"/>
              <w:gridCol w:w="2890"/>
              <w:gridCol w:w="6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572" w:type="pct"/>
                  <w:noWrap w:val="0"/>
                  <w:vAlign w:val="center"/>
                </w:tcPr>
                <w:p>
                  <w:pPr>
                    <w:spacing w:line="240" w:lineRule="auto"/>
                    <w:contextualSpacing/>
                    <w:jc w:val="center"/>
                    <w:rPr>
                      <w:rFonts w:hint="default" w:ascii="Times New Roman" w:hAnsi="Times New Roman" w:eastAsia="宋体" w:cs="Times New Roman"/>
                      <w:b w:val="0"/>
                      <w:bCs/>
                      <w:sz w:val="21"/>
                      <w:szCs w:val="21"/>
                      <w:highlight w:val="none"/>
                      <w:u w:val="none"/>
                      <w:vertAlign w:val="baseline"/>
                      <w:lang w:val="en-US" w:eastAsia="zh-CN"/>
                    </w:rPr>
                  </w:pPr>
                  <w:r>
                    <w:rPr>
                      <w:rFonts w:hint="default" w:ascii="Times New Roman" w:hAnsi="Times New Roman" w:cs="Times New Roman"/>
                      <w:b w:val="0"/>
                      <w:bCs/>
                      <w:sz w:val="21"/>
                      <w:szCs w:val="21"/>
                      <w:highlight w:val="none"/>
                      <w:u w:val="none"/>
                      <w:vertAlign w:val="baseline"/>
                      <w:lang w:val="en-US" w:eastAsia="zh-CN"/>
                    </w:rPr>
                    <w:t>类别</w:t>
                  </w:r>
                </w:p>
              </w:tc>
              <w:tc>
                <w:tcPr>
                  <w:tcW w:w="2440" w:type="pct"/>
                  <w:noWrap w:val="0"/>
                  <w:vAlign w:val="center"/>
                </w:tcPr>
                <w:p>
                  <w:pPr>
                    <w:spacing w:line="240" w:lineRule="auto"/>
                    <w:contextualSpacing/>
                    <w:jc w:val="center"/>
                    <w:rPr>
                      <w:rFonts w:hint="default" w:ascii="Times New Roman" w:hAnsi="Times New Roman" w:cs="Times New Roman"/>
                      <w:b w:val="0"/>
                      <w:bCs/>
                      <w:sz w:val="21"/>
                      <w:szCs w:val="21"/>
                      <w:highlight w:val="none"/>
                      <w:u w:val="none"/>
                      <w:vertAlign w:val="baseline"/>
                      <w:lang w:val="en-US" w:eastAsia="zh-CN"/>
                    </w:rPr>
                  </w:pPr>
                  <w:r>
                    <w:rPr>
                      <w:rFonts w:hint="eastAsia" w:cs="Times New Roman"/>
                      <w:b w:val="0"/>
                      <w:bCs/>
                      <w:color w:val="000000"/>
                      <w:kern w:val="0"/>
                      <w:sz w:val="21"/>
                      <w:szCs w:val="21"/>
                      <w:highlight w:val="none"/>
                      <w:u w:val="none"/>
                      <w:lang w:val="en-US" w:eastAsia="zh-CN"/>
                    </w:rPr>
                    <w:t>通知要求</w:t>
                  </w:r>
                </w:p>
              </w:tc>
              <w:tc>
                <w:tcPr>
                  <w:tcW w:w="1607" w:type="pct"/>
                  <w:noWrap w:val="0"/>
                  <w:vAlign w:val="center"/>
                </w:tcPr>
                <w:p>
                  <w:pPr>
                    <w:spacing w:line="240" w:lineRule="auto"/>
                    <w:contextualSpacing/>
                    <w:jc w:val="center"/>
                    <w:rPr>
                      <w:rFonts w:hint="default" w:ascii="Times New Roman" w:hAnsi="Times New Roman" w:eastAsia="宋体" w:cs="Times New Roman"/>
                      <w:b w:val="0"/>
                      <w:bCs/>
                      <w:sz w:val="21"/>
                      <w:szCs w:val="21"/>
                      <w:highlight w:val="none"/>
                      <w:u w:val="none"/>
                      <w:vertAlign w:val="baseline"/>
                      <w:lang w:val="en-US" w:eastAsia="zh-CN"/>
                    </w:rPr>
                  </w:pPr>
                  <w:r>
                    <w:rPr>
                      <w:rFonts w:hint="eastAsia" w:cs="Times New Roman"/>
                      <w:b w:val="0"/>
                      <w:bCs/>
                      <w:color w:val="000000"/>
                      <w:kern w:val="0"/>
                      <w:sz w:val="21"/>
                      <w:szCs w:val="21"/>
                      <w:highlight w:val="none"/>
                      <w:u w:val="none"/>
                      <w:lang w:val="en-US" w:eastAsia="zh-CN"/>
                    </w:rPr>
                    <w:t>项目情况</w:t>
                  </w:r>
                </w:p>
              </w:tc>
              <w:tc>
                <w:tcPr>
                  <w:tcW w:w="379" w:type="pct"/>
                  <w:noWrap w:val="0"/>
                  <w:vAlign w:val="center"/>
                </w:tcPr>
                <w:p>
                  <w:pPr>
                    <w:spacing w:line="240" w:lineRule="auto"/>
                    <w:contextualSpacing/>
                    <w:jc w:val="center"/>
                    <w:rPr>
                      <w:rFonts w:hint="eastAsia" w:ascii="Times New Roman" w:hAnsi="Times New Roman" w:eastAsia="宋体" w:cs="Times New Roman"/>
                      <w:b w:val="0"/>
                      <w:bCs/>
                      <w:sz w:val="21"/>
                      <w:szCs w:val="21"/>
                      <w:highlight w:val="none"/>
                      <w:u w:val="none"/>
                      <w:vertAlign w:val="baseline"/>
                      <w:lang w:val="en-US" w:eastAsia="zh-CN"/>
                    </w:rPr>
                  </w:pPr>
                  <w:r>
                    <w:rPr>
                      <w:rFonts w:hint="eastAsia" w:cs="Times New Roman"/>
                      <w:b w:val="0"/>
                      <w:bCs/>
                      <w:color w:val="000000"/>
                      <w:kern w:val="0"/>
                      <w:sz w:val="21"/>
                      <w:szCs w:val="21"/>
                      <w:highlight w:val="none"/>
                      <w:u w:val="none"/>
                      <w:lang w:val="en-US" w:eastAsia="zh-CN"/>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r>
                    <w:rPr>
                      <w:rFonts w:hint="eastAsia" w:cs="Times New Roman"/>
                      <w:b w:val="0"/>
                      <w:bCs/>
                      <w:color w:val="000000"/>
                      <w:kern w:val="0"/>
                      <w:sz w:val="21"/>
                      <w:szCs w:val="21"/>
                      <w:highlight w:val="none"/>
                      <w:u w:val="none"/>
                      <w:lang w:val="en-US" w:eastAsia="zh-CN"/>
                    </w:rPr>
                    <w:t>用电监控部署的意义</w:t>
                  </w:r>
                </w:p>
              </w:tc>
              <w:tc>
                <w:tcPr>
                  <w:tcW w:w="2440"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Style w:val="32"/>
                      <w:rFonts w:hint="default" w:ascii="Times New Roman" w:hAnsi="Times New Roman" w:eastAsia="宋体" w:cs="Times New Roman"/>
                      <w:b w:val="0"/>
                      <w:bCs/>
                      <w:i w:val="0"/>
                      <w:caps w:val="0"/>
                      <w:color w:val="333333"/>
                      <w:spacing w:val="0"/>
                      <w:sz w:val="21"/>
                      <w:szCs w:val="21"/>
                      <w:highlight w:val="none"/>
                      <w:u w:val="none"/>
                      <w:shd w:val="clear" w:color="auto" w:fill="FFFFFF"/>
                      <w:lang w:eastAsia="zh-CN"/>
                    </w:rPr>
                    <w:t>实现生产设施和治污设施用电实时监控，真实掌握企业生产状况，判定企业停产、限产的措施落实和企业错峰生产要求执行情况</w:t>
                  </w:r>
                </w:p>
              </w:tc>
              <w:tc>
                <w:tcPr>
                  <w:tcW w:w="1607" w:type="pct"/>
                  <w:vMerge w:val="restar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项目在建设过程中在厂区总电源控制室、生产设施供电装置、污染治理设施供电装置处安装满足监控需要数量的用电监控系统终端，并在日常生产过程中负责用电监控系统的运行维护，积极配合安装监控工作</w:t>
                  </w:r>
                </w:p>
              </w:tc>
              <w:tc>
                <w:tcPr>
                  <w:tcW w:w="379" w:type="pct"/>
                  <w:vMerge w:val="restar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eastAsia="zh-CN"/>
                    </w:rPr>
                  </w:pPr>
                  <w:r>
                    <w:rPr>
                      <w:rFonts w:hint="default" w:ascii="Times New Roman" w:hAnsi="Times New Roman" w:cs="Times New Roman"/>
                      <w:b w:val="0"/>
                      <w:bCs/>
                      <w:color w:val="000000"/>
                      <w:kern w:val="0"/>
                      <w:sz w:val="21"/>
                      <w:szCs w:val="21"/>
                      <w:highlight w:val="none"/>
                      <w:u w:val="no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安装范围</w:t>
                  </w:r>
                </w:p>
              </w:tc>
              <w:tc>
                <w:tcPr>
                  <w:tcW w:w="2440" w:type="pct"/>
                  <w:noWrap w:val="0"/>
                  <w:vAlign w:val="center"/>
                </w:tcPr>
                <w:p>
                  <w:pPr>
                    <w:spacing w:line="240" w:lineRule="auto"/>
                    <w:contextualSpacing/>
                    <w:jc w:val="center"/>
                    <w:rPr>
                      <w:rFonts w:hint="default" w:ascii="Times New Roman" w:hAnsi="Times New Roman" w:cs="Times New Roman"/>
                      <w:b w:val="0"/>
                      <w:bCs/>
                      <w:highlight w:val="none"/>
                      <w:u w:val="none"/>
                      <w:vertAlign w:val="baseline"/>
                      <w:lang w:val="en-US"/>
                    </w:rPr>
                  </w:pPr>
                  <w:r>
                    <w:rPr>
                      <w:rFonts w:hint="default" w:ascii="Times New Roman" w:hAnsi="Times New Roman" w:cs="Times New Roman"/>
                      <w:b w:val="0"/>
                      <w:bCs/>
                      <w:highlight w:val="none"/>
                      <w:u w:val="none"/>
                      <w:vertAlign w:val="baseline"/>
                      <w:lang w:val="en-US" w:eastAsia="zh-CN"/>
                    </w:rPr>
                    <w:t>所有排污企业的总用电控制位置、主要生产设施和污染治理设施必须安装用电量监控系统终端。</w:t>
                  </w:r>
                </w:p>
              </w:tc>
              <w:tc>
                <w:tcPr>
                  <w:tcW w:w="1607" w:type="pct"/>
                  <w:vMerge w:val="continue"/>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p>
              </w:tc>
              <w:tc>
                <w:tcPr>
                  <w:tcW w:w="379" w:type="pct"/>
                  <w:vMerge w:val="continue"/>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p>
              </w:tc>
            </w:tr>
          </w:tbl>
          <w:p>
            <w:pPr>
              <w:pStyle w:val="46"/>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sz w:val="24"/>
                <w:highlight w:val="none"/>
              </w:rPr>
            </w:pPr>
            <w:r>
              <w:rPr>
                <w:rFonts w:hint="default" w:ascii="Times New Roman" w:hAnsi="Times New Roman" w:cs="Times New Roman"/>
                <w:b/>
                <w:color w:val="000000"/>
                <w:sz w:val="24"/>
                <w:highlight w:val="none"/>
                <w:lang w:val="en-US" w:eastAsia="zh-CN"/>
              </w:rPr>
              <w:t>8、</w:t>
            </w:r>
            <w:r>
              <w:rPr>
                <w:rFonts w:hint="default" w:ascii="Times New Roman" w:hAnsi="Times New Roman" w:cs="Times New Roman"/>
                <w:b/>
                <w:color w:val="000000"/>
                <w:sz w:val="24"/>
                <w:highlight w:val="none"/>
              </w:rPr>
              <w:t>项目平面布置合理性分析</w:t>
            </w:r>
          </w:p>
          <w:p>
            <w:pPr>
              <w:pStyle w:val="4"/>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本项目根据厂区</w:t>
            </w:r>
            <w:r>
              <w:rPr>
                <w:rFonts w:hint="eastAsia" w:ascii="宋体" w:hAnsi="宋体" w:eastAsia="宋体" w:cs="宋体"/>
                <w:sz w:val="24"/>
                <w:szCs w:val="24"/>
                <w:highlight w:val="none"/>
              </w:rPr>
              <w:t>“分区合理、工艺流畅、物流短捷；突出环保与安全”</w:t>
            </w:r>
            <w:r>
              <w:rPr>
                <w:rFonts w:hint="default" w:ascii="Times New Roman" w:hAnsi="Times New Roman" w:cs="Times New Roman"/>
                <w:sz w:val="24"/>
                <w:szCs w:val="24"/>
                <w:highlight w:val="none"/>
              </w:rPr>
              <w:t>的原则，结合场地的用地条件及生产工艺，综合考虑环保、消防、绿化、劳动卫生等要求，对选址进行了统筹安排。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color w:val="auto"/>
                <w:sz w:val="24"/>
                <w:szCs w:val="24"/>
                <w:highlight w:val="none"/>
                <w:lang w:eastAsia="zh-CN"/>
              </w:rPr>
              <w:t>营运期项目产生的废气污染物较少，可达标排放，</w:t>
            </w:r>
            <w:r>
              <w:rPr>
                <w:rFonts w:hint="default" w:ascii="Times New Roman" w:hAnsi="Times New Roman" w:cs="Times New Roman"/>
                <w:sz w:val="24"/>
                <w:szCs w:val="24"/>
                <w:highlight w:val="none"/>
                <w:vertAlign w:val="baseline"/>
                <w:lang w:eastAsia="zh-CN"/>
              </w:rPr>
              <w:t>对周围环境影响不大</w:t>
            </w:r>
            <w:r>
              <w:rPr>
                <w:rFonts w:hint="default" w:ascii="Times New Roman" w:hAnsi="Times New Roman" w:cs="Times New Roman"/>
                <w:sz w:val="24"/>
                <w:szCs w:val="24"/>
                <w:highlight w:val="none"/>
                <w:lang w:eastAsia="zh-CN"/>
              </w:rPr>
              <w:t>；废水主要为生活污水，经厂区化粪池处理后排入</w:t>
            </w:r>
            <w:r>
              <w:rPr>
                <w:rFonts w:hint="eastAsia" w:cs="Times New Roman"/>
                <w:sz w:val="24"/>
                <w:szCs w:val="24"/>
                <w:highlight w:val="none"/>
                <w:lang w:eastAsia="zh-CN"/>
              </w:rPr>
              <w:t>贾屯污水处理厂</w:t>
            </w:r>
            <w:r>
              <w:rPr>
                <w:rFonts w:hint="default" w:ascii="Times New Roman" w:hAnsi="Times New Roman" w:cs="Times New Roman"/>
                <w:sz w:val="24"/>
                <w:szCs w:val="24"/>
                <w:highlight w:val="none"/>
                <w:lang w:eastAsia="zh-CN"/>
              </w:rPr>
              <w:t>处理。</w:t>
            </w:r>
          </w:p>
          <w:p>
            <w:pPr>
              <w:pStyle w:val="4"/>
              <w:adjustRightInd w:val="0"/>
              <w:snapToGrid w:val="0"/>
              <w:spacing w:line="360" w:lineRule="auto"/>
              <w:ind w:firstLine="480" w:firstLineChars="200"/>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综上所述，</w:t>
            </w:r>
            <w:r>
              <w:rPr>
                <w:rFonts w:hint="eastAsia" w:ascii="Times New Roman" w:hAnsi="Times New Roman" w:cs="Times New Roman"/>
                <w:bCs/>
                <w:sz w:val="24"/>
                <w:highlight w:val="none"/>
                <w:lang w:eastAsia="zh-CN"/>
              </w:rPr>
              <w:t>新乡市楷林纸业有限公司年加工2000吨纸制品项目</w:t>
            </w:r>
            <w:r>
              <w:rPr>
                <w:rFonts w:hint="default" w:ascii="Times New Roman" w:hAnsi="Times New Roman" w:cs="Times New Roman"/>
                <w:sz w:val="24"/>
                <w:szCs w:val="24"/>
                <w:highlight w:val="none"/>
              </w:rPr>
              <w:t>总平面布置功能分区清晰，工艺流程顺畅，物流短捷，人流、物流互不交叉干扰，有机的协调了投入与产出、建设与保护的关系。评价认为，本项目总图布置从环保角度而言合理可行。</w:t>
            </w:r>
          </w:p>
          <w:p>
            <w:pPr>
              <w:pStyle w:val="46"/>
              <w:adjustRightInd w:val="0"/>
              <w:snapToGrid w:val="0"/>
              <w:spacing w:line="360" w:lineRule="auto"/>
              <w:rPr>
                <w:rFonts w:hint="default" w:ascii="Times New Roman" w:hAnsi="Times New Roman" w:cs="Times New Roman"/>
                <w:color w:val="auto"/>
                <w:sz w:val="24"/>
                <w:highlight w:val="none"/>
              </w:rPr>
            </w:pPr>
            <w:r>
              <w:rPr>
                <w:rFonts w:hint="default" w:ascii="Times New Roman" w:hAnsi="Times New Roman" w:cs="Times New Roman"/>
                <w:b/>
                <w:color w:val="000000"/>
                <w:sz w:val="24"/>
                <w:lang w:val="en-US" w:eastAsia="zh-CN"/>
              </w:rPr>
              <w:t xml:space="preserve">   </w:t>
            </w:r>
            <w:r>
              <w:rPr>
                <w:rFonts w:hint="default" w:ascii="Times New Roman" w:hAnsi="Times New Roman" w:cs="Times New Roman"/>
                <w:b/>
                <w:color w:val="000000"/>
                <w:sz w:val="24"/>
                <w:highlight w:val="none"/>
                <w:lang w:val="en-US" w:eastAsia="zh-CN"/>
              </w:rPr>
              <w:t xml:space="preserve"> 9</w:t>
            </w:r>
            <w:r>
              <w:rPr>
                <w:rFonts w:hint="default" w:ascii="Times New Roman" w:hAnsi="Times New Roman" w:cs="Times New Roman"/>
                <w:b/>
                <w:color w:val="000000"/>
                <w:sz w:val="24"/>
                <w:highlight w:val="none"/>
              </w:rPr>
              <w:t>、</w:t>
            </w:r>
            <w:r>
              <w:rPr>
                <w:rFonts w:hint="default" w:ascii="Times New Roman" w:hAnsi="Times New Roman" w:cs="Times New Roman"/>
                <w:b/>
                <w:color w:val="auto"/>
                <w:sz w:val="24"/>
                <w:highlight w:val="none"/>
              </w:rPr>
              <w:t>劳动定员与工作时间</w:t>
            </w:r>
          </w:p>
          <w:p>
            <w:pPr>
              <w:pStyle w:val="4"/>
              <w:adjustRightInd w:val="0"/>
              <w:snapToGrid w:val="0"/>
              <w:spacing w:line="360" w:lineRule="auto"/>
              <w:ind w:firstLine="480" w:firstLineChars="200"/>
              <w:rPr>
                <w:rFonts w:hint="default" w:ascii="Times New Roman" w:hAnsi="Times New Roman" w:cs="Times New Roman"/>
                <w:b/>
                <w:color w:val="auto"/>
                <w:sz w:val="24"/>
                <w:highlight w:val="none"/>
                <w:lang w:val="en-US" w:eastAsia="zh-CN"/>
              </w:rPr>
            </w:pPr>
            <w:r>
              <w:rPr>
                <w:rFonts w:hint="default" w:ascii="Times New Roman" w:hAnsi="Times New Roman" w:cs="Times New Roman"/>
                <w:sz w:val="24"/>
                <w:szCs w:val="24"/>
                <w:highlight w:val="none"/>
              </w:rPr>
              <w:t>本项目劳动定</w:t>
            </w:r>
            <w:r>
              <w:rPr>
                <w:rFonts w:hint="default" w:ascii="Times New Roman" w:hAnsi="Times New Roman" w:cs="Times New Roman"/>
                <w:color w:val="auto"/>
                <w:sz w:val="24"/>
                <w:szCs w:val="24"/>
                <w:highlight w:val="none"/>
              </w:rPr>
              <w:t>员</w:t>
            </w:r>
            <w:r>
              <w:rPr>
                <w:rFonts w:hint="eastAsia"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人，</w:t>
            </w:r>
            <w:r>
              <w:rPr>
                <w:rFonts w:hint="eastAsia" w:ascii="Times New Roman" w:hAnsi="Times New Roman" w:cs="Times New Roman"/>
                <w:color w:val="auto"/>
                <w:sz w:val="24"/>
                <w:szCs w:val="24"/>
                <w:highlight w:val="none"/>
                <w:lang w:val="en-US" w:eastAsia="zh-CN"/>
              </w:rPr>
              <w:t>单</w:t>
            </w:r>
            <w:r>
              <w:rPr>
                <w:rFonts w:hint="default" w:ascii="Times New Roman" w:hAnsi="Times New Roman" w:cs="Times New Roman"/>
                <w:color w:val="auto"/>
                <w:sz w:val="24"/>
                <w:szCs w:val="24"/>
                <w:highlight w:val="none"/>
              </w:rPr>
              <w:t>班制，每</w:t>
            </w:r>
            <w:r>
              <w:rPr>
                <w:rFonts w:hint="eastAsia" w:ascii="Times New Roman" w:hAnsi="Times New Roman" w:cs="Times New Roman"/>
                <w:color w:val="auto"/>
                <w:sz w:val="24"/>
                <w:szCs w:val="24"/>
                <w:highlight w:val="none"/>
                <w:lang w:eastAsia="zh-CN"/>
              </w:rPr>
              <w:t>班</w:t>
            </w:r>
            <w:r>
              <w:rPr>
                <w:rFonts w:hint="default" w:ascii="Times New Roman" w:hAnsi="Times New Roman" w:cs="Times New Roman"/>
                <w:color w:val="auto"/>
                <w:sz w:val="24"/>
                <w:szCs w:val="24"/>
                <w:highlight w:val="none"/>
              </w:rPr>
              <w:t>工作</w:t>
            </w:r>
            <w:r>
              <w:rPr>
                <w:rFonts w:hint="eastAsia"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小时，</w:t>
            </w:r>
            <w:r>
              <w:rPr>
                <w:rFonts w:hint="default" w:ascii="Times New Roman" w:hAnsi="Times New Roman" w:cs="Times New Roman"/>
                <w:sz w:val="24"/>
                <w:szCs w:val="24"/>
                <w:highlight w:val="none"/>
              </w:rPr>
              <w:t>年有效工作日</w:t>
            </w:r>
            <w:r>
              <w:rPr>
                <w:rFonts w:hint="eastAsia" w:ascii="Times New Roman" w:hAnsi="Times New Roman" w:cs="Times New Roman"/>
                <w:sz w:val="24"/>
                <w:szCs w:val="24"/>
                <w:highlight w:val="none"/>
                <w:lang w:val="en-US" w:eastAsia="zh-CN"/>
              </w:rPr>
              <w:t>300</w:t>
            </w:r>
            <w:r>
              <w:rPr>
                <w:rFonts w:hint="default" w:ascii="Times New Roman" w:hAnsi="Times New Roman" w:cs="Times New Roman"/>
                <w:sz w:val="24"/>
                <w:szCs w:val="24"/>
                <w:highlight w:val="none"/>
              </w:rPr>
              <w:t>天，项目职工</w:t>
            </w:r>
            <w:r>
              <w:rPr>
                <w:rFonts w:hint="default" w:ascii="Times New Roman" w:hAnsi="Times New Roman" w:cs="Times New Roman"/>
                <w:color w:val="auto"/>
                <w:sz w:val="24"/>
                <w:szCs w:val="24"/>
                <w:highlight w:val="none"/>
              </w:rPr>
              <w:t>均不在厂区内食宿。</w:t>
            </w:r>
          </w:p>
          <w:p>
            <w:pPr>
              <w:pStyle w:val="46"/>
              <w:adjustRightInd w:val="0"/>
              <w:snapToGrid w:val="0"/>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10</w:t>
            </w:r>
            <w:r>
              <w:rPr>
                <w:rFonts w:hint="default" w:ascii="Times New Roman" w:hAnsi="Times New Roman" w:cs="Times New Roman"/>
                <w:b/>
                <w:color w:val="auto"/>
                <w:sz w:val="24"/>
                <w:highlight w:val="none"/>
              </w:rPr>
              <w:t>、公用设施</w:t>
            </w:r>
          </w:p>
          <w:p>
            <w:pPr>
              <w:pStyle w:val="4"/>
              <w:adjustRightInd w:val="0"/>
              <w:snapToGrid w:val="0"/>
              <w:spacing w:line="360" w:lineRule="auto"/>
              <w:ind w:firstLine="480" w:firstLineChars="200"/>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（1）供水</w:t>
            </w:r>
          </w:p>
          <w:p>
            <w:pPr>
              <w:pStyle w:val="4"/>
              <w:adjustRightInd w:val="0"/>
              <w:snapToGrid w:val="0"/>
              <w:spacing w:line="360" w:lineRule="auto"/>
              <w:ind w:firstLine="480" w:firstLineChars="200"/>
              <w:rPr>
                <w:rFonts w:hint="default" w:ascii="Times New Roman" w:hAnsi="Times New Roman" w:cs="Times New Roman"/>
                <w:sz w:val="24"/>
                <w:szCs w:val="24"/>
                <w:highlight w:val="none"/>
              </w:rPr>
            </w:pPr>
            <w:r>
              <w:rPr>
                <w:rFonts w:hint="default" w:ascii="Times New Roman" w:hAnsi="Times New Roman" w:cs="Times New Roman"/>
                <w:color w:val="auto"/>
                <w:sz w:val="24"/>
                <w:szCs w:val="24"/>
                <w:highlight w:val="none"/>
              </w:rPr>
              <w:t>本项目用水主要是职工生活用水</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sz w:val="24"/>
                <w:szCs w:val="24"/>
                <w:highlight w:val="none"/>
              </w:rPr>
              <w:t>本项目劳</w:t>
            </w:r>
            <w:r>
              <w:rPr>
                <w:rFonts w:hint="default" w:ascii="Times New Roman" w:hAnsi="Times New Roman" w:cs="Times New Roman"/>
                <w:color w:val="auto"/>
                <w:sz w:val="24"/>
                <w:szCs w:val="24"/>
                <w:highlight w:val="none"/>
              </w:rPr>
              <w:t>动定员</w:t>
            </w:r>
            <w:r>
              <w:rPr>
                <w:rFonts w:hint="eastAsia"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人，</w:t>
            </w:r>
            <w:r>
              <w:rPr>
                <w:rFonts w:hint="default" w:ascii="Times New Roman" w:hAnsi="Times New Roman" w:cs="Times New Roman"/>
                <w:sz w:val="24"/>
                <w:szCs w:val="24"/>
                <w:highlight w:val="none"/>
              </w:rPr>
              <w:t>均不在厂区食宿，年工作日</w:t>
            </w:r>
            <w:r>
              <w:rPr>
                <w:rFonts w:hint="eastAsia" w:ascii="Times New Roman" w:hAnsi="Times New Roman" w:cs="Times New Roman"/>
                <w:sz w:val="24"/>
                <w:szCs w:val="24"/>
                <w:highlight w:val="none"/>
                <w:lang w:val="en-US" w:eastAsia="zh-CN"/>
              </w:rPr>
              <w:t>30</w:t>
            </w:r>
            <w:r>
              <w:rPr>
                <w:rFonts w:hint="default" w:ascii="Times New Roman" w:hAnsi="Times New Roman" w:cs="Times New Roman"/>
                <w:sz w:val="24"/>
                <w:szCs w:val="24"/>
                <w:highlight w:val="none"/>
                <w:lang w:val="en-US" w:eastAsia="zh-CN"/>
              </w:rPr>
              <w:t>0</w:t>
            </w:r>
            <w:r>
              <w:rPr>
                <w:rFonts w:hint="default" w:ascii="Times New Roman" w:hAnsi="Times New Roman" w:cs="Times New Roman"/>
                <w:sz w:val="24"/>
                <w:szCs w:val="24"/>
                <w:highlight w:val="none"/>
              </w:rPr>
              <w:t>天。</w:t>
            </w:r>
            <w:r>
              <w:rPr>
                <w:rFonts w:hint="default" w:ascii="Times New Roman" w:hAnsi="Times New Roman" w:cs="Times New Roman"/>
                <w:color w:val="auto"/>
                <w:sz w:val="24"/>
                <w:szCs w:val="24"/>
                <w:highlight w:val="none"/>
              </w:rPr>
              <w:t>职工生活用水定额按30L/(人·d)计，则生活用水量为</w:t>
            </w:r>
            <w:r>
              <w:rPr>
                <w:rFonts w:hint="default" w:ascii="Times New Roman" w:hAnsi="Times New Roman" w:cs="Times New Roman"/>
                <w:color w:val="auto"/>
                <w:sz w:val="24"/>
                <w:szCs w:val="24"/>
                <w:highlight w:val="none"/>
                <w:lang w:val="en-US" w:eastAsia="zh-CN"/>
              </w:rPr>
              <w:t>0.</w:t>
            </w: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w:t>
            </w:r>
            <w:r>
              <w:rPr>
                <w:rFonts w:hint="eastAsia" w:ascii="Times New Roman" w:hAnsi="Times New Roman" w:cs="Times New Roman"/>
                <w:color w:val="auto"/>
                <w:sz w:val="24"/>
                <w:szCs w:val="24"/>
                <w:highlight w:val="none"/>
                <w:lang w:val="en-US" w:eastAsia="zh-CN"/>
              </w:rPr>
              <w:t>90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hint="default" w:ascii="Times New Roman" w:hAnsi="Times New Roman" w:cs="Times New Roman"/>
                <w:b w:val="0"/>
                <w:bCs w:val="0"/>
                <w:sz w:val="24"/>
                <w:szCs w:val="24"/>
                <w:highlight w:val="none"/>
                <w:u w:val="none"/>
                <w:lang w:eastAsia="zh-CN"/>
              </w:rPr>
              <w:t>。厂区用水</w:t>
            </w:r>
            <w:r>
              <w:rPr>
                <w:rFonts w:hint="default" w:ascii="Times New Roman" w:hAnsi="Times New Roman" w:cs="Times New Roman"/>
                <w:b w:val="0"/>
                <w:bCs w:val="0"/>
                <w:sz w:val="24"/>
                <w:szCs w:val="24"/>
                <w:highlight w:val="none"/>
                <w:u w:val="none"/>
              </w:rPr>
              <w:t>由</w:t>
            </w:r>
            <w:r>
              <w:rPr>
                <w:rFonts w:hint="eastAsia" w:ascii="Times New Roman" w:hAnsi="Times New Roman" w:cs="Times New Roman"/>
                <w:b w:val="0"/>
                <w:bCs w:val="0"/>
                <w:sz w:val="24"/>
                <w:szCs w:val="24"/>
                <w:highlight w:val="none"/>
                <w:u w:val="none"/>
                <w:lang w:eastAsia="zh-CN"/>
              </w:rPr>
              <w:t>工业园区</w:t>
            </w:r>
            <w:r>
              <w:rPr>
                <w:rFonts w:hint="default" w:ascii="Times New Roman" w:hAnsi="Times New Roman" w:cs="Times New Roman"/>
                <w:b w:val="0"/>
                <w:bCs w:val="0"/>
                <w:sz w:val="24"/>
                <w:szCs w:val="24"/>
                <w:highlight w:val="none"/>
                <w:u w:val="none"/>
              </w:rPr>
              <w:t>自来水管网提供，能够满足本项目用水需要</w:t>
            </w:r>
            <w:r>
              <w:rPr>
                <w:rFonts w:hint="default" w:ascii="Times New Roman" w:hAnsi="Times New Roman" w:cs="Times New Roman"/>
                <w:b w:val="0"/>
                <w:bCs w:val="0"/>
                <w:sz w:val="24"/>
                <w:szCs w:val="24"/>
                <w:highlight w:val="none"/>
                <w:u w:val="none"/>
                <w:lang w:eastAsia="zh-CN"/>
              </w:rPr>
              <w:t>。</w:t>
            </w:r>
          </w:p>
          <w:p>
            <w:pPr>
              <w:pStyle w:val="4"/>
              <w:adjustRightInd w:val="0"/>
              <w:snapToGrid w:val="0"/>
              <w:spacing w:line="360" w:lineRule="auto"/>
              <w:rPr>
                <w:rFonts w:hint="default" w:ascii="Times New Roman" w:hAnsi="Times New Roman" w:cs="Times New Roman"/>
                <w:sz w:val="24"/>
                <w:szCs w:val="24"/>
                <w:highlight w:val="none"/>
              </w:rPr>
            </w:pPr>
            <w:r>
              <w:rPr>
                <w:rFonts w:hint="default" w:ascii="Times New Roman" w:hAnsi="Times New Roman" w:cs="Times New Roman"/>
                <w:sz w:val="24"/>
                <w:highlight w:val="none"/>
                <w:lang w:val="en-US" w:eastAsia="zh-CN"/>
              </w:rPr>
              <w:t xml:space="preserve">   </w:t>
            </w:r>
            <w:r>
              <w:rPr>
                <w:rFonts w:hint="default" w:ascii="Times New Roman" w:hAnsi="Times New Roman" w:cs="Times New Roman"/>
                <w:sz w:val="24"/>
                <w:szCs w:val="24"/>
                <w:highlight w:val="none"/>
              </w:rPr>
              <w:t>（</w:t>
            </w:r>
            <w:r>
              <w:rPr>
                <w:rFonts w:hint="eastAsia" w:cs="Times New Roman"/>
                <w:sz w:val="24"/>
                <w:szCs w:val="24"/>
                <w:highlight w:val="none"/>
                <w:lang w:val="en-US" w:eastAsia="zh-CN"/>
              </w:rPr>
              <w:t>2</w:t>
            </w:r>
            <w:r>
              <w:rPr>
                <w:rFonts w:hint="default" w:ascii="Times New Roman" w:hAnsi="Times New Roman" w:cs="Times New Roman"/>
                <w:sz w:val="24"/>
                <w:szCs w:val="24"/>
                <w:highlight w:val="none"/>
              </w:rPr>
              <w:t>）供电</w:t>
            </w:r>
          </w:p>
          <w:p>
            <w:pPr>
              <w:pStyle w:val="4"/>
              <w:adjustRightInd w:val="0"/>
              <w:snapToGrid w:val="0"/>
              <w:spacing w:line="360" w:lineRule="auto"/>
              <w:ind w:firstLine="480" w:firstLineChars="200"/>
              <w:rPr>
                <w:rFonts w:hint="eastAsia" w:ascii="Times New Roman" w:hAnsi="Times New Roman" w:eastAsia="宋体" w:cs="Times New Roman"/>
                <w:sz w:val="24"/>
                <w:lang w:eastAsia="zh-CN"/>
              </w:rPr>
            </w:pPr>
            <w:r>
              <w:rPr>
                <w:rFonts w:hint="default" w:ascii="Times New Roman" w:hAnsi="Times New Roman" w:cs="Times New Roman"/>
                <w:sz w:val="24"/>
                <w:szCs w:val="24"/>
                <w:highlight w:val="none"/>
              </w:rPr>
              <w:t>本项目年用电量约为</w:t>
            </w:r>
            <w:r>
              <w:rPr>
                <w:rFonts w:hint="eastAsia" w:cs="Times New Roman"/>
                <w:sz w:val="24"/>
                <w:szCs w:val="24"/>
                <w:highlight w:val="none"/>
                <w:lang w:val="en-US" w:eastAsia="zh-CN"/>
              </w:rPr>
              <w:t>2</w:t>
            </w:r>
            <w:r>
              <w:rPr>
                <w:rFonts w:hint="default" w:ascii="Times New Roman" w:hAnsi="Times New Roman" w:cs="Times New Roman"/>
                <w:sz w:val="24"/>
                <w:szCs w:val="24"/>
                <w:highlight w:val="none"/>
                <w:lang w:eastAsia="zh-CN"/>
              </w:rPr>
              <w:t>万</w:t>
            </w:r>
            <w:r>
              <w:rPr>
                <w:rFonts w:hint="default" w:ascii="Times New Roman" w:hAnsi="Times New Roman" w:cs="Times New Roman"/>
                <w:sz w:val="24"/>
                <w:szCs w:val="24"/>
                <w:highlight w:val="none"/>
              </w:rPr>
              <w:t>kW·h，由</w:t>
            </w:r>
            <w:r>
              <w:rPr>
                <w:rFonts w:hint="eastAsia" w:cs="Times New Roman"/>
                <w:sz w:val="24"/>
                <w:szCs w:val="24"/>
                <w:highlight w:val="none"/>
                <w:lang w:eastAsia="zh-CN"/>
              </w:rPr>
              <w:t>产业园区</w:t>
            </w:r>
            <w:r>
              <w:rPr>
                <w:rFonts w:hint="default" w:ascii="Times New Roman" w:hAnsi="Times New Roman" w:cs="Times New Roman"/>
                <w:sz w:val="24"/>
                <w:szCs w:val="24"/>
                <w:highlight w:val="none"/>
              </w:rPr>
              <w:t>电网供电，主要用于设施设备运转、日常办公等用电，可以满足项目要求。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9239" w:type="dxa"/>
            <w:gridSpan w:val="8"/>
            <w:noWrap w:val="0"/>
            <w:vAlign w:val="center"/>
          </w:tcPr>
          <w:p>
            <w:pPr>
              <w:pStyle w:val="4"/>
              <w:adjustRightInd w:val="0"/>
              <w:snapToGrid w:val="0"/>
              <w:spacing w:line="360" w:lineRule="auto"/>
              <w:rPr>
                <w:rFonts w:hint="default" w:ascii="Times New Roman" w:hAnsi="Times New Roman" w:cs="Times New Roman"/>
                <w:b/>
                <w:bCs/>
                <w:sz w:val="24"/>
                <w:highlight w:val="none"/>
              </w:rPr>
            </w:pPr>
            <w:r>
              <w:rPr>
                <w:rFonts w:hint="default" w:ascii="Times New Roman" w:hAnsi="Times New Roman" w:cs="Times New Roman"/>
                <w:b/>
                <w:bCs/>
                <w:sz w:val="24"/>
                <w:highlight w:val="none"/>
              </w:rPr>
              <w:t>本项目有关的原有污染情况及主要问题：</w:t>
            </w:r>
          </w:p>
          <w:p>
            <w:pPr>
              <w:pStyle w:val="4"/>
              <w:adjustRightInd w:val="0"/>
              <w:snapToGrid w:val="0"/>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cs="Times New Roman"/>
                <w:bCs/>
                <w:sz w:val="24"/>
                <w:highlight w:val="none"/>
                <w:lang w:eastAsia="zh-CN"/>
              </w:rPr>
              <w:t>新乡市楷林纸业有限公司年加工2000吨纸制品项目</w:t>
            </w:r>
            <w:r>
              <w:rPr>
                <w:rFonts w:hint="default" w:ascii="Times New Roman" w:hAnsi="Times New Roman" w:cs="Times New Roman"/>
                <w:sz w:val="24"/>
                <w:highlight w:val="none"/>
              </w:rPr>
              <w:t>为新建项目，</w:t>
            </w:r>
            <w:r>
              <w:rPr>
                <w:rFonts w:hint="default" w:ascii="Times New Roman" w:hAnsi="Times New Roman" w:cs="Times New Roman"/>
                <w:color w:val="auto"/>
                <w:sz w:val="24"/>
                <w:highlight w:val="none"/>
                <w:lang w:eastAsia="zh-CN"/>
              </w:rPr>
              <w:t>租赁</w:t>
            </w:r>
            <w:r>
              <w:rPr>
                <w:rFonts w:hint="eastAsia" w:ascii="Times New Roman" w:hAnsi="Times New Roman" w:cs="Times New Roman"/>
                <w:color w:val="auto"/>
                <w:sz w:val="24"/>
                <w:highlight w:val="none"/>
                <w:lang w:eastAsia="zh-CN"/>
              </w:rPr>
              <w:t>新乡县</w:t>
            </w:r>
            <w:r>
              <w:rPr>
                <w:rFonts w:hint="eastAsia" w:cs="Times New Roman"/>
                <w:color w:val="auto"/>
                <w:sz w:val="24"/>
                <w:highlight w:val="none"/>
                <w:lang w:eastAsia="zh-CN"/>
              </w:rPr>
              <w:t>新乡众恒纸业有限公司</w:t>
            </w:r>
            <w:r>
              <w:rPr>
                <w:rFonts w:hint="default" w:ascii="Times New Roman" w:hAnsi="Times New Roman" w:cs="Times New Roman"/>
                <w:color w:val="auto"/>
                <w:sz w:val="24"/>
                <w:highlight w:val="none"/>
                <w:lang w:eastAsia="zh-CN"/>
              </w:rPr>
              <w:t>现有闲置</w:t>
            </w:r>
            <w:r>
              <w:rPr>
                <w:rFonts w:hint="default" w:ascii="Times New Roman" w:hAnsi="Times New Roman" w:cs="Times New Roman"/>
                <w:color w:val="auto"/>
                <w:sz w:val="24"/>
                <w:highlight w:val="none"/>
                <w:lang w:val="en-US" w:eastAsia="zh-CN"/>
              </w:rPr>
              <w:t>厂房</w:t>
            </w:r>
            <w:r>
              <w:rPr>
                <w:rFonts w:hint="default" w:ascii="Times New Roman" w:hAnsi="Times New Roman" w:cs="Times New Roman"/>
                <w:color w:val="auto"/>
                <w:sz w:val="24"/>
                <w:highlight w:val="none"/>
                <w:lang w:eastAsia="zh-CN"/>
              </w:rPr>
              <w:t>进行生产，根据现场调查，</w:t>
            </w:r>
            <w:r>
              <w:rPr>
                <w:rFonts w:hint="default" w:ascii="Times New Roman" w:hAnsi="Times New Roman" w:cs="Times New Roman"/>
                <w:color w:val="auto"/>
                <w:sz w:val="24"/>
                <w:highlight w:val="none"/>
              </w:rPr>
              <w:t>不存在与本项目有关的原有污染情况</w:t>
            </w:r>
            <w:r>
              <w:rPr>
                <w:rFonts w:hint="eastAsia" w:cs="Times New Roman"/>
                <w:color w:val="auto"/>
                <w:sz w:val="24"/>
                <w:highlight w:val="none"/>
                <w:lang w:eastAsia="zh-CN"/>
              </w:rPr>
              <w:t>。</w:t>
            </w:r>
          </w:p>
          <w:p>
            <w:pPr>
              <w:pStyle w:val="4"/>
              <w:adjustRightInd w:val="0"/>
              <w:snapToGrid w:val="0"/>
              <w:spacing w:line="360" w:lineRule="auto"/>
              <w:ind w:firstLine="480" w:firstLineChars="200"/>
              <w:rPr>
                <w:rFonts w:hint="default" w:ascii="Times New Roman" w:hAnsi="Times New Roman" w:cs="Times New Roman"/>
                <w:color w:val="auto"/>
                <w:sz w:val="24"/>
                <w:highlight w:val="none"/>
              </w:rPr>
            </w:pPr>
          </w:p>
          <w:p>
            <w:pPr>
              <w:pStyle w:val="4"/>
              <w:adjustRightInd w:val="0"/>
              <w:snapToGrid w:val="0"/>
              <w:spacing w:line="360" w:lineRule="auto"/>
              <w:ind w:firstLine="480" w:firstLineChars="200"/>
              <w:rPr>
                <w:rFonts w:hint="default" w:ascii="Times New Roman" w:hAnsi="Times New Roman" w:cs="Times New Roman"/>
                <w:color w:val="auto"/>
                <w:sz w:val="24"/>
                <w:highlight w:val="none"/>
              </w:rPr>
            </w:pPr>
          </w:p>
          <w:p>
            <w:pPr>
              <w:pStyle w:val="4"/>
              <w:adjustRightInd w:val="0"/>
              <w:snapToGrid w:val="0"/>
              <w:spacing w:line="360" w:lineRule="auto"/>
              <w:ind w:firstLine="480" w:firstLineChars="200"/>
              <w:rPr>
                <w:rFonts w:hint="default" w:ascii="Times New Roman" w:hAnsi="Times New Roman" w:cs="Times New Roman"/>
                <w:color w:val="auto"/>
                <w:sz w:val="24"/>
                <w:highlight w:val="none"/>
              </w:rPr>
            </w:pPr>
          </w:p>
          <w:p>
            <w:pPr>
              <w:pStyle w:val="4"/>
              <w:adjustRightInd w:val="0"/>
              <w:snapToGrid w:val="0"/>
              <w:spacing w:line="360" w:lineRule="auto"/>
              <w:ind w:firstLine="480" w:firstLineChars="200"/>
              <w:rPr>
                <w:rFonts w:hint="default" w:ascii="Times New Roman" w:hAnsi="Times New Roman" w:cs="Times New Roman"/>
                <w:color w:val="auto"/>
                <w:sz w:val="24"/>
                <w:highlight w:val="none"/>
              </w:rPr>
            </w:pPr>
          </w:p>
          <w:p>
            <w:pPr>
              <w:pStyle w:val="4"/>
              <w:adjustRightInd w:val="0"/>
              <w:snapToGrid w:val="0"/>
              <w:spacing w:line="360" w:lineRule="auto"/>
              <w:ind w:firstLine="480" w:firstLineChars="200"/>
              <w:rPr>
                <w:rFonts w:hint="default" w:ascii="Times New Roman" w:hAnsi="Times New Roman" w:cs="Times New Roman"/>
                <w:color w:val="auto"/>
                <w:sz w:val="24"/>
                <w:highlight w:val="none"/>
              </w:rPr>
            </w:pPr>
          </w:p>
          <w:p>
            <w:pPr>
              <w:pStyle w:val="4"/>
              <w:adjustRightInd w:val="0"/>
              <w:snapToGrid w:val="0"/>
              <w:spacing w:line="360" w:lineRule="auto"/>
              <w:ind w:firstLine="480" w:firstLineChars="200"/>
              <w:rPr>
                <w:rFonts w:hint="default" w:ascii="Times New Roman" w:hAnsi="Times New Roman" w:cs="Times New Roman"/>
                <w:color w:val="auto"/>
                <w:sz w:val="24"/>
                <w:highlight w:val="none"/>
              </w:rPr>
            </w:pPr>
          </w:p>
          <w:p>
            <w:pPr>
              <w:pStyle w:val="4"/>
              <w:adjustRightInd w:val="0"/>
              <w:snapToGrid w:val="0"/>
              <w:spacing w:line="360" w:lineRule="auto"/>
              <w:ind w:firstLine="480" w:firstLineChars="200"/>
              <w:rPr>
                <w:rFonts w:hint="default" w:ascii="Times New Roman" w:hAnsi="Times New Roman" w:cs="Times New Roman"/>
                <w:color w:val="auto"/>
                <w:sz w:val="24"/>
                <w:highlight w:val="none"/>
              </w:rPr>
            </w:pPr>
          </w:p>
          <w:p>
            <w:pPr>
              <w:pStyle w:val="4"/>
              <w:adjustRightInd w:val="0"/>
              <w:snapToGrid w:val="0"/>
              <w:spacing w:line="360" w:lineRule="auto"/>
              <w:ind w:firstLine="480" w:firstLineChars="200"/>
              <w:rPr>
                <w:rFonts w:hint="default" w:ascii="Times New Roman" w:hAnsi="Times New Roman" w:cs="Times New Roman"/>
                <w:color w:val="auto"/>
                <w:sz w:val="24"/>
                <w:highlight w:val="none"/>
              </w:rPr>
            </w:pPr>
          </w:p>
          <w:p>
            <w:pPr>
              <w:pStyle w:val="4"/>
              <w:adjustRightInd w:val="0"/>
              <w:snapToGrid w:val="0"/>
              <w:spacing w:line="360" w:lineRule="auto"/>
              <w:rPr>
                <w:rFonts w:hint="eastAsia" w:ascii="Times New Roman" w:hAnsi="Times New Roman" w:eastAsia="宋体" w:cs="Times New Roman"/>
                <w:sz w:val="24"/>
                <w:lang w:eastAsia="zh-CN"/>
              </w:rPr>
            </w:pPr>
          </w:p>
        </w:tc>
      </w:tr>
    </w:tbl>
    <w:p>
      <w:pPr>
        <w:spacing w:line="520" w:lineRule="exact"/>
        <w:rPr>
          <w:rFonts w:hint="eastAsia" w:ascii="宋体" w:hAnsi="宋体" w:eastAsia="宋体" w:cs="宋体"/>
          <w:b/>
          <w:sz w:val="30"/>
          <w:highlight w:val="none"/>
        </w:rPr>
      </w:pPr>
      <w:r>
        <w:rPr>
          <w:rFonts w:hint="eastAsia" w:ascii="宋体" w:hAnsi="宋体" w:eastAsia="宋体" w:cs="宋体"/>
          <w:b/>
          <w:sz w:val="30"/>
        </w:rPr>
        <w:br w:type="page"/>
      </w:r>
      <w:r>
        <w:rPr>
          <w:rFonts w:hint="eastAsia" w:ascii="宋体" w:hAnsi="宋体" w:eastAsia="宋体" w:cs="宋体"/>
          <w:b/>
          <w:sz w:val="30"/>
          <w:highlight w:val="none"/>
        </w:rPr>
        <w:t>建设项目所在地自然环境简况</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498" w:hRule="atLeast"/>
          <w:jc w:val="center"/>
        </w:trPr>
        <w:tc>
          <w:tcPr>
            <w:tcW w:w="8946" w:type="dxa"/>
            <w:tcBorders>
              <w:bottom w:val="single" w:color="auto" w:sz="6" w:space="0"/>
            </w:tcBorders>
            <w:noWrap w:val="0"/>
            <w:vAlign w:val="top"/>
          </w:tcPr>
          <w:p>
            <w:pPr>
              <w:spacing w:line="520" w:lineRule="exact"/>
              <w:rPr>
                <w:rFonts w:hint="eastAsia" w:ascii="宋体" w:hAnsi="宋体" w:cs="宋体"/>
                <w:b/>
                <w:spacing w:val="-6"/>
                <w:sz w:val="28"/>
                <w:szCs w:val="28"/>
                <w:highlight w:val="none"/>
              </w:rPr>
            </w:pPr>
            <w:r>
              <w:rPr>
                <w:rFonts w:hint="eastAsia" w:ascii="宋体" w:hAnsi="宋体" w:cs="宋体"/>
                <w:b/>
                <w:spacing w:val="-6"/>
                <w:sz w:val="28"/>
                <w:szCs w:val="28"/>
              </w:rPr>
              <w:t>自</w:t>
            </w:r>
            <w:r>
              <w:rPr>
                <w:rFonts w:hint="eastAsia" w:ascii="宋体" w:hAnsi="宋体" w:cs="宋体"/>
                <w:b/>
                <w:spacing w:val="-6"/>
                <w:sz w:val="28"/>
                <w:szCs w:val="28"/>
                <w:highlight w:val="none"/>
              </w:rPr>
              <w:t>然环境简况(地形、地貌、地质、气候、气象、水文、植被、生物多样性等)：</w:t>
            </w:r>
          </w:p>
          <w:p>
            <w:pPr>
              <w:widowControl/>
              <w:adjustRightInd w:val="0"/>
              <w:snapToGrid w:val="0"/>
              <w:spacing w:line="360" w:lineRule="auto"/>
              <w:ind w:firstLine="482" w:firstLineChars="200"/>
              <w:jc w:val="left"/>
              <w:rPr>
                <w:b/>
                <w:sz w:val="24"/>
                <w:highlight w:val="none"/>
              </w:rPr>
            </w:pPr>
            <w:r>
              <w:rPr>
                <w:rFonts w:hint="default"/>
                <w:b/>
                <w:sz w:val="24"/>
                <w:highlight w:val="none"/>
              </w:rPr>
              <w:t>1、</w:t>
            </w:r>
            <w:r>
              <w:rPr>
                <w:b/>
                <w:sz w:val="24"/>
                <w:highlight w:val="none"/>
              </w:rPr>
              <w:t>地理位置</w:t>
            </w:r>
          </w:p>
          <w:p>
            <w:pPr>
              <w:widowControl/>
              <w:adjustRightInd w:val="0"/>
              <w:snapToGrid w:val="0"/>
              <w:spacing w:line="360" w:lineRule="auto"/>
              <w:ind w:firstLine="480" w:firstLineChars="200"/>
              <w:jc w:val="left"/>
              <w:rPr>
                <w:rFonts w:hint="default"/>
                <w:b w:val="0"/>
                <w:bCs/>
                <w:sz w:val="24"/>
                <w:highlight w:val="none"/>
              </w:rPr>
            </w:pPr>
            <w:r>
              <w:rPr>
                <w:b w:val="0"/>
                <w:bCs/>
                <w:sz w:val="24"/>
                <w:highlight w:val="none"/>
              </w:rPr>
              <w:t>新乡县</w:t>
            </w:r>
            <w:r>
              <w:rPr>
                <w:rFonts w:hint="eastAsia"/>
                <w:b w:val="0"/>
                <w:bCs/>
                <w:sz w:val="24"/>
                <w:highlight w:val="none"/>
              </w:rPr>
              <w:t>隶属于新乡市，</w:t>
            </w:r>
            <w:r>
              <w:rPr>
                <w:b w:val="0"/>
                <w:bCs/>
                <w:sz w:val="24"/>
                <w:highlight w:val="none"/>
              </w:rPr>
              <w:t>位于</w:t>
            </w:r>
            <w:r>
              <w:rPr>
                <w:b w:val="0"/>
                <w:bCs/>
                <w:sz w:val="24"/>
                <w:highlight w:val="none"/>
              </w:rPr>
              <w:fldChar w:fldCharType="begin"/>
            </w:r>
            <w:r>
              <w:rPr>
                <w:b w:val="0"/>
                <w:bCs/>
                <w:sz w:val="24"/>
                <w:highlight w:val="none"/>
              </w:rPr>
              <w:instrText xml:space="preserve">HYPERLINK "http://baike.baidu.com/view/5488.htm" \t "_blank"</w:instrText>
            </w:r>
            <w:r>
              <w:rPr>
                <w:b w:val="0"/>
                <w:bCs/>
                <w:sz w:val="24"/>
                <w:highlight w:val="none"/>
              </w:rPr>
              <w:fldChar w:fldCharType="separate"/>
            </w:r>
            <w:r>
              <w:rPr>
                <w:b w:val="0"/>
                <w:bCs/>
                <w:sz w:val="24"/>
                <w:highlight w:val="none"/>
              </w:rPr>
              <w:t>河南省</w:t>
            </w:r>
            <w:r>
              <w:rPr>
                <w:b w:val="0"/>
                <w:bCs/>
                <w:sz w:val="24"/>
                <w:highlight w:val="none"/>
              </w:rPr>
              <w:fldChar w:fldCharType="end"/>
            </w:r>
            <w:r>
              <w:rPr>
                <w:b w:val="0"/>
                <w:bCs/>
                <w:sz w:val="24"/>
                <w:highlight w:val="none"/>
              </w:rPr>
              <w:t>北中部，太行山南麓，卫河上游。东与</w:t>
            </w:r>
            <w:r>
              <w:rPr>
                <w:b w:val="0"/>
                <w:bCs/>
                <w:sz w:val="24"/>
                <w:highlight w:val="none"/>
              </w:rPr>
              <w:fldChar w:fldCharType="begin"/>
            </w:r>
            <w:r>
              <w:rPr>
                <w:b w:val="0"/>
                <w:bCs/>
                <w:sz w:val="24"/>
                <w:highlight w:val="none"/>
              </w:rPr>
              <w:instrText xml:space="preserve">HYPERLINK "http://baike.baidu.com/view/88870.htm" \t "_blank"</w:instrText>
            </w:r>
            <w:r>
              <w:rPr>
                <w:b w:val="0"/>
                <w:bCs/>
                <w:sz w:val="24"/>
                <w:highlight w:val="none"/>
              </w:rPr>
              <w:fldChar w:fldCharType="separate"/>
            </w:r>
            <w:r>
              <w:rPr>
                <w:b w:val="0"/>
                <w:bCs/>
                <w:sz w:val="24"/>
                <w:highlight w:val="none"/>
              </w:rPr>
              <w:t>延津</w:t>
            </w:r>
            <w:r>
              <w:rPr>
                <w:b w:val="0"/>
                <w:bCs/>
                <w:sz w:val="24"/>
                <w:highlight w:val="none"/>
              </w:rPr>
              <w:fldChar w:fldCharType="end"/>
            </w:r>
            <w:r>
              <w:rPr>
                <w:b w:val="0"/>
                <w:bCs/>
                <w:sz w:val="24"/>
                <w:highlight w:val="none"/>
              </w:rPr>
              <w:t>相连，西</w:t>
            </w:r>
            <w:r>
              <w:rPr>
                <w:rFonts w:hint="default"/>
                <w:b w:val="0"/>
                <w:bCs/>
                <w:sz w:val="24"/>
                <w:highlight w:val="none"/>
              </w:rPr>
              <w:t>毗获嘉，南接</w:t>
            </w:r>
            <w:r>
              <w:rPr>
                <w:rFonts w:hint="default"/>
                <w:b w:val="0"/>
                <w:bCs/>
                <w:sz w:val="24"/>
                <w:highlight w:val="none"/>
              </w:rPr>
              <w:fldChar w:fldCharType="begin"/>
            </w:r>
            <w:r>
              <w:rPr>
                <w:rFonts w:hint="default"/>
                <w:b w:val="0"/>
                <w:bCs/>
                <w:sz w:val="24"/>
                <w:highlight w:val="none"/>
              </w:rPr>
              <w:instrText xml:space="preserve">HYPERLINK "http://baike.baidu.com/view/703495.htm" \t "_blank"</w:instrText>
            </w:r>
            <w:r>
              <w:rPr>
                <w:rFonts w:hint="default"/>
                <w:b w:val="0"/>
                <w:bCs/>
                <w:sz w:val="24"/>
                <w:highlight w:val="none"/>
              </w:rPr>
              <w:fldChar w:fldCharType="separate"/>
            </w:r>
            <w:r>
              <w:rPr>
                <w:rFonts w:hint="default"/>
                <w:b w:val="0"/>
                <w:bCs/>
                <w:sz w:val="24"/>
                <w:highlight w:val="none"/>
              </w:rPr>
              <w:t>原阳</w:t>
            </w:r>
            <w:r>
              <w:rPr>
                <w:rFonts w:hint="default"/>
                <w:b w:val="0"/>
                <w:bCs/>
                <w:sz w:val="24"/>
                <w:highlight w:val="none"/>
              </w:rPr>
              <w:fldChar w:fldCharType="end"/>
            </w:r>
            <w:r>
              <w:rPr>
                <w:rFonts w:hint="default"/>
                <w:b w:val="0"/>
                <w:bCs/>
                <w:sz w:val="24"/>
                <w:highlight w:val="none"/>
              </w:rPr>
              <w:t>，北部与新乡市区的东、南、西三面相接。县境东西长32.7公里，南北宽29.1公里，总面积为364.6平方公里。</w:t>
            </w:r>
          </w:p>
          <w:p>
            <w:pPr>
              <w:widowControl/>
              <w:adjustRightInd w:val="0"/>
              <w:snapToGrid w:val="0"/>
              <w:spacing w:line="360" w:lineRule="auto"/>
              <w:ind w:firstLine="480" w:firstLineChars="200"/>
              <w:jc w:val="left"/>
              <w:rPr>
                <w:rFonts w:hint="default"/>
                <w:b w:val="0"/>
                <w:bCs/>
                <w:sz w:val="24"/>
                <w:highlight w:val="none"/>
              </w:rPr>
            </w:pPr>
            <w:r>
              <w:rPr>
                <w:rFonts w:hint="default"/>
                <w:b w:val="0"/>
                <w:bCs/>
                <w:sz w:val="24"/>
                <w:highlight w:val="none"/>
              </w:rPr>
              <w:t>本项目位于</w:t>
            </w:r>
            <w:r>
              <w:rPr>
                <w:rFonts w:hint="eastAsia" w:ascii="Times New Roman" w:hAnsi="Times New Roman" w:cs="Times New Roman"/>
                <w:sz w:val="24"/>
                <w:highlight w:val="none"/>
                <w:lang w:eastAsia="zh-CN"/>
              </w:rPr>
              <w:t>新乡市新乡县</w:t>
            </w:r>
            <w:r>
              <w:rPr>
                <w:rFonts w:hint="eastAsia" w:ascii="Times New Roman" w:hAnsi="Times New Roman" w:cs="Times New Roman"/>
                <w:b w:val="0"/>
                <w:bCs w:val="0"/>
                <w:sz w:val="24"/>
                <w:highlight w:val="none"/>
                <w:lang w:val="en-US" w:eastAsia="zh-CN"/>
              </w:rPr>
              <w:t>新乡经济技术产业集聚区新乡众恒纸业有限公司内</w:t>
            </w:r>
            <w:r>
              <w:rPr>
                <w:rFonts w:hint="default"/>
                <w:b w:val="0"/>
                <w:bCs/>
                <w:sz w:val="24"/>
                <w:highlight w:val="none"/>
              </w:rPr>
              <w:t>，项目</w:t>
            </w:r>
            <w:r>
              <w:rPr>
                <w:rFonts w:hint="default"/>
                <w:b w:val="0"/>
                <w:bCs/>
                <w:sz w:val="24"/>
                <w:highlight w:val="none"/>
                <w:lang w:eastAsia="zh-CN"/>
              </w:rPr>
              <w:t>地势平坦</w:t>
            </w:r>
            <w:r>
              <w:rPr>
                <w:rFonts w:hint="default"/>
                <w:b w:val="0"/>
                <w:bCs/>
                <w:sz w:val="24"/>
                <w:highlight w:val="none"/>
              </w:rPr>
              <w:t>，交通便利。</w:t>
            </w:r>
          </w:p>
          <w:p>
            <w:pPr>
              <w:widowControl/>
              <w:adjustRightInd w:val="0"/>
              <w:snapToGrid w:val="0"/>
              <w:spacing w:line="360" w:lineRule="auto"/>
              <w:ind w:firstLine="482" w:firstLineChars="200"/>
              <w:jc w:val="left"/>
              <w:rPr>
                <w:rFonts w:hint="default"/>
                <w:b/>
                <w:sz w:val="24"/>
                <w:highlight w:val="none"/>
              </w:rPr>
            </w:pPr>
            <w:r>
              <w:rPr>
                <w:rFonts w:hint="default"/>
                <w:b/>
                <w:sz w:val="24"/>
                <w:highlight w:val="none"/>
              </w:rPr>
              <w:t>2、地形地貌</w:t>
            </w:r>
          </w:p>
          <w:p>
            <w:pPr>
              <w:widowControl/>
              <w:adjustRightInd w:val="0"/>
              <w:snapToGrid w:val="0"/>
              <w:spacing w:line="360" w:lineRule="auto"/>
              <w:ind w:firstLine="480" w:firstLineChars="200"/>
              <w:jc w:val="left"/>
              <w:rPr>
                <w:rFonts w:hint="default"/>
                <w:b w:val="0"/>
                <w:bCs/>
                <w:sz w:val="24"/>
                <w:highlight w:val="none"/>
              </w:rPr>
            </w:pPr>
            <w:r>
              <w:rPr>
                <w:rFonts w:hint="default"/>
                <w:b w:val="0"/>
                <w:bCs/>
                <w:sz w:val="24"/>
                <w:highlight w:val="none"/>
              </w:rPr>
              <w:t>新乡县位于</w:t>
            </w:r>
            <w:r>
              <w:rPr>
                <w:rFonts w:hint="default"/>
                <w:b w:val="0"/>
                <w:bCs/>
                <w:sz w:val="24"/>
                <w:highlight w:val="none"/>
              </w:rPr>
              <w:fldChar w:fldCharType="begin"/>
            </w:r>
            <w:r>
              <w:rPr>
                <w:rFonts w:hint="default"/>
                <w:b w:val="0"/>
                <w:bCs/>
                <w:sz w:val="24"/>
                <w:highlight w:val="none"/>
              </w:rPr>
              <w:instrText xml:space="preserve">HYPERLINK "http://baike.baidu.com/view/5488.htm" \t "_blank"</w:instrText>
            </w:r>
            <w:r>
              <w:rPr>
                <w:rFonts w:hint="default"/>
                <w:b w:val="0"/>
                <w:bCs/>
                <w:sz w:val="24"/>
                <w:highlight w:val="none"/>
              </w:rPr>
              <w:fldChar w:fldCharType="separate"/>
            </w:r>
            <w:r>
              <w:rPr>
                <w:rFonts w:hint="default"/>
                <w:b w:val="0"/>
                <w:bCs/>
                <w:sz w:val="24"/>
                <w:highlight w:val="none"/>
              </w:rPr>
              <w:t>河南省</w:t>
            </w:r>
            <w:r>
              <w:rPr>
                <w:rFonts w:hint="default"/>
                <w:b w:val="0"/>
                <w:bCs/>
                <w:sz w:val="24"/>
                <w:highlight w:val="none"/>
              </w:rPr>
              <w:fldChar w:fldCharType="end"/>
            </w:r>
            <w:r>
              <w:rPr>
                <w:rFonts w:hint="default"/>
                <w:b w:val="0"/>
                <w:bCs/>
                <w:sz w:val="24"/>
                <w:highlight w:val="none"/>
              </w:rPr>
              <w:t>北中部，太行山南麓，</w:t>
            </w:r>
            <w:r>
              <w:rPr>
                <w:rFonts w:hint="default"/>
                <w:b w:val="0"/>
                <w:bCs/>
                <w:sz w:val="24"/>
                <w:highlight w:val="none"/>
              </w:rPr>
              <w:fldChar w:fldCharType="begin"/>
            </w:r>
            <w:r>
              <w:rPr>
                <w:rFonts w:hint="default"/>
                <w:b w:val="0"/>
                <w:bCs/>
                <w:sz w:val="24"/>
                <w:highlight w:val="none"/>
              </w:rPr>
              <w:instrText xml:space="preserve">HYPERLINK "http://baike.baidu.com/view/232851.htm" \t "_blank"</w:instrText>
            </w:r>
            <w:r>
              <w:rPr>
                <w:rFonts w:hint="default"/>
                <w:b w:val="0"/>
                <w:bCs/>
                <w:sz w:val="24"/>
                <w:highlight w:val="none"/>
              </w:rPr>
              <w:fldChar w:fldCharType="separate"/>
            </w:r>
            <w:r>
              <w:rPr>
                <w:rFonts w:hint="default"/>
                <w:b w:val="0"/>
                <w:bCs/>
                <w:sz w:val="24"/>
                <w:highlight w:val="none"/>
              </w:rPr>
              <w:t>卫河</w:t>
            </w:r>
            <w:r>
              <w:rPr>
                <w:rFonts w:hint="default"/>
                <w:b w:val="0"/>
                <w:bCs/>
                <w:sz w:val="24"/>
                <w:highlight w:val="none"/>
              </w:rPr>
              <w:fldChar w:fldCharType="end"/>
            </w:r>
            <w:r>
              <w:rPr>
                <w:rFonts w:hint="default"/>
                <w:b w:val="0"/>
                <w:bCs/>
                <w:sz w:val="24"/>
                <w:highlight w:val="none"/>
              </w:rPr>
              <w:t>上游。属黄河中下游故道冲积扇和太行山前卫河冲积扇的南缘洼地，是黄河与卫河复合冲积平原。地势自西南向东北呈微倾斜，坡降率为1/4000，西高东低，高程介于70-82米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pPr>
              <w:widowControl/>
              <w:adjustRightInd w:val="0"/>
              <w:snapToGrid w:val="0"/>
              <w:spacing w:line="360" w:lineRule="auto"/>
              <w:ind w:firstLine="480" w:firstLineChars="200"/>
              <w:jc w:val="left"/>
              <w:rPr>
                <w:rFonts w:hint="default"/>
                <w:b w:val="0"/>
                <w:bCs/>
                <w:sz w:val="24"/>
                <w:highlight w:val="none"/>
              </w:rPr>
            </w:pPr>
            <w:r>
              <w:rPr>
                <w:rFonts w:hint="default"/>
                <w:b w:val="0"/>
                <w:bCs/>
                <w:sz w:val="24"/>
                <w:highlight w:val="none"/>
              </w:rPr>
              <w:t>本项目所在位置地势平坦，属于平原地区。</w:t>
            </w:r>
          </w:p>
          <w:p>
            <w:pPr>
              <w:widowControl/>
              <w:adjustRightInd w:val="0"/>
              <w:snapToGrid w:val="0"/>
              <w:spacing w:line="360" w:lineRule="auto"/>
              <w:ind w:firstLine="482" w:firstLineChars="200"/>
              <w:jc w:val="left"/>
              <w:rPr>
                <w:rFonts w:hint="default"/>
                <w:b/>
                <w:sz w:val="24"/>
                <w:highlight w:val="none"/>
              </w:rPr>
            </w:pPr>
            <w:r>
              <w:rPr>
                <w:rFonts w:hint="default"/>
                <w:b/>
                <w:sz w:val="24"/>
                <w:highlight w:val="none"/>
              </w:rPr>
              <w:t>3、气候气象</w:t>
            </w:r>
            <w:r>
              <w:rPr>
                <w:rFonts w:hint="default"/>
                <w:b/>
                <w:sz w:val="24"/>
                <w:highlight w:val="none"/>
              </w:rPr>
              <w:tab/>
            </w:r>
          </w:p>
          <w:p>
            <w:pPr>
              <w:widowControl/>
              <w:adjustRightInd w:val="0"/>
              <w:snapToGrid w:val="0"/>
              <w:spacing w:line="360" w:lineRule="auto"/>
              <w:ind w:firstLine="480" w:firstLineChars="200"/>
              <w:jc w:val="left"/>
              <w:rPr>
                <w:rFonts w:hint="default"/>
                <w:b w:val="0"/>
                <w:bCs/>
                <w:sz w:val="24"/>
                <w:highlight w:val="none"/>
              </w:rPr>
            </w:pPr>
            <w:r>
              <w:rPr>
                <w:rFonts w:hint="default"/>
                <w:b w:val="0"/>
                <w:bCs/>
                <w:sz w:val="24"/>
                <w:highlight w:val="none"/>
              </w:rPr>
              <w:t>新乡县全县境属</w:t>
            </w:r>
            <w:r>
              <w:rPr>
                <w:rFonts w:hint="default"/>
                <w:b w:val="0"/>
                <w:bCs/>
                <w:sz w:val="24"/>
                <w:highlight w:val="none"/>
              </w:rPr>
              <w:fldChar w:fldCharType="begin"/>
            </w:r>
            <w:r>
              <w:rPr>
                <w:rFonts w:hint="default"/>
                <w:b w:val="0"/>
                <w:bCs/>
                <w:sz w:val="24"/>
                <w:highlight w:val="none"/>
              </w:rPr>
              <w:instrText xml:space="preserve">HYPERLINK "http://baike.baidu.com/view/198788.htm" \t "_blank"</w:instrText>
            </w:r>
            <w:r>
              <w:rPr>
                <w:rFonts w:hint="default"/>
                <w:b w:val="0"/>
                <w:bCs/>
                <w:sz w:val="24"/>
                <w:highlight w:val="none"/>
              </w:rPr>
              <w:fldChar w:fldCharType="separate"/>
            </w:r>
            <w:r>
              <w:rPr>
                <w:rFonts w:hint="default"/>
                <w:b w:val="0"/>
                <w:bCs/>
                <w:sz w:val="24"/>
                <w:highlight w:val="none"/>
              </w:rPr>
              <w:t>温带大陆性气候</w:t>
            </w:r>
            <w:r>
              <w:rPr>
                <w:rFonts w:hint="default"/>
                <w:b w:val="0"/>
                <w:bCs/>
                <w:sz w:val="24"/>
                <w:highlight w:val="none"/>
              </w:rPr>
              <w:fldChar w:fldCharType="end"/>
            </w:r>
            <w:r>
              <w:rPr>
                <w:rFonts w:hint="default"/>
                <w:b w:val="0"/>
                <w:bCs/>
                <w:sz w:val="24"/>
                <w:highlight w:val="none"/>
              </w:rPr>
              <w:t>，四季分明。春季干旱多风，夏季多雨，秋季天高气爽，冬季寒冷少雪。年均气温14.1℃，1月最冷，平均气温0.7℃，7月最热，平均气温27.1℃。年均降水量548.3毫米，多集中在7、8月间。年均蒸发量1908.7毫米。年均</w:t>
            </w:r>
            <w:r>
              <w:rPr>
                <w:rFonts w:hint="default"/>
                <w:b w:val="0"/>
                <w:bCs/>
                <w:sz w:val="24"/>
                <w:highlight w:val="none"/>
              </w:rPr>
              <w:fldChar w:fldCharType="begin"/>
            </w:r>
            <w:r>
              <w:rPr>
                <w:rFonts w:hint="default"/>
                <w:b w:val="0"/>
                <w:bCs/>
                <w:sz w:val="24"/>
                <w:highlight w:val="none"/>
              </w:rPr>
              <w:instrText xml:space="preserve">HYPERLINK "http://baike.baidu.com/view/9196.htm" \t "_blank"</w:instrText>
            </w:r>
            <w:r>
              <w:rPr>
                <w:rFonts w:hint="default"/>
                <w:b w:val="0"/>
                <w:bCs/>
                <w:sz w:val="24"/>
                <w:highlight w:val="none"/>
              </w:rPr>
              <w:fldChar w:fldCharType="separate"/>
            </w:r>
            <w:r>
              <w:rPr>
                <w:rFonts w:hint="default"/>
                <w:b w:val="0"/>
                <w:bCs/>
                <w:sz w:val="24"/>
                <w:highlight w:val="none"/>
              </w:rPr>
              <w:t>日照</w:t>
            </w:r>
            <w:r>
              <w:rPr>
                <w:rFonts w:hint="default"/>
                <w:b w:val="0"/>
                <w:bCs/>
                <w:sz w:val="24"/>
                <w:highlight w:val="none"/>
              </w:rPr>
              <w:fldChar w:fldCharType="end"/>
            </w:r>
            <w:r>
              <w:rPr>
                <w:rFonts w:hint="default"/>
                <w:b w:val="0"/>
                <w:bCs/>
                <w:sz w:val="24"/>
                <w:highlight w:val="none"/>
              </w:rPr>
              <w:t>2407.7小时，年均无霜期200.5天，适于农作物生长。</w:t>
            </w:r>
          </w:p>
          <w:p>
            <w:pPr>
              <w:widowControl/>
              <w:adjustRightInd w:val="0"/>
              <w:snapToGrid w:val="0"/>
              <w:spacing w:line="360" w:lineRule="auto"/>
              <w:ind w:firstLine="482" w:firstLineChars="200"/>
              <w:jc w:val="left"/>
              <w:rPr>
                <w:rFonts w:hint="default"/>
                <w:b/>
                <w:sz w:val="24"/>
                <w:highlight w:val="none"/>
              </w:rPr>
            </w:pPr>
            <w:r>
              <w:rPr>
                <w:rFonts w:hint="default"/>
                <w:b/>
                <w:sz w:val="24"/>
                <w:highlight w:val="none"/>
              </w:rPr>
              <w:t>4、水文</w:t>
            </w:r>
          </w:p>
          <w:p>
            <w:pPr>
              <w:widowControl/>
              <w:adjustRightInd w:val="0"/>
              <w:snapToGrid w:val="0"/>
              <w:spacing w:line="360" w:lineRule="auto"/>
              <w:ind w:firstLine="480" w:firstLineChars="200"/>
              <w:jc w:val="left"/>
              <w:rPr>
                <w:rFonts w:hint="default"/>
                <w:b w:val="0"/>
                <w:bCs/>
                <w:sz w:val="24"/>
                <w:highlight w:val="none"/>
              </w:rPr>
            </w:pPr>
            <w:r>
              <w:rPr>
                <w:rFonts w:hint="default"/>
                <w:b w:val="0"/>
                <w:bCs/>
                <w:sz w:val="24"/>
                <w:highlight w:val="none"/>
              </w:rPr>
              <w:t>新乡县境内河渠主要有</w:t>
            </w:r>
            <w:r>
              <w:rPr>
                <w:rFonts w:hint="default"/>
                <w:b w:val="0"/>
                <w:bCs/>
                <w:sz w:val="24"/>
                <w:highlight w:val="none"/>
              </w:rPr>
              <w:fldChar w:fldCharType="begin"/>
            </w:r>
            <w:r>
              <w:rPr>
                <w:rFonts w:hint="default"/>
                <w:b w:val="0"/>
                <w:bCs/>
                <w:sz w:val="24"/>
                <w:highlight w:val="none"/>
              </w:rPr>
              <w:instrText xml:space="preserve">HYPERLINK "http://baike.baidu.com/view/232851.htm" \t "_blank"</w:instrText>
            </w:r>
            <w:r>
              <w:rPr>
                <w:rFonts w:hint="default"/>
                <w:b w:val="0"/>
                <w:bCs/>
                <w:sz w:val="24"/>
                <w:highlight w:val="none"/>
              </w:rPr>
              <w:fldChar w:fldCharType="separate"/>
            </w:r>
            <w:r>
              <w:rPr>
                <w:rFonts w:hint="default"/>
                <w:b w:val="0"/>
                <w:bCs/>
                <w:sz w:val="24"/>
                <w:highlight w:val="none"/>
              </w:rPr>
              <w:t>卫河</w:t>
            </w:r>
            <w:r>
              <w:rPr>
                <w:rFonts w:hint="default"/>
                <w:b w:val="0"/>
                <w:bCs/>
                <w:sz w:val="24"/>
                <w:highlight w:val="none"/>
              </w:rPr>
              <w:fldChar w:fldCharType="end"/>
            </w:r>
            <w:r>
              <w:rPr>
                <w:rFonts w:hint="default"/>
                <w:b w:val="0"/>
                <w:bCs/>
                <w:sz w:val="24"/>
                <w:highlight w:val="none"/>
              </w:rPr>
              <w:t>、东孟姜女河、西孟姜女河、共产主义渠、</w:t>
            </w:r>
            <w:r>
              <w:rPr>
                <w:rFonts w:hint="default"/>
                <w:b w:val="0"/>
                <w:bCs/>
                <w:sz w:val="24"/>
                <w:highlight w:val="none"/>
              </w:rPr>
              <w:fldChar w:fldCharType="begin"/>
            </w:r>
            <w:r>
              <w:rPr>
                <w:rFonts w:hint="default"/>
                <w:b w:val="0"/>
                <w:bCs/>
                <w:sz w:val="24"/>
                <w:highlight w:val="none"/>
              </w:rPr>
              <w:instrText xml:space="preserve">HYPERLINK "http://baike.baidu.com/view/895167.htm" \t "_blank"</w:instrText>
            </w:r>
            <w:r>
              <w:rPr>
                <w:rFonts w:hint="default"/>
                <w:b w:val="0"/>
                <w:bCs/>
                <w:sz w:val="24"/>
                <w:highlight w:val="none"/>
              </w:rPr>
              <w:fldChar w:fldCharType="separate"/>
            </w:r>
            <w:r>
              <w:rPr>
                <w:rFonts w:hint="default"/>
                <w:b w:val="0"/>
                <w:bCs/>
                <w:sz w:val="24"/>
                <w:highlight w:val="none"/>
              </w:rPr>
              <w:t>人民胜利渠</w:t>
            </w:r>
            <w:r>
              <w:rPr>
                <w:rFonts w:hint="default"/>
                <w:b w:val="0"/>
                <w:bCs/>
                <w:sz w:val="24"/>
                <w:highlight w:val="none"/>
              </w:rPr>
              <w:fldChar w:fldCharType="end"/>
            </w:r>
            <w:r>
              <w:rPr>
                <w:rFonts w:hint="default"/>
                <w:b w:val="0"/>
                <w:bCs/>
                <w:sz w:val="24"/>
                <w:highlight w:val="none"/>
              </w:rPr>
              <w:t>等5条大的河渠和17条小河渠，除人民胜利渠定时引用</w:t>
            </w:r>
            <w:r>
              <w:rPr>
                <w:rFonts w:hint="default"/>
                <w:b w:val="0"/>
                <w:bCs/>
                <w:sz w:val="24"/>
                <w:highlight w:val="none"/>
              </w:rPr>
              <w:fldChar w:fldCharType="begin"/>
            </w:r>
            <w:r>
              <w:rPr>
                <w:rFonts w:hint="default"/>
                <w:b w:val="0"/>
                <w:bCs/>
                <w:sz w:val="24"/>
                <w:highlight w:val="none"/>
              </w:rPr>
              <w:instrText xml:space="preserve">HYPERLINK "http://baike.baidu.com/view/4479.htm" \t "_blank"</w:instrText>
            </w:r>
            <w:r>
              <w:rPr>
                <w:rFonts w:hint="default"/>
                <w:b w:val="0"/>
                <w:bCs/>
                <w:sz w:val="24"/>
                <w:highlight w:val="none"/>
              </w:rPr>
              <w:fldChar w:fldCharType="separate"/>
            </w:r>
            <w:r>
              <w:rPr>
                <w:rFonts w:hint="default"/>
                <w:b w:val="0"/>
                <w:bCs/>
                <w:sz w:val="24"/>
                <w:highlight w:val="none"/>
              </w:rPr>
              <w:t>黄河</w:t>
            </w:r>
            <w:r>
              <w:rPr>
                <w:rFonts w:hint="default"/>
                <w:b w:val="0"/>
                <w:bCs/>
                <w:sz w:val="24"/>
                <w:highlight w:val="none"/>
              </w:rPr>
              <w:fldChar w:fldCharType="end"/>
            </w:r>
            <w:r>
              <w:rPr>
                <w:rFonts w:hint="default"/>
                <w:b w:val="0"/>
                <w:bCs/>
                <w:sz w:val="24"/>
                <w:highlight w:val="none"/>
              </w:rPr>
              <w:t>水外，其他河流源头水枯，过境水多为季节性排放。</w:t>
            </w:r>
          </w:p>
          <w:p>
            <w:pPr>
              <w:pStyle w:val="4"/>
              <w:adjustRightInd w:val="0"/>
              <w:snapToGrid w:val="0"/>
              <w:spacing w:line="360" w:lineRule="auto"/>
              <w:ind w:firstLine="480" w:firstLineChars="200"/>
              <w:rPr>
                <w:rFonts w:hint="default" w:ascii="Times New Roman" w:hAnsi="Times New Roman" w:cs="Times New Roman"/>
                <w:b w:val="0"/>
                <w:bCs w:val="0"/>
                <w:sz w:val="24"/>
                <w:szCs w:val="24"/>
                <w:highlight w:val="none"/>
                <w:u w:val="none"/>
              </w:rPr>
            </w:pPr>
            <w:r>
              <w:rPr>
                <w:rFonts w:hint="default" w:ascii="Times New Roman" w:hAnsi="Times New Roman" w:cs="Times New Roman"/>
                <w:b w:val="0"/>
                <w:bCs w:val="0"/>
                <w:sz w:val="24"/>
                <w:szCs w:val="24"/>
                <w:highlight w:val="none"/>
                <w:u w:val="none"/>
                <w:lang w:eastAsia="zh-CN"/>
              </w:rPr>
              <w:t>本项目</w:t>
            </w:r>
            <w:r>
              <w:rPr>
                <w:rFonts w:hint="default" w:ascii="Times New Roman" w:hAnsi="Times New Roman" w:cs="Times New Roman"/>
                <w:sz w:val="24"/>
                <w:szCs w:val="24"/>
                <w:highlight w:val="none"/>
              </w:rPr>
              <w:t>职工生活污水</w:t>
            </w:r>
            <w:r>
              <w:rPr>
                <w:rFonts w:hint="eastAsia" w:cs="Times New Roman"/>
                <w:b w:val="0"/>
                <w:bCs/>
                <w:color w:val="000000"/>
                <w:kern w:val="0"/>
                <w:sz w:val="24"/>
                <w:szCs w:val="24"/>
                <w:highlight w:val="none"/>
                <w:u w:val="none"/>
                <w:lang w:val="en-US" w:eastAsia="zh-CN"/>
              </w:rPr>
              <w:t>排入贾屯污水处理厂进一步处理</w:t>
            </w:r>
            <w:r>
              <w:rPr>
                <w:rFonts w:hint="default" w:ascii="Times New Roman" w:hAnsi="Times New Roman" w:cs="Times New Roman"/>
                <w:bCs/>
                <w:sz w:val="24"/>
                <w:szCs w:val="24"/>
                <w:highlight w:val="none"/>
              </w:rPr>
              <w:t>。</w:t>
            </w:r>
          </w:p>
          <w:p>
            <w:pPr>
              <w:widowControl/>
              <w:adjustRightInd w:val="0"/>
              <w:snapToGrid w:val="0"/>
              <w:spacing w:line="360" w:lineRule="auto"/>
              <w:ind w:firstLine="482" w:firstLineChars="200"/>
              <w:jc w:val="left"/>
              <w:rPr>
                <w:b/>
                <w:sz w:val="24"/>
                <w:highlight w:val="none"/>
              </w:rPr>
            </w:pPr>
            <w:r>
              <w:rPr>
                <w:rFonts w:hint="default"/>
                <w:b/>
                <w:sz w:val="24"/>
                <w:highlight w:val="none"/>
                <w:lang w:val="en-US" w:eastAsia="zh-CN"/>
              </w:rPr>
              <w:t>5</w:t>
            </w:r>
            <w:r>
              <w:rPr>
                <w:b/>
                <w:sz w:val="24"/>
                <w:highlight w:val="none"/>
              </w:rPr>
              <w:t>、土壤状况</w:t>
            </w:r>
          </w:p>
          <w:p>
            <w:pPr>
              <w:widowControl/>
              <w:adjustRightInd w:val="0"/>
              <w:snapToGrid w:val="0"/>
              <w:spacing w:line="360" w:lineRule="auto"/>
              <w:ind w:firstLine="480" w:firstLineChars="200"/>
              <w:jc w:val="left"/>
              <w:rPr>
                <w:rFonts w:hint="default"/>
                <w:b w:val="0"/>
                <w:bCs/>
                <w:sz w:val="24"/>
                <w:highlight w:val="none"/>
              </w:rPr>
            </w:pPr>
            <w:r>
              <w:rPr>
                <w:rFonts w:hint="eastAsia"/>
                <w:b w:val="0"/>
                <w:bCs/>
                <w:sz w:val="24"/>
                <w:highlight w:val="none"/>
              </w:rPr>
              <w:t>新乡</w:t>
            </w:r>
            <w:r>
              <w:rPr>
                <w:b w:val="0"/>
                <w:bCs/>
                <w:sz w:val="24"/>
                <w:highlight w:val="none"/>
              </w:rPr>
              <w:t>县境地处</w:t>
            </w:r>
            <w:r>
              <w:rPr>
                <w:b w:val="0"/>
                <w:bCs/>
                <w:sz w:val="24"/>
                <w:highlight w:val="none"/>
              </w:rPr>
              <w:fldChar w:fldCharType="begin"/>
            </w:r>
            <w:r>
              <w:rPr>
                <w:b w:val="0"/>
                <w:bCs/>
                <w:sz w:val="24"/>
                <w:highlight w:val="none"/>
              </w:rPr>
              <w:instrText xml:space="preserve">HYPERLINK "http://baike.baidu.com/view/29666.htm" \t "_blank"</w:instrText>
            </w:r>
            <w:r>
              <w:rPr>
                <w:b w:val="0"/>
                <w:bCs/>
                <w:sz w:val="24"/>
                <w:highlight w:val="none"/>
              </w:rPr>
              <w:fldChar w:fldCharType="separate"/>
            </w:r>
            <w:r>
              <w:rPr>
                <w:b w:val="0"/>
                <w:bCs/>
                <w:sz w:val="24"/>
                <w:highlight w:val="none"/>
              </w:rPr>
              <w:t>华北平原</w:t>
            </w:r>
            <w:r>
              <w:rPr>
                <w:b w:val="0"/>
                <w:bCs/>
                <w:sz w:val="24"/>
                <w:highlight w:val="none"/>
              </w:rPr>
              <w:fldChar w:fldCharType="end"/>
            </w:r>
            <w:r>
              <w:rPr>
                <w:b w:val="0"/>
                <w:bCs/>
                <w:sz w:val="24"/>
                <w:highlight w:val="none"/>
              </w:rPr>
              <w:t>，为燕山运动以后下沉的地区。土壤母质系</w:t>
            </w:r>
            <w:r>
              <w:rPr>
                <w:b w:val="0"/>
                <w:bCs/>
                <w:sz w:val="24"/>
                <w:highlight w:val="none"/>
              </w:rPr>
              <w:fldChar w:fldCharType="begin"/>
            </w:r>
            <w:r>
              <w:rPr>
                <w:b w:val="0"/>
                <w:bCs/>
                <w:sz w:val="24"/>
                <w:highlight w:val="none"/>
              </w:rPr>
              <w:instrText xml:space="preserve">HYPERLINK "http://baike.baidu.com/view/1542551.htm" \t "_blank"</w:instrText>
            </w:r>
            <w:r>
              <w:rPr>
                <w:b w:val="0"/>
                <w:bCs/>
                <w:sz w:val="24"/>
                <w:highlight w:val="none"/>
              </w:rPr>
              <w:fldChar w:fldCharType="separate"/>
            </w:r>
            <w:r>
              <w:rPr>
                <w:b w:val="0"/>
                <w:bCs/>
                <w:sz w:val="24"/>
                <w:highlight w:val="none"/>
              </w:rPr>
              <w:t>新生界</w:t>
            </w:r>
            <w:r>
              <w:rPr>
                <w:b w:val="0"/>
                <w:bCs/>
                <w:sz w:val="24"/>
                <w:highlight w:val="none"/>
              </w:rPr>
              <w:fldChar w:fldCharType="end"/>
            </w:r>
            <w:r>
              <w:rPr>
                <w:b w:val="0"/>
                <w:bCs/>
                <w:sz w:val="24"/>
                <w:highlight w:val="none"/>
              </w:rPr>
              <w:t>第四系，为</w:t>
            </w:r>
            <w:r>
              <w:rPr>
                <w:b w:val="0"/>
                <w:bCs/>
                <w:sz w:val="24"/>
                <w:highlight w:val="none"/>
              </w:rPr>
              <w:fldChar w:fldCharType="begin"/>
            </w:r>
            <w:r>
              <w:rPr>
                <w:b w:val="0"/>
                <w:bCs/>
                <w:sz w:val="24"/>
                <w:highlight w:val="none"/>
              </w:rPr>
              <w:instrText xml:space="preserve">HYPERLINK "http://baike.baidu.com/view/27555.htm" \t "_blank"</w:instrText>
            </w:r>
            <w:r>
              <w:rPr>
                <w:b w:val="0"/>
                <w:bCs/>
                <w:sz w:val="24"/>
                <w:highlight w:val="none"/>
              </w:rPr>
              <w:fldChar w:fldCharType="separate"/>
            </w:r>
            <w:r>
              <w:rPr>
                <w:b w:val="0"/>
                <w:bCs/>
                <w:sz w:val="24"/>
                <w:highlight w:val="none"/>
              </w:rPr>
              <w:t>太行山</w:t>
            </w:r>
            <w:r>
              <w:rPr>
                <w:b w:val="0"/>
                <w:bCs/>
                <w:sz w:val="24"/>
                <w:highlight w:val="none"/>
              </w:rPr>
              <w:fldChar w:fldCharType="end"/>
            </w:r>
            <w:r>
              <w:rPr>
                <w:b w:val="0"/>
                <w:bCs/>
                <w:sz w:val="24"/>
                <w:highlight w:val="none"/>
              </w:rPr>
              <w:t>前冲洪积物与黄河、沁河冲积物沉积而成。形成县境内砂质、壤质、粘质三级土壤，</w:t>
            </w:r>
            <w:r>
              <w:rPr>
                <w:rFonts w:hint="default"/>
                <w:b w:val="0"/>
                <w:bCs/>
                <w:sz w:val="24"/>
                <w:highlight w:val="none"/>
              </w:rPr>
              <w:t>组成6个母质机械类型。境内</w:t>
            </w:r>
            <w:r>
              <w:rPr>
                <w:rFonts w:hint="default"/>
                <w:b w:val="0"/>
                <w:bCs/>
                <w:sz w:val="24"/>
                <w:highlight w:val="none"/>
              </w:rPr>
              <w:fldChar w:fldCharType="begin"/>
            </w:r>
            <w:r>
              <w:rPr>
                <w:rFonts w:hint="default"/>
                <w:b w:val="0"/>
                <w:bCs/>
                <w:sz w:val="24"/>
                <w:highlight w:val="none"/>
              </w:rPr>
              <w:instrText xml:space="preserve">HYPERLINK "http://baike.baidu.com/view/788990.htm" \t "_blank"</w:instrText>
            </w:r>
            <w:r>
              <w:rPr>
                <w:rFonts w:hint="default"/>
                <w:b w:val="0"/>
                <w:bCs/>
                <w:sz w:val="24"/>
                <w:highlight w:val="none"/>
              </w:rPr>
              <w:fldChar w:fldCharType="separate"/>
            </w:r>
            <w:r>
              <w:rPr>
                <w:rFonts w:hint="default"/>
                <w:b w:val="0"/>
                <w:bCs/>
                <w:sz w:val="24"/>
                <w:highlight w:val="none"/>
              </w:rPr>
              <w:t>黄河故道</w:t>
            </w:r>
            <w:r>
              <w:rPr>
                <w:rFonts w:hint="default"/>
                <w:b w:val="0"/>
                <w:bCs/>
                <w:sz w:val="24"/>
                <w:highlight w:val="none"/>
              </w:rPr>
              <w:fldChar w:fldCharType="end"/>
            </w:r>
            <w:r>
              <w:rPr>
                <w:rFonts w:hint="default"/>
                <w:b w:val="0"/>
                <w:bCs/>
                <w:sz w:val="24"/>
                <w:highlight w:val="none"/>
              </w:rPr>
              <w:t>为沉砂组成，系砂土和砂壤土。黄河故道以北系黄河滩地，土质为褐土化小两合、褐土化两合土，并间有不同的其他类型。古阳堤以北地势低洼，地下水渗入形成潮化，土壤为小两合、两合土，间有不同的其他类型。</w:t>
            </w:r>
          </w:p>
          <w:p>
            <w:pPr>
              <w:widowControl/>
              <w:adjustRightInd w:val="0"/>
              <w:snapToGrid w:val="0"/>
              <w:spacing w:line="360" w:lineRule="auto"/>
              <w:ind w:firstLine="480" w:firstLineChars="200"/>
              <w:jc w:val="left"/>
              <w:rPr>
                <w:rFonts w:hint="default"/>
                <w:b/>
                <w:sz w:val="24"/>
                <w:highlight w:val="none"/>
              </w:rPr>
            </w:pPr>
            <w:r>
              <w:rPr>
                <w:rFonts w:hint="default"/>
                <w:b w:val="0"/>
                <w:bCs/>
                <w:sz w:val="24"/>
                <w:highlight w:val="none"/>
              </w:rPr>
              <w:t>项目周边500m范围</w:t>
            </w:r>
            <w:r>
              <w:rPr>
                <w:b w:val="0"/>
                <w:bCs/>
                <w:sz w:val="24"/>
                <w:highlight w:val="none"/>
              </w:rPr>
              <w:t>内无列入《国家重点保护野生植物名录》和《国家重点保护</w:t>
            </w:r>
            <w:r>
              <w:rPr>
                <w:rFonts w:hint="default"/>
                <w:b w:val="0"/>
                <w:bCs/>
                <w:sz w:val="24"/>
                <w:highlight w:val="none"/>
              </w:rPr>
              <w:t>野生动物名录》的动植物。</w:t>
            </w:r>
          </w:p>
          <w:p>
            <w:pPr>
              <w:widowControl/>
              <w:adjustRightInd w:val="0"/>
              <w:snapToGrid w:val="0"/>
              <w:spacing w:line="360" w:lineRule="auto"/>
              <w:ind w:firstLine="482" w:firstLineChars="200"/>
              <w:jc w:val="left"/>
              <w:rPr>
                <w:rFonts w:hint="eastAsia"/>
                <w:b/>
                <w:sz w:val="24"/>
                <w:highlight w:val="none"/>
              </w:rPr>
            </w:pPr>
            <w:r>
              <w:rPr>
                <w:rFonts w:hint="default"/>
                <w:b/>
                <w:sz w:val="24"/>
                <w:highlight w:val="none"/>
                <w:lang w:val="en-US" w:eastAsia="zh-CN"/>
              </w:rPr>
              <w:t>6、</w:t>
            </w:r>
            <w:r>
              <w:rPr>
                <w:rFonts w:hint="default"/>
                <w:b/>
                <w:sz w:val="24"/>
                <w:highlight w:val="none"/>
              </w:rPr>
              <w:t>《</w:t>
            </w:r>
            <w:r>
              <w:rPr>
                <w:rFonts w:hint="eastAsia"/>
                <w:b/>
                <w:sz w:val="24"/>
                <w:highlight w:val="none"/>
              </w:rPr>
              <w:t>河南省城市集中式饮用水源保护区划》</w:t>
            </w:r>
          </w:p>
          <w:p>
            <w:pPr>
              <w:widowControl/>
              <w:adjustRightInd w:val="0"/>
              <w:snapToGrid w:val="0"/>
              <w:spacing w:line="360" w:lineRule="auto"/>
              <w:ind w:firstLine="480" w:firstLineChars="200"/>
              <w:jc w:val="left"/>
              <w:rPr>
                <w:rFonts w:hint="eastAsia"/>
                <w:b w:val="0"/>
                <w:bCs/>
                <w:sz w:val="24"/>
                <w:highlight w:val="none"/>
              </w:rPr>
            </w:pPr>
            <w:r>
              <w:rPr>
                <w:b w:val="0"/>
                <w:bCs/>
                <w:sz w:val="24"/>
                <w:highlight w:val="none"/>
              </w:rPr>
              <w:t>根据《河南省城市集中式饮用水源保护区划》，</w:t>
            </w:r>
            <w:r>
              <w:rPr>
                <w:rFonts w:hint="eastAsia"/>
                <w:b w:val="0"/>
                <w:bCs/>
                <w:sz w:val="24"/>
                <w:highlight w:val="none"/>
              </w:rPr>
              <w:t>新乡市地表水饮用水源保护区共有5个，分别为</w:t>
            </w:r>
            <w:r>
              <w:rPr>
                <w:b w:val="0"/>
                <w:bCs/>
                <w:sz w:val="24"/>
                <w:highlight w:val="none"/>
              </w:rPr>
              <w:t>黄河贾太湖地表水饮用水源保护区</w:t>
            </w:r>
            <w:r>
              <w:rPr>
                <w:rFonts w:hint="eastAsia"/>
                <w:b w:val="0"/>
                <w:bCs/>
                <w:sz w:val="24"/>
                <w:highlight w:val="none"/>
              </w:rPr>
              <w:t>、</w:t>
            </w:r>
            <w:r>
              <w:rPr>
                <w:b w:val="0"/>
                <w:bCs/>
                <w:sz w:val="24"/>
                <w:highlight w:val="none"/>
              </w:rPr>
              <w:t>黄河原阳中岳地表水饮用水源保护区</w:t>
            </w:r>
            <w:r>
              <w:rPr>
                <w:rFonts w:hint="eastAsia"/>
                <w:b w:val="0"/>
                <w:bCs/>
                <w:sz w:val="24"/>
                <w:highlight w:val="none"/>
              </w:rPr>
              <w:t>、</w:t>
            </w:r>
            <w:r>
              <w:rPr>
                <w:b w:val="0"/>
                <w:bCs/>
                <w:sz w:val="24"/>
                <w:highlight w:val="none"/>
              </w:rPr>
              <w:t>三水厂地下水饮用水源保护区(共32眼井)</w:t>
            </w:r>
            <w:r>
              <w:rPr>
                <w:rFonts w:hint="eastAsia"/>
                <w:b w:val="0"/>
                <w:bCs/>
                <w:sz w:val="24"/>
                <w:highlight w:val="none"/>
              </w:rPr>
              <w:t>、</w:t>
            </w:r>
            <w:r>
              <w:rPr>
                <w:b w:val="0"/>
                <w:bCs/>
                <w:sz w:val="24"/>
                <w:highlight w:val="none"/>
              </w:rPr>
              <w:t>四水厂地下水饮用水源保护区(共21眼井)</w:t>
            </w:r>
            <w:r>
              <w:rPr>
                <w:rFonts w:hint="eastAsia"/>
                <w:b w:val="0"/>
                <w:bCs/>
                <w:sz w:val="24"/>
                <w:highlight w:val="none"/>
              </w:rPr>
              <w:t>、</w:t>
            </w:r>
            <w:r>
              <w:rPr>
                <w:b w:val="0"/>
                <w:bCs/>
                <w:sz w:val="24"/>
                <w:highlight w:val="none"/>
              </w:rPr>
              <w:t>凤泉水厂地下水饮用水源保护区(共8眼井)</w:t>
            </w:r>
            <w:r>
              <w:rPr>
                <w:rFonts w:hint="eastAsia"/>
                <w:b w:val="0"/>
                <w:bCs/>
                <w:sz w:val="24"/>
                <w:highlight w:val="none"/>
              </w:rPr>
              <w:t>。</w:t>
            </w:r>
          </w:p>
          <w:p>
            <w:pPr>
              <w:widowControl/>
              <w:adjustRightInd w:val="0"/>
              <w:snapToGrid w:val="0"/>
              <w:spacing w:line="360" w:lineRule="auto"/>
              <w:ind w:firstLine="480" w:firstLineChars="200"/>
              <w:jc w:val="left"/>
              <w:rPr>
                <w:rFonts w:hint="eastAsia"/>
                <w:b w:val="0"/>
                <w:bCs/>
                <w:sz w:val="24"/>
                <w:highlight w:val="none"/>
                <w:lang w:eastAsia="zh-CN"/>
              </w:rPr>
            </w:pPr>
            <w:r>
              <w:rPr>
                <w:rFonts w:hint="eastAsia"/>
                <w:b w:val="0"/>
                <w:bCs/>
                <w:sz w:val="24"/>
                <w:highlight w:val="none"/>
              </w:rPr>
              <w:t>新乡市饮用水源保护区详细如下：</w:t>
            </w:r>
          </w:p>
          <w:p>
            <w:pPr>
              <w:widowControl/>
              <w:adjustRightInd w:val="0"/>
              <w:snapToGrid w:val="0"/>
              <w:spacing w:line="360" w:lineRule="auto"/>
              <w:ind w:firstLine="480" w:firstLineChars="200"/>
              <w:jc w:val="left"/>
              <w:rPr>
                <w:b w:val="0"/>
                <w:bCs/>
                <w:sz w:val="24"/>
                <w:highlight w:val="none"/>
              </w:rPr>
            </w:pPr>
            <w:r>
              <w:rPr>
                <w:b w:val="0"/>
                <w:bCs/>
                <w:sz w:val="24"/>
                <w:highlight w:val="none"/>
              </w:rPr>
              <w:t>1</w:t>
            </w:r>
            <w:r>
              <w:rPr>
                <w:rFonts w:hint="eastAsia"/>
                <w:b w:val="0"/>
                <w:bCs/>
                <w:sz w:val="24"/>
                <w:highlight w:val="none"/>
              </w:rPr>
              <w:t>、</w:t>
            </w:r>
            <w:r>
              <w:rPr>
                <w:b w:val="0"/>
                <w:bCs/>
                <w:sz w:val="24"/>
                <w:highlight w:val="none"/>
              </w:rPr>
              <w:t>黄河贾太湖地表水饮用水源保护区</w:t>
            </w:r>
          </w:p>
          <w:p>
            <w:pPr>
              <w:widowControl/>
              <w:adjustRightInd w:val="0"/>
              <w:snapToGrid w:val="0"/>
              <w:spacing w:line="360" w:lineRule="auto"/>
              <w:ind w:firstLine="480" w:firstLineChars="200"/>
              <w:jc w:val="left"/>
              <w:rPr>
                <w:b w:val="0"/>
                <w:bCs/>
                <w:sz w:val="24"/>
                <w:highlight w:val="none"/>
              </w:rPr>
            </w:pPr>
            <w:r>
              <w:rPr>
                <w:b w:val="0"/>
                <w:bCs/>
                <w:sz w:val="24"/>
                <w:highlight w:val="none"/>
              </w:rPr>
              <w:t>一级保护区</w:t>
            </w:r>
            <w:r>
              <w:rPr>
                <w:rFonts w:hint="eastAsia"/>
                <w:b w:val="0"/>
                <w:bCs/>
                <w:sz w:val="24"/>
                <w:highlight w:val="none"/>
              </w:rPr>
              <w:t>：</w:t>
            </w:r>
            <w:r>
              <w:rPr>
                <w:b w:val="0"/>
                <w:bCs/>
                <w:sz w:val="24"/>
                <w:highlight w:val="none"/>
              </w:rPr>
              <w:t>田庄至寺王东二干渠和四水厂引水渠道等输水渠道堤外50米沿岸的陆域</w:t>
            </w:r>
            <w:r>
              <w:rPr>
                <w:rFonts w:hint="eastAsia"/>
                <w:b w:val="0"/>
                <w:bCs/>
                <w:sz w:val="24"/>
                <w:highlight w:val="none"/>
              </w:rPr>
              <w:t>；</w:t>
            </w:r>
            <w:r>
              <w:rPr>
                <w:b w:val="0"/>
                <w:bCs/>
                <w:sz w:val="24"/>
                <w:highlight w:val="none"/>
              </w:rPr>
              <w:t>牧野区平原乡三支渠两侧30米的陆域</w:t>
            </w:r>
            <w:r>
              <w:rPr>
                <w:rFonts w:hint="eastAsia"/>
                <w:b w:val="0"/>
                <w:bCs/>
                <w:sz w:val="24"/>
                <w:highlight w:val="none"/>
              </w:rPr>
              <w:t>；</w:t>
            </w:r>
            <w:r>
              <w:rPr>
                <w:b w:val="0"/>
                <w:bCs/>
                <w:sz w:val="24"/>
                <w:highlight w:val="none"/>
              </w:rPr>
              <w:t>贾太湖蓄水池、沉沙池、西郊沉沙池水域及其截渗沟外10米范围的区域</w:t>
            </w:r>
            <w:r>
              <w:rPr>
                <w:rFonts w:hint="eastAsia"/>
                <w:b w:val="0"/>
                <w:bCs/>
                <w:sz w:val="24"/>
                <w:highlight w:val="none"/>
              </w:rPr>
              <w:t>；</w:t>
            </w:r>
            <w:r>
              <w:rPr>
                <w:b w:val="0"/>
                <w:bCs/>
                <w:sz w:val="24"/>
                <w:highlight w:val="none"/>
              </w:rPr>
              <w:t>贾太湖蓄水池、西郊沉沙池至四水厂和一水厂之间的输水暗管两侧10米的陆域。</w:t>
            </w:r>
          </w:p>
          <w:p>
            <w:pPr>
              <w:widowControl/>
              <w:adjustRightInd w:val="0"/>
              <w:snapToGrid w:val="0"/>
              <w:spacing w:line="360" w:lineRule="auto"/>
              <w:ind w:firstLine="480" w:firstLineChars="200"/>
              <w:jc w:val="left"/>
              <w:rPr>
                <w:rFonts w:hint="eastAsia"/>
                <w:b w:val="0"/>
                <w:bCs/>
                <w:sz w:val="24"/>
                <w:highlight w:val="none"/>
              </w:rPr>
            </w:pPr>
            <w:r>
              <w:rPr>
                <w:b w:val="0"/>
                <w:bCs/>
                <w:sz w:val="24"/>
                <w:highlight w:val="none"/>
              </w:rPr>
              <w:t>二级保护区</w:t>
            </w:r>
            <w:r>
              <w:rPr>
                <w:rFonts w:hint="eastAsia"/>
                <w:b w:val="0"/>
                <w:bCs/>
                <w:sz w:val="24"/>
                <w:highlight w:val="none"/>
              </w:rPr>
              <w:t>：</w:t>
            </w:r>
            <w:r>
              <w:rPr>
                <w:b w:val="0"/>
                <w:bCs/>
                <w:sz w:val="24"/>
                <w:highlight w:val="none"/>
              </w:rPr>
              <w:t>一级保护区外</w:t>
            </w:r>
            <w:r>
              <w:rPr>
                <w:rFonts w:hint="eastAsia"/>
                <w:b w:val="0"/>
                <w:bCs/>
                <w:sz w:val="24"/>
                <w:highlight w:val="none"/>
              </w:rPr>
              <w:t>，</w:t>
            </w:r>
            <w:r>
              <w:rPr>
                <w:b w:val="0"/>
                <w:bCs/>
                <w:sz w:val="24"/>
                <w:highlight w:val="none"/>
              </w:rPr>
              <w:t>京珠高速公路桥至桃花峪的黄河水域和黄河南岸大堤以内、黄河北岸生产堤以内的滩区</w:t>
            </w:r>
            <w:r>
              <w:rPr>
                <w:rFonts w:hint="eastAsia"/>
                <w:b w:val="0"/>
                <w:bCs/>
                <w:sz w:val="24"/>
                <w:highlight w:val="none"/>
              </w:rPr>
              <w:t>；</w:t>
            </w:r>
            <w:r>
              <w:rPr>
                <w:b w:val="0"/>
                <w:bCs/>
                <w:sz w:val="24"/>
                <w:highlight w:val="none"/>
              </w:rPr>
              <w:t>人民胜利渠渠首至田庄的水域及堤外50米沿岸的陆域。</w:t>
            </w:r>
          </w:p>
          <w:p>
            <w:pPr>
              <w:widowControl/>
              <w:adjustRightInd w:val="0"/>
              <w:snapToGrid w:val="0"/>
              <w:spacing w:line="360" w:lineRule="auto"/>
              <w:ind w:firstLine="480" w:firstLineChars="200"/>
              <w:jc w:val="left"/>
              <w:rPr>
                <w:b w:val="0"/>
                <w:bCs/>
                <w:sz w:val="24"/>
                <w:highlight w:val="none"/>
              </w:rPr>
            </w:pPr>
            <w:r>
              <w:rPr>
                <w:b w:val="0"/>
                <w:bCs/>
                <w:sz w:val="24"/>
                <w:highlight w:val="none"/>
              </w:rPr>
              <w:t>2</w:t>
            </w:r>
            <w:r>
              <w:rPr>
                <w:rFonts w:hint="eastAsia"/>
                <w:b w:val="0"/>
                <w:bCs/>
                <w:sz w:val="24"/>
                <w:highlight w:val="none"/>
              </w:rPr>
              <w:t>、</w:t>
            </w:r>
            <w:r>
              <w:rPr>
                <w:b w:val="0"/>
                <w:bCs/>
                <w:sz w:val="24"/>
                <w:highlight w:val="none"/>
              </w:rPr>
              <w:t>黄河原阳中岳地表水饮用水源保护区</w:t>
            </w:r>
          </w:p>
          <w:p>
            <w:pPr>
              <w:widowControl/>
              <w:adjustRightInd w:val="0"/>
              <w:snapToGrid w:val="0"/>
              <w:spacing w:line="360" w:lineRule="auto"/>
              <w:ind w:firstLine="480" w:firstLineChars="200"/>
              <w:jc w:val="left"/>
              <w:rPr>
                <w:b w:val="0"/>
                <w:bCs/>
                <w:sz w:val="24"/>
                <w:highlight w:val="none"/>
              </w:rPr>
            </w:pPr>
            <w:r>
              <w:rPr>
                <w:b w:val="0"/>
                <w:bCs/>
                <w:sz w:val="24"/>
                <w:highlight w:val="none"/>
              </w:rPr>
              <w:t>一级保护区</w:t>
            </w:r>
            <w:r>
              <w:rPr>
                <w:rFonts w:hint="eastAsia"/>
                <w:b w:val="0"/>
                <w:bCs/>
                <w:sz w:val="24"/>
                <w:highlight w:val="none"/>
              </w:rPr>
              <w:t>：</w:t>
            </w:r>
            <w:r>
              <w:rPr>
                <w:b w:val="0"/>
                <w:bCs/>
                <w:sz w:val="24"/>
                <w:highlight w:val="none"/>
              </w:rPr>
              <w:t>黄河干流原阳取水口(幸福闸、马庄闸、双井闸)上游1000米、下游100米的水域</w:t>
            </w:r>
            <w:r>
              <w:rPr>
                <w:rFonts w:hint="eastAsia"/>
                <w:b w:val="0"/>
                <w:bCs/>
                <w:sz w:val="24"/>
                <w:highlight w:val="none"/>
              </w:rPr>
              <w:t>；</w:t>
            </w:r>
            <w:r>
              <w:rPr>
                <w:b w:val="0"/>
                <w:bCs/>
                <w:sz w:val="24"/>
                <w:highlight w:val="none"/>
              </w:rPr>
              <w:t>原阳新一干渠两侧50米及四水厂专用饮水渠道和牧野区平原乡三支渠两侧30米的陆域</w:t>
            </w:r>
            <w:r>
              <w:rPr>
                <w:rFonts w:hint="eastAsia"/>
                <w:b w:val="0"/>
                <w:bCs/>
                <w:sz w:val="24"/>
                <w:highlight w:val="none"/>
              </w:rPr>
              <w:t>；</w:t>
            </w:r>
            <w:r>
              <w:rPr>
                <w:b w:val="0"/>
                <w:bCs/>
                <w:sz w:val="24"/>
                <w:highlight w:val="none"/>
              </w:rPr>
              <w:t>原阳中岳蓄水池、沉沙池截渗沟外10米的区域</w:t>
            </w:r>
            <w:r>
              <w:rPr>
                <w:rFonts w:hint="eastAsia"/>
                <w:b w:val="0"/>
                <w:bCs/>
                <w:sz w:val="24"/>
                <w:highlight w:val="none"/>
              </w:rPr>
              <w:t>；</w:t>
            </w:r>
            <w:r>
              <w:rPr>
                <w:b w:val="0"/>
                <w:bCs/>
                <w:sz w:val="24"/>
                <w:highlight w:val="none"/>
              </w:rPr>
              <w:t>原阳中岳蓄水池至四水厂、五水厂之间的输水暗管两侧10米的陆域。二级保护区</w:t>
            </w:r>
            <w:r>
              <w:rPr>
                <w:rFonts w:hint="eastAsia"/>
                <w:b w:val="0"/>
                <w:bCs/>
                <w:sz w:val="24"/>
                <w:highlight w:val="none"/>
              </w:rPr>
              <w:t>：</w:t>
            </w:r>
            <w:r>
              <w:rPr>
                <w:b w:val="0"/>
                <w:bCs/>
                <w:sz w:val="24"/>
                <w:highlight w:val="none"/>
              </w:rPr>
              <w:t>一级保护区外</w:t>
            </w:r>
            <w:r>
              <w:rPr>
                <w:rFonts w:hint="eastAsia"/>
                <w:b w:val="0"/>
                <w:bCs/>
                <w:sz w:val="24"/>
                <w:highlight w:val="none"/>
              </w:rPr>
              <w:t>，</w:t>
            </w:r>
            <w:r>
              <w:rPr>
                <w:b w:val="0"/>
                <w:bCs/>
                <w:sz w:val="24"/>
                <w:highlight w:val="none"/>
              </w:rPr>
              <w:t>京珠高速公路桥至桃花峪的黄河水域和黄河南岸大堤以内、黄河北岸生产堤以内的滩区。</w:t>
            </w:r>
          </w:p>
          <w:p>
            <w:pPr>
              <w:widowControl/>
              <w:adjustRightInd w:val="0"/>
              <w:snapToGrid w:val="0"/>
              <w:spacing w:line="360" w:lineRule="auto"/>
              <w:ind w:firstLine="480" w:firstLineChars="200"/>
              <w:jc w:val="left"/>
              <w:rPr>
                <w:b w:val="0"/>
                <w:bCs/>
                <w:sz w:val="24"/>
                <w:highlight w:val="none"/>
              </w:rPr>
            </w:pPr>
            <w:r>
              <w:rPr>
                <w:b w:val="0"/>
                <w:bCs/>
                <w:sz w:val="24"/>
                <w:highlight w:val="none"/>
              </w:rPr>
              <w:t>3</w:t>
            </w:r>
            <w:r>
              <w:rPr>
                <w:rFonts w:hint="eastAsia"/>
                <w:b w:val="0"/>
                <w:bCs/>
                <w:sz w:val="24"/>
                <w:highlight w:val="none"/>
              </w:rPr>
              <w:t>、</w:t>
            </w:r>
            <w:r>
              <w:rPr>
                <w:b w:val="0"/>
                <w:bCs/>
                <w:sz w:val="24"/>
                <w:highlight w:val="none"/>
              </w:rPr>
              <w:t>三水厂地下水饮用水源保护区(共32眼井)</w:t>
            </w:r>
          </w:p>
          <w:p>
            <w:pPr>
              <w:widowControl/>
              <w:adjustRightInd w:val="0"/>
              <w:snapToGrid w:val="0"/>
              <w:spacing w:line="360" w:lineRule="auto"/>
              <w:ind w:firstLine="480" w:firstLineChars="200"/>
              <w:jc w:val="left"/>
              <w:rPr>
                <w:b w:val="0"/>
                <w:bCs/>
                <w:sz w:val="24"/>
                <w:highlight w:val="none"/>
              </w:rPr>
            </w:pPr>
            <w:r>
              <w:rPr>
                <w:b w:val="0"/>
                <w:bCs/>
                <w:sz w:val="24"/>
                <w:highlight w:val="none"/>
              </w:rPr>
              <w:t>一级保护区</w:t>
            </w:r>
            <w:r>
              <w:rPr>
                <w:rFonts w:hint="eastAsia"/>
                <w:b w:val="0"/>
                <w:bCs/>
                <w:sz w:val="24"/>
                <w:highlight w:val="none"/>
              </w:rPr>
              <w:t>：</w:t>
            </w:r>
            <w:r>
              <w:rPr>
                <w:b w:val="0"/>
                <w:bCs/>
                <w:sz w:val="24"/>
                <w:highlight w:val="none"/>
              </w:rPr>
              <w:t>共产主义渠大堤外侧以北</w:t>
            </w:r>
            <w:r>
              <w:rPr>
                <w:rFonts w:hint="eastAsia"/>
                <w:b w:val="0"/>
                <w:bCs/>
                <w:sz w:val="24"/>
                <w:highlight w:val="none"/>
              </w:rPr>
              <w:t>，</w:t>
            </w:r>
            <w:r>
              <w:rPr>
                <w:b w:val="0"/>
                <w:bCs/>
                <w:sz w:val="24"/>
                <w:highlight w:val="none"/>
              </w:rPr>
              <w:t>东、西、北以外围井连线向外50米的区域及输水管线两侧10米的区域。</w:t>
            </w:r>
          </w:p>
          <w:p>
            <w:pPr>
              <w:widowControl/>
              <w:adjustRightInd w:val="0"/>
              <w:snapToGrid w:val="0"/>
              <w:spacing w:line="360" w:lineRule="auto"/>
              <w:ind w:firstLine="480" w:firstLineChars="200"/>
              <w:jc w:val="left"/>
              <w:rPr>
                <w:b w:val="0"/>
                <w:bCs/>
                <w:sz w:val="24"/>
                <w:highlight w:val="none"/>
              </w:rPr>
            </w:pPr>
            <w:r>
              <w:rPr>
                <w:b w:val="0"/>
                <w:bCs/>
                <w:sz w:val="24"/>
                <w:highlight w:val="none"/>
              </w:rPr>
              <w:t>二级保护区</w:t>
            </w:r>
            <w:r>
              <w:rPr>
                <w:rFonts w:hint="eastAsia"/>
                <w:b w:val="0"/>
                <w:bCs/>
                <w:sz w:val="24"/>
                <w:highlight w:val="none"/>
              </w:rPr>
              <w:t>：</w:t>
            </w:r>
            <w:r>
              <w:rPr>
                <w:b w:val="0"/>
                <w:bCs/>
                <w:sz w:val="24"/>
                <w:highlight w:val="none"/>
              </w:rPr>
              <w:t>北外环路北沿以北</w:t>
            </w:r>
            <w:r>
              <w:rPr>
                <w:rFonts w:hint="eastAsia"/>
                <w:b w:val="0"/>
                <w:bCs/>
                <w:sz w:val="24"/>
                <w:highlight w:val="none"/>
              </w:rPr>
              <w:t>，</w:t>
            </w:r>
            <w:r>
              <w:rPr>
                <w:b w:val="0"/>
                <w:bCs/>
                <w:sz w:val="24"/>
                <w:highlight w:val="none"/>
              </w:rPr>
              <w:t>周村、及马坊村南以南</w:t>
            </w:r>
            <w:r>
              <w:rPr>
                <w:rFonts w:hint="eastAsia"/>
                <w:b w:val="0"/>
                <w:bCs/>
                <w:sz w:val="24"/>
                <w:highlight w:val="none"/>
              </w:rPr>
              <w:t>，</w:t>
            </w:r>
            <w:r>
              <w:rPr>
                <w:b w:val="0"/>
                <w:bCs/>
                <w:sz w:val="24"/>
                <w:highlight w:val="none"/>
              </w:rPr>
              <w:t>京广铁路以西</w:t>
            </w:r>
            <w:r>
              <w:rPr>
                <w:rFonts w:hint="eastAsia"/>
                <w:b w:val="0"/>
                <w:bCs/>
                <w:sz w:val="24"/>
                <w:highlight w:val="none"/>
              </w:rPr>
              <w:t>，</w:t>
            </w:r>
            <w:r>
              <w:rPr>
                <w:b w:val="0"/>
                <w:bCs/>
                <w:sz w:val="24"/>
                <w:highlight w:val="none"/>
              </w:rPr>
              <w:t>一级保护区西界往西1300米以东的区域。</w:t>
            </w:r>
          </w:p>
          <w:p>
            <w:pPr>
              <w:widowControl/>
              <w:adjustRightInd w:val="0"/>
              <w:snapToGrid w:val="0"/>
              <w:spacing w:line="360" w:lineRule="auto"/>
              <w:ind w:firstLine="480" w:firstLineChars="200"/>
              <w:jc w:val="left"/>
              <w:rPr>
                <w:b w:val="0"/>
                <w:bCs/>
                <w:sz w:val="24"/>
                <w:highlight w:val="none"/>
              </w:rPr>
            </w:pPr>
            <w:r>
              <w:rPr>
                <w:b w:val="0"/>
                <w:bCs/>
                <w:sz w:val="24"/>
                <w:highlight w:val="none"/>
              </w:rPr>
              <w:t>4</w:t>
            </w:r>
            <w:r>
              <w:rPr>
                <w:rFonts w:hint="eastAsia"/>
                <w:b w:val="0"/>
                <w:bCs/>
                <w:sz w:val="24"/>
                <w:highlight w:val="none"/>
              </w:rPr>
              <w:t>、</w:t>
            </w:r>
            <w:r>
              <w:rPr>
                <w:b w:val="0"/>
                <w:bCs/>
                <w:sz w:val="24"/>
                <w:highlight w:val="none"/>
              </w:rPr>
              <w:t>四水厂地下水饮用水源保护区(共21眼井)</w:t>
            </w:r>
          </w:p>
          <w:p>
            <w:pPr>
              <w:widowControl/>
              <w:adjustRightInd w:val="0"/>
              <w:snapToGrid w:val="0"/>
              <w:spacing w:line="360" w:lineRule="auto"/>
              <w:ind w:firstLine="480" w:firstLineChars="200"/>
              <w:jc w:val="left"/>
              <w:rPr>
                <w:b w:val="0"/>
                <w:bCs/>
                <w:color w:val="000000" w:themeColor="text1"/>
                <w:sz w:val="24"/>
                <w:highlight w:val="none"/>
                <w:shd w:val="clear" w:color="auto" w:fill="auto"/>
                <w14:textFill>
                  <w14:solidFill>
                    <w14:schemeClr w14:val="tx1"/>
                  </w14:solidFill>
                </w14:textFill>
              </w:rPr>
            </w:pPr>
            <w:r>
              <w:rPr>
                <w:b w:val="0"/>
                <w:bCs/>
                <w:sz w:val="24"/>
                <w:highlight w:val="none"/>
              </w:rPr>
              <w:t>一级保护区</w:t>
            </w:r>
            <w:r>
              <w:rPr>
                <w:rFonts w:hint="eastAsia"/>
                <w:b w:val="0"/>
                <w:bCs/>
                <w:color w:val="auto"/>
                <w:sz w:val="24"/>
                <w:highlight w:val="none"/>
              </w:rPr>
              <w:t>：</w:t>
            </w:r>
            <w:r>
              <w:rPr>
                <w:b w:val="0"/>
                <w:bCs/>
                <w:color w:val="000000" w:themeColor="text1"/>
                <w:sz w:val="24"/>
                <w:highlight w:val="none"/>
                <w:shd w:val="clear" w:color="auto" w:fill="auto"/>
                <w14:textFill>
                  <w14:solidFill>
                    <w14:schemeClr w14:val="tx1"/>
                  </w14:solidFill>
                </w14:textFill>
              </w:rPr>
              <w:t>西曹和东曹村北以北</w:t>
            </w:r>
            <w:r>
              <w:rPr>
                <w:rFonts w:hint="eastAsia"/>
                <w:b w:val="0"/>
                <w:bCs/>
                <w:color w:val="000000" w:themeColor="text1"/>
                <w:sz w:val="24"/>
                <w:highlight w:val="none"/>
                <w:shd w:val="clear" w:color="auto" w:fill="auto"/>
                <w14:textFill>
                  <w14:solidFill>
                    <w14:schemeClr w14:val="tx1"/>
                  </w14:solidFill>
                </w14:textFill>
              </w:rPr>
              <w:t>，</w:t>
            </w:r>
            <w:r>
              <w:rPr>
                <w:b w:val="0"/>
                <w:bCs/>
                <w:color w:val="000000" w:themeColor="text1"/>
                <w:sz w:val="24"/>
                <w:highlight w:val="none"/>
                <w:shd w:val="clear" w:color="auto" w:fill="auto"/>
                <w14:textFill>
                  <w14:solidFill>
                    <w14:schemeClr w14:val="tx1"/>
                  </w14:solidFill>
                </w14:textFill>
              </w:rPr>
              <w:t>2号井和11号井连线向北150米以南</w:t>
            </w:r>
            <w:r>
              <w:rPr>
                <w:rFonts w:hint="eastAsia"/>
                <w:b w:val="0"/>
                <w:bCs/>
                <w:color w:val="000000" w:themeColor="text1"/>
                <w:sz w:val="24"/>
                <w:highlight w:val="none"/>
                <w:shd w:val="clear" w:color="auto" w:fill="auto"/>
                <w14:textFill>
                  <w14:solidFill>
                    <w14:schemeClr w14:val="tx1"/>
                  </w14:solidFill>
                </w14:textFill>
              </w:rPr>
              <w:t>，</w:t>
            </w:r>
            <w:r>
              <w:rPr>
                <w:b w:val="0"/>
                <w:bCs/>
                <w:color w:val="000000" w:themeColor="text1"/>
                <w:sz w:val="24"/>
                <w:highlight w:val="none"/>
                <w:shd w:val="clear" w:color="auto" w:fill="auto"/>
                <w14:textFill>
                  <w14:solidFill>
                    <w14:schemeClr w14:val="tx1"/>
                  </w14:solidFill>
                </w14:textFill>
              </w:rPr>
              <w:t>22号井向东150米以西</w:t>
            </w:r>
            <w:r>
              <w:rPr>
                <w:rFonts w:hint="eastAsia"/>
                <w:b w:val="0"/>
                <w:bCs/>
                <w:color w:val="000000" w:themeColor="text1"/>
                <w:sz w:val="24"/>
                <w:highlight w:val="none"/>
                <w:shd w:val="clear" w:color="auto" w:fill="auto"/>
                <w14:textFill>
                  <w14:solidFill>
                    <w14:schemeClr w14:val="tx1"/>
                  </w14:solidFill>
                </w14:textFill>
              </w:rPr>
              <w:t>，</w:t>
            </w:r>
            <w:r>
              <w:rPr>
                <w:b w:val="0"/>
                <w:bCs/>
                <w:color w:val="000000" w:themeColor="text1"/>
                <w:sz w:val="24"/>
                <w:highlight w:val="none"/>
                <w:shd w:val="clear" w:color="auto" w:fill="auto"/>
                <w14:textFill>
                  <w14:solidFill>
                    <w14:schemeClr w14:val="tx1"/>
                  </w14:solidFill>
                </w14:textFill>
              </w:rPr>
              <w:t>12—1号井西150米以东以及输水管线两侧10米的区域。</w:t>
            </w:r>
          </w:p>
          <w:p>
            <w:pPr>
              <w:widowControl/>
              <w:adjustRightInd w:val="0"/>
              <w:snapToGrid w:val="0"/>
              <w:spacing w:line="360" w:lineRule="auto"/>
              <w:ind w:firstLine="480" w:firstLineChars="200"/>
              <w:jc w:val="left"/>
              <w:rPr>
                <w:b w:val="0"/>
                <w:bCs/>
                <w:color w:val="000000" w:themeColor="text1"/>
                <w:sz w:val="24"/>
                <w:highlight w:val="none"/>
                <w:shd w:val="clear" w:color="auto" w:fill="auto"/>
                <w14:textFill>
                  <w14:solidFill>
                    <w14:schemeClr w14:val="tx1"/>
                  </w14:solidFill>
                </w14:textFill>
              </w:rPr>
            </w:pPr>
            <w:r>
              <w:rPr>
                <w:b w:val="0"/>
                <w:bCs/>
                <w:color w:val="000000" w:themeColor="text1"/>
                <w:sz w:val="24"/>
                <w:highlight w:val="none"/>
                <w:shd w:val="clear" w:color="auto" w:fill="auto"/>
                <w14:textFill>
                  <w14:solidFill>
                    <w14:schemeClr w14:val="tx1"/>
                  </w14:solidFill>
                </w14:textFill>
              </w:rPr>
              <w:t>二级保护区</w:t>
            </w:r>
            <w:r>
              <w:rPr>
                <w:rFonts w:hint="eastAsia"/>
                <w:b w:val="0"/>
                <w:bCs/>
                <w:color w:val="000000" w:themeColor="text1"/>
                <w:sz w:val="24"/>
                <w:highlight w:val="none"/>
                <w:shd w:val="clear" w:color="auto" w:fill="auto"/>
                <w14:textFill>
                  <w14:solidFill>
                    <w14:schemeClr w14:val="tx1"/>
                  </w14:solidFill>
                </w14:textFill>
              </w:rPr>
              <w:t>：</w:t>
            </w:r>
            <w:r>
              <w:rPr>
                <w:b w:val="0"/>
                <w:bCs/>
                <w:color w:val="000000" w:themeColor="text1"/>
                <w:sz w:val="24"/>
                <w:highlight w:val="none"/>
                <w:shd w:val="clear" w:color="auto" w:fill="auto"/>
                <w14:textFill>
                  <w14:solidFill>
                    <w14:schemeClr w14:val="tx1"/>
                  </w14:solidFill>
                </w14:textFill>
              </w:rPr>
              <w:t>西曹、中曹村和余庄南及七里营村北以北</w:t>
            </w:r>
            <w:r>
              <w:rPr>
                <w:rFonts w:hint="eastAsia"/>
                <w:b w:val="0"/>
                <w:bCs/>
                <w:color w:val="000000" w:themeColor="text1"/>
                <w:sz w:val="24"/>
                <w:highlight w:val="none"/>
                <w:shd w:val="clear" w:color="auto" w:fill="auto"/>
                <w14:textFill>
                  <w14:solidFill>
                    <w14:schemeClr w14:val="tx1"/>
                  </w14:solidFill>
                </w14:textFill>
              </w:rPr>
              <w:t>，</w:t>
            </w:r>
            <w:r>
              <w:rPr>
                <w:b w:val="0"/>
                <w:bCs/>
                <w:color w:val="000000" w:themeColor="text1"/>
                <w:sz w:val="24"/>
                <w:highlight w:val="none"/>
                <w:shd w:val="clear" w:color="auto" w:fill="auto"/>
                <w14:textFill>
                  <w14:solidFill>
                    <w14:schemeClr w14:val="tx1"/>
                  </w14:solidFill>
                </w14:textFill>
              </w:rPr>
              <w:t>西石碑和董事碑村南及高村和西贾城村北以南</w:t>
            </w:r>
            <w:r>
              <w:rPr>
                <w:rFonts w:hint="eastAsia"/>
                <w:b w:val="0"/>
                <w:bCs/>
                <w:color w:val="000000" w:themeColor="text1"/>
                <w:sz w:val="24"/>
                <w:highlight w:val="none"/>
                <w:shd w:val="clear" w:color="auto" w:fill="auto"/>
                <w14:textFill>
                  <w14:solidFill>
                    <w14:schemeClr w14:val="tx1"/>
                  </w14:solidFill>
                </w14:textFill>
              </w:rPr>
              <w:t>，</w:t>
            </w:r>
            <w:r>
              <w:rPr>
                <w:b w:val="0"/>
                <w:bCs/>
                <w:color w:val="000000" w:themeColor="text1"/>
                <w:sz w:val="24"/>
                <w:highlight w:val="none"/>
                <w:shd w:val="clear" w:color="auto" w:fill="auto"/>
                <w14:textFill>
                  <w14:solidFill>
                    <w14:schemeClr w14:val="tx1"/>
                  </w14:solidFill>
                </w14:textFill>
              </w:rPr>
              <w:t>21号桥以西</w:t>
            </w:r>
            <w:r>
              <w:rPr>
                <w:rFonts w:hint="eastAsia"/>
                <w:b w:val="0"/>
                <w:bCs/>
                <w:color w:val="000000" w:themeColor="text1"/>
                <w:sz w:val="24"/>
                <w:highlight w:val="none"/>
                <w:shd w:val="clear" w:color="auto" w:fill="auto"/>
                <w14:textFill>
                  <w14:solidFill>
                    <w14:schemeClr w14:val="tx1"/>
                  </w14:solidFill>
                </w14:textFill>
              </w:rPr>
              <w:t>，</w:t>
            </w:r>
            <w:r>
              <w:rPr>
                <w:b w:val="0"/>
                <w:bCs/>
                <w:color w:val="000000" w:themeColor="text1"/>
                <w:sz w:val="24"/>
                <w:highlight w:val="none"/>
                <w:shd w:val="clear" w:color="auto" w:fill="auto"/>
                <w14:textFill>
                  <w14:solidFill>
                    <w14:schemeClr w14:val="tx1"/>
                  </w14:solidFill>
                </w14:textFill>
              </w:rPr>
              <w:t>敦留店村西以东的区域。</w:t>
            </w:r>
          </w:p>
          <w:p>
            <w:pPr>
              <w:widowControl/>
              <w:adjustRightInd w:val="0"/>
              <w:snapToGrid w:val="0"/>
              <w:spacing w:line="360" w:lineRule="auto"/>
              <w:ind w:firstLine="480" w:firstLineChars="200"/>
              <w:jc w:val="left"/>
              <w:rPr>
                <w:b w:val="0"/>
                <w:bCs/>
                <w:sz w:val="24"/>
                <w:highlight w:val="none"/>
              </w:rPr>
            </w:pPr>
            <w:r>
              <w:rPr>
                <w:b w:val="0"/>
                <w:bCs/>
                <w:color w:val="000000" w:themeColor="text1"/>
                <w:sz w:val="24"/>
                <w:highlight w:val="none"/>
                <w:shd w:val="clear" w:color="auto" w:fill="auto"/>
                <w14:textFill>
                  <w14:solidFill>
                    <w14:schemeClr w14:val="tx1"/>
                  </w14:solidFill>
                </w14:textFill>
              </w:rPr>
              <w:t>5</w:t>
            </w:r>
            <w:r>
              <w:rPr>
                <w:rFonts w:hint="eastAsia"/>
                <w:b w:val="0"/>
                <w:bCs/>
                <w:color w:val="000000" w:themeColor="text1"/>
                <w:sz w:val="24"/>
                <w:highlight w:val="none"/>
                <w:shd w:val="clear" w:color="auto" w:fill="auto"/>
                <w14:textFill>
                  <w14:solidFill>
                    <w14:schemeClr w14:val="tx1"/>
                  </w14:solidFill>
                </w14:textFill>
              </w:rPr>
              <w:t>、</w:t>
            </w:r>
            <w:r>
              <w:rPr>
                <w:b w:val="0"/>
                <w:bCs/>
                <w:color w:val="000000" w:themeColor="text1"/>
                <w:sz w:val="24"/>
                <w:highlight w:val="none"/>
                <w:shd w:val="clear" w:color="auto" w:fill="auto"/>
                <w14:textFill>
                  <w14:solidFill>
                    <w14:schemeClr w14:val="tx1"/>
                  </w14:solidFill>
                </w14:textFill>
              </w:rPr>
              <w:t>凤泉水厂地下水饮用</w:t>
            </w:r>
            <w:r>
              <w:rPr>
                <w:b w:val="0"/>
                <w:bCs/>
                <w:sz w:val="24"/>
                <w:highlight w:val="none"/>
              </w:rPr>
              <w:t>水源保护区(共8眼井)</w:t>
            </w:r>
          </w:p>
          <w:p>
            <w:pPr>
              <w:widowControl/>
              <w:adjustRightInd w:val="0"/>
              <w:snapToGrid w:val="0"/>
              <w:spacing w:line="360" w:lineRule="auto"/>
              <w:ind w:firstLine="480" w:firstLineChars="200"/>
              <w:jc w:val="left"/>
              <w:rPr>
                <w:b w:val="0"/>
                <w:bCs/>
                <w:sz w:val="24"/>
                <w:highlight w:val="none"/>
              </w:rPr>
            </w:pPr>
            <w:r>
              <w:rPr>
                <w:b w:val="0"/>
                <w:bCs/>
                <w:sz w:val="24"/>
                <w:highlight w:val="none"/>
              </w:rPr>
              <w:t>一级保护区</w:t>
            </w:r>
            <w:r>
              <w:rPr>
                <w:rFonts w:hint="eastAsia"/>
                <w:b w:val="0"/>
                <w:bCs/>
                <w:sz w:val="24"/>
                <w:highlight w:val="none"/>
              </w:rPr>
              <w:t>：</w:t>
            </w:r>
            <w:r>
              <w:rPr>
                <w:b w:val="0"/>
                <w:bCs/>
                <w:sz w:val="24"/>
                <w:highlight w:val="none"/>
              </w:rPr>
              <w:t>以水厂东、西两院的院墙为界向外10米以及输水管线两侧10米的区域。</w:t>
            </w:r>
          </w:p>
          <w:p>
            <w:pPr>
              <w:widowControl/>
              <w:adjustRightInd w:val="0"/>
              <w:snapToGrid w:val="0"/>
              <w:spacing w:line="360" w:lineRule="auto"/>
              <w:ind w:firstLine="480" w:firstLineChars="200"/>
              <w:jc w:val="left"/>
              <w:rPr>
                <w:b w:val="0"/>
                <w:bCs/>
                <w:sz w:val="24"/>
                <w:highlight w:val="none"/>
              </w:rPr>
            </w:pPr>
            <w:r>
              <w:rPr>
                <w:b w:val="0"/>
                <w:bCs/>
                <w:sz w:val="24"/>
                <w:highlight w:val="none"/>
              </w:rPr>
              <w:t>二级保护区</w:t>
            </w:r>
            <w:r>
              <w:rPr>
                <w:rFonts w:hint="eastAsia"/>
                <w:b w:val="0"/>
                <w:bCs/>
                <w:sz w:val="24"/>
                <w:highlight w:val="none"/>
              </w:rPr>
              <w:t>：</w:t>
            </w:r>
            <w:r>
              <w:rPr>
                <w:b w:val="0"/>
                <w:bCs/>
                <w:sz w:val="24"/>
                <w:highlight w:val="none"/>
              </w:rPr>
              <w:t>东以团结路为界</w:t>
            </w:r>
            <w:r>
              <w:rPr>
                <w:rFonts w:hint="eastAsia"/>
                <w:b w:val="0"/>
                <w:bCs/>
                <w:sz w:val="24"/>
                <w:highlight w:val="none"/>
              </w:rPr>
              <w:t>，</w:t>
            </w:r>
            <w:r>
              <w:rPr>
                <w:b w:val="0"/>
                <w:bCs/>
                <w:sz w:val="24"/>
                <w:highlight w:val="none"/>
              </w:rPr>
              <w:t>其他三面以水厂院墙为界</w:t>
            </w:r>
            <w:r>
              <w:rPr>
                <w:rFonts w:hint="eastAsia"/>
                <w:b w:val="0"/>
                <w:bCs/>
                <w:sz w:val="24"/>
                <w:highlight w:val="none"/>
              </w:rPr>
              <w:t>，</w:t>
            </w:r>
            <w:r>
              <w:rPr>
                <w:b w:val="0"/>
                <w:bCs/>
                <w:sz w:val="24"/>
                <w:highlight w:val="none"/>
              </w:rPr>
              <w:t>向外100米的区域。</w:t>
            </w:r>
          </w:p>
          <w:p>
            <w:pPr>
              <w:widowControl/>
              <w:adjustRightInd w:val="0"/>
              <w:snapToGrid w:val="0"/>
              <w:spacing w:line="360" w:lineRule="auto"/>
              <w:ind w:firstLine="480" w:firstLineChars="200"/>
              <w:jc w:val="left"/>
              <w:rPr>
                <w:rFonts w:hint="eastAsia"/>
                <w:b/>
                <w:sz w:val="24"/>
                <w:highlight w:val="none"/>
                <w:lang w:val="en-US" w:eastAsia="zh-CN"/>
              </w:rPr>
            </w:pPr>
            <w:r>
              <w:rPr>
                <w:rFonts w:hint="eastAsia"/>
                <w:b w:val="0"/>
                <w:bCs/>
                <w:sz w:val="24"/>
                <w:highlight w:val="none"/>
                <w:lang w:val="en-US" w:eastAsia="zh-CN"/>
              </w:rPr>
              <w:t>本项目位于</w:t>
            </w:r>
            <w:r>
              <w:rPr>
                <w:rFonts w:hint="eastAsia" w:ascii="Times New Roman" w:hAnsi="Times New Roman" w:cs="Times New Roman"/>
                <w:sz w:val="24"/>
                <w:highlight w:val="none"/>
                <w:lang w:eastAsia="zh-CN"/>
              </w:rPr>
              <w:t>新乡市新乡县</w:t>
            </w:r>
            <w:r>
              <w:rPr>
                <w:rFonts w:hint="eastAsia" w:ascii="Times New Roman" w:hAnsi="Times New Roman" w:cs="Times New Roman"/>
                <w:b w:val="0"/>
                <w:bCs w:val="0"/>
                <w:sz w:val="24"/>
                <w:highlight w:val="none"/>
                <w:lang w:val="en-US" w:eastAsia="zh-CN"/>
              </w:rPr>
              <w:t>新乡经济技术产业集聚区新乡众恒纸业有限公司内</w:t>
            </w:r>
            <w:r>
              <w:rPr>
                <w:rFonts w:hint="eastAsia"/>
                <w:b w:val="0"/>
                <w:bCs/>
                <w:sz w:val="24"/>
                <w:highlight w:val="none"/>
                <w:lang w:val="en-US" w:eastAsia="zh-CN"/>
              </w:rPr>
              <w:t>，同新乡市集中水源地保护区范围图对照（见附图五），本项目离最近的四水厂地水水饮用水源保护区3.295公里，不在新乡市集中水源地保护区内。</w:t>
            </w:r>
          </w:p>
          <w:p>
            <w:pPr>
              <w:widowControl/>
              <w:adjustRightInd w:val="0"/>
              <w:snapToGrid w:val="0"/>
              <w:spacing w:line="360" w:lineRule="auto"/>
              <w:ind w:firstLine="480" w:firstLineChars="200"/>
              <w:jc w:val="left"/>
              <w:rPr>
                <w:sz w:val="24"/>
              </w:rPr>
            </w:pPr>
          </w:p>
        </w:tc>
      </w:tr>
    </w:tbl>
    <w:p>
      <w:pPr>
        <w:adjustRightInd w:val="0"/>
        <w:snapToGrid w:val="0"/>
        <w:spacing w:line="520" w:lineRule="exact"/>
        <w:rPr>
          <w:rFonts w:hint="eastAsia" w:ascii="宋体" w:hAnsi="宋体" w:eastAsia="宋体" w:cs="宋体"/>
          <w:b/>
          <w:sz w:val="30"/>
        </w:rPr>
      </w:pPr>
    </w:p>
    <w:p>
      <w:pPr>
        <w:adjustRightInd w:val="0"/>
        <w:snapToGrid w:val="0"/>
        <w:spacing w:line="520" w:lineRule="exact"/>
        <w:rPr>
          <w:rFonts w:hint="eastAsia" w:ascii="宋体" w:hAnsi="宋体" w:eastAsia="宋体" w:cs="宋体"/>
          <w:b/>
          <w:sz w:val="30"/>
          <w:highlight w:val="none"/>
        </w:rPr>
      </w:pPr>
      <w:r>
        <w:rPr>
          <w:rFonts w:hint="eastAsia" w:ascii="宋体" w:hAnsi="宋体" w:eastAsia="宋体" w:cs="宋体"/>
          <w:b/>
          <w:sz w:val="30"/>
          <w:highlight w:val="none"/>
        </w:rPr>
        <w:t>环境质量状况</w:t>
      </w:r>
    </w:p>
    <w:tbl>
      <w:tblPr>
        <w:tblStyle w:val="29"/>
        <w:tblW w:w="0" w:type="auto"/>
        <w:tblInd w:w="0" w:type="dxa"/>
        <w:tblBorders>
          <w:top w:val="single" w:color="000000" w:sz="12" w:space="0"/>
          <w:left w:val="single" w:color="000000" w:sz="12" w:space="0"/>
          <w:bottom w:val="single" w:color="000000" w:sz="12" w:space="0"/>
          <w:right w:val="single" w:color="000000" w:sz="12" w:space="0"/>
          <w:insideH w:val="single" w:color="000000" w:sz="8" w:space="0"/>
          <w:insideV w:val="none" w:color="auto" w:sz="0" w:space="0"/>
        </w:tblBorders>
        <w:tblLayout w:type="fixed"/>
        <w:tblCellMar>
          <w:top w:w="0" w:type="dxa"/>
          <w:left w:w="108" w:type="dxa"/>
          <w:bottom w:w="0" w:type="dxa"/>
          <w:right w:w="108" w:type="dxa"/>
        </w:tblCellMar>
      </w:tblPr>
      <w:tblGrid>
        <w:gridCol w:w="8946"/>
      </w:tblGrid>
      <w:tr>
        <w:tblPrEx>
          <w:tblBorders>
            <w:top w:val="single" w:color="000000" w:sz="12" w:space="0"/>
            <w:left w:val="single" w:color="000000" w:sz="12" w:space="0"/>
            <w:bottom w:val="single" w:color="000000" w:sz="12" w:space="0"/>
            <w:right w:val="single" w:color="000000" w:sz="12" w:space="0"/>
            <w:insideH w:val="single" w:color="000000" w:sz="8" w:space="0"/>
            <w:insideV w:val="none" w:color="auto" w:sz="0" w:space="0"/>
          </w:tblBorders>
          <w:tblCellMar>
            <w:top w:w="0" w:type="dxa"/>
            <w:left w:w="108" w:type="dxa"/>
            <w:bottom w:w="0" w:type="dxa"/>
            <w:right w:w="108" w:type="dxa"/>
          </w:tblCellMar>
        </w:tblPrEx>
        <w:trPr>
          <w:trHeight w:val="1050" w:hRule="atLeast"/>
        </w:trPr>
        <w:tc>
          <w:tcPr>
            <w:tcW w:w="8946" w:type="dxa"/>
            <w:tcBorders>
              <w:tl2br w:val="nil"/>
              <w:tr2bl w:val="nil"/>
            </w:tcBorders>
            <w:noWrap w:val="0"/>
            <w:vAlign w:val="top"/>
          </w:tcPr>
          <w:p>
            <w:pPr>
              <w:adjustRightInd w:val="0"/>
              <w:snapToGrid w:val="0"/>
              <w:spacing w:line="360" w:lineRule="auto"/>
              <w:rPr>
                <w:b/>
                <w:sz w:val="28"/>
                <w:szCs w:val="28"/>
                <w:highlight w:val="none"/>
              </w:rPr>
            </w:pPr>
            <w:r>
              <w:rPr>
                <w:b/>
                <w:sz w:val="28"/>
                <w:szCs w:val="28"/>
                <w:highlight w:val="none"/>
              </w:rPr>
              <w:t>建设项目所在地区域环境质量现状及主要环境问题（环境空气、地表水、声环境、生态环境等）</w:t>
            </w:r>
          </w:p>
          <w:p>
            <w:pPr>
              <w:adjustRightInd w:val="0"/>
              <w:snapToGrid w:val="0"/>
              <w:spacing w:line="360" w:lineRule="auto"/>
              <w:jc w:val="left"/>
              <w:rPr>
                <w:b/>
                <w:color w:val="auto"/>
                <w:sz w:val="24"/>
                <w:highlight w:val="none"/>
              </w:rPr>
            </w:pPr>
            <w:r>
              <w:rPr>
                <w:b/>
                <w:color w:val="auto"/>
                <w:sz w:val="24"/>
                <w:highlight w:val="none"/>
              </w:rPr>
              <w:t>1、环境空气质量现状</w:t>
            </w:r>
          </w:p>
          <w:p>
            <w:pPr>
              <w:adjustRightInd w:val="0"/>
              <w:snapToGrid w:val="0"/>
              <w:spacing w:line="360" w:lineRule="auto"/>
              <w:ind w:firstLine="480" w:firstLineChars="200"/>
              <w:rPr>
                <w:highlight w:val="none"/>
              </w:rPr>
            </w:pPr>
            <w:r>
              <w:rPr>
                <w:rFonts w:hint="eastAsia"/>
                <w:sz w:val="24"/>
                <w:highlight w:val="none"/>
                <w:lang w:eastAsia="zh-CN"/>
              </w:rPr>
              <w:t>本</w:t>
            </w:r>
            <w:r>
              <w:rPr>
                <w:sz w:val="24"/>
                <w:highlight w:val="none"/>
              </w:rPr>
              <w:t>项目位于</w:t>
            </w:r>
            <w:r>
              <w:rPr>
                <w:rFonts w:hint="eastAsia" w:ascii="Times New Roman" w:hAnsi="Times New Roman" w:cs="Times New Roman"/>
                <w:sz w:val="24"/>
                <w:highlight w:val="none"/>
                <w:lang w:eastAsia="zh-CN"/>
              </w:rPr>
              <w:t>新乡市新乡县</w:t>
            </w:r>
            <w:r>
              <w:rPr>
                <w:rFonts w:hint="eastAsia" w:ascii="Times New Roman" w:hAnsi="Times New Roman" w:cs="Times New Roman"/>
                <w:b w:val="0"/>
                <w:bCs w:val="0"/>
                <w:sz w:val="24"/>
                <w:highlight w:val="none"/>
                <w:lang w:val="en-US" w:eastAsia="zh-CN"/>
              </w:rPr>
              <w:t>新乡经济技术产业集聚区新乡众恒纸业有限公司内</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位于</w:t>
            </w:r>
            <w:r>
              <w:rPr>
                <w:rFonts w:hint="eastAsia" w:ascii="Times New Roman" w:hAnsi="Times New Roman" w:cs="Times New Roman"/>
                <w:sz w:val="24"/>
                <w:highlight w:val="none"/>
                <w:lang w:eastAsia="zh-CN"/>
              </w:rPr>
              <w:t>新乡市新乡县</w:t>
            </w:r>
            <w:r>
              <w:rPr>
                <w:rFonts w:hint="eastAsia" w:ascii="Times New Roman" w:hAnsi="Times New Roman" w:cs="Times New Roman"/>
                <w:b w:val="0"/>
                <w:bCs w:val="0"/>
                <w:sz w:val="24"/>
                <w:highlight w:val="none"/>
                <w:lang w:val="en-US" w:eastAsia="zh-CN"/>
              </w:rPr>
              <w:t>新乡经济技术产业集聚区</w:t>
            </w:r>
            <w:r>
              <w:rPr>
                <w:sz w:val="24"/>
                <w:highlight w:val="none"/>
              </w:rPr>
              <w:t>，</w:t>
            </w:r>
            <w:r>
              <w:rPr>
                <w:rFonts w:hint="eastAsia" w:ascii="Times New Roman" w:hAnsi="Times New Roman"/>
                <w:sz w:val="24"/>
                <w:highlight w:val="none"/>
              </w:rPr>
              <w:t>按环境空气质量功能区的分类及标准分级，本项目大气环境质量评价区域属二类区，故</w:t>
            </w:r>
            <w:r>
              <w:rPr>
                <w:rFonts w:hint="default" w:ascii="Times New Roman" w:hAnsi="Times New Roman" w:cs="Times New Roman"/>
                <w:color w:val="auto"/>
                <w:sz w:val="24"/>
                <w:szCs w:val="24"/>
                <w:highlight w:val="none"/>
              </w:rPr>
              <w:t>环境空气质量应执行</w:t>
            </w:r>
            <w:r>
              <w:rPr>
                <w:rFonts w:hint="eastAsia" w:ascii="Times New Roman" w:hAnsi="Times New Roman"/>
                <w:sz w:val="24"/>
                <w:highlight w:val="none"/>
              </w:rPr>
              <w:t>《环境空气质量标准》(GB3095-2012)及 2018 年修改单中的二级标准。</w:t>
            </w:r>
          </w:p>
          <w:p>
            <w:pPr>
              <w:adjustRightInd w:val="0"/>
              <w:snapToGrid w:val="0"/>
              <w:spacing w:line="360" w:lineRule="auto"/>
              <w:ind w:firstLine="480" w:firstLineChars="200"/>
              <w:rPr>
                <w:rFonts w:hint="eastAsia" w:ascii="Times New Roman" w:hAnsi="Times New Roman"/>
                <w:b w:val="0"/>
                <w:bCs w:val="0"/>
                <w:sz w:val="24"/>
                <w:highlight w:val="none"/>
                <w:lang w:eastAsia="zh-CN"/>
              </w:rPr>
            </w:pPr>
            <w:r>
              <w:rPr>
                <w:rFonts w:hint="eastAsia" w:ascii="Times New Roman" w:hAnsi="Times New Roman"/>
                <w:sz w:val="24"/>
                <w:highlight w:val="none"/>
              </w:rPr>
              <w:t>根据《环境影响评价技术导则 大气环境》（HJ2.2-2018），项目所在区域达标判定，基本污染物环境质量现状数据优先采用国家或地方生态环境主管部门公开发布的评价基准年环境质量公报或环境质量报告中的数据或结论。</w:t>
            </w:r>
            <w:r>
              <w:rPr>
                <w:rFonts w:hint="default" w:ascii="Times New Roman" w:hAnsi="Times New Roman" w:cs="Times New Roman"/>
                <w:b w:val="0"/>
                <w:bCs w:val="0"/>
                <w:sz w:val="24"/>
                <w:highlight w:val="none"/>
                <w:u w:val="none"/>
                <w:lang w:eastAsia="zh-CN"/>
              </w:rPr>
              <w:t>本报告采用《201</w:t>
            </w:r>
            <w:r>
              <w:rPr>
                <w:rFonts w:hint="eastAsia" w:ascii="Times New Roman" w:hAnsi="Times New Roman" w:cs="Times New Roman"/>
                <w:b w:val="0"/>
                <w:bCs w:val="0"/>
                <w:sz w:val="24"/>
                <w:highlight w:val="none"/>
                <w:u w:val="none"/>
                <w:lang w:val="en-US" w:eastAsia="zh-CN"/>
              </w:rPr>
              <w:t>8</w:t>
            </w:r>
            <w:r>
              <w:rPr>
                <w:rFonts w:hint="default" w:ascii="Times New Roman" w:hAnsi="Times New Roman" w:cs="Times New Roman"/>
                <w:b w:val="0"/>
                <w:bCs w:val="0"/>
                <w:sz w:val="24"/>
                <w:highlight w:val="none"/>
                <w:u w:val="none"/>
                <w:lang w:eastAsia="zh-CN"/>
              </w:rPr>
              <w:t>年</w:t>
            </w:r>
            <w:r>
              <w:rPr>
                <w:rFonts w:hint="eastAsia" w:ascii="Times New Roman" w:hAnsi="Times New Roman" w:cs="Times New Roman"/>
                <w:b w:val="0"/>
                <w:bCs w:val="0"/>
                <w:sz w:val="24"/>
                <w:highlight w:val="none"/>
                <w:u w:val="none"/>
                <w:lang w:val="en-US" w:eastAsia="zh-CN"/>
              </w:rPr>
              <w:t>新乡市</w:t>
            </w:r>
            <w:r>
              <w:rPr>
                <w:rFonts w:hint="default" w:ascii="Times New Roman" w:hAnsi="Times New Roman" w:cs="Times New Roman"/>
                <w:b w:val="0"/>
                <w:bCs w:val="0"/>
                <w:sz w:val="24"/>
                <w:highlight w:val="none"/>
                <w:u w:val="none"/>
                <w:lang w:eastAsia="zh-CN"/>
              </w:rPr>
              <w:t>市环境空气质量状况》环境</w:t>
            </w:r>
            <w:r>
              <w:rPr>
                <w:rFonts w:hint="eastAsia" w:ascii="Times New Roman" w:hAnsi="Times New Roman" w:cs="Times New Roman"/>
                <w:b w:val="0"/>
                <w:bCs w:val="0"/>
                <w:sz w:val="24"/>
                <w:highlight w:val="none"/>
                <w:u w:val="none"/>
                <w:lang w:eastAsia="zh-CN"/>
              </w:rPr>
              <w:t>质量年</w:t>
            </w:r>
            <w:r>
              <w:rPr>
                <w:rFonts w:hint="default" w:ascii="Times New Roman" w:hAnsi="Times New Roman" w:cs="Times New Roman"/>
                <w:b w:val="0"/>
                <w:bCs w:val="0"/>
                <w:sz w:val="24"/>
                <w:highlight w:val="none"/>
                <w:u w:val="none"/>
                <w:lang w:eastAsia="zh-CN"/>
              </w:rPr>
              <w:t>报。201</w:t>
            </w:r>
            <w:r>
              <w:rPr>
                <w:rFonts w:hint="eastAsia" w:ascii="Times New Roman" w:hAnsi="Times New Roman" w:cs="Times New Roman"/>
                <w:b w:val="0"/>
                <w:bCs w:val="0"/>
                <w:sz w:val="24"/>
                <w:highlight w:val="none"/>
                <w:u w:val="none"/>
                <w:lang w:val="en-US" w:eastAsia="zh-CN"/>
              </w:rPr>
              <w:t>8</w:t>
            </w:r>
            <w:r>
              <w:rPr>
                <w:rFonts w:hint="default" w:ascii="Times New Roman" w:hAnsi="Times New Roman" w:cs="Times New Roman"/>
                <w:b w:val="0"/>
                <w:bCs w:val="0"/>
                <w:sz w:val="24"/>
                <w:highlight w:val="none"/>
                <w:u w:val="none"/>
                <w:lang w:eastAsia="zh-CN"/>
              </w:rPr>
              <w:t xml:space="preserve"> 年</w:t>
            </w:r>
            <w:r>
              <w:rPr>
                <w:rFonts w:hint="eastAsia" w:ascii="Times New Roman" w:hAnsi="Times New Roman" w:cs="Times New Roman"/>
                <w:b w:val="0"/>
                <w:bCs w:val="0"/>
                <w:sz w:val="24"/>
                <w:highlight w:val="none"/>
                <w:u w:val="none"/>
                <w:lang w:val="en-US" w:eastAsia="zh-CN"/>
              </w:rPr>
              <w:t>新乡市</w:t>
            </w:r>
            <w:r>
              <w:rPr>
                <w:rFonts w:hint="default" w:ascii="Times New Roman" w:hAnsi="Times New Roman" w:cs="Times New Roman"/>
                <w:b w:val="0"/>
                <w:bCs w:val="0"/>
                <w:sz w:val="24"/>
                <w:highlight w:val="none"/>
                <w:u w:val="none"/>
                <w:lang w:eastAsia="zh-CN"/>
              </w:rPr>
              <w:t>环境空气质量主要指标如下表所示：</w:t>
            </w:r>
          </w:p>
          <w:p>
            <w:pPr>
              <w:adjustRightInd w:val="0"/>
              <w:snapToGrid w:val="0"/>
              <w:spacing w:line="240" w:lineRule="auto"/>
              <w:ind w:firstLine="480" w:firstLineChars="200"/>
              <w:jc w:val="center"/>
              <w:rPr>
                <w:rFonts w:hint="eastAsia" w:ascii="Times New Roman" w:hAnsi="Times New Roman"/>
                <w:b w:val="0"/>
                <w:bCs w:val="0"/>
                <w:color w:val="auto"/>
                <w:sz w:val="24"/>
                <w:highlight w:val="none"/>
                <w:lang w:val="en-US" w:eastAsia="zh-CN"/>
              </w:rPr>
            </w:pPr>
            <w:r>
              <w:rPr>
                <w:rFonts w:hint="eastAsia" w:ascii="Times New Roman" w:hAnsi="Times New Roman"/>
                <w:b w:val="0"/>
                <w:bCs w:val="0"/>
                <w:color w:val="auto"/>
                <w:sz w:val="24"/>
                <w:highlight w:val="none"/>
                <w:lang w:eastAsia="zh-CN"/>
              </w:rPr>
              <w:t>表</w:t>
            </w:r>
            <w:r>
              <w:rPr>
                <w:rFonts w:hint="eastAsia"/>
                <w:b w:val="0"/>
                <w:bCs w:val="0"/>
                <w:color w:val="auto"/>
                <w:sz w:val="24"/>
                <w:highlight w:val="none"/>
                <w:lang w:val="en-US" w:eastAsia="zh-CN"/>
              </w:rPr>
              <w:t>21</w:t>
            </w:r>
            <w:r>
              <w:rPr>
                <w:rFonts w:hint="eastAsia" w:ascii="Times New Roman" w:hAnsi="Times New Roman"/>
                <w:b w:val="0"/>
                <w:bCs w:val="0"/>
                <w:color w:val="auto"/>
                <w:sz w:val="24"/>
                <w:highlight w:val="none"/>
                <w:lang w:eastAsia="zh-CN"/>
              </w:rPr>
              <w:t xml:space="preserve">   </w:t>
            </w:r>
            <w:r>
              <w:rPr>
                <w:rFonts w:hint="eastAsia" w:ascii="Times New Roman" w:hAnsi="Times New Roman"/>
                <w:b w:val="0"/>
                <w:bCs w:val="0"/>
                <w:color w:val="auto"/>
                <w:sz w:val="24"/>
                <w:highlight w:val="none"/>
                <w:lang w:val="en-US" w:eastAsia="zh-CN"/>
              </w:rPr>
              <w:t xml:space="preserve"> </w:t>
            </w:r>
            <w:r>
              <w:rPr>
                <w:rFonts w:hint="eastAsia" w:ascii="Times New Roman" w:hAnsi="Times New Roman"/>
                <w:b w:val="0"/>
                <w:bCs w:val="0"/>
                <w:color w:val="auto"/>
                <w:sz w:val="24"/>
                <w:highlight w:val="none"/>
                <w:lang w:eastAsia="zh-CN"/>
              </w:rPr>
              <w:t xml:space="preserve"> 项目区域环境空气质量监测结果 </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371"/>
              <w:gridCol w:w="1740"/>
              <w:gridCol w:w="1665"/>
              <w:gridCol w:w="1365"/>
              <w:gridCol w:w="1409"/>
              <w:gridCol w:w="111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污染物</w:t>
                  </w:r>
                </w:p>
              </w:tc>
              <w:tc>
                <w:tcPr>
                  <w:tcW w:w="1740"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年评价指标</w:t>
                  </w:r>
                </w:p>
              </w:tc>
              <w:tc>
                <w:tcPr>
                  <w:tcW w:w="16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现状浓度</w:t>
                  </w:r>
                </w:p>
              </w:tc>
              <w:tc>
                <w:tcPr>
                  <w:tcW w:w="13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default" w:ascii="Times New Roman" w:hAnsi="Times New Roman" w:eastAsia="宋体" w:cs="Times New Roman"/>
                      <w:b w:val="0"/>
                      <w:bCs w:val="0"/>
                      <w:color w:val="000000"/>
                      <w:spacing w:val="-2"/>
                      <w:sz w:val="21"/>
                      <w:szCs w:val="21"/>
                      <w:highlight w:val="none"/>
                      <w:u w:val="none"/>
                      <w:vertAlign w:val="baseline"/>
                      <w:lang w:val="en-US" w:eastAsia="zh-CN"/>
                    </w:rPr>
                    <w:t>标准值</w:t>
                  </w:r>
                </w:p>
              </w:tc>
              <w:tc>
                <w:tcPr>
                  <w:tcW w:w="1409"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占标率%</w:t>
                  </w:r>
                </w:p>
              </w:tc>
              <w:tc>
                <w:tcPr>
                  <w:tcW w:w="1110"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rPr>
                    <w:t>PM</w:t>
                  </w:r>
                  <w:r>
                    <w:rPr>
                      <w:rFonts w:hint="default" w:ascii="Times New Roman" w:hAnsi="Times New Roman" w:eastAsia="宋体" w:cs="Times New Roman"/>
                      <w:b w:val="0"/>
                      <w:bCs w:val="0"/>
                      <w:color w:val="auto"/>
                      <w:sz w:val="21"/>
                      <w:szCs w:val="21"/>
                      <w:highlight w:val="none"/>
                      <w:u w:val="none"/>
                      <w:vertAlign w:val="subscript"/>
                    </w:rPr>
                    <w:t>10</w:t>
                  </w:r>
                </w:p>
              </w:tc>
              <w:tc>
                <w:tcPr>
                  <w:tcW w:w="1740"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sz w:val="21"/>
                      <w:szCs w:val="21"/>
                      <w:highlight w:val="none"/>
                      <w:u w:val="none"/>
                      <w:lang w:eastAsia="zh-CN"/>
                    </w:rPr>
                    <w:t>年平均质量浓度</w:t>
                  </w:r>
                </w:p>
              </w:tc>
              <w:tc>
                <w:tcPr>
                  <w:tcW w:w="16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105</w:t>
                  </w:r>
                </w:p>
              </w:tc>
              <w:tc>
                <w:tcPr>
                  <w:tcW w:w="13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70</w:t>
                  </w:r>
                </w:p>
              </w:tc>
              <w:tc>
                <w:tcPr>
                  <w:tcW w:w="1409"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1.50</w:t>
                  </w:r>
                </w:p>
              </w:tc>
              <w:tc>
                <w:tcPr>
                  <w:tcW w:w="1110"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rPr>
                    <w:t>PM</w:t>
                  </w:r>
                  <w:r>
                    <w:rPr>
                      <w:rFonts w:hint="default" w:ascii="Times New Roman" w:hAnsi="Times New Roman" w:eastAsia="宋体" w:cs="Times New Roman"/>
                      <w:b w:val="0"/>
                      <w:bCs w:val="0"/>
                      <w:color w:val="auto"/>
                      <w:sz w:val="21"/>
                      <w:szCs w:val="21"/>
                      <w:highlight w:val="none"/>
                      <w:u w:val="none"/>
                      <w:vertAlign w:val="subscript"/>
                    </w:rPr>
                    <w:t>2.5</w:t>
                  </w:r>
                </w:p>
              </w:tc>
              <w:tc>
                <w:tcPr>
                  <w:tcW w:w="1740"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sz w:val="21"/>
                      <w:szCs w:val="21"/>
                      <w:highlight w:val="none"/>
                      <w:u w:val="none"/>
                      <w:lang w:eastAsia="zh-CN"/>
                    </w:rPr>
                    <w:t>年平均质量浓度</w:t>
                  </w:r>
                </w:p>
              </w:tc>
              <w:tc>
                <w:tcPr>
                  <w:tcW w:w="16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61</w:t>
                  </w:r>
                </w:p>
              </w:tc>
              <w:tc>
                <w:tcPr>
                  <w:tcW w:w="13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35</w:t>
                  </w:r>
                </w:p>
              </w:tc>
              <w:tc>
                <w:tcPr>
                  <w:tcW w:w="1409"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1.74</w:t>
                  </w:r>
                </w:p>
              </w:tc>
              <w:tc>
                <w:tcPr>
                  <w:tcW w:w="1110"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rPr>
                    <w:t>SO</w:t>
                  </w:r>
                  <w:r>
                    <w:rPr>
                      <w:rFonts w:hint="default" w:ascii="Times New Roman" w:hAnsi="Times New Roman" w:eastAsia="宋体" w:cs="Times New Roman"/>
                      <w:b w:val="0"/>
                      <w:bCs w:val="0"/>
                      <w:color w:val="auto"/>
                      <w:sz w:val="21"/>
                      <w:szCs w:val="21"/>
                      <w:highlight w:val="none"/>
                      <w:u w:val="none"/>
                      <w:vertAlign w:val="subscript"/>
                    </w:rPr>
                    <w:t>2</w:t>
                  </w:r>
                </w:p>
              </w:tc>
              <w:tc>
                <w:tcPr>
                  <w:tcW w:w="1740" w:type="dxa"/>
                  <w:tcBorders>
                    <w:tl2br w:val="nil"/>
                    <w:tr2bl w:val="nil"/>
                  </w:tcBorders>
                  <w:noWrap w:val="0"/>
                  <w:vAlign w:val="center"/>
                </w:tcPr>
                <w:p>
                  <w:pPr>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sz w:val="21"/>
                      <w:szCs w:val="21"/>
                      <w:highlight w:val="none"/>
                      <w:u w:val="none"/>
                      <w:lang w:eastAsia="zh-CN"/>
                    </w:rPr>
                    <w:t>年平均质量浓度</w:t>
                  </w:r>
                </w:p>
              </w:tc>
              <w:tc>
                <w:tcPr>
                  <w:tcW w:w="16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19</w:t>
                  </w:r>
                </w:p>
              </w:tc>
              <w:tc>
                <w:tcPr>
                  <w:tcW w:w="13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60</w:t>
                  </w:r>
                </w:p>
              </w:tc>
              <w:tc>
                <w:tcPr>
                  <w:tcW w:w="1409"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0.32</w:t>
                  </w:r>
                </w:p>
              </w:tc>
              <w:tc>
                <w:tcPr>
                  <w:tcW w:w="1110"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rPr>
                    <w:t>NO</w:t>
                  </w:r>
                  <w:r>
                    <w:rPr>
                      <w:rFonts w:hint="default" w:ascii="Times New Roman" w:hAnsi="Times New Roman" w:eastAsia="宋体" w:cs="Times New Roman"/>
                      <w:b w:val="0"/>
                      <w:bCs w:val="0"/>
                      <w:color w:val="auto"/>
                      <w:sz w:val="21"/>
                      <w:szCs w:val="21"/>
                      <w:highlight w:val="none"/>
                      <w:u w:val="none"/>
                      <w:vertAlign w:val="subscript"/>
                    </w:rPr>
                    <w:t>2</w:t>
                  </w:r>
                </w:p>
              </w:tc>
              <w:tc>
                <w:tcPr>
                  <w:tcW w:w="1740" w:type="dxa"/>
                  <w:tcBorders>
                    <w:tl2br w:val="nil"/>
                    <w:tr2bl w:val="nil"/>
                  </w:tcBorders>
                  <w:noWrap w:val="0"/>
                  <w:vAlign w:val="center"/>
                </w:tcPr>
                <w:p>
                  <w:pPr>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sz w:val="21"/>
                      <w:szCs w:val="21"/>
                      <w:highlight w:val="none"/>
                      <w:u w:val="none"/>
                      <w:lang w:eastAsia="zh-CN"/>
                    </w:rPr>
                    <w:t>年平均质量浓度</w:t>
                  </w:r>
                </w:p>
              </w:tc>
              <w:tc>
                <w:tcPr>
                  <w:tcW w:w="16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49</w:t>
                  </w:r>
                </w:p>
              </w:tc>
              <w:tc>
                <w:tcPr>
                  <w:tcW w:w="13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40</w:t>
                  </w:r>
                </w:p>
              </w:tc>
              <w:tc>
                <w:tcPr>
                  <w:tcW w:w="1409"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1.23</w:t>
                  </w:r>
                </w:p>
              </w:tc>
              <w:tc>
                <w:tcPr>
                  <w:tcW w:w="1110"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default" w:ascii="Times New Roman" w:hAnsi="Times New Roman" w:eastAsia="宋体" w:cs="Times New Roman"/>
                      <w:b w:val="0"/>
                      <w:bCs w:val="0"/>
                      <w:color w:val="000000"/>
                      <w:spacing w:val="-2"/>
                      <w:sz w:val="21"/>
                      <w:szCs w:val="21"/>
                      <w:highlight w:val="none"/>
                      <w:u w:val="none"/>
                      <w:vertAlign w:val="baseline"/>
                      <w:lang w:val="en-US" w:eastAsia="zh-CN"/>
                    </w:rPr>
                    <w:t>CO</w:t>
                  </w:r>
                </w:p>
              </w:tc>
              <w:tc>
                <w:tcPr>
                  <w:tcW w:w="1740"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sz w:val="21"/>
                      <w:szCs w:val="21"/>
                      <w:highlight w:val="none"/>
                      <w:u w:val="none"/>
                      <w:lang w:val="en-US" w:eastAsia="zh-CN"/>
                    </w:rPr>
                    <w:t>第95百分位浓度</w:t>
                  </w:r>
                </w:p>
              </w:tc>
              <w:tc>
                <w:tcPr>
                  <w:tcW w:w="16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1</w:t>
                  </w:r>
                  <w:r>
                    <w:rPr>
                      <w:rFonts w:hint="default" w:ascii="Times New Roman" w:hAnsi="Times New Roman" w:eastAsia="宋体" w:cs="Times New Roman"/>
                      <w:b w:val="0"/>
                      <w:bCs w:val="0"/>
                      <w:color w:val="000000"/>
                      <w:spacing w:val="-2"/>
                      <w:sz w:val="21"/>
                      <w:szCs w:val="21"/>
                      <w:highlight w:val="none"/>
                      <w:u w:val="none"/>
                      <w:vertAlign w:val="baseline"/>
                      <w:lang w:val="en-US" w:eastAsia="zh-CN"/>
                    </w:rPr>
                    <w:t>3</w:t>
                  </w: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00</w:t>
                  </w:r>
                </w:p>
              </w:tc>
              <w:tc>
                <w:tcPr>
                  <w:tcW w:w="13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default" w:ascii="Times New Roman" w:hAnsi="Times New Roman" w:eastAsia="宋体" w:cs="Times New Roman"/>
                      <w:b w:val="0"/>
                      <w:bCs w:val="0"/>
                      <w:color w:val="000000"/>
                      <w:spacing w:val="-2"/>
                      <w:sz w:val="21"/>
                      <w:szCs w:val="21"/>
                      <w:highlight w:val="none"/>
                      <w:u w:val="none"/>
                      <w:vertAlign w:val="baseline"/>
                      <w:lang w:val="en-US" w:eastAsia="zh-CN"/>
                    </w:rPr>
                    <w:t>4</w:t>
                  </w: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000</w:t>
                  </w:r>
                </w:p>
              </w:tc>
              <w:tc>
                <w:tcPr>
                  <w:tcW w:w="1409"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0.33</w:t>
                  </w:r>
                </w:p>
              </w:tc>
              <w:tc>
                <w:tcPr>
                  <w:tcW w:w="1110"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default" w:ascii="Times New Roman" w:hAnsi="Times New Roman" w:eastAsia="宋体" w:cs="Times New Roman"/>
                      <w:b w:val="0"/>
                      <w:bCs w:val="0"/>
                      <w:color w:val="000000"/>
                      <w:spacing w:val="-2"/>
                      <w:sz w:val="21"/>
                      <w:szCs w:val="21"/>
                      <w:highlight w:val="none"/>
                      <w:u w:val="none"/>
                      <w:vertAlign w:val="baseline"/>
                      <w:lang w:val="en-US" w:eastAsia="zh-CN"/>
                    </w:rPr>
                    <w:t>O</w:t>
                  </w:r>
                  <w:r>
                    <w:rPr>
                      <w:rFonts w:hint="default" w:ascii="Times New Roman" w:hAnsi="Times New Roman" w:eastAsia="宋体" w:cs="Times New Roman"/>
                      <w:b w:val="0"/>
                      <w:bCs w:val="0"/>
                      <w:color w:val="000000"/>
                      <w:spacing w:val="-2"/>
                      <w:sz w:val="21"/>
                      <w:szCs w:val="21"/>
                      <w:highlight w:val="none"/>
                      <w:u w:val="none"/>
                      <w:vertAlign w:val="subscript"/>
                      <w:lang w:val="en-US" w:eastAsia="zh-CN"/>
                    </w:rPr>
                    <w:t>3</w:t>
                  </w:r>
                </w:p>
              </w:tc>
              <w:tc>
                <w:tcPr>
                  <w:tcW w:w="1740"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sz w:val="21"/>
                      <w:szCs w:val="21"/>
                      <w:highlight w:val="none"/>
                      <w:u w:val="none"/>
                      <w:lang w:val="en-US" w:eastAsia="zh-CN"/>
                    </w:rPr>
                    <w:t>第90百分位浓度</w:t>
                  </w:r>
                </w:p>
              </w:tc>
              <w:tc>
                <w:tcPr>
                  <w:tcW w:w="16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117</w:t>
                  </w:r>
                </w:p>
              </w:tc>
              <w:tc>
                <w:tcPr>
                  <w:tcW w:w="1365"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default" w:ascii="Times New Roman" w:hAnsi="Times New Roman" w:eastAsia="宋体" w:cs="Times New Roman"/>
                      <w:b w:val="0"/>
                      <w:bCs w:val="0"/>
                      <w:color w:val="000000"/>
                      <w:spacing w:val="-2"/>
                      <w:sz w:val="21"/>
                      <w:szCs w:val="21"/>
                      <w:highlight w:val="none"/>
                      <w:u w:val="none"/>
                      <w:vertAlign w:val="baseline"/>
                      <w:lang w:val="en-US" w:eastAsia="zh-CN"/>
                    </w:rPr>
                    <w:t>160</w:t>
                  </w:r>
                </w:p>
              </w:tc>
              <w:tc>
                <w:tcPr>
                  <w:tcW w:w="1409"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0.73</w:t>
                  </w:r>
                </w:p>
              </w:tc>
              <w:tc>
                <w:tcPr>
                  <w:tcW w:w="1110" w:type="dxa"/>
                  <w:tcBorders>
                    <w:tl2br w:val="nil"/>
                    <w:tr2bl w:val="nil"/>
                  </w:tcBorders>
                  <w:noWrap w:val="0"/>
                  <w:vAlign w:val="center"/>
                </w:tcPr>
                <w:p>
                  <w:pPr>
                    <w:pStyle w:val="14"/>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color w:val="000000"/>
                      <w:spacing w:val="-2"/>
                      <w:sz w:val="21"/>
                      <w:szCs w:val="21"/>
                      <w:highlight w:val="none"/>
                      <w:u w:val="none"/>
                      <w:vertAlign w:val="baseline"/>
                      <w:lang w:val="en-US" w:eastAsia="zh-CN"/>
                    </w:rPr>
                    <w:t>达标</w:t>
                  </w:r>
                </w:p>
              </w:tc>
            </w:tr>
          </w:tbl>
          <w:p>
            <w:pPr>
              <w:keepNext w:val="0"/>
              <w:keepLines w:val="0"/>
              <w:widowControl/>
              <w:suppressLineNumbers w:val="0"/>
              <w:spacing w:line="360" w:lineRule="auto"/>
              <w:ind w:firstLine="472" w:firstLineChars="200"/>
              <w:jc w:val="left"/>
              <w:rPr>
                <w:rFonts w:hint="eastAsia" w:ascii="Times New Roman" w:hAnsi="Times New Roman" w:cs="Times New Roman"/>
                <w:b w:val="0"/>
                <w:bCs w:val="0"/>
                <w:color w:val="000000"/>
                <w:spacing w:val="-2"/>
                <w:sz w:val="24"/>
                <w:szCs w:val="24"/>
                <w:highlight w:val="none"/>
                <w:u w:val="none"/>
                <w:lang w:val="en-US" w:eastAsia="zh-CN"/>
              </w:rPr>
            </w:pPr>
            <w:r>
              <w:rPr>
                <w:rFonts w:hint="default" w:ascii="Times New Roman" w:hAnsi="Times New Roman" w:cs="Times New Roman"/>
                <w:b w:val="0"/>
                <w:bCs w:val="0"/>
                <w:color w:val="000000"/>
                <w:spacing w:val="-2"/>
                <w:sz w:val="24"/>
                <w:szCs w:val="24"/>
                <w:highlight w:val="none"/>
                <w:u w:val="none"/>
                <w:lang w:val="en-US" w:eastAsia="zh-CN"/>
              </w:rPr>
              <w:t>根据《环境影响评价技术导则 大气环境》（HJ2.2-2018），城市环境空气质量达标情况评价指标为：SO</w:t>
            </w:r>
            <w:r>
              <w:rPr>
                <w:rFonts w:hint="default" w:ascii="Times New Roman" w:hAnsi="Times New Roman" w:cs="Times New Roman"/>
                <w:b w:val="0"/>
                <w:bCs w:val="0"/>
                <w:color w:val="000000"/>
                <w:spacing w:val="-2"/>
                <w:sz w:val="24"/>
                <w:szCs w:val="24"/>
                <w:highlight w:val="none"/>
                <w:u w:val="none"/>
                <w:vertAlign w:val="subscript"/>
                <w:lang w:val="en-US" w:eastAsia="zh-CN"/>
              </w:rPr>
              <w:t>2</w:t>
            </w:r>
            <w:r>
              <w:rPr>
                <w:rFonts w:hint="default" w:ascii="Times New Roman" w:hAnsi="Times New Roman" w:cs="Times New Roman"/>
                <w:b w:val="0"/>
                <w:bCs w:val="0"/>
                <w:color w:val="000000"/>
                <w:spacing w:val="-2"/>
                <w:sz w:val="24"/>
                <w:szCs w:val="24"/>
                <w:highlight w:val="none"/>
                <w:u w:val="none"/>
                <w:lang w:val="en-US" w:eastAsia="zh-CN"/>
              </w:rPr>
              <w:t>、NO</w:t>
            </w:r>
            <w:r>
              <w:rPr>
                <w:rFonts w:hint="default" w:ascii="Times New Roman" w:hAnsi="Times New Roman" w:cs="Times New Roman"/>
                <w:b w:val="0"/>
                <w:bCs w:val="0"/>
                <w:color w:val="000000"/>
                <w:spacing w:val="-2"/>
                <w:sz w:val="24"/>
                <w:szCs w:val="24"/>
                <w:highlight w:val="none"/>
                <w:u w:val="none"/>
                <w:vertAlign w:val="subscript"/>
                <w:lang w:val="en-US" w:eastAsia="zh-CN"/>
              </w:rPr>
              <w:t>2</w:t>
            </w:r>
            <w:r>
              <w:rPr>
                <w:rFonts w:hint="default" w:ascii="Times New Roman" w:hAnsi="Times New Roman" w:cs="Times New Roman"/>
                <w:b w:val="0"/>
                <w:bCs w:val="0"/>
                <w:color w:val="000000"/>
                <w:spacing w:val="-2"/>
                <w:sz w:val="24"/>
                <w:szCs w:val="24"/>
                <w:highlight w:val="none"/>
                <w:u w:val="none"/>
                <w:lang w:val="en-US" w:eastAsia="zh-CN"/>
              </w:rPr>
              <w:t>、PM</w:t>
            </w:r>
            <w:r>
              <w:rPr>
                <w:rFonts w:hint="default" w:ascii="Times New Roman" w:hAnsi="Times New Roman" w:cs="Times New Roman"/>
                <w:b w:val="0"/>
                <w:bCs w:val="0"/>
                <w:color w:val="000000"/>
                <w:spacing w:val="-2"/>
                <w:sz w:val="24"/>
                <w:szCs w:val="24"/>
                <w:highlight w:val="none"/>
                <w:u w:val="none"/>
                <w:vertAlign w:val="subscript"/>
                <w:lang w:val="en-US" w:eastAsia="zh-CN"/>
              </w:rPr>
              <w:t>10</w:t>
            </w:r>
            <w:r>
              <w:rPr>
                <w:rFonts w:hint="default" w:ascii="Times New Roman" w:hAnsi="Times New Roman" w:cs="Times New Roman"/>
                <w:b w:val="0"/>
                <w:bCs w:val="0"/>
                <w:color w:val="000000"/>
                <w:spacing w:val="-2"/>
                <w:sz w:val="24"/>
                <w:szCs w:val="24"/>
                <w:highlight w:val="none"/>
                <w:u w:val="none"/>
                <w:lang w:val="en-US" w:eastAsia="zh-CN"/>
              </w:rPr>
              <w:t>、PM</w:t>
            </w:r>
            <w:r>
              <w:rPr>
                <w:rFonts w:hint="default" w:ascii="Times New Roman" w:hAnsi="Times New Roman" w:cs="Times New Roman"/>
                <w:b w:val="0"/>
                <w:bCs w:val="0"/>
                <w:color w:val="000000"/>
                <w:spacing w:val="-2"/>
                <w:sz w:val="24"/>
                <w:szCs w:val="24"/>
                <w:highlight w:val="none"/>
                <w:u w:val="none"/>
                <w:vertAlign w:val="subscript"/>
                <w:lang w:val="en-US" w:eastAsia="zh-CN"/>
              </w:rPr>
              <w:t>2.5</w:t>
            </w:r>
            <w:r>
              <w:rPr>
                <w:rFonts w:hint="default" w:ascii="Times New Roman" w:hAnsi="Times New Roman" w:cs="Times New Roman"/>
                <w:b w:val="0"/>
                <w:bCs w:val="0"/>
                <w:color w:val="000000"/>
                <w:spacing w:val="-2"/>
                <w:sz w:val="24"/>
                <w:szCs w:val="24"/>
                <w:highlight w:val="none"/>
                <w:u w:val="none"/>
                <w:lang w:val="en-US" w:eastAsia="zh-CN"/>
              </w:rPr>
              <w:t>、CO、O</w:t>
            </w:r>
            <w:r>
              <w:rPr>
                <w:rFonts w:hint="default" w:ascii="Times New Roman" w:hAnsi="Times New Roman" w:cs="Times New Roman"/>
                <w:b w:val="0"/>
                <w:bCs w:val="0"/>
                <w:color w:val="000000"/>
                <w:spacing w:val="-2"/>
                <w:sz w:val="24"/>
                <w:szCs w:val="24"/>
                <w:highlight w:val="none"/>
                <w:u w:val="none"/>
                <w:vertAlign w:val="subscript"/>
                <w:lang w:val="en-US" w:eastAsia="zh-CN"/>
              </w:rPr>
              <w:t>3</w:t>
            </w:r>
            <w:r>
              <w:rPr>
                <w:rFonts w:hint="default" w:ascii="Times New Roman" w:hAnsi="Times New Roman" w:cs="Times New Roman"/>
                <w:b w:val="0"/>
                <w:bCs w:val="0"/>
                <w:color w:val="000000"/>
                <w:spacing w:val="-2"/>
                <w:sz w:val="24"/>
                <w:szCs w:val="24"/>
                <w:highlight w:val="none"/>
                <w:u w:val="none"/>
                <w:lang w:val="en-US" w:eastAsia="zh-CN"/>
              </w:rPr>
              <w:t>，六项污染物全部达标即为城市环境质量达标。根据监测结果，监测项目中 NO</w:t>
            </w:r>
            <w:r>
              <w:rPr>
                <w:rFonts w:hint="default" w:ascii="Times New Roman" w:hAnsi="Times New Roman" w:cs="Times New Roman"/>
                <w:b w:val="0"/>
                <w:bCs w:val="0"/>
                <w:color w:val="000000"/>
                <w:spacing w:val="-2"/>
                <w:sz w:val="24"/>
                <w:szCs w:val="24"/>
                <w:highlight w:val="none"/>
                <w:u w:val="none"/>
                <w:vertAlign w:val="subscript"/>
                <w:lang w:val="en-US" w:eastAsia="zh-CN"/>
              </w:rPr>
              <w:t>2</w:t>
            </w:r>
            <w:r>
              <w:rPr>
                <w:rFonts w:hint="default" w:ascii="Times New Roman" w:hAnsi="Times New Roman" w:cs="Times New Roman"/>
                <w:b w:val="0"/>
                <w:bCs w:val="0"/>
                <w:color w:val="000000"/>
                <w:spacing w:val="-2"/>
                <w:sz w:val="24"/>
                <w:szCs w:val="24"/>
                <w:highlight w:val="none"/>
                <w:u w:val="none"/>
                <w:lang w:val="en-US" w:eastAsia="zh-CN"/>
              </w:rPr>
              <w:t>、PM</w:t>
            </w:r>
            <w:r>
              <w:rPr>
                <w:rFonts w:hint="default" w:ascii="Times New Roman" w:hAnsi="Times New Roman" w:cs="Times New Roman"/>
                <w:b w:val="0"/>
                <w:bCs w:val="0"/>
                <w:color w:val="000000"/>
                <w:spacing w:val="-2"/>
                <w:sz w:val="24"/>
                <w:szCs w:val="24"/>
                <w:highlight w:val="none"/>
                <w:u w:val="none"/>
                <w:vertAlign w:val="subscript"/>
                <w:lang w:val="en-US" w:eastAsia="zh-CN"/>
              </w:rPr>
              <w:t>10</w:t>
            </w:r>
            <w:r>
              <w:rPr>
                <w:rFonts w:hint="default" w:ascii="Times New Roman" w:hAnsi="Times New Roman" w:cs="Times New Roman"/>
                <w:b w:val="0"/>
                <w:bCs w:val="0"/>
                <w:color w:val="000000"/>
                <w:spacing w:val="-2"/>
                <w:sz w:val="24"/>
                <w:szCs w:val="24"/>
                <w:highlight w:val="none"/>
                <w:u w:val="none"/>
                <w:lang w:val="en-US" w:eastAsia="zh-CN"/>
              </w:rPr>
              <w:t>、PM</w:t>
            </w:r>
            <w:r>
              <w:rPr>
                <w:rFonts w:hint="default" w:ascii="Times New Roman" w:hAnsi="Times New Roman" w:cs="Times New Roman"/>
                <w:b w:val="0"/>
                <w:bCs w:val="0"/>
                <w:color w:val="000000"/>
                <w:spacing w:val="-2"/>
                <w:sz w:val="24"/>
                <w:szCs w:val="24"/>
                <w:highlight w:val="none"/>
                <w:u w:val="none"/>
                <w:vertAlign w:val="subscript"/>
                <w:lang w:val="en-US" w:eastAsia="zh-CN"/>
              </w:rPr>
              <w:t>2.5</w:t>
            </w:r>
            <w:r>
              <w:rPr>
                <w:rFonts w:hint="default" w:ascii="Times New Roman" w:hAnsi="Times New Roman" w:cs="Times New Roman"/>
                <w:b w:val="0"/>
                <w:bCs w:val="0"/>
                <w:color w:val="000000"/>
                <w:spacing w:val="-2"/>
                <w:sz w:val="24"/>
                <w:szCs w:val="24"/>
                <w:highlight w:val="none"/>
                <w:u w:val="none"/>
                <w:lang w:val="en-US" w:eastAsia="zh-CN"/>
              </w:rPr>
              <w:t>的年均浓度值不符合《环境空气质量标准》(GB3095-2012) 及其修改单（2018 年）中的二级标准</w:t>
            </w:r>
            <w:r>
              <w:rPr>
                <w:rFonts w:hint="eastAsia" w:ascii="Times New Roman" w:hAnsi="Times New Roman" w:cs="Times New Roman"/>
                <w:b w:val="0"/>
                <w:bCs w:val="0"/>
                <w:color w:val="000000"/>
                <w:spacing w:val="-2"/>
                <w:sz w:val="24"/>
                <w:szCs w:val="24"/>
                <w:highlight w:val="none"/>
                <w:u w:val="none"/>
                <w:lang w:val="en-US" w:eastAsia="zh-CN"/>
              </w:rPr>
              <w:t>，</w:t>
            </w:r>
            <w:r>
              <w:rPr>
                <w:rFonts w:hint="default" w:ascii="Times New Roman" w:hAnsi="Times New Roman" w:cs="Times New Roman"/>
                <w:b w:val="0"/>
                <w:bCs w:val="0"/>
                <w:color w:val="000000"/>
                <w:spacing w:val="-2"/>
                <w:sz w:val="24"/>
                <w:szCs w:val="24"/>
                <w:highlight w:val="none"/>
                <w:u w:val="none"/>
                <w:lang w:val="en-US" w:eastAsia="zh-CN"/>
              </w:rPr>
              <w:t>因此，项目所在区域为不达标区域</w:t>
            </w:r>
            <w:r>
              <w:rPr>
                <w:rFonts w:hint="eastAsia" w:ascii="Times New Roman" w:hAnsi="Times New Roman" w:cs="Times New Roman"/>
                <w:b w:val="0"/>
                <w:bCs w:val="0"/>
                <w:color w:val="000000"/>
                <w:spacing w:val="-2"/>
                <w:sz w:val="24"/>
                <w:szCs w:val="24"/>
                <w:highlight w:val="none"/>
                <w:u w:val="none"/>
                <w:lang w:val="en-US" w:eastAsia="zh-CN"/>
              </w:rPr>
              <w:t>。</w:t>
            </w:r>
          </w:p>
          <w:p>
            <w:pPr>
              <w:pStyle w:val="14"/>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firstLine="480" w:firstLineChars="200"/>
              <w:jc w:val="left"/>
              <w:textAlignment w:val="auto"/>
              <w:outlineLvl w:val="9"/>
              <w:rPr>
                <w:rFonts w:hint="eastAsia" w:ascii="Times New Roman" w:hAnsi="Times New Roman" w:eastAsia="宋体" w:cs="Times New Roman"/>
                <w:b w:val="0"/>
                <w:bCs w:val="0"/>
                <w:color w:val="000000"/>
                <w:spacing w:val="-2"/>
                <w:sz w:val="24"/>
                <w:szCs w:val="24"/>
                <w:highlight w:val="none"/>
                <w:u w:val="none"/>
                <w:lang w:val="en-US" w:eastAsia="zh-CN"/>
              </w:rPr>
            </w:pPr>
            <w:r>
              <w:rPr>
                <w:rFonts w:hint="default" w:ascii="Times New Roman" w:hAnsi="Times New Roman" w:cs="Times New Roman"/>
                <w:b w:val="0"/>
                <w:bCs w:val="0"/>
                <w:sz w:val="24"/>
                <w:szCs w:val="24"/>
                <w:highlight w:val="none"/>
                <w:u w:val="none"/>
              </w:rPr>
              <w:t>201</w:t>
            </w:r>
            <w:r>
              <w:rPr>
                <w:rFonts w:hint="default" w:ascii="Times New Roman" w:hAnsi="Times New Roman" w:cs="Times New Roman"/>
                <w:b w:val="0"/>
                <w:bCs w:val="0"/>
                <w:sz w:val="24"/>
                <w:szCs w:val="24"/>
                <w:highlight w:val="none"/>
                <w:u w:val="none"/>
                <w:lang w:val="en-US" w:eastAsia="zh-CN"/>
              </w:rPr>
              <w:t>8</w:t>
            </w:r>
            <w:r>
              <w:rPr>
                <w:rFonts w:hint="default" w:ascii="Times New Roman" w:hAnsi="Times New Roman" w:cs="Times New Roman"/>
                <w:b w:val="0"/>
                <w:bCs w:val="0"/>
                <w:sz w:val="24"/>
                <w:szCs w:val="24"/>
                <w:highlight w:val="none"/>
                <w:u w:val="none"/>
              </w:rPr>
              <w:t>年</w:t>
            </w:r>
            <w:r>
              <w:rPr>
                <w:rFonts w:hint="eastAsia" w:cs="Times New Roman"/>
                <w:b w:val="0"/>
                <w:bCs w:val="0"/>
                <w:sz w:val="24"/>
                <w:szCs w:val="24"/>
                <w:highlight w:val="none"/>
                <w:u w:val="none"/>
                <w:lang w:eastAsia="zh-CN"/>
              </w:rPr>
              <w:t>，新乡市城市环境</w:t>
            </w:r>
            <w:r>
              <w:rPr>
                <w:rFonts w:hint="default" w:ascii="Times New Roman" w:hAnsi="Times New Roman" w:cs="Times New Roman"/>
                <w:b w:val="0"/>
                <w:bCs w:val="0"/>
                <w:color w:val="auto"/>
                <w:sz w:val="24"/>
                <w:szCs w:val="24"/>
                <w:highlight w:val="none"/>
                <w:u w:val="none"/>
              </w:rPr>
              <w:t>PM</w:t>
            </w:r>
            <w:r>
              <w:rPr>
                <w:rFonts w:hint="default" w:ascii="Times New Roman" w:hAnsi="Times New Roman" w:cs="Times New Roman"/>
                <w:b w:val="0"/>
                <w:bCs w:val="0"/>
                <w:color w:val="auto"/>
                <w:sz w:val="24"/>
                <w:szCs w:val="24"/>
                <w:highlight w:val="none"/>
                <w:u w:val="none"/>
                <w:vertAlign w:val="subscript"/>
              </w:rPr>
              <w:t>10</w:t>
            </w:r>
            <w:r>
              <w:rPr>
                <w:rFonts w:hint="eastAsia" w:cs="Times New Roman"/>
                <w:b w:val="0"/>
                <w:bCs w:val="0"/>
                <w:sz w:val="24"/>
                <w:szCs w:val="24"/>
                <w:highlight w:val="none"/>
                <w:u w:val="none"/>
                <w:lang w:val="en-US" w:eastAsia="zh-CN"/>
              </w:rPr>
              <w:t>同</w:t>
            </w:r>
            <w:r>
              <w:rPr>
                <w:rFonts w:hint="eastAsia" w:ascii="Times New Roman" w:hAnsi="Times New Roman" w:eastAsia="宋体" w:cs="Times New Roman"/>
                <w:b w:val="0"/>
                <w:bCs w:val="0"/>
                <w:color w:val="000000"/>
                <w:spacing w:val="-2"/>
                <w:sz w:val="24"/>
                <w:szCs w:val="24"/>
                <w:highlight w:val="none"/>
                <w:u w:val="none"/>
                <w:lang w:val="en-US" w:eastAsia="zh-CN"/>
              </w:rPr>
              <w:t>比下降4微克/立方米，降幅3.7%；</w:t>
            </w:r>
            <w:r>
              <w:rPr>
                <w:rFonts w:hint="default" w:ascii="Times New Roman" w:hAnsi="Times New Roman" w:eastAsia="宋体" w:cs="Times New Roman"/>
                <w:b w:val="0"/>
                <w:bCs w:val="0"/>
                <w:color w:val="000000"/>
                <w:spacing w:val="-2"/>
                <w:sz w:val="24"/>
                <w:szCs w:val="24"/>
                <w:highlight w:val="none"/>
                <w:u w:val="none"/>
                <w:lang w:val="en-US" w:eastAsia="zh-CN"/>
              </w:rPr>
              <w:t>PM</w:t>
            </w:r>
            <w:r>
              <w:rPr>
                <w:rFonts w:hint="default" w:ascii="Times New Roman" w:hAnsi="Times New Roman" w:eastAsia="宋体" w:cs="Times New Roman"/>
                <w:b w:val="0"/>
                <w:bCs w:val="0"/>
                <w:color w:val="000000"/>
                <w:spacing w:val="-2"/>
                <w:sz w:val="24"/>
                <w:szCs w:val="24"/>
                <w:highlight w:val="none"/>
                <w:u w:val="none"/>
                <w:vertAlign w:val="subscript"/>
                <w:lang w:val="en-US" w:eastAsia="zh-CN"/>
              </w:rPr>
              <w:t>2.5</w:t>
            </w:r>
            <w:r>
              <w:rPr>
                <w:rFonts w:hint="eastAsia" w:ascii="Times New Roman" w:hAnsi="Times New Roman" w:eastAsia="宋体" w:cs="Times New Roman"/>
                <w:b w:val="0"/>
                <w:bCs w:val="0"/>
                <w:color w:val="000000"/>
                <w:spacing w:val="-2"/>
                <w:sz w:val="24"/>
                <w:szCs w:val="24"/>
                <w:highlight w:val="none"/>
                <w:u w:val="none"/>
                <w:lang w:val="en-US" w:eastAsia="zh-CN"/>
              </w:rPr>
              <w:t>同比下降2微克/立方米，降幅3.2%；</w:t>
            </w:r>
            <w:r>
              <w:rPr>
                <w:rFonts w:hint="default" w:ascii="Times New Roman" w:hAnsi="Times New Roman" w:eastAsia="宋体" w:cs="Times New Roman"/>
                <w:b w:val="0"/>
                <w:bCs w:val="0"/>
                <w:color w:val="000000"/>
                <w:spacing w:val="-2"/>
                <w:sz w:val="24"/>
                <w:szCs w:val="24"/>
                <w:highlight w:val="none"/>
                <w:u w:val="none"/>
                <w:lang w:val="en-US" w:eastAsia="zh-CN"/>
              </w:rPr>
              <w:t>SO</w:t>
            </w:r>
            <w:r>
              <w:rPr>
                <w:rFonts w:hint="default" w:ascii="Times New Roman" w:hAnsi="Times New Roman" w:eastAsia="宋体" w:cs="Times New Roman"/>
                <w:b w:val="0"/>
                <w:bCs w:val="0"/>
                <w:color w:val="000000"/>
                <w:spacing w:val="-2"/>
                <w:sz w:val="24"/>
                <w:szCs w:val="24"/>
                <w:highlight w:val="none"/>
                <w:u w:val="none"/>
                <w:vertAlign w:val="subscript"/>
                <w:lang w:val="en-US" w:eastAsia="zh-CN"/>
              </w:rPr>
              <w:t>2</w:t>
            </w:r>
            <w:r>
              <w:rPr>
                <w:rFonts w:hint="eastAsia" w:ascii="Times New Roman" w:hAnsi="Times New Roman" w:eastAsia="宋体" w:cs="Times New Roman"/>
                <w:b w:val="0"/>
                <w:bCs w:val="0"/>
                <w:color w:val="000000"/>
                <w:spacing w:val="-2"/>
                <w:sz w:val="24"/>
                <w:szCs w:val="24"/>
                <w:highlight w:val="none"/>
                <w:u w:val="none"/>
                <w:lang w:val="en-US" w:eastAsia="zh-CN"/>
              </w:rPr>
              <w:t>同比下降9微克/立方米，降幅32.1%；</w:t>
            </w:r>
            <w:r>
              <w:rPr>
                <w:rFonts w:hint="default" w:ascii="Times New Roman" w:hAnsi="Times New Roman" w:eastAsia="宋体" w:cs="Times New Roman"/>
                <w:b w:val="0"/>
                <w:bCs w:val="0"/>
                <w:color w:val="000000"/>
                <w:spacing w:val="-2"/>
                <w:sz w:val="24"/>
                <w:szCs w:val="24"/>
                <w:highlight w:val="none"/>
                <w:u w:val="none"/>
                <w:lang w:val="en-US" w:eastAsia="zh-CN"/>
              </w:rPr>
              <w:t>NO</w:t>
            </w:r>
            <w:r>
              <w:rPr>
                <w:rFonts w:hint="default" w:ascii="Times New Roman" w:hAnsi="Times New Roman" w:eastAsia="宋体" w:cs="Times New Roman"/>
                <w:b w:val="0"/>
                <w:bCs w:val="0"/>
                <w:color w:val="000000"/>
                <w:spacing w:val="-2"/>
                <w:sz w:val="24"/>
                <w:szCs w:val="24"/>
                <w:highlight w:val="none"/>
                <w:u w:val="none"/>
                <w:vertAlign w:val="subscript"/>
                <w:lang w:val="en-US" w:eastAsia="zh-CN"/>
              </w:rPr>
              <w:t>2</w:t>
            </w:r>
            <w:r>
              <w:rPr>
                <w:rFonts w:hint="eastAsia" w:ascii="Times New Roman" w:hAnsi="Times New Roman" w:eastAsia="宋体" w:cs="Times New Roman"/>
                <w:b w:val="0"/>
                <w:bCs w:val="0"/>
                <w:color w:val="000000"/>
                <w:spacing w:val="-2"/>
                <w:sz w:val="24"/>
                <w:szCs w:val="24"/>
                <w:highlight w:val="none"/>
                <w:u w:val="none"/>
                <w:lang w:val="en-US" w:eastAsia="zh-CN"/>
              </w:rPr>
              <w:t>同比下降1微克/立方米，降幅2%；</w:t>
            </w:r>
            <w:r>
              <w:rPr>
                <w:rFonts w:hint="default" w:ascii="Times New Roman" w:hAnsi="Times New Roman" w:eastAsia="宋体" w:cs="Times New Roman"/>
                <w:b w:val="0"/>
                <w:bCs w:val="0"/>
                <w:color w:val="000000"/>
                <w:spacing w:val="-2"/>
                <w:sz w:val="24"/>
                <w:szCs w:val="24"/>
                <w:highlight w:val="none"/>
                <w:u w:val="none"/>
                <w:lang w:val="en-US" w:eastAsia="zh-CN"/>
              </w:rPr>
              <w:t>O</w:t>
            </w:r>
            <w:r>
              <w:rPr>
                <w:rFonts w:hint="default" w:ascii="Times New Roman" w:hAnsi="Times New Roman" w:eastAsia="宋体" w:cs="Times New Roman"/>
                <w:b w:val="0"/>
                <w:bCs w:val="0"/>
                <w:color w:val="000000"/>
                <w:spacing w:val="-2"/>
                <w:sz w:val="24"/>
                <w:szCs w:val="24"/>
                <w:highlight w:val="none"/>
                <w:u w:val="none"/>
                <w:vertAlign w:val="subscript"/>
                <w:lang w:val="en-US" w:eastAsia="zh-CN"/>
              </w:rPr>
              <w:t>3</w:t>
            </w:r>
            <w:r>
              <w:rPr>
                <w:rFonts w:hint="eastAsia" w:ascii="Times New Roman" w:hAnsi="Times New Roman" w:eastAsia="宋体" w:cs="Times New Roman"/>
                <w:b w:val="0"/>
                <w:bCs w:val="0"/>
                <w:color w:val="000000"/>
                <w:spacing w:val="-2"/>
                <w:sz w:val="24"/>
                <w:szCs w:val="24"/>
                <w:highlight w:val="none"/>
                <w:u w:val="none"/>
                <w:lang w:val="en-US" w:eastAsia="zh-CN"/>
              </w:rPr>
              <w:t>第90百分位浓度同比上升5微克/立方米，升幅4.5%；</w:t>
            </w:r>
            <w:r>
              <w:rPr>
                <w:rFonts w:hint="default" w:ascii="Times New Roman" w:hAnsi="Times New Roman" w:eastAsia="宋体" w:cs="Times New Roman"/>
                <w:b w:val="0"/>
                <w:bCs w:val="0"/>
                <w:color w:val="000000"/>
                <w:spacing w:val="-2"/>
                <w:sz w:val="24"/>
                <w:szCs w:val="24"/>
                <w:highlight w:val="none"/>
                <w:u w:val="none"/>
                <w:lang w:val="en-US" w:eastAsia="zh-CN"/>
              </w:rPr>
              <w:t>CO</w:t>
            </w:r>
            <w:r>
              <w:rPr>
                <w:rFonts w:hint="eastAsia" w:ascii="Times New Roman" w:hAnsi="Times New Roman" w:eastAsia="宋体" w:cs="Times New Roman"/>
                <w:b w:val="0"/>
                <w:bCs w:val="0"/>
                <w:color w:val="000000"/>
                <w:spacing w:val="-2"/>
                <w:sz w:val="24"/>
                <w:szCs w:val="24"/>
                <w:highlight w:val="none"/>
                <w:u w:val="none"/>
                <w:lang w:val="en-US" w:eastAsia="zh-CN"/>
              </w:rPr>
              <w:t>第95百分位浓度同比下降0.1微克/立方米，降幅7.1%。优、良天数177天，优、良天数比例51.8%，去年同期，优、良天数173天，优、良天数比例47.4%，同比优、良天数增加4天，上升4.4个百分点。</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72" w:firstLineChars="200"/>
              <w:jc w:val="left"/>
              <w:textAlignment w:val="auto"/>
              <w:outlineLvl w:val="9"/>
              <w:rPr>
                <w:rFonts w:hint="eastAsia" w:ascii="Times New Roman" w:hAnsi="Times New Roman" w:cs="Times New Roman"/>
                <w:b w:val="0"/>
                <w:bCs w:val="0"/>
                <w:color w:val="000000"/>
                <w:spacing w:val="-2"/>
                <w:sz w:val="24"/>
                <w:szCs w:val="24"/>
                <w:highlight w:val="none"/>
                <w:u w:val="none"/>
                <w:lang w:val="en-US" w:eastAsia="zh-CN"/>
              </w:rPr>
            </w:pPr>
            <w:r>
              <w:rPr>
                <w:rFonts w:hint="eastAsia" w:ascii="Times New Roman" w:hAnsi="Times New Roman" w:cs="Times New Roman"/>
                <w:b w:val="0"/>
                <w:bCs w:val="0"/>
                <w:color w:val="000000"/>
                <w:spacing w:val="-2"/>
                <w:sz w:val="24"/>
                <w:szCs w:val="24"/>
                <w:highlight w:val="none"/>
                <w:u w:val="none"/>
                <w:lang w:val="en-US" w:eastAsia="zh-CN"/>
              </w:rPr>
              <w:t>本项目预测因子涉及非甲烷总烃，需对当地环境质量监测数据进行补充监测，用于评价项目所在区域污染物环境质量现状。引用</w:t>
            </w:r>
            <w:r>
              <w:rPr>
                <w:rFonts w:hint="eastAsia" w:cs="Times New Roman"/>
                <w:sz w:val="24"/>
                <w:szCs w:val="24"/>
                <w:highlight w:val="none"/>
                <w:lang w:val="en-US" w:eastAsia="zh-CN"/>
              </w:rPr>
              <w:t>新乡市银力桶业有限公司</w:t>
            </w:r>
            <w:r>
              <w:rPr>
                <w:rFonts w:hint="default" w:ascii="Times New Roman" w:hAnsi="Times New Roman" w:cs="Times New Roman"/>
                <w:sz w:val="24"/>
                <w:szCs w:val="24"/>
                <w:highlight w:val="none"/>
                <w:lang w:val="en-US" w:eastAsia="zh-CN"/>
              </w:rPr>
              <w:t>于201</w:t>
            </w:r>
            <w:r>
              <w:rPr>
                <w:rFonts w:hint="eastAsia" w:ascii="Times New Roman" w:hAnsi="Times New Roman" w:cs="Times New Roman"/>
                <w:sz w:val="24"/>
                <w:szCs w:val="24"/>
                <w:highlight w:val="none"/>
                <w:lang w:val="en-US" w:eastAsia="zh-CN"/>
              </w:rPr>
              <w:t>9</w:t>
            </w:r>
            <w:r>
              <w:rPr>
                <w:rFonts w:hint="default" w:ascii="Times New Roman" w:hAnsi="Times New Roman" w:cs="Times New Roman"/>
                <w:sz w:val="24"/>
                <w:szCs w:val="24"/>
                <w:highlight w:val="none"/>
                <w:lang w:val="en-US" w:eastAsia="zh-CN"/>
              </w:rPr>
              <w:t>年</w:t>
            </w:r>
            <w:r>
              <w:rPr>
                <w:rFonts w:hint="eastAsia"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lang w:val="en-US" w:eastAsia="zh-CN"/>
              </w:rPr>
              <w:t>月</w:t>
            </w:r>
            <w:r>
              <w:rPr>
                <w:rFonts w:hint="eastAsia"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lang w:val="en-US" w:eastAsia="zh-CN"/>
              </w:rPr>
              <w:t>日~</w:t>
            </w:r>
            <w:r>
              <w:rPr>
                <w:rFonts w:hint="eastAsia" w:ascii="Times New Roman" w:hAnsi="Times New Roman" w:cs="Times New Roman"/>
                <w:sz w:val="24"/>
                <w:szCs w:val="24"/>
                <w:highlight w:val="none"/>
                <w:lang w:val="en-US" w:eastAsia="zh-CN"/>
              </w:rPr>
              <w:t>11</w:t>
            </w:r>
            <w:r>
              <w:rPr>
                <w:rFonts w:hint="default" w:ascii="Times New Roman" w:hAnsi="Times New Roman" w:cs="Times New Roman"/>
                <w:sz w:val="24"/>
                <w:szCs w:val="24"/>
                <w:highlight w:val="none"/>
                <w:lang w:val="en-US" w:eastAsia="zh-CN"/>
              </w:rPr>
              <w:t>日</w:t>
            </w:r>
            <w:r>
              <w:rPr>
                <w:rFonts w:hint="eastAsia" w:ascii="Times New Roman" w:hAnsi="Times New Roman" w:cs="Times New Roman"/>
                <w:sz w:val="24"/>
                <w:szCs w:val="24"/>
                <w:highlight w:val="none"/>
                <w:lang w:val="en-US" w:eastAsia="zh-CN"/>
              </w:rPr>
              <w:t>委托</w:t>
            </w:r>
            <w:r>
              <w:rPr>
                <w:rFonts w:hint="default" w:ascii="Times New Roman" w:hAnsi="Times New Roman" w:cs="Times New Roman"/>
                <w:sz w:val="24"/>
                <w:szCs w:val="24"/>
                <w:highlight w:val="none"/>
                <w:lang w:val="en-US" w:eastAsia="zh-CN"/>
              </w:rPr>
              <w:t>河南申越检测技术有限公司</w:t>
            </w:r>
            <w:r>
              <w:rPr>
                <w:rFonts w:hint="eastAsia" w:ascii="Times New Roman" w:hAnsi="Times New Roman" w:cs="Times New Roman"/>
                <w:sz w:val="24"/>
                <w:szCs w:val="24"/>
                <w:highlight w:val="none"/>
                <w:lang w:val="en-US" w:eastAsia="zh-CN"/>
              </w:rPr>
              <w:t>对项目厂区及敏感点的环境空气</w:t>
            </w:r>
            <w:r>
              <w:rPr>
                <w:rFonts w:hint="default" w:ascii="Times New Roman" w:hAnsi="Times New Roman" w:cs="Times New Roman"/>
                <w:sz w:val="24"/>
                <w:szCs w:val="24"/>
                <w:highlight w:val="none"/>
                <w:lang w:val="en-US" w:eastAsia="zh-CN"/>
              </w:rPr>
              <w:t>进行了现场采样并检测</w:t>
            </w:r>
            <w:r>
              <w:rPr>
                <w:rFonts w:hint="eastAsia" w:ascii="Times New Roman" w:hAnsi="Times New Roman" w:cs="Times New Roman"/>
                <w:sz w:val="24"/>
                <w:szCs w:val="24"/>
                <w:highlight w:val="none"/>
                <w:lang w:val="en-US" w:eastAsia="zh-CN"/>
              </w:rPr>
              <w:t>。检测数据如下表：</w:t>
            </w:r>
          </w:p>
          <w:p>
            <w:pPr>
              <w:adjustRightInd w:val="0"/>
              <w:snapToGrid w:val="0"/>
              <w:spacing w:line="240" w:lineRule="auto"/>
              <w:ind w:firstLine="2160" w:firstLineChars="900"/>
              <w:jc w:val="both"/>
              <w:rPr>
                <w:rFonts w:hint="eastAsia" w:ascii="Times New Roman" w:hAnsi="Times New Roman"/>
                <w:b w:val="0"/>
                <w:bCs w:val="0"/>
                <w:color w:val="auto"/>
                <w:sz w:val="24"/>
                <w:highlight w:val="none"/>
                <w:lang w:val="en-US" w:eastAsia="zh-CN"/>
              </w:rPr>
            </w:pPr>
            <w:r>
              <w:rPr>
                <w:rFonts w:hint="eastAsia" w:ascii="Times New Roman" w:hAnsi="Times New Roman"/>
                <w:b w:val="0"/>
                <w:bCs w:val="0"/>
                <w:color w:val="auto"/>
                <w:sz w:val="24"/>
                <w:highlight w:val="none"/>
                <w:lang w:eastAsia="zh-CN"/>
              </w:rPr>
              <w:t>表</w:t>
            </w:r>
            <w:r>
              <w:rPr>
                <w:rFonts w:hint="eastAsia"/>
                <w:b w:val="0"/>
                <w:bCs w:val="0"/>
                <w:color w:val="auto"/>
                <w:sz w:val="24"/>
                <w:highlight w:val="none"/>
                <w:lang w:val="en-US" w:eastAsia="zh-CN"/>
              </w:rPr>
              <w:t>22</w:t>
            </w:r>
            <w:r>
              <w:rPr>
                <w:rFonts w:hint="eastAsia" w:ascii="Times New Roman" w:hAnsi="Times New Roman"/>
                <w:b w:val="0"/>
                <w:bCs w:val="0"/>
                <w:color w:val="auto"/>
                <w:sz w:val="24"/>
                <w:highlight w:val="none"/>
                <w:lang w:eastAsia="zh-CN"/>
              </w:rPr>
              <w:t xml:space="preserve">  项目区域环境空气质量补充监测结果 </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685"/>
              <w:gridCol w:w="996"/>
              <w:gridCol w:w="1237"/>
              <w:gridCol w:w="2370"/>
              <w:gridCol w:w="1"/>
              <w:gridCol w:w="237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检测日期</w:t>
                  </w:r>
                </w:p>
              </w:tc>
              <w:tc>
                <w:tcPr>
                  <w:tcW w:w="2233" w:type="dxa"/>
                  <w:gridSpan w:val="2"/>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检测项目</w:t>
                  </w:r>
                </w:p>
              </w:tc>
              <w:tc>
                <w:tcPr>
                  <w:tcW w:w="4742"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检测结果（mg/m</w:t>
                  </w:r>
                  <w:r>
                    <w:rPr>
                      <w:rStyle w:val="91"/>
                      <w:rFonts w:hint="default" w:ascii="Times New Roman" w:hAnsi="Times New Roman" w:eastAsia="宋体" w:cs="Times New Roman"/>
                      <w:color w:val="auto"/>
                      <w:sz w:val="21"/>
                      <w:szCs w:val="21"/>
                      <w:highlight w:val="none"/>
                      <w:vertAlign w:val="superscript"/>
                      <w:lang w:val="en-US" w:eastAsia="zh-CN" w:bidi="ar"/>
                    </w:rPr>
                    <w:t>3</w:t>
                  </w:r>
                  <w:r>
                    <w:rPr>
                      <w:rFonts w:hint="default" w:ascii="Times New Roman" w:hAnsi="Times New Roman" w:eastAsia="宋体"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2233" w:type="dxa"/>
                  <w:gridSpan w:val="2"/>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2371" w:type="dxa"/>
                  <w:gridSpan w:val="2"/>
                  <w:tcBorders>
                    <w:tl2br w:val="nil"/>
                    <w:tr2bl w:val="nil"/>
                  </w:tcBorders>
                  <w:noWrap w:val="0"/>
                  <w:vAlign w:val="center"/>
                </w:tcPr>
                <w:p>
                  <w:pPr>
                    <w:keepNext w:val="0"/>
                    <w:keepLines w:val="0"/>
                    <w:pageBreakBefore w:val="0"/>
                    <w:kinsoku/>
                    <w:wordWrap/>
                    <w:overflowPunct/>
                    <w:topLinePunct w:val="0"/>
                    <w:autoSpaceDE/>
                    <w:autoSpaceDN w:val="0"/>
                    <w:bidi w:val="0"/>
                    <w:adjustRightInd/>
                    <w:snapToGrid/>
                    <w:spacing w:line="240" w:lineRule="atLeast"/>
                    <w:ind w:left="0" w:leftChars="0" w:right="0" w:rightChars="0" w:firstLine="0" w:firstLineChars="0"/>
                    <w:jc w:val="center"/>
                    <w:outlineLvl w:val="9"/>
                    <w:rPr>
                      <w:rFonts w:hint="default" w:ascii="Times New Roman" w:hAnsi="Times New Roman" w:cs="Times New Roman"/>
                      <w:sz w:val="21"/>
                      <w:szCs w:val="21"/>
                      <w:highlight w:val="none"/>
                      <w:lang w:val="en-US" w:eastAsia="zh-CN"/>
                    </w:rPr>
                  </w:pPr>
                  <w:r>
                    <w:rPr>
                      <w:rFonts w:hint="eastAsia" w:ascii="宋体" w:hAnsi="宋体" w:eastAsia="宋体"/>
                      <w:sz w:val="21"/>
                      <w:szCs w:val="21"/>
                      <w:highlight w:val="none"/>
                      <w:lang w:val="en-US" w:eastAsia="zh-CN"/>
                    </w:rPr>
                    <w:t>厂址</w:t>
                  </w:r>
                </w:p>
              </w:tc>
              <w:tc>
                <w:tcPr>
                  <w:tcW w:w="2371"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snapToGrid/>
                    <w:spacing w:line="240" w:lineRule="atLeast"/>
                    <w:ind w:left="0" w:leftChars="0" w:right="0" w:rightChars="0" w:firstLine="0" w:firstLineChars="0"/>
                    <w:jc w:val="center"/>
                    <w:outlineLvl w:val="9"/>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厂址西南侧</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2233" w:type="dxa"/>
                  <w:gridSpan w:val="2"/>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2371"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小时值</w:t>
                  </w:r>
                </w:p>
              </w:tc>
              <w:tc>
                <w:tcPr>
                  <w:tcW w:w="237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小时值</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201</w:t>
                  </w:r>
                  <w:r>
                    <w:rPr>
                      <w:rFonts w:hint="eastAsia" w:ascii="Times New Roman" w:hAnsi="Times New Roman" w:eastAsia="宋体" w:cs="Times New Roman"/>
                      <w:sz w:val="21"/>
                      <w:szCs w:val="21"/>
                      <w:highlight w:val="none"/>
                      <w:lang w:val="en-US" w:eastAsia="zh-CN"/>
                    </w:rPr>
                    <w:t>9</w:t>
                  </w:r>
                  <w:r>
                    <w:rPr>
                      <w:rFonts w:hint="default" w:ascii="Times New Roman" w:hAnsi="Times New Roman" w:eastAsia="宋体" w:cs="Times New Roman"/>
                      <w:sz w:val="21"/>
                      <w:szCs w:val="21"/>
                      <w:highlight w:val="none"/>
                      <w:lang w:val="en-US" w:eastAsia="zh-CN"/>
                    </w:rPr>
                    <w:t>.</w:t>
                  </w:r>
                  <w:r>
                    <w:rPr>
                      <w:rFonts w:hint="eastAsia" w:ascii="Times New Roman" w:hAnsi="Times New Roman" w:eastAsia="宋体" w:cs="Times New Roman"/>
                      <w:sz w:val="21"/>
                      <w:szCs w:val="21"/>
                      <w:highlight w:val="none"/>
                      <w:lang w:val="en-US" w:eastAsia="zh-CN"/>
                    </w:rPr>
                    <w:t>05.05</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0.38</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lang w:val="en-US" w:eastAsia="zh-CN"/>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0.42</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lang w:val="en-US" w:eastAsia="zh-CN"/>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32</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w:t>
                  </w:r>
                  <w:r>
                    <w:rPr>
                      <w:rFonts w:hint="eastAsia" w:ascii="Times New Roman" w:hAnsi="Times New Roman" w:eastAsia="宋体" w:cs="Times New Roman"/>
                      <w:sz w:val="21"/>
                      <w:szCs w:val="21"/>
                      <w:highlight w:val="no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lang w:val="en-US" w:eastAsia="zh-CN"/>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w:t>
                  </w:r>
                  <w:r>
                    <w:rPr>
                      <w:rFonts w:hint="eastAsia" w:ascii="Times New Roman" w:hAnsi="Times New Roman" w:eastAsia="宋体" w:cs="Times New Roman"/>
                      <w:sz w:val="21"/>
                      <w:szCs w:val="21"/>
                      <w:highlight w:val="none"/>
                      <w:lang w:val="en-US" w:eastAsia="zh-CN"/>
                    </w:rPr>
                    <w:t>1</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rPr>
                    <w:t>201</w:t>
                  </w:r>
                  <w:r>
                    <w:rPr>
                      <w:rFonts w:hint="eastAsia" w:ascii="Times New Roman" w:hAnsi="Times New Roman" w:eastAsia="宋体" w:cs="Times New Roman"/>
                      <w:sz w:val="21"/>
                      <w:szCs w:val="21"/>
                      <w:highlight w:val="none"/>
                      <w:lang w:val="en-US" w:eastAsia="zh-CN"/>
                    </w:rPr>
                    <w:t>9</w:t>
                  </w:r>
                  <w:r>
                    <w:rPr>
                      <w:rFonts w:hint="default" w:ascii="Times New Roman" w:hAnsi="Times New Roman" w:eastAsia="宋体" w:cs="Times New Roman"/>
                      <w:sz w:val="21"/>
                      <w:szCs w:val="21"/>
                      <w:highlight w:val="none"/>
                      <w:lang w:val="en-US" w:eastAsia="zh-CN"/>
                    </w:rPr>
                    <w:t>.</w:t>
                  </w:r>
                  <w:r>
                    <w:rPr>
                      <w:rFonts w:hint="eastAsia" w:ascii="Times New Roman" w:hAnsi="Times New Roman" w:eastAsia="宋体" w:cs="Times New Roman"/>
                      <w:sz w:val="21"/>
                      <w:szCs w:val="21"/>
                      <w:highlight w:val="none"/>
                      <w:lang w:val="en-US" w:eastAsia="zh-CN"/>
                    </w:rPr>
                    <w:t>05.06</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w:t>
                  </w:r>
                  <w:r>
                    <w:rPr>
                      <w:rFonts w:hint="eastAsia" w:ascii="Times New Roman" w:hAnsi="Times New Roman" w:eastAsia="宋体" w:cs="Times New Roman"/>
                      <w:sz w:val="21"/>
                      <w:szCs w:val="21"/>
                      <w:highlight w:val="none"/>
                      <w:lang w:val="en-US" w:eastAsia="zh-CN"/>
                    </w:rPr>
                    <w:t>3</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32</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0.44</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0.36</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1"/>
                      <w:szCs w:val="21"/>
                      <w:highlight w:val="none"/>
                      <w:u w:val="none"/>
                      <w:lang w:val="en-US" w:eastAsia="zh-CN" w:bidi="ar"/>
                    </w:rPr>
                    <w:t>201</w:t>
                  </w:r>
                  <w:r>
                    <w:rPr>
                      <w:rFonts w:hint="eastAsia" w:ascii="Times New Roman" w:hAnsi="Times New Roman" w:eastAsia="宋体" w:cs="Times New Roman"/>
                      <w:i w:val="0"/>
                      <w:color w:val="000000"/>
                      <w:kern w:val="0"/>
                      <w:sz w:val="21"/>
                      <w:szCs w:val="21"/>
                      <w:highlight w:val="none"/>
                      <w:u w:val="none"/>
                      <w:lang w:val="en-US" w:eastAsia="zh-CN" w:bidi="ar"/>
                    </w:rPr>
                    <w:t>9</w:t>
                  </w:r>
                  <w:r>
                    <w:rPr>
                      <w:rFonts w:hint="default" w:ascii="Times New Roman" w:hAnsi="Times New Roman" w:eastAsia="宋体" w:cs="Times New Roman"/>
                      <w:i w:val="0"/>
                      <w:color w:val="000000"/>
                      <w:kern w:val="0"/>
                      <w:sz w:val="21"/>
                      <w:szCs w:val="21"/>
                      <w:highlight w:val="none"/>
                      <w:u w:val="none"/>
                      <w:lang w:val="en-US" w:eastAsia="zh-CN" w:bidi="ar"/>
                    </w:rPr>
                    <w:t>.</w:t>
                  </w:r>
                  <w:r>
                    <w:rPr>
                      <w:rFonts w:hint="eastAsia" w:ascii="Times New Roman" w:hAnsi="Times New Roman" w:eastAsia="宋体" w:cs="Times New Roman"/>
                      <w:i w:val="0"/>
                      <w:color w:val="000000"/>
                      <w:kern w:val="0"/>
                      <w:sz w:val="21"/>
                      <w:szCs w:val="21"/>
                      <w:highlight w:val="none"/>
                      <w:u w:val="none"/>
                      <w:lang w:val="en-US" w:eastAsia="zh-CN" w:bidi="ar"/>
                    </w:rPr>
                    <w:t>05.07</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w:t>
                  </w:r>
                  <w:r>
                    <w:rPr>
                      <w:rFonts w:hint="eastAsia" w:ascii="Times New Roman" w:hAnsi="Times New Roman" w:eastAsia="宋体" w:cs="Times New Roman"/>
                      <w:sz w:val="21"/>
                      <w:szCs w:val="21"/>
                      <w:highlight w:val="none"/>
                      <w:lang w:val="en-US" w:eastAsia="zh-CN"/>
                    </w:rPr>
                    <w:t>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w:t>
                  </w:r>
                  <w:r>
                    <w:rPr>
                      <w:rFonts w:hint="eastAsia" w:ascii="Times New Roman" w:hAnsi="Times New Roman" w:eastAsia="宋体" w:cs="Times New Roman"/>
                      <w:sz w:val="21"/>
                      <w:szCs w:val="21"/>
                      <w:highlight w:val="none"/>
                      <w:lang w:val="en-US" w:eastAsia="zh-CN"/>
                    </w:rPr>
                    <w:t>4</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w:t>
                  </w:r>
                  <w:r>
                    <w:rPr>
                      <w:rFonts w:hint="eastAsia" w:ascii="Times New Roman" w:hAnsi="Times New Roman" w:eastAsia="宋体" w:cs="Times New Roman"/>
                      <w:sz w:val="21"/>
                      <w:szCs w:val="21"/>
                      <w:highlight w:val="no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1"/>
                      <w:szCs w:val="21"/>
                      <w:highlight w:val="none"/>
                      <w:u w:val="none"/>
                      <w:lang w:val="en-US" w:eastAsia="zh-CN" w:bidi="ar"/>
                    </w:rPr>
                    <w:t>201</w:t>
                  </w:r>
                  <w:r>
                    <w:rPr>
                      <w:rFonts w:hint="eastAsia" w:ascii="Times New Roman" w:hAnsi="Times New Roman" w:eastAsia="宋体" w:cs="Times New Roman"/>
                      <w:i w:val="0"/>
                      <w:color w:val="000000"/>
                      <w:kern w:val="0"/>
                      <w:sz w:val="21"/>
                      <w:szCs w:val="21"/>
                      <w:highlight w:val="none"/>
                      <w:u w:val="none"/>
                      <w:lang w:val="en-US" w:eastAsia="zh-CN" w:bidi="ar"/>
                    </w:rPr>
                    <w:t>9</w:t>
                  </w:r>
                  <w:r>
                    <w:rPr>
                      <w:rFonts w:hint="default" w:ascii="Times New Roman" w:hAnsi="Times New Roman" w:eastAsia="宋体" w:cs="Times New Roman"/>
                      <w:i w:val="0"/>
                      <w:color w:val="000000"/>
                      <w:kern w:val="0"/>
                      <w:sz w:val="21"/>
                      <w:szCs w:val="21"/>
                      <w:highlight w:val="none"/>
                      <w:u w:val="none"/>
                      <w:lang w:val="en-US" w:eastAsia="zh-CN" w:bidi="ar"/>
                    </w:rPr>
                    <w:t>.</w:t>
                  </w:r>
                  <w:r>
                    <w:rPr>
                      <w:rFonts w:hint="eastAsia" w:ascii="Times New Roman" w:hAnsi="Times New Roman" w:eastAsia="宋体" w:cs="Times New Roman"/>
                      <w:i w:val="0"/>
                      <w:color w:val="000000"/>
                      <w:kern w:val="0"/>
                      <w:sz w:val="21"/>
                      <w:szCs w:val="21"/>
                      <w:highlight w:val="none"/>
                      <w:u w:val="none"/>
                      <w:lang w:val="en-US" w:eastAsia="zh-CN" w:bidi="ar"/>
                    </w:rPr>
                    <w:t>05.08</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0.43</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w:t>
                  </w:r>
                  <w:r>
                    <w:rPr>
                      <w:rFonts w:hint="eastAsia" w:ascii="Times New Roman" w:hAnsi="Times New Roman" w:eastAsia="宋体" w:cs="Times New Roman"/>
                      <w:sz w:val="21"/>
                      <w:szCs w:val="21"/>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0.46</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0.40</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1"/>
                      <w:szCs w:val="21"/>
                      <w:highlight w:val="none"/>
                      <w:u w:val="none"/>
                      <w:lang w:val="en-US" w:eastAsia="zh-CN" w:bidi="ar"/>
                    </w:rPr>
                    <w:t>201</w:t>
                  </w:r>
                  <w:r>
                    <w:rPr>
                      <w:rFonts w:hint="eastAsia" w:ascii="Times New Roman" w:hAnsi="Times New Roman" w:eastAsia="宋体" w:cs="Times New Roman"/>
                      <w:i w:val="0"/>
                      <w:color w:val="000000"/>
                      <w:kern w:val="0"/>
                      <w:sz w:val="21"/>
                      <w:szCs w:val="21"/>
                      <w:highlight w:val="none"/>
                      <w:u w:val="none"/>
                      <w:lang w:val="en-US" w:eastAsia="zh-CN" w:bidi="ar"/>
                    </w:rPr>
                    <w:t>9</w:t>
                  </w:r>
                  <w:r>
                    <w:rPr>
                      <w:rFonts w:hint="default" w:ascii="Times New Roman" w:hAnsi="Times New Roman" w:eastAsia="宋体" w:cs="Times New Roman"/>
                      <w:i w:val="0"/>
                      <w:color w:val="000000"/>
                      <w:kern w:val="0"/>
                      <w:sz w:val="21"/>
                      <w:szCs w:val="21"/>
                      <w:highlight w:val="none"/>
                      <w:u w:val="none"/>
                      <w:lang w:val="en-US" w:eastAsia="zh-CN" w:bidi="ar"/>
                    </w:rPr>
                    <w:t>.</w:t>
                  </w:r>
                  <w:r>
                    <w:rPr>
                      <w:rFonts w:hint="eastAsia" w:ascii="Times New Roman" w:hAnsi="Times New Roman" w:eastAsia="宋体" w:cs="Times New Roman"/>
                      <w:i w:val="0"/>
                      <w:color w:val="000000"/>
                      <w:kern w:val="0"/>
                      <w:sz w:val="21"/>
                      <w:szCs w:val="21"/>
                      <w:highlight w:val="none"/>
                      <w:u w:val="none"/>
                      <w:lang w:val="en-US" w:eastAsia="zh-CN" w:bidi="ar"/>
                    </w:rPr>
                    <w:t>05.09</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0.36</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w:t>
                  </w:r>
                  <w:r>
                    <w:rPr>
                      <w:rFonts w:hint="eastAsia" w:ascii="Times New Roman" w:hAnsi="Times New Roman" w:eastAsia="宋体" w:cs="Times New Roman"/>
                      <w:sz w:val="21"/>
                      <w:szCs w:val="21"/>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1"/>
                      <w:szCs w:val="21"/>
                      <w:highlight w:val="none"/>
                      <w:u w:val="none"/>
                      <w:lang w:val="en-US" w:eastAsia="zh-CN" w:bidi="ar"/>
                    </w:rPr>
                    <w:t>201</w:t>
                  </w:r>
                  <w:r>
                    <w:rPr>
                      <w:rFonts w:hint="eastAsia" w:ascii="Times New Roman" w:hAnsi="Times New Roman" w:eastAsia="宋体" w:cs="Times New Roman"/>
                      <w:i w:val="0"/>
                      <w:color w:val="000000"/>
                      <w:kern w:val="0"/>
                      <w:sz w:val="21"/>
                      <w:szCs w:val="21"/>
                      <w:highlight w:val="none"/>
                      <w:u w:val="none"/>
                      <w:lang w:val="en-US" w:eastAsia="zh-CN" w:bidi="ar"/>
                    </w:rPr>
                    <w:t>9</w:t>
                  </w:r>
                  <w:r>
                    <w:rPr>
                      <w:rFonts w:hint="default" w:ascii="Times New Roman" w:hAnsi="Times New Roman" w:eastAsia="宋体" w:cs="Times New Roman"/>
                      <w:i w:val="0"/>
                      <w:color w:val="000000"/>
                      <w:kern w:val="0"/>
                      <w:sz w:val="21"/>
                      <w:szCs w:val="21"/>
                      <w:highlight w:val="none"/>
                      <w:u w:val="none"/>
                      <w:lang w:val="en-US" w:eastAsia="zh-CN" w:bidi="ar"/>
                    </w:rPr>
                    <w:t>.</w:t>
                  </w:r>
                  <w:r>
                    <w:rPr>
                      <w:rFonts w:hint="eastAsia" w:ascii="Times New Roman" w:hAnsi="Times New Roman" w:eastAsia="宋体" w:cs="Times New Roman"/>
                      <w:i w:val="0"/>
                      <w:color w:val="000000"/>
                      <w:kern w:val="0"/>
                      <w:sz w:val="21"/>
                      <w:szCs w:val="21"/>
                      <w:highlight w:val="none"/>
                      <w:u w:val="none"/>
                      <w:lang w:val="en-US" w:eastAsia="zh-CN" w:bidi="ar"/>
                    </w:rPr>
                    <w:t>05.10</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33</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0.40</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1"/>
                      <w:szCs w:val="21"/>
                      <w:highlight w:val="none"/>
                      <w:u w:val="none"/>
                      <w:lang w:val="en-US" w:eastAsia="zh-CN" w:bidi="ar"/>
                    </w:rPr>
                    <w:t>201</w:t>
                  </w:r>
                  <w:r>
                    <w:rPr>
                      <w:rFonts w:hint="eastAsia" w:ascii="Times New Roman" w:hAnsi="Times New Roman" w:eastAsia="宋体" w:cs="Times New Roman"/>
                      <w:i w:val="0"/>
                      <w:color w:val="000000"/>
                      <w:kern w:val="0"/>
                      <w:sz w:val="21"/>
                      <w:szCs w:val="21"/>
                      <w:highlight w:val="none"/>
                      <w:u w:val="none"/>
                      <w:lang w:val="en-US" w:eastAsia="zh-CN" w:bidi="ar"/>
                    </w:rPr>
                    <w:t>9</w:t>
                  </w:r>
                  <w:r>
                    <w:rPr>
                      <w:rFonts w:hint="default" w:ascii="Times New Roman" w:hAnsi="Times New Roman" w:eastAsia="宋体" w:cs="Times New Roman"/>
                      <w:i w:val="0"/>
                      <w:color w:val="000000"/>
                      <w:kern w:val="0"/>
                      <w:sz w:val="21"/>
                      <w:szCs w:val="21"/>
                      <w:highlight w:val="none"/>
                      <w:u w:val="none"/>
                      <w:lang w:val="en-US" w:eastAsia="zh-CN" w:bidi="ar"/>
                    </w:rPr>
                    <w:t>.</w:t>
                  </w:r>
                  <w:r>
                    <w:rPr>
                      <w:rFonts w:hint="eastAsia" w:ascii="Times New Roman" w:hAnsi="Times New Roman" w:eastAsia="宋体" w:cs="Times New Roman"/>
                      <w:i w:val="0"/>
                      <w:color w:val="000000"/>
                      <w:kern w:val="0"/>
                      <w:sz w:val="21"/>
                      <w:szCs w:val="21"/>
                      <w:highlight w:val="none"/>
                      <w:u w:val="none"/>
                      <w:lang w:val="en-US" w:eastAsia="zh-CN" w:bidi="ar"/>
                    </w:rPr>
                    <w:t>05.11</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0.42</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31</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0.38</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72" w:firstLineChars="200"/>
              <w:jc w:val="left"/>
              <w:textAlignment w:val="auto"/>
              <w:outlineLvl w:val="9"/>
              <w:rPr>
                <w:rFonts w:hint="eastAsia" w:ascii="Times New Roman" w:hAnsi="Times New Roman" w:cs="Times New Roman"/>
                <w:b w:val="0"/>
                <w:bCs w:val="0"/>
                <w:color w:val="000000"/>
                <w:spacing w:val="-2"/>
                <w:sz w:val="24"/>
                <w:szCs w:val="24"/>
                <w:highlight w:val="none"/>
                <w:u w:val="none"/>
                <w:lang w:val="en-US" w:eastAsia="zh-CN"/>
              </w:rPr>
            </w:pPr>
            <w:r>
              <w:rPr>
                <w:rFonts w:hint="eastAsia" w:ascii="Times New Roman" w:hAnsi="Times New Roman" w:cs="Times New Roman"/>
                <w:b w:val="0"/>
                <w:bCs w:val="0"/>
                <w:color w:val="000000"/>
                <w:spacing w:val="-2"/>
                <w:sz w:val="24"/>
                <w:szCs w:val="24"/>
                <w:highlight w:val="none"/>
                <w:u w:val="none"/>
                <w:lang w:val="en-US" w:eastAsia="zh-CN"/>
              </w:rPr>
              <w:t>根据检测结果可知，</w:t>
            </w:r>
            <w:r>
              <w:rPr>
                <w:rFonts w:hint="eastAsia" w:ascii="Times New Roman" w:hAnsi="Times New Roman" w:cs="Times New Roman"/>
                <w:b w:val="0"/>
                <w:bCs w:val="0"/>
                <w:color w:val="auto"/>
                <w:spacing w:val="-2"/>
                <w:sz w:val="24"/>
                <w:szCs w:val="24"/>
                <w:highlight w:val="none"/>
                <w:u w:val="none"/>
                <w:lang w:val="en-US" w:eastAsia="zh-CN"/>
              </w:rPr>
              <w:t>项目所在区域</w:t>
            </w:r>
            <w:r>
              <w:rPr>
                <w:rFonts w:hint="eastAsia" w:ascii="Times New Roman" w:hAnsi="Times New Roman" w:cs="Times New Roman"/>
                <w:b w:val="0"/>
                <w:bCs w:val="0"/>
                <w:color w:val="000000"/>
                <w:spacing w:val="-2"/>
                <w:sz w:val="24"/>
                <w:szCs w:val="24"/>
                <w:highlight w:val="none"/>
                <w:u w:val="none"/>
                <w:lang w:val="en-US" w:eastAsia="zh-CN"/>
              </w:rPr>
              <w:t>非甲烷总烃浓度达标，满足《环境空气质量 非甲烷总烃限值》（DB13/1577-2012）表1二级标准要求。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72" w:firstLineChars="200"/>
              <w:jc w:val="left"/>
              <w:textAlignment w:val="auto"/>
              <w:outlineLvl w:val="9"/>
              <w:rPr>
                <w:b/>
                <w:sz w:val="24"/>
                <w:highlight w:val="none"/>
              </w:rPr>
            </w:pPr>
            <w:r>
              <w:rPr>
                <w:rFonts w:hint="eastAsia" w:ascii="Times New Roman" w:hAnsi="Times New Roman" w:cs="Times New Roman"/>
                <w:b w:val="0"/>
                <w:bCs w:val="0"/>
                <w:color w:val="000000"/>
                <w:spacing w:val="-2"/>
                <w:sz w:val="24"/>
                <w:szCs w:val="24"/>
                <w:highlight w:val="none"/>
                <w:u w:val="none"/>
                <w:lang w:val="en-US" w:eastAsia="zh-CN"/>
              </w:rPr>
              <w:t>根据</w:t>
            </w:r>
            <w:r>
              <w:rPr>
                <w:rFonts w:hint="default" w:ascii="Times New Roman" w:hAnsi="Times New Roman" w:cs="Times New Roman"/>
                <w:kern w:val="0"/>
                <w:sz w:val="24"/>
                <w:szCs w:val="24"/>
                <w:highlight w:val="none"/>
              </w:rPr>
              <w:t>新乡市人民政府</w:t>
            </w:r>
            <w:r>
              <w:rPr>
                <w:rFonts w:hint="default" w:ascii="Times New Roman" w:hAnsi="Times New Roman" w:cs="Times New Roman"/>
                <w:b w:val="0"/>
                <w:bCs w:val="0"/>
                <w:color w:val="000000"/>
                <w:spacing w:val="-2"/>
                <w:sz w:val="24"/>
                <w:szCs w:val="24"/>
                <w:highlight w:val="none"/>
                <w:u w:val="none"/>
                <w:lang w:val="en-US" w:eastAsia="zh-CN"/>
              </w:rPr>
              <w:t>针对空气质量问题</w:t>
            </w:r>
            <w:r>
              <w:rPr>
                <w:rFonts w:hint="eastAsia" w:ascii="宋体" w:hAnsi="宋体" w:eastAsia="宋体" w:cs="宋体"/>
                <w:kern w:val="0"/>
                <w:sz w:val="24"/>
                <w:szCs w:val="24"/>
                <w:highlight w:val="none"/>
                <w:lang w:eastAsia="zh-CN"/>
              </w:rPr>
              <w:t>发布的《新乡</w:t>
            </w:r>
            <w:r>
              <w:rPr>
                <w:rFonts w:hint="default" w:ascii="Times New Roman" w:hAnsi="Times New Roman" w:eastAsia="宋体" w:cs="Times New Roman"/>
                <w:kern w:val="0"/>
                <w:sz w:val="24"/>
                <w:szCs w:val="24"/>
                <w:highlight w:val="none"/>
                <w:lang w:eastAsia="zh-CN"/>
              </w:rPr>
              <w:t>市201</w:t>
            </w:r>
            <w:r>
              <w:rPr>
                <w:rFonts w:hint="eastAsia" w:ascii="Times New Roman" w:hAnsi="Times New Roman" w:eastAsia="宋体" w:cs="Times New Roman"/>
                <w:kern w:val="0"/>
                <w:sz w:val="24"/>
                <w:szCs w:val="24"/>
                <w:highlight w:val="none"/>
                <w:lang w:val="en-US" w:eastAsia="zh-CN"/>
              </w:rPr>
              <w:t>8</w:t>
            </w:r>
            <w:r>
              <w:rPr>
                <w:rFonts w:hint="default" w:ascii="Times New Roman" w:hAnsi="Times New Roman" w:eastAsia="宋体" w:cs="Times New Roman"/>
                <w:kern w:val="0"/>
                <w:sz w:val="24"/>
                <w:szCs w:val="24"/>
                <w:highlight w:val="none"/>
                <w:lang w:eastAsia="zh-CN"/>
              </w:rPr>
              <w:t>年</w:t>
            </w:r>
            <w:r>
              <w:rPr>
                <w:rFonts w:hint="eastAsia" w:ascii="宋体" w:hAnsi="宋体" w:eastAsia="宋体" w:cs="宋体"/>
                <w:kern w:val="0"/>
                <w:sz w:val="24"/>
                <w:szCs w:val="24"/>
                <w:highlight w:val="none"/>
                <w:lang w:eastAsia="zh-CN"/>
              </w:rPr>
              <w:t>大气污染防治攻坚战实施方案的通知》以及</w:t>
            </w:r>
            <w:r>
              <w:rPr>
                <w:rFonts w:hint="eastAsia" w:ascii="Times New Roman" w:hAnsi="Times New Roman" w:eastAsia="宋体" w:cs="Times New Roman"/>
                <w:kern w:val="0"/>
                <w:sz w:val="24"/>
                <w:szCs w:val="24"/>
                <w:highlight w:val="none"/>
                <w:lang w:val="en-US" w:eastAsia="zh-CN"/>
              </w:rPr>
              <w:t>《新乡市环境污染攻坚战三年行动实施方案（2018-2020）》（新政[2018]11号）文件</w:t>
            </w:r>
            <w:r>
              <w:rPr>
                <w:rFonts w:hint="default" w:ascii="Times New Roman" w:hAnsi="Times New Roman" w:cs="Times New Roman"/>
                <w:b w:val="0"/>
                <w:bCs w:val="0"/>
                <w:color w:val="000000"/>
                <w:spacing w:val="-2"/>
                <w:sz w:val="24"/>
                <w:szCs w:val="24"/>
                <w:highlight w:val="none"/>
                <w:u w:val="none"/>
                <w:lang w:val="en-US" w:eastAsia="zh-CN"/>
              </w:rPr>
              <w:t>，区域内的环境空气质量将会得到改善。</w:t>
            </w:r>
          </w:p>
          <w:p>
            <w:pPr>
              <w:adjustRightInd w:val="0"/>
              <w:snapToGrid w:val="0"/>
              <w:spacing w:line="360" w:lineRule="auto"/>
              <w:jc w:val="left"/>
              <w:rPr>
                <w:b/>
                <w:color w:val="auto"/>
                <w:sz w:val="24"/>
                <w:highlight w:val="none"/>
              </w:rPr>
            </w:pPr>
            <w:r>
              <w:rPr>
                <w:b/>
                <w:sz w:val="24"/>
                <w:highlight w:val="none"/>
              </w:rPr>
              <w:t>2、水</w:t>
            </w:r>
            <w:r>
              <w:rPr>
                <w:b/>
                <w:color w:val="auto"/>
                <w:sz w:val="24"/>
                <w:highlight w:val="none"/>
              </w:rPr>
              <w:t>环境质量现状</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default" w:ascii="Times New Roman" w:hAnsi="Times New Roman" w:eastAsia="宋体" w:cs="Times New Roman"/>
                <w:b w:val="0"/>
                <w:bCs w:val="0"/>
                <w:sz w:val="24"/>
                <w:highlight w:val="none"/>
                <w:u w:val="none"/>
              </w:rPr>
            </w:pPr>
            <w:r>
              <w:rPr>
                <w:rFonts w:hint="eastAsia" w:ascii="Times New Roman"/>
                <w:color w:val="000000"/>
                <w:sz w:val="24"/>
                <w:highlight w:val="none"/>
                <w:lang w:val="en-US" w:eastAsia="zh-CN"/>
              </w:rPr>
              <w:t>距</w:t>
            </w:r>
            <w:r>
              <w:rPr>
                <w:rFonts w:hint="default" w:ascii="Times New Roman" w:hAnsi="Times New Roman" w:cs="Times New Roman"/>
                <w:sz w:val="24"/>
                <w:highlight w:val="none"/>
                <w:lang w:eastAsia="zh-CN"/>
              </w:rPr>
              <w:t>离本项目最近的河流为</w:t>
            </w:r>
            <w:r>
              <w:rPr>
                <w:rFonts w:hint="eastAsia" w:cs="Times New Roman"/>
                <w:sz w:val="24"/>
                <w:highlight w:val="none"/>
                <w:lang w:val="en-US" w:eastAsia="zh-CN"/>
              </w:rPr>
              <w:t>南</w:t>
            </w:r>
            <w:r>
              <w:rPr>
                <w:rFonts w:hint="default" w:ascii="Times New Roman" w:hAnsi="Times New Roman" w:cs="Times New Roman"/>
                <w:sz w:val="24"/>
                <w:highlight w:val="none"/>
                <w:lang w:eastAsia="zh-CN"/>
              </w:rPr>
              <w:t>侧约</w:t>
            </w:r>
            <w:r>
              <w:rPr>
                <w:rFonts w:hint="eastAsia" w:cs="Times New Roman"/>
                <w:color w:val="auto"/>
                <w:sz w:val="24"/>
                <w:highlight w:val="none"/>
                <w:lang w:val="en-US" w:eastAsia="zh-CN"/>
              </w:rPr>
              <w:t>1876</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sz w:val="24"/>
                <w:highlight w:val="none"/>
                <w:lang w:val="en-US" w:eastAsia="zh-CN"/>
              </w:rPr>
              <w:t>处的</w:t>
            </w:r>
            <w:r>
              <w:rPr>
                <w:rFonts w:hint="eastAsia" w:cs="Times New Roman"/>
                <w:sz w:val="24"/>
                <w:highlight w:val="none"/>
                <w:lang w:val="en-US" w:eastAsia="zh-CN"/>
              </w:rPr>
              <w:t>东孟姜女河</w:t>
            </w:r>
            <w:r>
              <w:rPr>
                <w:rFonts w:hint="default" w:ascii="Times New Roman" w:hAnsi="Times New Roman" w:eastAsia="新宋体" w:cs="Times New Roman"/>
                <w:sz w:val="24"/>
                <w:highlight w:val="none"/>
                <w:lang w:val="en-US" w:eastAsia="zh-CN"/>
              </w:rPr>
              <w:t>，最终汇入卫河</w:t>
            </w:r>
            <w:r>
              <w:rPr>
                <w:rFonts w:hint="eastAsia" w:ascii="Times New Roman" w:hAnsi="Times New Roman" w:eastAsia="新宋体" w:cs="Times New Roman"/>
                <w:sz w:val="24"/>
                <w:highlight w:val="none"/>
                <w:lang w:val="en-US" w:eastAsia="zh-CN"/>
              </w:rPr>
              <w:t>。</w:t>
            </w:r>
            <w:r>
              <w:rPr>
                <w:rFonts w:hint="default" w:ascii="Times New Roman" w:hAnsi="Times New Roman" w:eastAsia="宋体" w:cs="Times New Roman"/>
                <w:b w:val="0"/>
                <w:bCs w:val="0"/>
                <w:sz w:val="24"/>
                <w:highlight w:val="none"/>
                <w:u w:val="none"/>
              </w:rPr>
              <w:t>根据</w:t>
            </w:r>
            <w:r>
              <w:rPr>
                <w:rFonts w:hint="default" w:ascii="Times New Roman" w:hAnsi="Times New Roman" w:eastAsia="宋体" w:cs="Times New Roman"/>
                <w:b w:val="0"/>
                <w:bCs w:val="0"/>
                <w:sz w:val="24"/>
                <w:highlight w:val="none"/>
                <w:u w:val="none"/>
                <w:lang w:eastAsia="zh-CN"/>
              </w:rPr>
              <w:t>河南省地表</w:t>
            </w:r>
            <w:r>
              <w:rPr>
                <w:rFonts w:hint="default" w:ascii="Times New Roman" w:hAnsi="Times New Roman" w:eastAsia="宋体" w:cs="Times New Roman"/>
                <w:b w:val="0"/>
                <w:bCs w:val="0"/>
                <w:sz w:val="24"/>
                <w:highlight w:val="none"/>
                <w:u w:val="none"/>
              </w:rPr>
              <w:t>水环境功能区域划分规定</w:t>
            </w:r>
            <w:r>
              <w:rPr>
                <w:rFonts w:hint="default" w:ascii="Times New Roman" w:hAnsi="Times New Roman" w:eastAsia="宋体" w:cs="Times New Roman"/>
                <w:b w:val="0"/>
                <w:bCs w:val="0"/>
                <w:spacing w:val="8"/>
                <w:sz w:val="24"/>
                <w:highlight w:val="none"/>
                <w:u w:val="none"/>
              </w:rPr>
              <w:t>，</w:t>
            </w:r>
            <w:r>
              <w:rPr>
                <w:rFonts w:hint="eastAsia" w:ascii="Times New Roman" w:hAnsi="Times New Roman" w:eastAsia="宋体" w:cs="Times New Roman"/>
                <w:b w:val="0"/>
                <w:bCs w:val="0"/>
                <w:spacing w:val="8"/>
                <w:sz w:val="24"/>
                <w:highlight w:val="none"/>
                <w:u w:val="none"/>
                <w:lang w:eastAsia="zh-CN"/>
              </w:rPr>
              <w:t>纳污河</w:t>
            </w:r>
            <w:r>
              <w:rPr>
                <w:rFonts w:hint="default" w:ascii="Times New Roman" w:hAnsi="Times New Roman" w:eastAsia="宋体" w:cs="Times New Roman"/>
                <w:b w:val="0"/>
                <w:bCs w:val="0"/>
                <w:sz w:val="24"/>
                <w:highlight w:val="none"/>
                <w:u w:val="none"/>
              </w:rPr>
              <w:t>卫河</w:t>
            </w:r>
            <w:r>
              <w:rPr>
                <w:rFonts w:hint="default" w:ascii="Times New Roman" w:hAnsi="Times New Roman" w:eastAsia="宋体" w:cs="Times New Roman"/>
                <w:b w:val="0"/>
                <w:bCs w:val="0"/>
                <w:spacing w:val="8"/>
                <w:sz w:val="24"/>
                <w:highlight w:val="none"/>
                <w:u w:val="none"/>
              </w:rPr>
              <w:t>（师大</w:t>
            </w:r>
            <w:r>
              <w:rPr>
                <w:rFonts w:hint="default" w:ascii="Times New Roman" w:hAnsi="Times New Roman" w:eastAsia="宋体" w:cs="Times New Roman"/>
                <w:b w:val="0"/>
                <w:bCs w:val="0"/>
                <w:sz w:val="24"/>
                <w:highlight w:val="none"/>
                <w:u w:val="none"/>
              </w:rPr>
              <w:t>后</w:t>
            </w:r>
            <w:r>
              <w:rPr>
                <w:rFonts w:hint="default" w:ascii="Times New Roman" w:hAnsi="Times New Roman" w:eastAsia="宋体" w:cs="Times New Roman"/>
                <w:b w:val="0"/>
                <w:bCs w:val="0"/>
                <w:spacing w:val="8"/>
                <w:sz w:val="24"/>
                <w:highlight w:val="none"/>
                <w:u w:val="none"/>
                <w:lang w:eastAsia="zh-CN"/>
              </w:rPr>
              <w:t>—</w:t>
            </w:r>
            <w:r>
              <w:rPr>
                <w:rFonts w:hint="eastAsia" w:ascii="Times New Roman" w:hAnsi="Times New Roman" w:eastAsia="宋体" w:cs="Times New Roman"/>
                <w:b w:val="0"/>
                <w:bCs w:val="0"/>
                <w:spacing w:val="8"/>
                <w:sz w:val="24"/>
                <w:highlight w:val="none"/>
                <w:u w:val="none"/>
                <w:lang w:eastAsia="zh-CN"/>
              </w:rPr>
              <w:t>小河口</w:t>
            </w:r>
            <w:r>
              <w:rPr>
                <w:rFonts w:hint="default" w:ascii="Times New Roman" w:hAnsi="Times New Roman" w:eastAsia="宋体" w:cs="Times New Roman"/>
                <w:b w:val="0"/>
                <w:bCs w:val="0"/>
                <w:sz w:val="24"/>
                <w:highlight w:val="none"/>
                <w:u w:val="none"/>
              </w:rPr>
              <w:t>）为V类功</w:t>
            </w:r>
            <w:r>
              <w:rPr>
                <w:rFonts w:hint="default" w:ascii="Times New Roman" w:hAnsi="Times New Roman" w:eastAsia="宋体" w:cs="Times New Roman"/>
                <w:b w:val="0"/>
                <w:bCs w:val="0"/>
                <w:spacing w:val="8"/>
                <w:sz w:val="24"/>
                <w:highlight w:val="none"/>
                <w:u w:val="none"/>
              </w:rPr>
              <w:t>能区，所以该河段支流应执行</w:t>
            </w:r>
            <w:r>
              <w:rPr>
                <w:rFonts w:hint="default" w:ascii="Times New Roman" w:hAnsi="Times New Roman" w:eastAsia="宋体" w:cs="Times New Roman"/>
                <w:b w:val="0"/>
                <w:bCs w:val="0"/>
                <w:sz w:val="24"/>
                <w:highlight w:val="none"/>
                <w:u w:val="none"/>
              </w:rPr>
              <w:t>《地表水环境质量标准》（GB3838-2002））V类标准。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default" w:ascii="Times New Roman" w:hAnsi="Times New Roman" w:cs="Times New Roman"/>
                <w:b w:val="0"/>
                <w:bCs w:val="0"/>
                <w:color w:val="auto"/>
                <w:sz w:val="24"/>
                <w:highlight w:val="none"/>
                <w:u w:val="none"/>
              </w:rPr>
            </w:pPr>
            <w:r>
              <w:rPr>
                <w:rFonts w:hint="default" w:ascii="Times New Roman" w:hAnsi="Times New Roman" w:eastAsia="宋体" w:cs="Times New Roman"/>
                <w:b w:val="0"/>
                <w:bCs w:val="0"/>
                <w:color w:val="auto"/>
                <w:sz w:val="24"/>
                <w:highlight w:val="none"/>
                <w:u w:val="none"/>
              </w:rPr>
              <w:t>本项目地表水的监测数据引用</w:t>
            </w:r>
            <w:r>
              <w:rPr>
                <w:rFonts w:hint="default" w:ascii="Times New Roman" w:hAnsi="Times New Roman" w:eastAsia="宋体" w:cs="Times New Roman"/>
                <w:b w:val="0"/>
                <w:bCs w:val="0"/>
                <w:color w:val="auto"/>
                <w:sz w:val="24"/>
                <w:highlight w:val="none"/>
                <w:u w:val="none"/>
                <w:lang w:val="en-US" w:eastAsia="zh-CN"/>
              </w:rPr>
              <w:t>201</w:t>
            </w:r>
            <w:r>
              <w:rPr>
                <w:rFonts w:hint="eastAsia" w:cs="Times New Roman"/>
                <w:b w:val="0"/>
                <w:bCs w:val="0"/>
                <w:color w:val="auto"/>
                <w:sz w:val="24"/>
                <w:highlight w:val="none"/>
                <w:u w:val="none"/>
                <w:lang w:val="en-US" w:eastAsia="zh-CN"/>
              </w:rPr>
              <w:t>9</w:t>
            </w:r>
            <w:r>
              <w:rPr>
                <w:rFonts w:hint="default" w:ascii="Times New Roman" w:hAnsi="Times New Roman" w:eastAsia="宋体" w:cs="Times New Roman"/>
                <w:b w:val="0"/>
                <w:bCs w:val="0"/>
                <w:color w:val="auto"/>
                <w:sz w:val="24"/>
                <w:highlight w:val="none"/>
                <w:u w:val="none"/>
                <w:lang w:val="en-US" w:eastAsia="zh-CN"/>
              </w:rPr>
              <w:t>年</w:t>
            </w:r>
            <w:r>
              <w:rPr>
                <w:rFonts w:hint="eastAsia" w:cs="Times New Roman"/>
                <w:b w:val="0"/>
                <w:bCs w:val="0"/>
                <w:color w:val="auto"/>
                <w:sz w:val="24"/>
                <w:highlight w:val="none"/>
                <w:u w:val="none"/>
                <w:lang w:val="en-US" w:eastAsia="zh-CN"/>
              </w:rPr>
              <w:t>9</w:t>
            </w:r>
            <w:r>
              <w:rPr>
                <w:rFonts w:hint="default" w:ascii="Times New Roman" w:hAnsi="Times New Roman" w:eastAsia="宋体" w:cs="Times New Roman"/>
                <w:b w:val="0"/>
                <w:bCs w:val="0"/>
                <w:color w:val="auto"/>
                <w:sz w:val="24"/>
                <w:highlight w:val="none"/>
                <w:u w:val="none"/>
                <w:lang w:val="en-US" w:eastAsia="zh-CN"/>
              </w:rPr>
              <w:t>月份新乡市责任目标断面水质状况</w:t>
            </w:r>
            <w:r>
              <w:rPr>
                <w:rFonts w:hint="default" w:ascii="Times New Roman" w:hAnsi="Times New Roman" w:cs="Times New Roman"/>
                <w:b w:val="0"/>
                <w:bCs w:val="0"/>
                <w:color w:val="auto"/>
                <w:sz w:val="24"/>
                <w:highlight w:val="none"/>
                <w:u w:val="none"/>
                <w:lang w:val="en-US" w:eastAsia="zh-CN"/>
              </w:rPr>
              <w:t>中</w:t>
            </w:r>
            <w:r>
              <w:rPr>
                <w:rFonts w:hint="eastAsia" w:ascii="Times New Roman" w:hAnsi="Times New Roman" w:cs="Times New Roman"/>
                <w:b w:val="0"/>
                <w:bCs w:val="0"/>
                <w:color w:val="auto"/>
                <w:sz w:val="24"/>
                <w:highlight w:val="none"/>
                <w:u w:val="none"/>
                <w:lang w:eastAsia="zh-CN"/>
              </w:rPr>
              <w:t>卫辉皇甫断面</w:t>
            </w:r>
            <w:r>
              <w:rPr>
                <w:rFonts w:hint="default" w:ascii="Times New Roman" w:hAnsi="Times New Roman" w:eastAsia="宋体" w:cs="Times New Roman"/>
                <w:b w:val="0"/>
                <w:bCs w:val="0"/>
                <w:color w:val="auto"/>
                <w:sz w:val="24"/>
                <w:highlight w:val="none"/>
                <w:u w:val="none"/>
              </w:rPr>
              <w:t>的监测数据。地表水环境质量监测结果见表</w:t>
            </w:r>
            <w:r>
              <w:rPr>
                <w:rFonts w:hint="eastAsia" w:cs="Times New Roman"/>
                <w:b w:val="0"/>
                <w:bCs w:val="0"/>
                <w:color w:val="auto"/>
                <w:sz w:val="24"/>
                <w:highlight w:val="none"/>
                <w:u w:val="none"/>
                <w:lang w:val="en-US" w:eastAsia="zh-CN"/>
              </w:rPr>
              <w:t>23</w:t>
            </w:r>
            <w:r>
              <w:rPr>
                <w:rFonts w:hint="default" w:ascii="Times New Roman" w:hAnsi="Times New Roman" w:eastAsia="宋体" w:cs="Times New Roman"/>
                <w:b w:val="0"/>
                <w:bCs w:val="0"/>
                <w:color w:val="auto"/>
                <w:sz w:val="24"/>
                <w:highlight w:val="none"/>
                <w:u w:val="none"/>
                <w:lang w:val="en-US" w:eastAsia="zh-CN"/>
              </w:rPr>
              <w:t>。</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1920" w:firstLineChars="800"/>
              <w:textAlignment w:val="auto"/>
              <w:outlineLvl w:val="9"/>
              <w:rPr>
                <w:rFonts w:hint="default" w:ascii="Times New Roman" w:hAnsi="Times New Roman" w:cs="Times New Roman"/>
                <w:b w:val="0"/>
                <w:bCs w:val="0"/>
                <w:color w:val="auto"/>
                <w:sz w:val="24"/>
                <w:highlight w:val="none"/>
                <w:u w:val="none"/>
              </w:rPr>
            </w:pPr>
            <w:r>
              <w:rPr>
                <w:rFonts w:hint="default" w:ascii="Times New Roman" w:hAnsi="Times New Roman" w:cs="Times New Roman"/>
                <w:b w:val="0"/>
                <w:bCs w:val="0"/>
                <w:color w:val="auto"/>
                <w:sz w:val="24"/>
                <w:highlight w:val="none"/>
                <w:u w:val="none"/>
              </w:rPr>
              <w:t>表</w:t>
            </w:r>
            <w:r>
              <w:rPr>
                <w:rFonts w:hint="eastAsia" w:cs="Times New Roman"/>
                <w:b w:val="0"/>
                <w:bCs w:val="0"/>
                <w:color w:val="auto"/>
                <w:sz w:val="24"/>
                <w:highlight w:val="none"/>
                <w:u w:val="none"/>
                <w:lang w:val="en-US" w:eastAsia="zh-CN"/>
              </w:rPr>
              <w:t>23</w:t>
            </w:r>
            <w:r>
              <w:rPr>
                <w:rFonts w:hint="default" w:ascii="Times New Roman" w:hAnsi="Times New Roman" w:cs="Times New Roman"/>
                <w:b w:val="0"/>
                <w:bCs w:val="0"/>
                <w:color w:val="auto"/>
                <w:sz w:val="24"/>
                <w:highlight w:val="none"/>
                <w:u w:val="none"/>
                <w:lang w:val="en-US" w:eastAsia="zh-CN"/>
              </w:rPr>
              <w:t xml:space="preserve">   </w:t>
            </w:r>
            <w:r>
              <w:rPr>
                <w:rFonts w:hint="eastAsia" w:ascii="Times New Roman" w:hAnsi="Times New Roman" w:cs="Times New Roman"/>
                <w:b w:val="0"/>
                <w:bCs w:val="0"/>
                <w:color w:val="auto"/>
                <w:sz w:val="24"/>
                <w:highlight w:val="none"/>
                <w:u w:val="none"/>
                <w:lang w:val="en-US" w:eastAsia="zh-CN"/>
              </w:rPr>
              <w:t xml:space="preserve">  </w:t>
            </w:r>
            <w:r>
              <w:rPr>
                <w:rFonts w:hint="default" w:ascii="Times New Roman" w:hAnsi="Times New Roman" w:cs="Times New Roman"/>
                <w:b w:val="0"/>
                <w:bCs w:val="0"/>
                <w:color w:val="auto"/>
                <w:sz w:val="24"/>
                <w:highlight w:val="none"/>
                <w:u w:val="none"/>
                <w:lang w:val="en-US" w:eastAsia="zh-CN"/>
              </w:rPr>
              <w:t xml:space="preserve">   卫辉皇甫</w:t>
            </w:r>
            <w:r>
              <w:rPr>
                <w:rFonts w:hint="default" w:ascii="Times New Roman" w:hAnsi="Times New Roman" w:cs="Times New Roman"/>
                <w:b w:val="0"/>
                <w:bCs w:val="0"/>
                <w:color w:val="auto"/>
                <w:sz w:val="24"/>
                <w:highlight w:val="none"/>
                <w:u w:val="none"/>
                <w:lang w:eastAsia="zh-CN"/>
              </w:rPr>
              <w:t>断面</w:t>
            </w:r>
          </w:p>
          <w:tbl>
            <w:tblPr>
              <w:tblStyle w:val="2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18"/>
              <w:gridCol w:w="2160"/>
              <w:gridCol w:w="1980"/>
              <w:gridCol w:w="22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2318" w:type="dxa"/>
                  <w:noWrap w:val="0"/>
                  <w:vAlign w:val="center"/>
                </w:tcPr>
                <w:p>
                  <w:pPr>
                    <w:widowControl/>
                    <w:spacing w:line="300" w:lineRule="atLeast"/>
                    <w:jc w:val="center"/>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rPr>
                    <w:t>项目</w:t>
                  </w:r>
                </w:p>
              </w:tc>
              <w:tc>
                <w:tcPr>
                  <w:tcW w:w="2160" w:type="dxa"/>
                  <w:noWrap w:val="0"/>
                  <w:vAlign w:val="center"/>
                </w:tcPr>
                <w:p>
                  <w:pPr>
                    <w:widowControl/>
                    <w:spacing w:line="300" w:lineRule="atLeast"/>
                    <w:jc w:val="center"/>
                    <w:rPr>
                      <w:rFonts w:hint="eastAsia" w:ascii="Times New Roman" w:hAnsi="Times New Roman" w:eastAsia="宋体" w:cs="Times New Roman"/>
                      <w:b w:val="0"/>
                      <w:bCs w:val="0"/>
                      <w:sz w:val="21"/>
                      <w:szCs w:val="21"/>
                      <w:highlight w:val="none"/>
                      <w:u w:val="none"/>
                      <w:lang w:eastAsia="zh-CN"/>
                    </w:rPr>
                  </w:pPr>
                  <w:r>
                    <w:rPr>
                      <w:rFonts w:hint="eastAsia" w:ascii="Times New Roman" w:hAnsi="Times New Roman" w:cs="Times New Roman"/>
                      <w:b w:val="0"/>
                      <w:bCs w:val="0"/>
                      <w:sz w:val="21"/>
                      <w:szCs w:val="21"/>
                      <w:highlight w:val="none"/>
                      <w:u w:val="none"/>
                      <w:lang w:eastAsia="zh-CN"/>
                    </w:rPr>
                    <w:t>监测值（</w:t>
                  </w:r>
                  <w:r>
                    <w:rPr>
                      <w:rFonts w:hint="default" w:ascii="Times New Roman" w:hAnsi="Times New Roman" w:cs="Times New Roman"/>
                      <w:b w:val="0"/>
                      <w:bCs w:val="0"/>
                      <w:color w:val="auto"/>
                      <w:sz w:val="24"/>
                      <w:highlight w:val="none"/>
                      <w:u w:val="none"/>
                    </w:rPr>
                    <w:t>mg/L</w:t>
                  </w:r>
                  <w:r>
                    <w:rPr>
                      <w:rFonts w:hint="eastAsia" w:ascii="Times New Roman" w:hAnsi="Times New Roman" w:cs="Times New Roman"/>
                      <w:b w:val="0"/>
                      <w:bCs w:val="0"/>
                      <w:sz w:val="21"/>
                      <w:szCs w:val="21"/>
                      <w:highlight w:val="none"/>
                      <w:u w:val="none"/>
                      <w:lang w:eastAsia="zh-CN"/>
                    </w:rPr>
                    <w:t>）</w:t>
                  </w:r>
                </w:p>
              </w:tc>
              <w:tc>
                <w:tcPr>
                  <w:tcW w:w="1980" w:type="dxa"/>
                  <w:noWrap w:val="0"/>
                  <w:vAlign w:val="center"/>
                </w:tcPr>
                <w:p>
                  <w:pPr>
                    <w:widowControl/>
                    <w:spacing w:line="300" w:lineRule="atLeast"/>
                    <w:jc w:val="center"/>
                    <w:rPr>
                      <w:rFonts w:hint="default" w:ascii="Times New Roman" w:hAnsi="Times New Roman" w:eastAsia="宋体" w:cs="Times New Roman"/>
                      <w:b w:val="0"/>
                      <w:bCs w:val="0"/>
                      <w:sz w:val="21"/>
                      <w:szCs w:val="21"/>
                      <w:highlight w:val="none"/>
                      <w:u w:val="none"/>
                      <w:lang w:eastAsia="zh-CN"/>
                    </w:rPr>
                  </w:pPr>
                  <w:r>
                    <w:rPr>
                      <w:rFonts w:hint="default" w:ascii="Times New Roman" w:hAnsi="Times New Roman" w:cs="Times New Roman"/>
                      <w:b w:val="0"/>
                      <w:bCs w:val="0"/>
                      <w:sz w:val="21"/>
                      <w:szCs w:val="21"/>
                      <w:highlight w:val="none"/>
                      <w:u w:val="none"/>
                      <w:lang w:eastAsia="zh-CN"/>
                    </w:rPr>
                    <w:t>达标率</w:t>
                  </w:r>
                </w:p>
              </w:tc>
              <w:tc>
                <w:tcPr>
                  <w:tcW w:w="2242" w:type="dxa"/>
                  <w:noWrap w:val="0"/>
                  <w:vAlign w:val="center"/>
                </w:tcPr>
                <w:p>
                  <w:pPr>
                    <w:widowControl/>
                    <w:spacing w:line="300" w:lineRule="atLeast"/>
                    <w:jc w:val="center"/>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rPr>
                    <w:t>评价标准</w:t>
                  </w:r>
                  <w:r>
                    <w:rPr>
                      <w:rFonts w:hint="eastAsia" w:ascii="Times New Roman" w:hAnsi="Times New Roman" w:cs="Times New Roman"/>
                      <w:b w:val="0"/>
                      <w:bCs w:val="0"/>
                      <w:sz w:val="21"/>
                      <w:szCs w:val="21"/>
                      <w:highlight w:val="none"/>
                      <w:u w:val="none"/>
                      <w:lang w:eastAsia="zh-CN"/>
                    </w:rPr>
                    <w:t>（</w:t>
                  </w:r>
                  <w:r>
                    <w:rPr>
                      <w:rFonts w:hint="default" w:ascii="Times New Roman" w:hAnsi="Times New Roman" w:cs="Times New Roman"/>
                      <w:b w:val="0"/>
                      <w:bCs w:val="0"/>
                      <w:color w:val="auto"/>
                      <w:sz w:val="24"/>
                      <w:highlight w:val="none"/>
                      <w:u w:val="none"/>
                    </w:rPr>
                    <w:t>mg/L</w:t>
                  </w:r>
                  <w:r>
                    <w:rPr>
                      <w:rFonts w:hint="eastAsia" w:ascii="Times New Roman" w:hAnsi="Times New Roman" w:cs="Times New Roman"/>
                      <w:b w:val="0"/>
                      <w:bCs w:val="0"/>
                      <w:sz w:val="21"/>
                      <w:szCs w:val="21"/>
                      <w:highlight w:val="none"/>
                      <w:u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2318" w:type="dxa"/>
                  <w:noWrap w:val="0"/>
                  <w:vAlign w:val="center"/>
                </w:tcPr>
                <w:p>
                  <w:pPr>
                    <w:widowControl/>
                    <w:spacing w:line="300" w:lineRule="atLeast"/>
                    <w:jc w:val="center"/>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rPr>
                    <w:t>COD</w:t>
                  </w:r>
                </w:p>
              </w:tc>
              <w:tc>
                <w:tcPr>
                  <w:tcW w:w="2160" w:type="dxa"/>
                  <w:noWrap w:val="0"/>
                  <w:vAlign w:val="center"/>
                </w:tcPr>
                <w:p>
                  <w:pPr>
                    <w:widowControl/>
                    <w:spacing w:line="300" w:lineRule="atLeast"/>
                    <w:jc w:val="center"/>
                    <w:rPr>
                      <w:rFonts w:hint="default" w:ascii="Times New Roman" w:hAnsi="Times New Roman" w:eastAsia="宋体" w:cs="Times New Roman"/>
                      <w:b w:val="0"/>
                      <w:bCs w:val="0"/>
                      <w:sz w:val="21"/>
                      <w:szCs w:val="21"/>
                      <w:highlight w:val="none"/>
                      <w:u w:val="none"/>
                      <w:lang w:val="en-US" w:eastAsia="zh-CN"/>
                    </w:rPr>
                  </w:pPr>
                  <w:r>
                    <w:rPr>
                      <w:rFonts w:hint="eastAsia" w:ascii="Times New Roman" w:hAnsi="Times New Roman" w:cs="Times New Roman"/>
                      <w:b w:val="0"/>
                      <w:bCs w:val="0"/>
                      <w:sz w:val="21"/>
                      <w:szCs w:val="21"/>
                      <w:highlight w:val="none"/>
                      <w:u w:val="none"/>
                      <w:lang w:val="en-US" w:eastAsia="zh-CN"/>
                    </w:rPr>
                    <w:t>3</w:t>
                  </w:r>
                  <w:r>
                    <w:rPr>
                      <w:rFonts w:hint="eastAsia" w:cs="Times New Roman"/>
                      <w:b w:val="0"/>
                      <w:bCs w:val="0"/>
                      <w:sz w:val="21"/>
                      <w:szCs w:val="21"/>
                      <w:highlight w:val="none"/>
                      <w:u w:val="none"/>
                      <w:lang w:val="en-US" w:eastAsia="zh-CN"/>
                    </w:rPr>
                    <w:t>9</w:t>
                  </w:r>
                  <w:r>
                    <w:rPr>
                      <w:rFonts w:hint="default" w:ascii="Times New Roman" w:hAnsi="Times New Roman" w:cs="Times New Roman"/>
                      <w:b w:val="0"/>
                      <w:bCs w:val="0"/>
                      <w:sz w:val="21"/>
                      <w:szCs w:val="21"/>
                      <w:highlight w:val="none"/>
                      <w:u w:val="none"/>
                      <w:lang w:val="en-US" w:eastAsia="zh-CN"/>
                    </w:rPr>
                    <w:t>.0</w:t>
                  </w:r>
                </w:p>
              </w:tc>
              <w:tc>
                <w:tcPr>
                  <w:tcW w:w="1980" w:type="dxa"/>
                  <w:noWrap w:val="0"/>
                  <w:vAlign w:val="center"/>
                </w:tcPr>
                <w:p>
                  <w:pPr>
                    <w:widowControl/>
                    <w:jc w:val="center"/>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cs="Times New Roman"/>
                      <w:b w:val="0"/>
                      <w:bCs w:val="0"/>
                      <w:sz w:val="21"/>
                      <w:szCs w:val="21"/>
                      <w:highlight w:val="none"/>
                      <w:u w:val="none"/>
                      <w:lang w:val="en-US" w:eastAsia="zh-CN"/>
                    </w:rPr>
                    <w:t>100%</w:t>
                  </w:r>
                </w:p>
              </w:tc>
              <w:tc>
                <w:tcPr>
                  <w:tcW w:w="2242" w:type="dxa"/>
                  <w:noWrap w:val="0"/>
                  <w:vAlign w:val="center"/>
                </w:tcPr>
                <w:p>
                  <w:pPr>
                    <w:widowControl/>
                    <w:jc w:val="center"/>
                    <w:rPr>
                      <w:rFonts w:hint="default" w:ascii="Times New Roman" w:hAnsi="Times New Roman" w:cs="Times New Roman"/>
                      <w:b w:val="0"/>
                      <w:bCs w:val="0"/>
                      <w:sz w:val="21"/>
                      <w:szCs w:val="21"/>
                      <w:highlight w:val="none"/>
                      <w:u w:val="none"/>
                      <w:lang w:val="en-US"/>
                    </w:rPr>
                  </w:pPr>
                  <w:r>
                    <w:rPr>
                      <w:rFonts w:hint="eastAsia" w:ascii="宋体" w:hAnsi="宋体" w:eastAsia="宋体" w:cs="宋体"/>
                      <w:b w:val="0"/>
                      <w:bCs w:val="0"/>
                      <w:sz w:val="21"/>
                      <w:szCs w:val="21"/>
                      <w:highlight w:val="none"/>
                      <w:u w:val="none"/>
                    </w:rPr>
                    <w:t>≤</w:t>
                  </w:r>
                  <w:r>
                    <w:rPr>
                      <w:rFonts w:hint="eastAsia" w:ascii="Times New Roman" w:hAnsi="Times New Roman" w:cs="Times New Roman"/>
                      <w:b w:val="0"/>
                      <w:bCs w:val="0"/>
                      <w:sz w:val="21"/>
                      <w:szCs w:val="21"/>
                      <w:highlight w:val="none"/>
                      <w:u w:val="none"/>
                      <w:lang w:val="en-US"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42" w:hRule="atLeast"/>
              </w:trPr>
              <w:tc>
                <w:tcPr>
                  <w:tcW w:w="2318" w:type="dxa"/>
                  <w:noWrap w:val="0"/>
                  <w:vAlign w:val="center"/>
                </w:tcPr>
                <w:p>
                  <w:pPr>
                    <w:widowControl/>
                    <w:spacing w:line="300" w:lineRule="atLeast"/>
                    <w:jc w:val="center"/>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rPr>
                    <w:t>氨氮</w:t>
                  </w:r>
                </w:p>
              </w:tc>
              <w:tc>
                <w:tcPr>
                  <w:tcW w:w="2160" w:type="dxa"/>
                  <w:noWrap w:val="0"/>
                  <w:vAlign w:val="center"/>
                </w:tcPr>
                <w:p>
                  <w:pPr>
                    <w:widowControl/>
                    <w:spacing w:line="300" w:lineRule="atLeast"/>
                    <w:jc w:val="center"/>
                    <w:rPr>
                      <w:rFonts w:hint="default" w:ascii="Times New Roman" w:hAnsi="Times New Roman" w:eastAsia="宋体" w:cs="Times New Roman"/>
                      <w:b w:val="0"/>
                      <w:bCs w:val="0"/>
                      <w:sz w:val="21"/>
                      <w:szCs w:val="21"/>
                      <w:highlight w:val="none"/>
                      <w:u w:val="none"/>
                      <w:lang w:val="en-US" w:eastAsia="zh-CN"/>
                    </w:rPr>
                  </w:pPr>
                  <w:r>
                    <w:rPr>
                      <w:rFonts w:hint="eastAsia" w:ascii="Times New Roman" w:hAnsi="Times New Roman" w:cs="Times New Roman"/>
                      <w:b w:val="0"/>
                      <w:bCs w:val="0"/>
                      <w:sz w:val="21"/>
                      <w:szCs w:val="21"/>
                      <w:highlight w:val="none"/>
                      <w:u w:val="none"/>
                      <w:lang w:val="en-US" w:eastAsia="zh-CN"/>
                    </w:rPr>
                    <w:t>0.</w:t>
                  </w:r>
                  <w:r>
                    <w:rPr>
                      <w:rFonts w:hint="eastAsia" w:cs="Times New Roman"/>
                      <w:b w:val="0"/>
                      <w:bCs w:val="0"/>
                      <w:sz w:val="21"/>
                      <w:szCs w:val="21"/>
                      <w:highlight w:val="none"/>
                      <w:u w:val="none"/>
                      <w:lang w:val="en-US" w:eastAsia="zh-CN"/>
                    </w:rPr>
                    <w:t>45</w:t>
                  </w:r>
                </w:p>
              </w:tc>
              <w:tc>
                <w:tcPr>
                  <w:tcW w:w="1980" w:type="dxa"/>
                  <w:noWrap w:val="0"/>
                  <w:vAlign w:val="center"/>
                </w:tcPr>
                <w:p>
                  <w:pPr>
                    <w:widowControl/>
                    <w:jc w:val="center"/>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lang w:val="en-US" w:eastAsia="zh-CN"/>
                    </w:rPr>
                    <w:t>100%</w:t>
                  </w:r>
                </w:p>
              </w:tc>
              <w:tc>
                <w:tcPr>
                  <w:tcW w:w="2242" w:type="dxa"/>
                  <w:noWrap w:val="0"/>
                  <w:vAlign w:val="center"/>
                </w:tcPr>
                <w:p>
                  <w:pPr>
                    <w:widowControl/>
                    <w:jc w:val="center"/>
                    <w:rPr>
                      <w:rFonts w:hint="default" w:ascii="Times New Roman" w:hAnsi="Times New Roman" w:cs="Times New Roman"/>
                      <w:b w:val="0"/>
                      <w:bCs w:val="0"/>
                      <w:sz w:val="21"/>
                      <w:szCs w:val="21"/>
                      <w:highlight w:val="none"/>
                      <w:u w:val="none"/>
                      <w:lang w:val="en-US"/>
                    </w:rPr>
                  </w:pPr>
                  <w:r>
                    <w:rPr>
                      <w:rFonts w:hint="eastAsia" w:ascii="宋体" w:hAnsi="宋体" w:eastAsia="宋体" w:cs="宋体"/>
                      <w:b w:val="0"/>
                      <w:bCs w:val="0"/>
                      <w:sz w:val="21"/>
                      <w:szCs w:val="21"/>
                      <w:highlight w:val="none"/>
                      <w:u w:val="none"/>
                    </w:rPr>
                    <w:t>≤</w:t>
                  </w:r>
                  <w:r>
                    <w:rPr>
                      <w:rFonts w:hint="eastAsia" w:ascii="Times New Roman" w:hAnsi="Times New Roman" w:cs="Times New Roman"/>
                      <w:b w:val="0"/>
                      <w:bCs w:val="0"/>
                      <w:sz w:val="21"/>
                      <w:szCs w:val="21"/>
                      <w:highlight w:val="none"/>
                      <w:u w:val="none"/>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2318" w:type="dxa"/>
                  <w:noWrap w:val="0"/>
                  <w:vAlign w:val="center"/>
                </w:tcPr>
                <w:p>
                  <w:pPr>
                    <w:widowControl/>
                    <w:spacing w:line="300" w:lineRule="atLeast"/>
                    <w:jc w:val="center"/>
                    <w:rPr>
                      <w:rFonts w:hint="default" w:ascii="Times New Roman" w:hAnsi="Times New Roman" w:eastAsia="宋体" w:cs="Times New Roman"/>
                      <w:b w:val="0"/>
                      <w:bCs w:val="0"/>
                      <w:sz w:val="21"/>
                      <w:szCs w:val="21"/>
                      <w:highlight w:val="none"/>
                      <w:u w:val="none"/>
                      <w:lang w:eastAsia="zh-CN"/>
                    </w:rPr>
                  </w:pPr>
                  <w:r>
                    <w:rPr>
                      <w:rFonts w:hint="default" w:ascii="Times New Roman" w:hAnsi="Times New Roman" w:cs="Times New Roman"/>
                      <w:b w:val="0"/>
                      <w:bCs w:val="0"/>
                      <w:sz w:val="21"/>
                      <w:szCs w:val="21"/>
                      <w:highlight w:val="none"/>
                      <w:u w:val="none"/>
                      <w:lang w:eastAsia="zh-CN"/>
                    </w:rPr>
                    <w:t>总磷</w:t>
                  </w:r>
                </w:p>
              </w:tc>
              <w:tc>
                <w:tcPr>
                  <w:tcW w:w="2160" w:type="dxa"/>
                  <w:noWrap w:val="0"/>
                  <w:vAlign w:val="center"/>
                </w:tcPr>
                <w:p>
                  <w:pPr>
                    <w:widowControl/>
                    <w:spacing w:line="300" w:lineRule="atLeast"/>
                    <w:jc w:val="center"/>
                    <w:rPr>
                      <w:rFonts w:hint="default" w:ascii="Times New Roman" w:hAnsi="Times New Roman" w:cs="Times New Roman"/>
                      <w:b w:val="0"/>
                      <w:bCs w:val="0"/>
                      <w:sz w:val="21"/>
                      <w:szCs w:val="21"/>
                      <w:highlight w:val="none"/>
                      <w:u w:val="none"/>
                      <w:lang w:val="en-US"/>
                    </w:rPr>
                  </w:pPr>
                  <w:r>
                    <w:rPr>
                      <w:rFonts w:hint="default" w:ascii="Times New Roman" w:hAnsi="Times New Roman" w:cs="Times New Roman"/>
                      <w:b w:val="0"/>
                      <w:bCs w:val="0"/>
                      <w:sz w:val="21"/>
                      <w:szCs w:val="21"/>
                      <w:highlight w:val="none"/>
                      <w:u w:val="none"/>
                      <w:lang w:val="en-US" w:eastAsia="zh-CN"/>
                    </w:rPr>
                    <w:t>0.</w:t>
                  </w:r>
                  <w:r>
                    <w:rPr>
                      <w:rFonts w:hint="eastAsia" w:ascii="Times New Roman" w:hAnsi="Times New Roman" w:cs="Times New Roman"/>
                      <w:b w:val="0"/>
                      <w:bCs w:val="0"/>
                      <w:sz w:val="21"/>
                      <w:szCs w:val="21"/>
                      <w:highlight w:val="none"/>
                      <w:u w:val="none"/>
                      <w:lang w:val="en-US" w:eastAsia="zh-CN"/>
                    </w:rPr>
                    <w:t>2</w:t>
                  </w:r>
                  <w:r>
                    <w:rPr>
                      <w:rFonts w:hint="eastAsia" w:cs="Times New Roman"/>
                      <w:b w:val="0"/>
                      <w:bCs w:val="0"/>
                      <w:sz w:val="21"/>
                      <w:szCs w:val="21"/>
                      <w:highlight w:val="none"/>
                      <w:u w:val="none"/>
                      <w:lang w:val="en-US" w:eastAsia="zh-CN"/>
                    </w:rPr>
                    <w:t>7</w:t>
                  </w:r>
                </w:p>
              </w:tc>
              <w:tc>
                <w:tcPr>
                  <w:tcW w:w="1980" w:type="dxa"/>
                  <w:noWrap w:val="0"/>
                  <w:vAlign w:val="center"/>
                </w:tcPr>
                <w:p>
                  <w:pPr>
                    <w:widowControl/>
                    <w:jc w:val="center"/>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lang w:val="en-US" w:eastAsia="zh-CN"/>
                    </w:rPr>
                    <w:t>100%</w:t>
                  </w:r>
                </w:p>
              </w:tc>
              <w:tc>
                <w:tcPr>
                  <w:tcW w:w="2242" w:type="dxa"/>
                  <w:noWrap w:val="0"/>
                  <w:vAlign w:val="center"/>
                </w:tcPr>
                <w:p>
                  <w:pPr>
                    <w:widowControl/>
                    <w:jc w:val="center"/>
                    <w:rPr>
                      <w:rFonts w:hint="default" w:ascii="Times New Roman" w:hAnsi="Times New Roman" w:cs="Times New Roman"/>
                      <w:b w:val="0"/>
                      <w:bCs w:val="0"/>
                      <w:sz w:val="21"/>
                      <w:szCs w:val="21"/>
                      <w:highlight w:val="none"/>
                      <w:u w:val="none"/>
                    </w:rPr>
                  </w:pPr>
                  <w:r>
                    <w:rPr>
                      <w:rFonts w:hint="eastAsia" w:ascii="宋体" w:hAnsi="宋体" w:eastAsia="宋体" w:cs="宋体"/>
                      <w:b w:val="0"/>
                      <w:bCs w:val="0"/>
                      <w:sz w:val="21"/>
                      <w:szCs w:val="21"/>
                      <w:highlight w:val="none"/>
                      <w:u w:val="none"/>
                    </w:rPr>
                    <w:t>≤</w:t>
                  </w:r>
                  <w:r>
                    <w:rPr>
                      <w:rFonts w:hint="default" w:ascii="Times New Roman" w:hAnsi="Times New Roman" w:cs="Times New Roman"/>
                      <w:b w:val="0"/>
                      <w:bCs w:val="0"/>
                      <w:sz w:val="21"/>
                      <w:szCs w:val="21"/>
                      <w:highlight w:val="none"/>
                      <w:u w:val="none"/>
                      <w:lang w:val="en-US" w:eastAsia="zh-CN"/>
                    </w:rPr>
                    <w:t>0.</w:t>
                  </w:r>
                  <w:r>
                    <w:rPr>
                      <w:rFonts w:hint="eastAsia" w:ascii="Times New Roman" w:hAnsi="Times New Roman" w:cs="Times New Roman"/>
                      <w:b w:val="0"/>
                      <w:bCs w:val="0"/>
                      <w:sz w:val="21"/>
                      <w:szCs w:val="21"/>
                      <w:highlight w:val="none"/>
                      <w:u w:val="none"/>
                      <w:lang w:val="en-US" w:eastAsia="zh-CN"/>
                    </w:rPr>
                    <w:t>4</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right="0" w:rightChars="0" w:firstLine="480" w:firstLineChars="200"/>
              <w:jc w:val="both"/>
              <w:textAlignment w:val="auto"/>
              <w:outlineLvl w:val="9"/>
              <w:rPr>
                <w:b/>
                <w:sz w:val="24"/>
                <w:highlight w:val="none"/>
              </w:rPr>
            </w:pPr>
            <w:r>
              <w:rPr>
                <w:rFonts w:hint="eastAsia"/>
                <w:color w:val="auto"/>
                <w:sz w:val="24"/>
                <w:highlight w:val="none"/>
                <w:lang w:eastAsia="zh-CN"/>
              </w:rPr>
              <w:t>由统计结果可知，COD，氨氮和总磷能满足《地表水环境质量标准》（GB3838-2002）V类水质标准。本</w:t>
            </w:r>
            <w:r>
              <w:rPr>
                <w:rFonts w:hint="eastAsia"/>
                <w:bCs/>
                <w:sz w:val="24"/>
                <w:highlight w:val="none"/>
                <w:lang w:eastAsia="zh-CN"/>
              </w:rPr>
              <w:t>项目</w:t>
            </w:r>
            <w:r>
              <w:rPr>
                <w:b w:val="0"/>
                <w:bCs w:val="0"/>
                <w:color w:val="000000"/>
                <w:sz w:val="24"/>
                <w:highlight w:val="none"/>
                <w:u w:val="none"/>
              </w:rPr>
              <w:t>的</w:t>
            </w:r>
            <w:r>
              <w:rPr>
                <w:rFonts w:hint="eastAsia"/>
                <w:b w:val="0"/>
                <w:bCs w:val="0"/>
                <w:color w:val="000000"/>
                <w:sz w:val="24"/>
                <w:highlight w:val="none"/>
                <w:u w:val="none"/>
                <w:lang w:eastAsia="zh-CN"/>
              </w:rPr>
              <w:t>用</w:t>
            </w:r>
            <w:r>
              <w:rPr>
                <w:b w:val="0"/>
                <w:bCs w:val="0"/>
                <w:color w:val="000000"/>
                <w:sz w:val="24"/>
                <w:highlight w:val="none"/>
                <w:u w:val="none"/>
              </w:rPr>
              <w:t>水主要为职工生活用水</w:t>
            </w:r>
            <w:r>
              <w:rPr>
                <w:rFonts w:hint="eastAsia"/>
                <w:b w:val="0"/>
                <w:bCs w:val="0"/>
                <w:color w:val="000000"/>
                <w:sz w:val="24"/>
                <w:highlight w:val="none"/>
                <w:u w:val="none"/>
                <w:lang w:eastAsia="zh-CN"/>
              </w:rPr>
              <w:t>。生活污水经厂内化粪池处理后</w:t>
            </w:r>
            <w:r>
              <w:rPr>
                <w:rFonts w:hint="eastAsia" w:ascii="Times New Roman" w:hAnsi="Times New Roman" w:cs="Times New Roman"/>
                <w:b w:val="0"/>
                <w:bCs w:val="0"/>
                <w:color w:val="auto"/>
                <w:sz w:val="24"/>
                <w:highlight w:val="none"/>
                <w:u w:val="none" w:color="auto"/>
                <w:lang w:val="en-US" w:eastAsia="zh-CN"/>
              </w:rPr>
              <w:t>排入</w:t>
            </w:r>
            <w:r>
              <w:rPr>
                <w:rFonts w:hint="eastAsia" w:cs="Times New Roman"/>
                <w:b w:val="0"/>
                <w:bCs w:val="0"/>
                <w:color w:val="auto"/>
                <w:sz w:val="24"/>
                <w:highlight w:val="none"/>
                <w:u w:val="none" w:color="auto"/>
                <w:lang w:val="en-US" w:eastAsia="zh-CN"/>
              </w:rPr>
              <w:t>贾屯污水处理厂</w:t>
            </w:r>
            <w:r>
              <w:rPr>
                <w:rFonts w:hint="eastAsia" w:ascii="Times New Roman" w:hAnsi="Times New Roman" w:cs="Times New Roman"/>
                <w:b w:val="0"/>
                <w:bCs w:val="0"/>
                <w:color w:val="auto"/>
                <w:sz w:val="24"/>
                <w:highlight w:val="none"/>
                <w:u w:val="none" w:color="auto"/>
                <w:lang w:val="en-US" w:eastAsia="zh-CN"/>
              </w:rPr>
              <w:t>处理，对</w:t>
            </w:r>
            <w:r>
              <w:rPr>
                <w:rFonts w:hint="eastAsia"/>
                <w:b w:val="0"/>
                <w:bCs w:val="0"/>
                <w:color w:val="000000"/>
                <w:sz w:val="24"/>
                <w:highlight w:val="none"/>
                <w:u w:val="none"/>
                <w:lang w:eastAsia="zh-CN"/>
              </w:rPr>
              <w:t>地表水环境影响较小。</w:t>
            </w:r>
          </w:p>
          <w:p>
            <w:pPr>
              <w:adjustRightInd w:val="0"/>
              <w:snapToGrid w:val="0"/>
              <w:spacing w:line="360" w:lineRule="auto"/>
              <w:jc w:val="left"/>
              <w:rPr>
                <w:rFonts w:hint="default" w:ascii="Times New Roman" w:hAnsi="Times New Roman" w:cs="Times New Roman"/>
                <w:b/>
                <w:color w:val="FF0000"/>
                <w:sz w:val="24"/>
                <w:highlight w:val="none"/>
              </w:rPr>
            </w:pPr>
            <w:r>
              <w:rPr>
                <w:rFonts w:hint="default" w:ascii="Times New Roman" w:hAnsi="Times New Roman" w:cs="Times New Roman"/>
                <w:b/>
                <w:sz w:val="24"/>
                <w:highlight w:val="none"/>
              </w:rPr>
              <w:t>3、声</w:t>
            </w:r>
            <w:r>
              <w:rPr>
                <w:rFonts w:hint="default" w:ascii="Times New Roman" w:hAnsi="Times New Roman" w:cs="Times New Roman"/>
                <w:b/>
                <w:color w:val="auto"/>
                <w:sz w:val="24"/>
                <w:highlight w:val="none"/>
              </w:rPr>
              <w:t>环境质量现状</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color w:val="auto"/>
                <w:sz w:val="24"/>
                <w:highlight w:val="none"/>
              </w:rPr>
              <w:t>建设项目所在区域为3类区，</w:t>
            </w:r>
            <w:r>
              <w:rPr>
                <w:rFonts w:hint="default" w:ascii="Times New Roman" w:hAnsi="Times New Roman" w:cs="Times New Roman"/>
                <w:b w:val="0"/>
                <w:bCs w:val="0"/>
                <w:color w:val="auto"/>
                <w:sz w:val="24"/>
                <w:highlight w:val="none"/>
                <w:lang w:val="en-US" w:eastAsia="zh-CN"/>
              </w:rPr>
              <w:t>根据《声环境功能区划分技术规范》（GB/T15190-2014）</w:t>
            </w:r>
            <w:r>
              <w:rPr>
                <w:rFonts w:hint="default" w:ascii="Times New Roman" w:hAnsi="Times New Roman" w:cs="Times New Roman"/>
                <w:b w:val="0"/>
                <w:bCs w:val="0"/>
                <w:color w:val="auto"/>
                <w:sz w:val="24"/>
                <w:highlight w:val="none"/>
                <w:lang w:eastAsia="zh-CN"/>
              </w:rPr>
              <w:t>，故</w:t>
            </w:r>
            <w:r>
              <w:rPr>
                <w:rFonts w:hint="default" w:ascii="Times New Roman" w:hAnsi="Times New Roman" w:cs="Times New Roman"/>
                <w:color w:val="auto"/>
                <w:sz w:val="24"/>
                <w:highlight w:val="none"/>
              </w:rPr>
              <w:t>厂区</w:t>
            </w:r>
            <w:r>
              <w:rPr>
                <w:rFonts w:hint="default" w:ascii="Times New Roman" w:hAnsi="Times New Roman" w:cs="Times New Roman"/>
                <w:color w:val="auto"/>
                <w:sz w:val="24"/>
                <w:highlight w:val="none"/>
                <w:lang w:eastAsia="zh-CN"/>
              </w:rPr>
              <w:t>四周</w:t>
            </w:r>
            <w:r>
              <w:rPr>
                <w:rFonts w:hint="default" w:ascii="Times New Roman" w:hAnsi="Times New Roman" w:cs="Times New Roman"/>
                <w:color w:val="auto"/>
                <w:sz w:val="24"/>
                <w:highlight w:val="none"/>
              </w:rPr>
              <w:t>边界</w:t>
            </w:r>
            <w:r>
              <w:rPr>
                <w:rFonts w:hint="default" w:ascii="Times New Roman" w:hAnsi="Times New Roman" w:cs="Times New Roman"/>
                <w:color w:val="auto"/>
                <w:sz w:val="24"/>
                <w:highlight w:val="none"/>
                <w:lang w:eastAsia="zh-CN"/>
              </w:rPr>
              <w:t>均</w:t>
            </w:r>
            <w:r>
              <w:rPr>
                <w:rFonts w:hint="default" w:ascii="Times New Roman" w:hAnsi="Times New Roman" w:cs="Times New Roman"/>
                <w:color w:val="auto"/>
                <w:sz w:val="24"/>
                <w:highlight w:val="none"/>
              </w:rPr>
              <w:t>应执行《声环境质量标准》（GB3096-2008）3类标准（昼间≤65dB（A）夜间≤55dB（A））</w:t>
            </w:r>
            <w:r>
              <w:rPr>
                <w:rFonts w:hint="default" w:ascii="Times New Roman" w:hAnsi="Times New Roman" w:cs="Times New Roman"/>
                <w:sz w:val="24"/>
                <w:highlight w:val="none"/>
              </w:rPr>
              <w:t>。</w:t>
            </w:r>
            <w:r>
              <w:rPr>
                <w:rFonts w:hint="default" w:ascii="Times New Roman" w:hAnsi="Times New Roman" w:cs="Times New Roman"/>
                <w:sz w:val="24"/>
                <w:highlight w:val="none"/>
                <w:lang w:val="en-US" w:eastAsia="zh-CN"/>
              </w:rPr>
              <w:t>201</w:t>
            </w:r>
            <w:r>
              <w:rPr>
                <w:rFonts w:hint="eastAsia" w:ascii="Times New Roman" w:hAnsi="Times New Roman" w:cs="Times New Roman"/>
                <w:sz w:val="24"/>
                <w:highlight w:val="none"/>
                <w:lang w:val="en-US" w:eastAsia="zh-CN"/>
              </w:rPr>
              <w:t>9</w:t>
            </w:r>
            <w:r>
              <w:rPr>
                <w:rFonts w:hint="default" w:ascii="Times New Roman" w:hAnsi="Times New Roman" w:cs="Times New Roman"/>
                <w:sz w:val="24"/>
                <w:highlight w:val="none"/>
                <w:lang w:val="en-US" w:eastAsia="zh-CN"/>
              </w:rPr>
              <w:t>年</w:t>
            </w:r>
            <w:r>
              <w:rPr>
                <w:rFonts w:hint="eastAsia" w:cs="Times New Roman"/>
                <w:sz w:val="24"/>
                <w:highlight w:val="none"/>
                <w:lang w:val="en-US" w:eastAsia="zh-CN"/>
              </w:rPr>
              <w:t>12</w:t>
            </w:r>
            <w:r>
              <w:rPr>
                <w:rFonts w:hint="default" w:ascii="Times New Roman" w:hAnsi="Times New Roman" w:cs="Times New Roman"/>
                <w:b w:val="0"/>
                <w:bCs/>
                <w:sz w:val="24"/>
                <w:highlight w:val="none"/>
                <w:shd w:val="clear" w:color="auto" w:fill="auto"/>
              </w:rPr>
              <w:t>月</w:t>
            </w:r>
            <w:r>
              <w:rPr>
                <w:rFonts w:hint="eastAsia" w:ascii="Times New Roman" w:hAnsi="Times New Roman" w:cs="Times New Roman"/>
                <w:b w:val="0"/>
                <w:bCs/>
                <w:sz w:val="24"/>
                <w:highlight w:val="none"/>
                <w:shd w:val="clear" w:color="auto" w:fill="auto"/>
                <w:lang w:val="en-US" w:eastAsia="zh-CN"/>
              </w:rPr>
              <w:t>5</w:t>
            </w:r>
            <w:r>
              <w:rPr>
                <w:rFonts w:hint="default" w:ascii="Times New Roman" w:hAnsi="Times New Roman" w:cs="Times New Roman"/>
                <w:b w:val="0"/>
                <w:bCs/>
                <w:sz w:val="24"/>
                <w:highlight w:val="none"/>
                <w:shd w:val="clear" w:color="auto" w:fill="auto"/>
              </w:rPr>
              <w:t>日-</w:t>
            </w:r>
            <w:r>
              <w:rPr>
                <w:rFonts w:hint="eastAsia" w:cs="Times New Roman"/>
                <w:b w:val="0"/>
                <w:bCs/>
                <w:sz w:val="24"/>
                <w:highlight w:val="none"/>
                <w:shd w:val="clear" w:color="auto" w:fill="auto"/>
                <w:lang w:val="en-US" w:eastAsia="zh-CN"/>
              </w:rPr>
              <w:t>12</w:t>
            </w:r>
            <w:r>
              <w:rPr>
                <w:rFonts w:hint="default" w:ascii="Times New Roman" w:hAnsi="Times New Roman" w:cs="Times New Roman"/>
                <w:b w:val="0"/>
                <w:bCs/>
                <w:sz w:val="24"/>
                <w:highlight w:val="none"/>
                <w:shd w:val="clear" w:color="auto" w:fill="auto"/>
              </w:rPr>
              <w:t>月</w:t>
            </w:r>
            <w:r>
              <w:rPr>
                <w:rFonts w:hint="eastAsia" w:ascii="Times New Roman" w:hAnsi="Times New Roman" w:cs="Times New Roman"/>
                <w:b w:val="0"/>
                <w:bCs/>
                <w:sz w:val="24"/>
                <w:highlight w:val="none"/>
                <w:shd w:val="clear" w:color="auto" w:fill="auto"/>
                <w:lang w:val="en-US" w:eastAsia="zh-CN"/>
              </w:rPr>
              <w:t>6</w:t>
            </w:r>
            <w:r>
              <w:rPr>
                <w:rFonts w:hint="default" w:ascii="Times New Roman" w:hAnsi="Times New Roman" w:cs="Times New Roman"/>
                <w:b w:val="0"/>
                <w:bCs/>
                <w:sz w:val="24"/>
                <w:highlight w:val="none"/>
              </w:rPr>
              <w:t>日</w:t>
            </w:r>
            <w:r>
              <w:rPr>
                <w:rFonts w:hint="default" w:ascii="Times New Roman" w:hAnsi="Times New Roman" w:cs="Times New Roman"/>
                <w:bCs/>
                <w:color w:val="auto"/>
                <w:sz w:val="24"/>
                <w:highlight w:val="none"/>
              </w:rPr>
              <w:t>通过对项目</w:t>
            </w:r>
            <w:r>
              <w:rPr>
                <w:rFonts w:hint="default" w:ascii="Times New Roman" w:hAnsi="Times New Roman" w:cs="Times New Roman"/>
                <w:bCs/>
                <w:color w:val="auto"/>
                <w:sz w:val="24"/>
                <w:highlight w:val="none"/>
                <w:lang w:eastAsia="zh-CN"/>
              </w:rPr>
              <w:t>厂界</w:t>
            </w:r>
            <w:r>
              <w:rPr>
                <w:rFonts w:hint="default" w:ascii="Times New Roman" w:hAnsi="Times New Roman" w:cs="Times New Roman"/>
                <w:bCs/>
                <w:color w:val="auto"/>
                <w:sz w:val="24"/>
                <w:highlight w:val="none"/>
              </w:rPr>
              <w:t>声环境质量现场</w:t>
            </w:r>
            <w:r>
              <w:rPr>
                <w:rFonts w:hint="default" w:ascii="Times New Roman" w:hAnsi="Times New Roman" w:cs="Times New Roman"/>
                <w:bCs/>
                <w:color w:val="auto"/>
                <w:sz w:val="24"/>
                <w:highlight w:val="none"/>
                <w:lang w:eastAsia="zh-CN"/>
              </w:rPr>
              <w:t>调查</w:t>
            </w:r>
            <w:r>
              <w:rPr>
                <w:rFonts w:hint="default" w:ascii="Times New Roman" w:hAnsi="Times New Roman" w:cs="Times New Roman"/>
                <w:bCs/>
                <w:color w:val="auto"/>
                <w:sz w:val="24"/>
                <w:highlight w:val="none"/>
              </w:rPr>
              <w:t>，现场</w:t>
            </w:r>
            <w:r>
              <w:rPr>
                <w:rFonts w:hint="default" w:ascii="Times New Roman" w:hAnsi="Times New Roman" w:cs="Times New Roman"/>
                <w:bCs/>
                <w:color w:val="auto"/>
                <w:sz w:val="24"/>
                <w:highlight w:val="none"/>
                <w:lang w:eastAsia="zh-CN"/>
              </w:rPr>
              <w:t>调查</w:t>
            </w:r>
            <w:r>
              <w:rPr>
                <w:rFonts w:hint="default" w:ascii="Times New Roman" w:hAnsi="Times New Roman" w:cs="Times New Roman"/>
                <w:bCs/>
                <w:color w:val="auto"/>
                <w:sz w:val="24"/>
                <w:highlight w:val="none"/>
              </w:rPr>
              <w:t>结果见表</w:t>
            </w:r>
            <w:r>
              <w:rPr>
                <w:rFonts w:hint="eastAsia" w:cs="Times New Roman"/>
                <w:bCs/>
                <w:color w:val="auto"/>
                <w:sz w:val="24"/>
                <w:highlight w:val="none"/>
                <w:lang w:val="en-US" w:eastAsia="zh-CN"/>
              </w:rPr>
              <w:t>24</w:t>
            </w:r>
            <w:r>
              <w:rPr>
                <w:rFonts w:hint="default" w:ascii="Times New Roman" w:hAnsi="Times New Roman" w:cs="Times New Roman"/>
                <w:bCs/>
                <w:color w:val="auto"/>
                <w:sz w:val="24"/>
                <w:highlight w:val="none"/>
              </w:rPr>
              <w:t>。</w:t>
            </w:r>
          </w:p>
          <w:p>
            <w:pPr>
              <w:adjustRightInd w:val="0"/>
              <w:snapToGrid w:val="0"/>
              <w:spacing w:line="240" w:lineRule="auto"/>
              <w:ind w:firstLine="1200" w:firstLineChars="500"/>
              <w:jc w:val="center"/>
              <w:rPr>
                <w:rFonts w:hint="default" w:ascii="Times New Roman" w:hAnsi="Times New Roman" w:cs="Times New Roman"/>
                <w:bCs/>
                <w:color w:val="auto"/>
                <w:sz w:val="24"/>
                <w:highlight w:val="none"/>
              </w:rPr>
            </w:pPr>
            <w:r>
              <w:rPr>
                <w:rFonts w:hint="default" w:ascii="Times New Roman" w:hAnsi="Times New Roman" w:cs="Times New Roman"/>
                <w:sz w:val="24"/>
                <w:highlight w:val="none"/>
              </w:rPr>
              <w:t>表</w:t>
            </w:r>
            <w:r>
              <w:rPr>
                <w:rFonts w:hint="eastAsia" w:cs="Times New Roman"/>
                <w:sz w:val="24"/>
                <w:highlight w:val="none"/>
                <w:lang w:val="en-US" w:eastAsia="zh-CN"/>
              </w:rPr>
              <w:t xml:space="preserve">24    </w:t>
            </w:r>
            <w:r>
              <w:rPr>
                <w:rFonts w:hint="default" w:ascii="Times New Roman" w:hAnsi="Times New Roman" w:cs="Times New Roman"/>
                <w:sz w:val="24"/>
                <w:highlight w:val="none"/>
              </w:rPr>
              <w:t>项目区声环境现状</w:t>
            </w:r>
            <w:r>
              <w:rPr>
                <w:rFonts w:hint="default" w:ascii="Times New Roman" w:hAnsi="Times New Roman" w:cs="Times New Roman"/>
                <w:sz w:val="24"/>
                <w:highlight w:val="none"/>
                <w:lang w:eastAsia="zh-CN"/>
              </w:rPr>
              <w:t>调查</w:t>
            </w:r>
            <w:r>
              <w:rPr>
                <w:rFonts w:hint="default" w:ascii="Times New Roman" w:hAnsi="Times New Roman" w:cs="Times New Roman"/>
                <w:sz w:val="24"/>
                <w:highlight w:val="none"/>
              </w:rPr>
              <w:t>结果一览表</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12"/>
              <w:gridCol w:w="1707"/>
              <w:gridCol w:w="1733"/>
              <w:gridCol w:w="1499"/>
              <w:gridCol w:w="16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2112" w:type="dxa"/>
                  <w:vMerge w:val="restart"/>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方位</w:t>
                  </w:r>
                </w:p>
              </w:tc>
              <w:tc>
                <w:tcPr>
                  <w:tcW w:w="3440" w:type="dxa"/>
                  <w:gridSpan w:val="2"/>
                  <w:noWrap w:val="0"/>
                  <w:vAlign w:val="center"/>
                </w:tcPr>
                <w:p>
                  <w:pPr>
                    <w:jc w:val="center"/>
                    <w:rPr>
                      <w:rFonts w:hint="default" w:ascii="Times New Roman" w:hAnsi="Times New Roman" w:eastAsia="宋体" w:cs="Times New Roman"/>
                      <w:bCs/>
                      <w:szCs w:val="21"/>
                      <w:highlight w:val="none"/>
                      <w:lang w:eastAsia="zh-CN"/>
                    </w:rPr>
                  </w:pPr>
                  <w:r>
                    <w:rPr>
                      <w:rFonts w:hint="default" w:ascii="Times New Roman" w:hAnsi="Times New Roman" w:cs="Times New Roman"/>
                      <w:bCs/>
                      <w:szCs w:val="21"/>
                      <w:highlight w:val="none"/>
                    </w:rPr>
                    <w:t>昼间</w:t>
                  </w:r>
                </w:p>
              </w:tc>
              <w:tc>
                <w:tcPr>
                  <w:tcW w:w="3148" w:type="dxa"/>
                  <w:gridSpan w:val="2"/>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lang w:eastAsia="zh-CN"/>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2112" w:type="dxa"/>
                  <w:vMerge w:val="continue"/>
                  <w:noWrap w:val="0"/>
                  <w:vAlign w:val="center"/>
                </w:tcPr>
                <w:p>
                  <w:pPr>
                    <w:jc w:val="center"/>
                    <w:rPr>
                      <w:rFonts w:hint="default" w:ascii="Times New Roman" w:hAnsi="Times New Roman" w:cs="Times New Roman"/>
                      <w:bCs/>
                      <w:szCs w:val="21"/>
                      <w:highlight w:val="none"/>
                    </w:rPr>
                  </w:pPr>
                </w:p>
              </w:tc>
              <w:tc>
                <w:tcPr>
                  <w:tcW w:w="1707" w:type="dxa"/>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测量值dB（A）</w:t>
                  </w:r>
                </w:p>
              </w:tc>
              <w:tc>
                <w:tcPr>
                  <w:tcW w:w="1733" w:type="dxa"/>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标准值dB（A）</w:t>
                  </w:r>
                </w:p>
              </w:tc>
              <w:tc>
                <w:tcPr>
                  <w:tcW w:w="1499" w:type="dxa"/>
                  <w:noWrap w:val="0"/>
                  <w:vAlign w:val="center"/>
                </w:tcPr>
                <w:p>
                  <w:pPr>
                    <w:jc w:val="center"/>
                    <w:rPr>
                      <w:rFonts w:hint="default" w:ascii="Times New Roman" w:hAnsi="Times New Roman" w:eastAsia="宋体" w:cs="Times New Roman"/>
                      <w:bCs/>
                      <w:szCs w:val="21"/>
                      <w:highlight w:val="none"/>
                      <w:lang w:eastAsia="zh-CN"/>
                    </w:rPr>
                  </w:pPr>
                  <w:r>
                    <w:rPr>
                      <w:rFonts w:hint="default" w:ascii="Times New Roman" w:hAnsi="Times New Roman" w:cs="Times New Roman"/>
                      <w:bCs/>
                      <w:szCs w:val="21"/>
                      <w:highlight w:val="none"/>
                    </w:rPr>
                    <w:t>测量值dB（A）</w:t>
                  </w:r>
                </w:p>
              </w:tc>
              <w:tc>
                <w:tcPr>
                  <w:tcW w:w="1649" w:type="dxa"/>
                  <w:noWrap w:val="0"/>
                  <w:vAlign w:val="center"/>
                </w:tcPr>
                <w:p>
                  <w:pPr>
                    <w:jc w:val="center"/>
                    <w:rPr>
                      <w:rFonts w:hint="default" w:ascii="Times New Roman" w:hAnsi="Times New Roman" w:eastAsia="宋体" w:cs="Times New Roman"/>
                      <w:bCs/>
                      <w:szCs w:val="21"/>
                      <w:highlight w:val="none"/>
                      <w:lang w:eastAsia="zh-CN"/>
                    </w:rPr>
                  </w:pPr>
                  <w:r>
                    <w:rPr>
                      <w:rFonts w:hint="default" w:ascii="Times New Roman" w:hAnsi="Times New Roman" w:cs="Times New Roman"/>
                      <w:bCs/>
                      <w:szCs w:val="21"/>
                      <w:highlight w:val="none"/>
                    </w:rPr>
                    <w:t>标准值dB（A）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112" w:type="dxa"/>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东厂界</w:t>
                  </w:r>
                </w:p>
              </w:tc>
              <w:tc>
                <w:tcPr>
                  <w:tcW w:w="1707" w:type="dxa"/>
                  <w:noWrap w:val="0"/>
                  <w:vAlign w:val="center"/>
                </w:tcPr>
                <w:p>
                  <w:pPr>
                    <w:spacing w:line="240" w:lineRule="atLeast"/>
                    <w:jc w:val="center"/>
                    <w:rPr>
                      <w:rFonts w:hint="default" w:ascii="Times New Roman" w:hAnsi="Times New Roman" w:eastAsia="宋体" w:cs="Times New Roman"/>
                      <w:bCs/>
                      <w:szCs w:val="21"/>
                      <w:highlight w:val="none"/>
                      <w:lang w:val="en-US" w:eastAsia="zh-CN"/>
                    </w:rPr>
                  </w:pPr>
                  <w:r>
                    <w:rPr>
                      <w:rFonts w:hint="default" w:ascii="Times New Roman" w:hAnsi="Times New Roman" w:cs="Times New Roman"/>
                      <w:b w:val="0"/>
                      <w:bCs/>
                      <w:kern w:val="24"/>
                      <w:sz w:val="21"/>
                      <w:szCs w:val="21"/>
                      <w:highlight w:val="none"/>
                    </w:rPr>
                    <w:t>5</w:t>
                  </w:r>
                  <w:r>
                    <w:rPr>
                      <w:rFonts w:hint="default" w:ascii="Times New Roman" w:hAnsi="Times New Roman" w:cs="Times New Roman"/>
                      <w:b w:val="0"/>
                      <w:bCs/>
                      <w:kern w:val="24"/>
                      <w:sz w:val="21"/>
                      <w:szCs w:val="21"/>
                      <w:highlight w:val="none"/>
                      <w:lang w:val="en-US" w:eastAsia="zh-CN"/>
                    </w:rPr>
                    <w:t>1.8</w:t>
                  </w:r>
                  <w:r>
                    <w:rPr>
                      <w:rFonts w:hint="default" w:ascii="Times New Roman" w:hAnsi="Times New Roman" w:cs="Times New Roman"/>
                      <w:b w:val="0"/>
                      <w:bCs/>
                      <w:kern w:val="24"/>
                      <w:sz w:val="21"/>
                      <w:szCs w:val="21"/>
                      <w:highlight w:val="none"/>
                    </w:rPr>
                    <w:t>~52.</w:t>
                  </w:r>
                  <w:r>
                    <w:rPr>
                      <w:rFonts w:hint="default" w:ascii="Times New Roman" w:hAnsi="Times New Roman" w:cs="Times New Roman"/>
                      <w:b w:val="0"/>
                      <w:bCs/>
                      <w:kern w:val="24"/>
                      <w:sz w:val="21"/>
                      <w:szCs w:val="21"/>
                      <w:highlight w:val="none"/>
                      <w:lang w:val="en-US" w:eastAsia="zh-CN"/>
                    </w:rPr>
                    <w:t>2</w:t>
                  </w:r>
                </w:p>
              </w:tc>
              <w:tc>
                <w:tcPr>
                  <w:tcW w:w="1733" w:type="dxa"/>
                  <w:vMerge w:val="restart"/>
                  <w:noWrap w:val="0"/>
                  <w:vAlign w:val="center"/>
                </w:tcPr>
                <w:p>
                  <w:pPr>
                    <w:jc w:val="center"/>
                    <w:rPr>
                      <w:rFonts w:hint="default" w:ascii="Times New Roman" w:hAnsi="Times New Roman" w:eastAsia="宋体" w:cs="Times New Roman"/>
                      <w:bCs/>
                      <w:szCs w:val="21"/>
                      <w:highlight w:val="none"/>
                      <w:lang w:val="en-US" w:eastAsia="zh-CN"/>
                    </w:rPr>
                  </w:pPr>
                  <w:r>
                    <w:rPr>
                      <w:rFonts w:hint="default" w:ascii="Times New Roman" w:hAnsi="Times New Roman" w:cs="Times New Roman"/>
                      <w:bCs/>
                      <w:szCs w:val="21"/>
                      <w:highlight w:val="none"/>
                      <w:lang w:val="en-US" w:eastAsia="zh-CN"/>
                    </w:rPr>
                    <w:t xml:space="preserve"> 65     </w:t>
                  </w:r>
                </w:p>
              </w:tc>
              <w:tc>
                <w:tcPr>
                  <w:tcW w:w="1499" w:type="dxa"/>
                  <w:noWrap w:val="0"/>
                  <w:vAlign w:val="center"/>
                </w:tcPr>
                <w:p>
                  <w:pPr>
                    <w:spacing w:line="240" w:lineRule="atLeast"/>
                    <w:jc w:val="center"/>
                    <w:rPr>
                      <w:rFonts w:hint="default" w:ascii="Times New Roman" w:hAnsi="Times New Roman" w:eastAsia="宋体" w:cs="Times New Roman"/>
                      <w:bCs/>
                      <w:szCs w:val="21"/>
                      <w:highlight w:val="none"/>
                      <w:lang w:val="en-US" w:eastAsia="zh-CN"/>
                    </w:rPr>
                  </w:pPr>
                  <w:r>
                    <w:rPr>
                      <w:rFonts w:hint="default" w:ascii="Times New Roman" w:hAnsi="Times New Roman" w:cs="Times New Roman"/>
                      <w:b w:val="0"/>
                      <w:bCs/>
                      <w:kern w:val="24"/>
                      <w:sz w:val="21"/>
                      <w:szCs w:val="21"/>
                      <w:highlight w:val="none"/>
                    </w:rPr>
                    <w:t>4</w:t>
                  </w:r>
                  <w:r>
                    <w:rPr>
                      <w:rFonts w:hint="default" w:ascii="Times New Roman" w:hAnsi="Times New Roman" w:cs="Times New Roman"/>
                      <w:b w:val="0"/>
                      <w:bCs/>
                      <w:kern w:val="24"/>
                      <w:sz w:val="21"/>
                      <w:szCs w:val="21"/>
                      <w:highlight w:val="none"/>
                      <w:lang w:val="en-US" w:eastAsia="zh-CN"/>
                    </w:rPr>
                    <w:t>3</w:t>
                  </w:r>
                  <w:r>
                    <w:rPr>
                      <w:rFonts w:hint="default" w:ascii="Times New Roman" w:hAnsi="Times New Roman" w:cs="Times New Roman"/>
                      <w:b w:val="0"/>
                      <w:bCs/>
                      <w:kern w:val="24"/>
                      <w:sz w:val="21"/>
                      <w:szCs w:val="21"/>
                      <w:highlight w:val="none"/>
                    </w:rPr>
                    <w:t>.4~4</w:t>
                  </w:r>
                  <w:r>
                    <w:rPr>
                      <w:rFonts w:hint="default" w:ascii="Times New Roman" w:hAnsi="Times New Roman" w:cs="Times New Roman"/>
                      <w:b w:val="0"/>
                      <w:bCs/>
                      <w:kern w:val="24"/>
                      <w:sz w:val="21"/>
                      <w:szCs w:val="21"/>
                      <w:highlight w:val="none"/>
                      <w:lang w:val="en-US" w:eastAsia="zh-CN"/>
                    </w:rPr>
                    <w:t>5</w:t>
                  </w:r>
                  <w:r>
                    <w:rPr>
                      <w:rFonts w:hint="default" w:ascii="Times New Roman" w:hAnsi="Times New Roman" w:cs="Times New Roman"/>
                      <w:b w:val="0"/>
                      <w:bCs/>
                      <w:kern w:val="24"/>
                      <w:sz w:val="21"/>
                      <w:szCs w:val="21"/>
                      <w:highlight w:val="none"/>
                    </w:rPr>
                    <w:t>.9</w:t>
                  </w:r>
                </w:p>
              </w:tc>
              <w:tc>
                <w:tcPr>
                  <w:tcW w:w="1649" w:type="dxa"/>
                  <w:vMerge w:val="restart"/>
                  <w:noWrap w:val="0"/>
                  <w:vAlign w:val="center"/>
                </w:tcPr>
                <w:p>
                  <w:pPr>
                    <w:jc w:val="center"/>
                    <w:rPr>
                      <w:rFonts w:hint="default" w:ascii="Times New Roman" w:hAnsi="Times New Roman" w:eastAsia="宋体" w:cs="Times New Roman"/>
                      <w:bCs/>
                      <w:szCs w:val="21"/>
                      <w:highlight w:val="none"/>
                      <w:lang w:val="en-US" w:eastAsia="zh-CN"/>
                    </w:rPr>
                  </w:pPr>
                  <w:r>
                    <w:rPr>
                      <w:rFonts w:hint="default" w:ascii="Times New Roman" w:hAnsi="Times New Roman" w:cs="Times New Roman"/>
                      <w:bCs/>
                      <w:szCs w:val="21"/>
                      <w:highlight w:val="none"/>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2112" w:type="dxa"/>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南厂界</w:t>
                  </w:r>
                </w:p>
              </w:tc>
              <w:tc>
                <w:tcPr>
                  <w:tcW w:w="1707" w:type="dxa"/>
                  <w:noWrap w:val="0"/>
                  <w:vAlign w:val="center"/>
                </w:tcPr>
                <w:p>
                  <w:pPr>
                    <w:spacing w:line="240" w:lineRule="atLeast"/>
                    <w:jc w:val="center"/>
                    <w:rPr>
                      <w:rFonts w:hint="default" w:ascii="Times New Roman" w:hAnsi="Times New Roman" w:eastAsia="宋体" w:cs="Times New Roman"/>
                      <w:bCs/>
                      <w:szCs w:val="21"/>
                      <w:highlight w:val="none"/>
                      <w:lang w:val="en-US" w:eastAsia="zh-CN"/>
                    </w:rPr>
                  </w:pPr>
                  <w:r>
                    <w:rPr>
                      <w:rFonts w:hint="default" w:ascii="Times New Roman" w:hAnsi="Times New Roman" w:cs="Times New Roman"/>
                      <w:b w:val="0"/>
                      <w:bCs/>
                      <w:kern w:val="24"/>
                      <w:sz w:val="21"/>
                      <w:szCs w:val="21"/>
                      <w:highlight w:val="none"/>
                    </w:rPr>
                    <w:t>5</w:t>
                  </w:r>
                  <w:r>
                    <w:rPr>
                      <w:rFonts w:hint="default" w:ascii="Times New Roman" w:hAnsi="Times New Roman" w:cs="Times New Roman"/>
                      <w:b w:val="0"/>
                      <w:bCs/>
                      <w:kern w:val="24"/>
                      <w:sz w:val="21"/>
                      <w:szCs w:val="21"/>
                      <w:highlight w:val="none"/>
                      <w:lang w:val="en-US" w:eastAsia="zh-CN"/>
                    </w:rPr>
                    <w:t>4.4</w:t>
                  </w:r>
                  <w:r>
                    <w:rPr>
                      <w:rFonts w:hint="default" w:ascii="Times New Roman" w:hAnsi="Times New Roman" w:cs="Times New Roman"/>
                      <w:b w:val="0"/>
                      <w:bCs/>
                      <w:kern w:val="24"/>
                      <w:sz w:val="21"/>
                      <w:szCs w:val="21"/>
                      <w:highlight w:val="none"/>
                    </w:rPr>
                    <w:t>~5</w:t>
                  </w:r>
                  <w:r>
                    <w:rPr>
                      <w:rFonts w:hint="default" w:ascii="Times New Roman" w:hAnsi="Times New Roman" w:cs="Times New Roman"/>
                      <w:b w:val="0"/>
                      <w:bCs/>
                      <w:kern w:val="24"/>
                      <w:sz w:val="21"/>
                      <w:szCs w:val="21"/>
                      <w:highlight w:val="none"/>
                      <w:lang w:val="en-US" w:eastAsia="zh-CN"/>
                    </w:rPr>
                    <w:t>4</w:t>
                  </w:r>
                  <w:r>
                    <w:rPr>
                      <w:rFonts w:hint="default" w:ascii="Times New Roman" w:hAnsi="Times New Roman" w:cs="Times New Roman"/>
                      <w:b w:val="0"/>
                      <w:bCs/>
                      <w:kern w:val="24"/>
                      <w:sz w:val="21"/>
                      <w:szCs w:val="21"/>
                      <w:highlight w:val="none"/>
                    </w:rPr>
                    <w:t>.6</w:t>
                  </w:r>
                </w:p>
              </w:tc>
              <w:tc>
                <w:tcPr>
                  <w:tcW w:w="1733" w:type="dxa"/>
                  <w:vMerge w:val="continue"/>
                  <w:noWrap w:val="0"/>
                  <w:vAlign w:val="center"/>
                </w:tcPr>
                <w:p>
                  <w:pPr>
                    <w:jc w:val="center"/>
                    <w:rPr>
                      <w:rFonts w:hint="default" w:ascii="Times New Roman" w:hAnsi="Times New Roman" w:eastAsia="宋体" w:cs="Times New Roman"/>
                      <w:bCs/>
                      <w:szCs w:val="21"/>
                      <w:highlight w:val="none"/>
                      <w:lang w:val="en-US" w:eastAsia="zh-CN"/>
                    </w:rPr>
                  </w:pPr>
                </w:p>
              </w:tc>
              <w:tc>
                <w:tcPr>
                  <w:tcW w:w="1499" w:type="dxa"/>
                  <w:noWrap w:val="0"/>
                  <w:vAlign w:val="center"/>
                </w:tcPr>
                <w:p>
                  <w:pPr>
                    <w:spacing w:line="240" w:lineRule="atLeast"/>
                    <w:jc w:val="center"/>
                    <w:rPr>
                      <w:rFonts w:hint="default" w:ascii="Times New Roman" w:hAnsi="Times New Roman" w:cs="Times New Roman"/>
                      <w:bCs/>
                      <w:szCs w:val="21"/>
                      <w:highlight w:val="none"/>
                      <w:lang w:val="en-US" w:eastAsia="zh-CN"/>
                    </w:rPr>
                  </w:pPr>
                  <w:r>
                    <w:rPr>
                      <w:rFonts w:hint="default" w:ascii="Times New Roman" w:hAnsi="Times New Roman" w:cs="Times New Roman"/>
                      <w:b w:val="0"/>
                      <w:bCs/>
                      <w:kern w:val="24"/>
                      <w:sz w:val="21"/>
                      <w:szCs w:val="21"/>
                      <w:highlight w:val="none"/>
                    </w:rPr>
                    <w:t>4</w:t>
                  </w:r>
                  <w:r>
                    <w:rPr>
                      <w:rFonts w:hint="default" w:ascii="Times New Roman" w:hAnsi="Times New Roman" w:cs="Times New Roman"/>
                      <w:b w:val="0"/>
                      <w:bCs/>
                      <w:kern w:val="24"/>
                      <w:sz w:val="21"/>
                      <w:szCs w:val="21"/>
                      <w:highlight w:val="none"/>
                      <w:lang w:val="en-US" w:eastAsia="zh-CN"/>
                    </w:rPr>
                    <w:t>2</w:t>
                  </w:r>
                  <w:r>
                    <w:rPr>
                      <w:rFonts w:hint="default" w:ascii="Times New Roman" w:hAnsi="Times New Roman" w:cs="Times New Roman"/>
                      <w:b w:val="0"/>
                      <w:bCs/>
                      <w:kern w:val="24"/>
                      <w:sz w:val="21"/>
                      <w:szCs w:val="21"/>
                      <w:highlight w:val="none"/>
                    </w:rPr>
                    <w:t>.3~4</w:t>
                  </w:r>
                  <w:r>
                    <w:rPr>
                      <w:rFonts w:hint="default" w:ascii="Times New Roman" w:hAnsi="Times New Roman" w:cs="Times New Roman"/>
                      <w:b w:val="0"/>
                      <w:bCs/>
                      <w:kern w:val="24"/>
                      <w:sz w:val="21"/>
                      <w:szCs w:val="21"/>
                      <w:highlight w:val="none"/>
                      <w:lang w:val="en-US" w:eastAsia="zh-CN"/>
                    </w:rPr>
                    <w:t>4</w:t>
                  </w:r>
                  <w:r>
                    <w:rPr>
                      <w:rFonts w:hint="default" w:ascii="Times New Roman" w:hAnsi="Times New Roman" w:cs="Times New Roman"/>
                      <w:b w:val="0"/>
                      <w:bCs/>
                      <w:kern w:val="24"/>
                      <w:sz w:val="21"/>
                      <w:szCs w:val="21"/>
                      <w:highlight w:val="none"/>
                    </w:rPr>
                    <w:t>.1</w:t>
                  </w:r>
                </w:p>
              </w:tc>
              <w:tc>
                <w:tcPr>
                  <w:tcW w:w="1649" w:type="dxa"/>
                  <w:vMerge w:val="continue"/>
                  <w:noWrap w:val="0"/>
                  <w:vAlign w:val="center"/>
                </w:tcPr>
                <w:p>
                  <w:pPr>
                    <w:jc w:val="center"/>
                    <w:rPr>
                      <w:rFonts w:hint="default" w:ascii="Times New Roman" w:hAnsi="Times New Roman" w:eastAsia="宋体" w:cs="Times New Roman"/>
                      <w:bCs/>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112" w:type="dxa"/>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西厂界</w:t>
                  </w:r>
                </w:p>
              </w:tc>
              <w:tc>
                <w:tcPr>
                  <w:tcW w:w="1707" w:type="dxa"/>
                  <w:noWrap w:val="0"/>
                  <w:vAlign w:val="center"/>
                </w:tcPr>
                <w:p>
                  <w:pPr>
                    <w:spacing w:line="240" w:lineRule="atLeast"/>
                    <w:jc w:val="center"/>
                    <w:rPr>
                      <w:rFonts w:hint="default" w:ascii="Times New Roman" w:hAnsi="Times New Roman" w:eastAsia="宋体" w:cs="Times New Roman"/>
                      <w:bCs/>
                      <w:szCs w:val="21"/>
                      <w:highlight w:val="none"/>
                      <w:lang w:val="en-US" w:eastAsia="zh-CN"/>
                    </w:rPr>
                  </w:pPr>
                  <w:r>
                    <w:rPr>
                      <w:rFonts w:hint="default" w:ascii="Times New Roman" w:hAnsi="Times New Roman" w:cs="Times New Roman"/>
                      <w:b w:val="0"/>
                      <w:bCs/>
                      <w:kern w:val="24"/>
                      <w:sz w:val="21"/>
                      <w:szCs w:val="21"/>
                      <w:highlight w:val="none"/>
                    </w:rPr>
                    <w:t>5</w:t>
                  </w:r>
                  <w:r>
                    <w:rPr>
                      <w:rFonts w:hint="default" w:ascii="Times New Roman" w:hAnsi="Times New Roman" w:cs="Times New Roman"/>
                      <w:b w:val="0"/>
                      <w:bCs/>
                      <w:kern w:val="24"/>
                      <w:sz w:val="21"/>
                      <w:szCs w:val="21"/>
                      <w:highlight w:val="none"/>
                      <w:lang w:val="en-US" w:eastAsia="zh-CN"/>
                    </w:rPr>
                    <w:t>1.7</w:t>
                  </w:r>
                  <w:r>
                    <w:rPr>
                      <w:rFonts w:hint="default" w:ascii="Times New Roman" w:hAnsi="Times New Roman" w:cs="Times New Roman"/>
                      <w:b w:val="0"/>
                      <w:bCs/>
                      <w:kern w:val="24"/>
                      <w:sz w:val="21"/>
                      <w:szCs w:val="21"/>
                      <w:highlight w:val="none"/>
                    </w:rPr>
                    <w:t>~5</w:t>
                  </w:r>
                  <w:r>
                    <w:rPr>
                      <w:rFonts w:hint="default" w:ascii="Times New Roman" w:hAnsi="Times New Roman" w:cs="Times New Roman"/>
                      <w:b w:val="0"/>
                      <w:bCs/>
                      <w:kern w:val="24"/>
                      <w:sz w:val="21"/>
                      <w:szCs w:val="21"/>
                      <w:highlight w:val="none"/>
                      <w:lang w:val="en-US" w:eastAsia="zh-CN"/>
                    </w:rPr>
                    <w:t>2.3</w:t>
                  </w:r>
                </w:p>
              </w:tc>
              <w:tc>
                <w:tcPr>
                  <w:tcW w:w="1733" w:type="dxa"/>
                  <w:vMerge w:val="continue"/>
                  <w:noWrap w:val="0"/>
                  <w:vAlign w:val="center"/>
                </w:tcPr>
                <w:p>
                  <w:pPr>
                    <w:jc w:val="center"/>
                    <w:rPr>
                      <w:rFonts w:hint="default" w:ascii="Times New Roman" w:hAnsi="Times New Roman" w:eastAsia="宋体" w:cs="Times New Roman"/>
                      <w:bCs/>
                      <w:szCs w:val="21"/>
                      <w:highlight w:val="none"/>
                      <w:lang w:val="en-US" w:eastAsia="zh-CN"/>
                    </w:rPr>
                  </w:pPr>
                </w:p>
              </w:tc>
              <w:tc>
                <w:tcPr>
                  <w:tcW w:w="1499" w:type="dxa"/>
                  <w:noWrap w:val="0"/>
                  <w:vAlign w:val="center"/>
                </w:tcPr>
                <w:p>
                  <w:pPr>
                    <w:spacing w:line="240" w:lineRule="atLeast"/>
                    <w:jc w:val="center"/>
                    <w:rPr>
                      <w:rFonts w:hint="default" w:ascii="Times New Roman" w:hAnsi="Times New Roman" w:cs="Times New Roman"/>
                      <w:bCs/>
                      <w:szCs w:val="21"/>
                      <w:highlight w:val="none"/>
                      <w:lang w:val="en-US" w:eastAsia="zh-CN"/>
                    </w:rPr>
                  </w:pPr>
                  <w:r>
                    <w:rPr>
                      <w:rFonts w:hint="default" w:ascii="Times New Roman" w:hAnsi="Times New Roman" w:cs="Times New Roman"/>
                      <w:b w:val="0"/>
                      <w:bCs/>
                      <w:kern w:val="24"/>
                      <w:sz w:val="21"/>
                      <w:szCs w:val="21"/>
                      <w:highlight w:val="none"/>
                    </w:rPr>
                    <w:t>4</w:t>
                  </w:r>
                  <w:r>
                    <w:rPr>
                      <w:rFonts w:hint="default" w:ascii="Times New Roman" w:hAnsi="Times New Roman" w:cs="Times New Roman"/>
                      <w:b w:val="0"/>
                      <w:bCs/>
                      <w:kern w:val="24"/>
                      <w:sz w:val="21"/>
                      <w:szCs w:val="21"/>
                      <w:highlight w:val="none"/>
                      <w:lang w:val="en-US" w:eastAsia="zh-CN"/>
                    </w:rPr>
                    <w:t>5</w:t>
                  </w:r>
                  <w:r>
                    <w:rPr>
                      <w:rFonts w:hint="default" w:ascii="Times New Roman" w:hAnsi="Times New Roman" w:cs="Times New Roman"/>
                      <w:b w:val="0"/>
                      <w:bCs/>
                      <w:kern w:val="24"/>
                      <w:sz w:val="21"/>
                      <w:szCs w:val="21"/>
                      <w:highlight w:val="none"/>
                    </w:rPr>
                    <w:t>.8~4</w:t>
                  </w:r>
                  <w:r>
                    <w:rPr>
                      <w:rFonts w:hint="default" w:ascii="Times New Roman" w:hAnsi="Times New Roman" w:cs="Times New Roman"/>
                      <w:b w:val="0"/>
                      <w:bCs/>
                      <w:kern w:val="24"/>
                      <w:sz w:val="21"/>
                      <w:szCs w:val="21"/>
                      <w:highlight w:val="none"/>
                      <w:lang w:val="en-US" w:eastAsia="zh-CN"/>
                    </w:rPr>
                    <w:t>6</w:t>
                  </w:r>
                  <w:r>
                    <w:rPr>
                      <w:rFonts w:hint="default" w:ascii="Times New Roman" w:hAnsi="Times New Roman" w:cs="Times New Roman"/>
                      <w:b w:val="0"/>
                      <w:bCs/>
                      <w:kern w:val="24"/>
                      <w:sz w:val="21"/>
                      <w:szCs w:val="21"/>
                      <w:highlight w:val="none"/>
                    </w:rPr>
                    <w:t>.1</w:t>
                  </w:r>
                </w:p>
              </w:tc>
              <w:tc>
                <w:tcPr>
                  <w:tcW w:w="1649" w:type="dxa"/>
                  <w:vMerge w:val="continue"/>
                  <w:noWrap w:val="0"/>
                  <w:vAlign w:val="center"/>
                </w:tcPr>
                <w:p>
                  <w:pPr>
                    <w:jc w:val="center"/>
                    <w:rPr>
                      <w:rFonts w:hint="default" w:ascii="Times New Roman" w:hAnsi="Times New Roman" w:eastAsia="宋体" w:cs="Times New Roman"/>
                      <w:bCs/>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2112" w:type="dxa"/>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北厂界</w:t>
                  </w:r>
                </w:p>
              </w:tc>
              <w:tc>
                <w:tcPr>
                  <w:tcW w:w="1707" w:type="dxa"/>
                  <w:noWrap w:val="0"/>
                  <w:vAlign w:val="center"/>
                </w:tcPr>
                <w:p>
                  <w:pPr>
                    <w:spacing w:line="240" w:lineRule="atLeast"/>
                    <w:jc w:val="center"/>
                    <w:rPr>
                      <w:rFonts w:hint="default" w:ascii="Times New Roman" w:hAnsi="Times New Roman" w:eastAsia="宋体" w:cs="Times New Roman"/>
                      <w:bCs/>
                      <w:szCs w:val="21"/>
                      <w:highlight w:val="none"/>
                      <w:lang w:val="en-US" w:eastAsia="zh-CN"/>
                    </w:rPr>
                  </w:pPr>
                  <w:r>
                    <w:rPr>
                      <w:rFonts w:hint="default" w:ascii="Times New Roman" w:hAnsi="Times New Roman" w:cs="Times New Roman"/>
                      <w:b w:val="0"/>
                      <w:bCs/>
                      <w:kern w:val="24"/>
                      <w:sz w:val="21"/>
                      <w:szCs w:val="21"/>
                      <w:highlight w:val="none"/>
                    </w:rPr>
                    <w:t>5</w:t>
                  </w:r>
                  <w:r>
                    <w:rPr>
                      <w:rFonts w:hint="default" w:ascii="Times New Roman" w:hAnsi="Times New Roman" w:cs="Times New Roman"/>
                      <w:b w:val="0"/>
                      <w:bCs/>
                      <w:kern w:val="24"/>
                      <w:sz w:val="21"/>
                      <w:szCs w:val="21"/>
                      <w:highlight w:val="none"/>
                      <w:lang w:val="en-US" w:eastAsia="zh-CN"/>
                    </w:rPr>
                    <w:t>3.1</w:t>
                  </w:r>
                  <w:r>
                    <w:rPr>
                      <w:rFonts w:hint="default" w:ascii="Times New Roman" w:hAnsi="Times New Roman" w:cs="Times New Roman"/>
                      <w:b w:val="0"/>
                      <w:bCs/>
                      <w:kern w:val="24"/>
                      <w:sz w:val="21"/>
                      <w:szCs w:val="21"/>
                      <w:highlight w:val="none"/>
                    </w:rPr>
                    <w:t>~53.5</w:t>
                  </w:r>
                </w:p>
              </w:tc>
              <w:tc>
                <w:tcPr>
                  <w:tcW w:w="1733" w:type="dxa"/>
                  <w:vMerge w:val="continue"/>
                  <w:noWrap w:val="0"/>
                  <w:vAlign w:val="center"/>
                </w:tcPr>
                <w:p>
                  <w:pPr>
                    <w:jc w:val="center"/>
                    <w:rPr>
                      <w:rFonts w:hint="default" w:ascii="Times New Roman" w:hAnsi="Times New Roman" w:cs="Times New Roman"/>
                      <w:bCs/>
                      <w:szCs w:val="21"/>
                      <w:highlight w:val="none"/>
                      <w:lang w:val="en-US" w:eastAsia="zh-CN"/>
                    </w:rPr>
                  </w:pPr>
                </w:p>
              </w:tc>
              <w:tc>
                <w:tcPr>
                  <w:tcW w:w="1499" w:type="dxa"/>
                  <w:noWrap w:val="0"/>
                  <w:vAlign w:val="center"/>
                </w:tcPr>
                <w:p>
                  <w:pPr>
                    <w:spacing w:line="240" w:lineRule="atLeast"/>
                    <w:jc w:val="center"/>
                    <w:rPr>
                      <w:rFonts w:hint="default" w:ascii="Times New Roman" w:hAnsi="Times New Roman" w:cs="Times New Roman"/>
                      <w:bCs/>
                      <w:szCs w:val="21"/>
                      <w:highlight w:val="none"/>
                      <w:lang w:val="en-US" w:eastAsia="zh-CN"/>
                    </w:rPr>
                  </w:pPr>
                  <w:r>
                    <w:rPr>
                      <w:rFonts w:hint="default" w:ascii="Times New Roman" w:hAnsi="Times New Roman" w:cs="Times New Roman"/>
                      <w:b w:val="0"/>
                      <w:bCs/>
                      <w:kern w:val="24"/>
                      <w:sz w:val="21"/>
                      <w:szCs w:val="21"/>
                      <w:highlight w:val="none"/>
                    </w:rPr>
                    <w:t>4</w:t>
                  </w:r>
                  <w:r>
                    <w:rPr>
                      <w:rFonts w:hint="default" w:ascii="Times New Roman" w:hAnsi="Times New Roman" w:cs="Times New Roman"/>
                      <w:b w:val="0"/>
                      <w:bCs/>
                      <w:kern w:val="24"/>
                      <w:sz w:val="21"/>
                      <w:szCs w:val="21"/>
                      <w:highlight w:val="none"/>
                      <w:lang w:val="en-US" w:eastAsia="zh-CN"/>
                    </w:rPr>
                    <w:t>4</w:t>
                  </w:r>
                  <w:r>
                    <w:rPr>
                      <w:rFonts w:hint="default" w:ascii="Times New Roman" w:hAnsi="Times New Roman" w:cs="Times New Roman"/>
                      <w:b w:val="0"/>
                      <w:bCs/>
                      <w:kern w:val="24"/>
                      <w:sz w:val="21"/>
                      <w:szCs w:val="21"/>
                      <w:highlight w:val="none"/>
                    </w:rPr>
                    <w:t>.4~45.8</w:t>
                  </w:r>
                </w:p>
              </w:tc>
              <w:tc>
                <w:tcPr>
                  <w:tcW w:w="1649" w:type="dxa"/>
                  <w:vMerge w:val="continue"/>
                  <w:noWrap w:val="0"/>
                  <w:vAlign w:val="center"/>
                </w:tcPr>
                <w:p>
                  <w:pPr>
                    <w:jc w:val="center"/>
                    <w:rPr>
                      <w:rFonts w:hint="default" w:ascii="Times New Roman" w:hAnsi="Times New Roman" w:cs="Times New Roman"/>
                      <w:bCs/>
                      <w:szCs w:val="21"/>
                      <w:highlight w:val="none"/>
                      <w:lang w:val="en-US" w:eastAsia="zh-CN"/>
                    </w:rPr>
                  </w:pPr>
                </w:p>
              </w:tc>
            </w:tr>
          </w:tbl>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由</w:t>
            </w:r>
            <w:r>
              <w:rPr>
                <w:rFonts w:hint="default" w:ascii="Times New Roman" w:hAnsi="Times New Roman" w:cs="Times New Roman"/>
                <w:sz w:val="24"/>
                <w:highlight w:val="none"/>
                <w:lang w:eastAsia="zh-CN"/>
              </w:rPr>
              <w:t>调查</w:t>
            </w:r>
            <w:r>
              <w:rPr>
                <w:rFonts w:hint="default" w:ascii="Times New Roman" w:hAnsi="Times New Roman" w:cs="Times New Roman"/>
                <w:sz w:val="24"/>
                <w:highlight w:val="none"/>
              </w:rPr>
              <w:t>结果</w:t>
            </w:r>
            <w:r>
              <w:rPr>
                <w:rFonts w:hint="default" w:ascii="Times New Roman" w:hAnsi="Times New Roman" w:cs="Times New Roman"/>
                <w:sz w:val="24"/>
                <w:highlight w:val="none"/>
                <w:lang w:eastAsia="zh-CN"/>
              </w:rPr>
              <w:t>，厂界四周</w:t>
            </w:r>
            <w:r>
              <w:rPr>
                <w:rFonts w:hint="default" w:ascii="Times New Roman" w:hAnsi="Times New Roman" w:cs="Times New Roman"/>
                <w:sz w:val="24"/>
                <w:highlight w:val="none"/>
              </w:rPr>
              <w:t>环境噪声</w:t>
            </w:r>
            <w:r>
              <w:rPr>
                <w:rFonts w:hint="default" w:ascii="Times New Roman" w:hAnsi="Times New Roman" w:cs="Times New Roman"/>
                <w:sz w:val="24"/>
                <w:highlight w:val="none"/>
                <w:lang w:eastAsia="zh-CN"/>
              </w:rPr>
              <w:t>昼、夜噪声监测均可满足《声环境质量标准》（</w:t>
            </w:r>
            <w:r>
              <w:rPr>
                <w:rFonts w:hint="default" w:ascii="Times New Roman" w:hAnsi="Times New Roman" w:cs="Times New Roman"/>
                <w:sz w:val="24"/>
                <w:highlight w:val="none"/>
                <w:lang w:val="en-US" w:eastAsia="zh-CN"/>
              </w:rPr>
              <w:t>GB3096-2008</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3类标准，</w:t>
            </w:r>
            <w:r>
              <w:rPr>
                <w:rFonts w:hint="default" w:ascii="Times New Roman" w:hAnsi="Times New Roman" w:cs="Times New Roman"/>
                <w:sz w:val="24"/>
                <w:highlight w:val="none"/>
              </w:rPr>
              <w:t>声环境质量良好。</w:t>
            </w:r>
          </w:p>
          <w:p>
            <w:pPr>
              <w:adjustRightInd w:val="0"/>
              <w:snapToGrid w:val="0"/>
              <w:spacing w:line="360" w:lineRule="auto"/>
              <w:rPr>
                <w:b/>
                <w:bCs/>
                <w:sz w:val="24"/>
                <w:highlight w:val="none"/>
              </w:rPr>
            </w:pPr>
            <w:r>
              <w:rPr>
                <w:b/>
                <w:sz w:val="24"/>
                <w:highlight w:val="none"/>
              </w:rPr>
              <w:t>4、生态环境现状</w:t>
            </w:r>
          </w:p>
          <w:p>
            <w:pPr>
              <w:adjustRightInd w:val="0"/>
              <w:snapToGrid w:val="0"/>
              <w:spacing w:line="360" w:lineRule="auto"/>
              <w:ind w:firstLine="480" w:firstLineChars="200"/>
              <w:rPr>
                <w:bCs/>
                <w:sz w:val="24"/>
              </w:rPr>
            </w:pPr>
            <w:r>
              <w:rPr>
                <w:iCs/>
                <w:sz w:val="24"/>
                <w:highlight w:val="none"/>
              </w:rPr>
              <w:t>本项目</w:t>
            </w:r>
            <w:r>
              <w:rPr>
                <w:rFonts w:hint="eastAsia"/>
                <w:iCs/>
                <w:sz w:val="24"/>
                <w:highlight w:val="none"/>
                <w:lang w:eastAsia="zh-CN"/>
              </w:rPr>
              <w:t>周围主要为企业，</w:t>
            </w:r>
            <w:r>
              <w:rPr>
                <w:rFonts w:hint="eastAsia"/>
                <w:iCs/>
                <w:sz w:val="24"/>
                <w:highlight w:val="none"/>
              </w:rPr>
              <w:t>周边500m范围内</w:t>
            </w:r>
            <w:r>
              <w:rPr>
                <w:sz w:val="24"/>
                <w:highlight w:val="none"/>
              </w:rPr>
              <w:t>无重点保护的野生动植物、风景名胜区、自然保护区及文化遗产等特殊保护目标。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none" w:color="auto" w:sz="0" w:space="0"/>
          </w:tblBorders>
          <w:tblCellMar>
            <w:top w:w="0" w:type="dxa"/>
            <w:left w:w="108" w:type="dxa"/>
            <w:bottom w:w="0" w:type="dxa"/>
            <w:right w:w="108" w:type="dxa"/>
          </w:tblCellMar>
        </w:tblPrEx>
        <w:trPr>
          <w:trHeight w:val="4506" w:hRule="atLeast"/>
        </w:trPr>
        <w:tc>
          <w:tcPr>
            <w:tcW w:w="8946" w:type="dxa"/>
            <w:tcBorders>
              <w:tl2br w:val="nil"/>
              <w:tr2bl w:val="nil"/>
            </w:tcBorders>
            <w:noWrap w:val="0"/>
            <w:vAlign w:val="top"/>
          </w:tcPr>
          <w:p>
            <w:pPr>
              <w:adjustRightInd w:val="0"/>
              <w:snapToGrid w:val="0"/>
              <w:spacing w:line="240" w:lineRule="auto"/>
              <w:rPr>
                <w:b/>
                <w:sz w:val="24"/>
                <w:highlight w:val="none"/>
              </w:rPr>
            </w:pPr>
            <w:r>
              <w:rPr>
                <w:b/>
                <w:sz w:val="24"/>
                <w:highlight w:val="none"/>
              </w:rPr>
              <w:t>主要环境保护目标(列出名单及保护级别)：</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本项目周围环境保护目标及其距离见下表</w:t>
            </w:r>
            <w:r>
              <w:rPr>
                <w:rFonts w:hint="eastAsia" w:cs="Times New Roman"/>
                <w:color w:val="auto"/>
                <w:sz w:val="24"/>
                <w:highlight w:val="none"/>
                <w:lang w:val="en-US" w:eastAsia="zh-CN"/>
              </w:rPr>
              <w:t>25</w:t>
            </w:r>
            <w:r>
              <w:rPr>
                <w:rFonts w:hint="default" w:ascii="Times New Roman" w:hAnsi="Times New Roman" w:cs="Times New Roman"/>
                <w:color w:val="auto"/>
                <w:sz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440" w:firstLineChars="600"/>
              <w:jc w:val="center"/>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bCs/>
                <w:sz w:val="24"/>
                <w:highlight w:val="none"/>
              </w:rPr>
              <w:t>表</w:t>
            </w:r>
            <w:r>
              <w:rPr>
                <w:rFonts w:hint="eastAsia" w:cs="Times New Roman"/>
                <w:bCs/>
                <w:sz w:val="24"/>
                <w:highlight w:val="none"/>
                <w:lang w:val="en-US" w:eastAsia="zh-CN"/>
              </w:rPr>
              <w:t>25</w:t>
            </w:r>
            <w:r>
              <w:rPr>
                <w:rFonts w:hint="default" w:ascii="Times New Roman" w:hAnsi="Times New Roman" w:cs="Times New Roman"/>
                <w:bCs/>
                <w:sz w:val="24"/>
                <w:highlight w:val="none"/>
              </w:rPr>
              <w:t xml:space="preserve"> </w:t>
            </w:r>
            <w:r>
              <w:rPr>
                <w:rFonts w:hint="default" w:ascii="Times New Roman" w:hAnsi="Times New Roman" w:cs="Times New Roman"/>
                <w:bCs/>
                <w:sz w:val="24"/>
                <w:highlight w:val="none"/>
                <w:lang w:val="en-US" w:eastAsia="zh-CN"/>
              </w:rPr>
              <w:t xml:space="preserve">  </w:t>
            </w:r>
            <w:r>
              <w:rPr>
                <w:rFonts w:hint="default" w:ascii="Times New Roman" w:hAnsi="Times New Roman" w:cs="Times New Roman"/>
                <w:bCs/>
                <w:sz w:val="24"/>
                <w:highlight w:val="none"/>
              </w:rPr>
              <w:t xml:space="preserve">  本项目周围环境保护目标及其距离</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9"/>
              <w:gridCol w:w="1092"/>
              <w:gridCol w:w="720"/>
              <w:gridCol w:w="756"/>
              <w:gridCol w:w="1056"/>
              <w:gridCol w:w="1080"/>
              <w:gridCol w:w="1524"/>
              <w:gridCol w:w="840"/>
              <w:gridCol w:w="9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649" w:type="dxa"/>
                  <w:vMerge w:val="restart"/>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保护类别</w:t>
                  </w:r>
                </w:p>
              </w:tc>
              <w:tc>
                <w:tcPr>
                  <w:tcW w:w="1092"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保护目标名称</w:t>
                  </w:r>
                </w:p>
              </w:tc>
              <w:tc>
                <w:tcPr>
                  <w:tcW w:w="1476" w:type="dxa"/>
                  <w:gridSpan w:val="2"/>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highlight w:val="none"/>
                    </w:rPr>
                  </w:pPr>
                  <w:r>
                    <w:rPr>
                      <w:rFonts w:hint="default" w:ascii="Times New Roman" w:hAnsi="Times New Roman" w:eastAsia="宋体" w:cs="Times New Roman"/>
                      <w:b w:val="0"/>
                      <w:bCs w:val="0"/>
                      <w:sz w:val="21"/>
                      <w:szCs w:val="21"/>
                      <w:highlight w:val="none"/>
                      <w:vertAlign w:val="baseline"/>
                      <w:lang w:val="en-US" w:eastAsia="zh-CN"/>
                    </w:rPr>
                    <w:t>坐标</w:t>
                  </w:r>
                  <w:r>
                    <w:rPr>
                      <w:rFonts w:hint="eastAsia" w:ascii="Times New Roman" w:hAnsi="Times New Roman" w:eastAsia="宋体" w:cs="Times New Roman"/>
                      <w:b w:val="0"/>
                      <w:bCs w:val="0"/>
                      <w:sz w:val="21"/>
                      <w:szCs w:val="21"/>
                      <w:highlight w:val="none"/>
                      <w:vertAlign w:val="baseline"/>
                      <w:lang w:val="en-US" w:eastAsia="zh-CN"/>
                    </w:rPr>
                    <w:t>/m</w:t>
                  </w:r>
                </w:p>
              </w:tc>
              <w:tc>
                <w:tcPr>
                  <w:tcW w:w="1056"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保护对象</w:t>
                  </w:r>
                </w:p>
              </w:tc>
              <w:tc>
                <w:tcPr>
                  <w:tcW w:w="1080"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保护内容</w:t>
                  </w:r>
                </w:p>
              </w:tc>
              <w:tc>
                <w:tcPr>
                  <w:tcW w:w="1524"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环境功能区</w:t>
                  </w:r>
                </w:p>
              </w:tc>
              <w:tc>
                <w:tcPr>
                  <w:tcW w:w="840" w:type="dxa"/>
                  <w:vMerge w:val="restart"/>
                  <w:noWrap w:val="0"/>
                  <w:vAlign w:val="center"/>
                </w:tcPr>
                <w:p>
                  <w:pPr>
                    <w:adjustRightInd w:val="0"/>
                    <w:snapToGrid w:val="0"/>
                    <w:spacing w:line="240" w:lineRule="auto"/>
                    <w:jc w:val="center"/>
                    <w:rPr>
                      <w:rFonts w:hint="default" w:ascii="Times New Roman" w:hAnsi="Times New Roman" w:cs="Times New Roman"/>
                      <w:highlight w:val="none"/>
                    </w:rPr>
                  </w:pPr>
                  <w:r>
                    <w:rPr>
                      <w:rFonts w:hint="eastAsia" w:ascii="Times New Roman" w:hAnsi="Times New Roman" w:cs="Times New Roman"/>
                      <w:highlight w:val="none"/>
                      <w:lang w:eastAsia="zh-CN"/>
                    </w:rPr>
                    <w:t>相对厂址</w:t>
                  </w:r>
                  <w:r>
                    <w:rPr>
                      <w:rFonts w:hint="default" w:ascii="Times New Roman" w:hAnsi="Times New Roman" w:cs="Times New Roman"/>
                      <w:highlight w:val="none"/>
                    </w:rPr>
                    <w:t>方位</w:t>
                  </w:r>
                </w:p>
              </w:tc>
              <w:tc>
                <w:tcPr>
                  <w:tcW w:w="983" w:type="dxa"/>
                  <w:vMerge w:val="restart"/>
                  <w:noWrap w:val="0"/>
                  <w:vAlign w:val="center"/>
                </w:tcPr>
                <w:p>
                  <w:pPr>
                    <w:adjustRightInd w:val="0"/>
                    <w:snapToGrid w:val="0"/>
                    <w:spacing w:line="240" w:lineRule="auto"/>
                    <w:jc w:val="center"/>
                    <w:rPr>
                      <w:rFonts w:hint="default" w:ascii="Times New Roman" w:hAnsi="Times New Roman" w:cs="Times New Roman"/>
                      <w:highlight w:val="none"/>
                    </w:rPr>
                  </w:pPr>
                  <w:r>
                    <w:rPr>
                      <w:rFonts w:hint="eastAsia" w:ascii="Times New Roman" w:hAnsi="Times New Roman" w:cs="Times New Roman"/>
                      <w:highlight w:val="none"/>
                      <w:lang w:eastAsia="zh-CN"/>
                    </w:rPr>
                    <w:t>相对厂界</w:t>
                  </w:r>
                  <w:r>
                    <w:rPr>
                      <w:rFonts w:hint="default" w:ascii="Times New Roman" w:hAnsi="Times New Roman" w:cs="Times New Roman"/>
                      <w:highlight w:val="none"/>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649" w:type="dxa"/>
                  <w:vMerge w:val="continue"/>
                  <w:noWrap w:val="0"/>
                  <w:vAlign w:val="center"/>
                </w:tcPr>
                <w:p>
                  <w:pPr>
                    <w:spacing w:line="240" w:lineRule="auto"/>
                    <w:jc w:val="center"/>
                    <w:rPr>
                      <w:rFonts w:hint="default" w:ascii="Times New Roman" w:hAnsi="Times New Roman" w:cs="Times New Roman"/>
                      <w:highlight w:val="none"/>
                    </w:rPr>
                  </w:pPr>
                </w:p>
              </w:tc>
              <w:tc>
                <w:tcPr>
                  <w:tcW w:w="1092"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c>
                <w:tcPr>
                  <w:tcW w:w="720" w:type="dxa"/>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highlight w:val="none"/>
                    </w:rPr>
                  </w:pPr>
                  <w:r>
                    <w:rPr>
                      <w:rFonts w:hint="default" w:ascii="Times New Roman" w:hAnsi="Times New Roman" w:eastAsia="宋体" w:cs="Times New Roman"/>
                      <w:b w:val="0"/>
                      <w:bCs w:val="0"/>
                      <w:sz w:val="21"/>
                      <w:szCs w:val="21"/>
                      <w:highlight w:val="none"/>
                      <w:vertAlign w:val="baseline"/>
                      <w:lang w:val="en-US" w:eastAsia="zh-CN"/>
                    </w:rPr>
                    <w:t>X</w:t>
                  </w:r>
                </w:p>
              </w:tc>
              <w:tc>
                <w:tcPr>
                  <w:tcW w:w="756" w:type="dxa"/>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highlight w:val="none"/>
                    </w:rPr>
                  </w:pPr>
                  <w:r>
                    <w:rPr>
                      <w:rFonts w:hint="default" w:ascii="Times New Roman" w:hAnsi="Times New Roman" w:eastAsia="宋体" w:cs="Times New Roman"/>
                      <w:b w:val="0"/>
                      <w:bCs w:val="0"/>
                      <w:sz w:val="21"/>
                      <w:szCs w:val="21"/>
                      <w:highlight w:val="none"/>
                      <w:vertAlign w:val="baseline"/>
                      <w:lang w:val="en-US" w:eastAsia="zh-CN"/>
                    </w:rPr>
                    <w:t>Y</w:t>
                  </w:r>
                </w:p>
              </w:tc>
              <w:tc>
                <w:tcPr>
                  <w:tcW w:w="1056"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c>
                <w:tcPr>
                  <w:tcW w:w="1080" w:type="dxa"/>
                  <w:vMerge w:val="continue"/>
                  <w:noWrap w:val="0"/>
                  <w:vAlign w:val="center"/>
                </w:tcPr>
                <w:p>
                  <w:pPr>
                    <w:spacing w:line="240" w:lineRule="auto"/>
                    <w:jc w:val="center"/>
                    <w:rPr>
                      <w:rFonts w:hint="default" w:ascii="Times New Roman" w:hAnsi="Times New Roman" w:cs="Times New Roman"/>
                      <w:highlight w:val="none"/>
                    </w:rPr>
                  </w:pPr>
                </w:p>
              </w:tc>
              <w:tc>
                <w:tcPr>
                  <w:tcW w:w="1524" w:type="dxa"/>
                  <w:vMerge w:val="continue"/>
                  <w:noWrap w:val="0"/>
                  <w:vAlign w:val="center"/>
                </w:tcPr>
                <w:p>
                  <w:pPr>
                    <w:spacing w:line="240" w:lineRule="auto"/>
                    <w:jc w:val="center"/>
                    <w:rPr>
                      <w:rFonts w:hint="default" w:ascii="Times New Roman" w:hAnsi="Times New Roman" w:cs="Times New Roman"/>
                      <w:highlight w:val="none"/>
                    </w:rPr>
                  </w:pPr>
                </w:p>
              </w:tc>
              <w:tc>
                <w:tcPr>
                  <w:tcW w:w="840"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c>
                <w:tcPr>
                  <w:tcW w:w="983"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49" w:type="dxa"/>
                  <w:vMerge w:val="restart"/>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大气环境</w:t>
                  </w: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七里营镇第五村</w:t>
                  </w:r>
                </w:p>
              </w:tc>
              <w:tc>
                <w:tcPr>
                  <w:tcW w:w="72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cs="Times New Roman"/>
                      <w:b w:val="0"/>
                      <w:bCs w:val="0"/>
                      <w:highlight w:val="none"/>
                      <w:lang w:val="en-US" w:eastAsia="zh-CN"/>
                    </w:rPr>
                    <w:t>-128</w:t>
                  </w:r>
                </w:p>
              </w:tc>
              <w:tc>
                <w:tcPr>
                  <w:tcW w:w="756"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cs="Times New Roman"/>
                      <w:highlight w:val="none"/>
                      <w:lang w:val="en-US" w:eastAsia="zh-CN"/>
                    </w:rPr>
                    <w:t>415</w:t>
                  </w:r>
                </w:p>
              </w:tc>
              <w:tc>
                <w:tcPr>
                  <w:tcW w:w="1056"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cs="Times New Roman"/>
                      <w:highlight w:val="none"/>
                      <w:lang w:val="en-US" w:eastAsia="zh-CN"/>
                    </w:rPr>
                    <w:t>居民区</w:t>
                  </w:r>
                </w:p>
              </w:tc>
              <w:tc>
                <w:tcPr>
                  <w:tcW w:w="108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cs="Times New Roman"/>
                      <w:highlight w:val="none"/>
                      <w:lang w:val="en-US" w:eastAsia="zh-CN"/>
                    </w:rPr>
                    <w:t>28</w:t>
                  </w:r>
                  <w:r>
                    <w:rPr>
                      <w:rFonts w:hint="eastAsia" w:cs="Times New Roman"/>
                      <w:highlight w:val="none"/>
                      <w:lang w:val="en-US" w:eastAsia="zh-CN"/>
                    </w:rPr>
                    <w:t>00</w:t>
                  </w:r>
                  <w:r>
                    <w:rPr>
                      <w:rFonts w:hint="eastAsia" w:ascii="Times New Roman" w:hAnsi="Times New Roman" w:cs="Times New Roman"/>
                      <w:highlight w:val="none"/>
                      <w:lang w:val="en-US" w:eastAsia="zh-CN"/>
                    </w:rPr>
                    <w:t>人</w:t>
                  </w:r>
                </w:p>
              </w:tc>
              <w:tc>
                <w:tcPr>
                  <w:tcW w:w="1524"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《环境空气质量标准》（GB3095-2012）二级标准</w:t>
                  </w:r>
                </w:p>
              </w:tc>
              <w:tc>
                <w:tcPr>
                  <w:tcW w:w="84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b w:val="0"/>
                      <w:bCs w:val="0"/>
                      <w:sz w:val="21"/>
                      <w:szCs w:val="21"/>
                      <w:highlight w:val="none"/>
                      <w:vertAlign w:val="baseline"/>
                      <w:lang w:val="en-US" w:eastAsia="zh-CN"/>
                    </w:rPr>
                    <w:t>西北</w:t>
                  </w:r>
                </w:p>
              </w:tc>
              <w:tc>
                <w:tcPr>
                  <w:tcW w:w="9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b w:val="0"/>
                      <w:bCs w:val="0"/>
                      <w:sz w:val="21"/>
                      <w:szCs w:val="21"/>
                      <w:highlight w:val="none"/>
                      <w:vertAlign w:val="baseline"/>
                      <w:lang w:val="en-US" w:eastAsia="zh-CN"/>
                    </w:rPr>
                    <w:t>515</w:t>
                  </w:r>
                  <w:r>
                    <w:rPr>
                      <w:rFonts w:hint="default" w:ascii="Times New Roman" w:hAnsi="Times New Roman" w:cs="Times New Roman"/>
                      <w:b w:val="0"/>
                      <w:bCs w:val="0"/>
                      <w:sz w:val="21"/>
                      <w:szCs w:val="21"/>
                      <w:highlight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9"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b w:val="0"/>
                      <w:bCs w:val="0"/>
                      <w:sz w:val="21"/>
                      <w:szCs w:val="21"/>
                      <w:highlight w:val="none"/>
                      <w:vertAlign w:val="baseline"/>
                      <w:lang w:val="en-US" w:eastAsia="zh-CN"/>
                    </w:rPr>
                    <w:t>刘庄</w:t>
                  </w:r>
                  <w:r>
                    <w:rPr>
                      <w:rFonts w:hint="eastAsia" w:ascii="Times New Roman" w:hAnsi="Times New Roman" w:cs="Times New Roman"/>
                      <w:b w:val="0"/>
                      <w:bCs w:val="0"/>
                      <w:sz w:val="21"/>
                      <w:szCs w:val="21"/>
                      <w:highlight w:val="none"/>
                      <w:vertAlign w:val="baseline"/>
                      <w:lang w:val="en-US" w:eastAsia="zh-CN"/>
                    </w:rPr>
                    <w:t>村</w:t>
                  </w:r>
                </w:p>
              </w:tc>
              <w:tc>
                <w:tcPr>
                  <w:tcW w:w="72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cs="Times New Roman"/>
                      <w:highlight w:val="none"/>
                      <w:lang w:val="en-US" w:eastAsia="zh-CN"/>
                    </w:rPr>
                    <w:t>595</w:t>
                  </w:r>
                </w:p>
              </w:tc>
              <w:tc>
                <w:tcPr>
                  <w:tcW w:w="756"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cs="Times New Roman"/>
                      <w:highlight w:val="none"/>
                      <w:lang w:val="en-US" w:eastAsia="zh-CN"/>
                    </w:rPr>
                    <w:t>-722</w:t>
                  </w:r>
                </w:p>
              </w:tc>
              <w:tc>
                <w:tcPr>
                  <w:tcW w:w="1056"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cs="Times New Roman"/>
                      <w:highlight w:val="none"/>
                      <w:lang w:val="en-US" w:eastAsia="zh-CN"/>
                    </w:rPr>
                    <w:t>居民区</w:t>
                  </w:r>
                </w:p>
              </w:tc>
              <w:tc>
                <w:tcPr>
                  <w:tcW w:w="108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cs="Times New Roman"/>
                      <w:highlight w:val="none"/>
                      <w:lang w:val="en-US" w:eastAsia="zh-CN"/>
                    </w:rPr>
                    <w:t>1</w:t>
                  </w:r>
                  <w:r>
                    <w:rPr>
                      <w:rFonts w:hint="eastAsia" w:cs="Times New Roman"/>
                      <w:highlight w:val="none"/>
                      <w:lang w:val="en-US" w:eastAsia="zh-CN"/>
                    </w:rPr>
                    <w:t>5</w:t>
                  </w:r>
                  <w:r>
                    <w:rPr>
                      <w:rFonts w:hint="eastAsia" w:ascii="Times New Roman" w:hAnsi="Times New Roman" w:cs="Times New Roman"/>
                      <w:highlight w:val="none"/>
                      <w:lang w:val="en-US" w:eastAsia="zh-CN"/>
                    </w:rPr>
                    <w:t>2</w:t>
                  </w:r>
                  <w:r>
                    <w:rPr>
                      <w:rFonts w:hint="eastAsia" w:cs="Times New Roman"/>
                      <w:highlight w:val="none"/>
                      <w:lang w:val="en-US" w:eastAsia="zh-CN"/>
                    </w:rPr>
                    <w:t>0</w:t>
                  </w:r>
                  <w:r>
                    <w:rPr>
                      <w:rFonts w:hint="eastAsia" w:ascii="Times New Roman" w:hAnsi="Times New Roman" w:cs="Times New Roman"/>
                      <w:highlight w:val="none"/>
                      <w:lang w:val="en-US" w:eastAsia="zh-CN"/>
                    </w:rPr>
                    <w:t>人</w:t>
                  </w:r>
                </w:p>
              </w:tc>
              <w:tc>
                <w:tcPr>
                  <w:tcW w:w="1524" w:type="dxa"/>
                  <w:vMerge w:val="continue"/>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p>
              </w:tc>
              <w:tc>
                <w:tcPr>
                  <w:tcW w:w="84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b w:val="0"/>
                      <w:bCs w:val="0"/>
                      <w:sz w:val="21"/>
                      <w:szCs w:val="21"/>
                      <w:highlight w:val="none"/>
                      <w:vertAlign w:val="baseline"/>
                      <w:lang w:val="en-US" w:eastAsia="zh-CN"/>
                    </w:rPr>
                    <w:t>东</w:t>
                  </w:r>
                  <w:r>
                    <w:rPr>
                      <w:rFonts w:hint="eastAsia" w:cs="Times New Roman"/>
                      <w:b w:val="0"/>
                      <w:bCs w:val="0"/>
                      <w:sz w:val="21"/>
                      <w:szCs w:val="21"/>
                      <w:highlight w:val="none"/>
                      <w:vertAlign w:val="baseline"/>
                      <w:lang w:val="en-US" w:eastAsia="zh-CN"/>
                    </w:rPr>
                    <w:t>南</w:t>
                  </w:r>
                </w:p>
              </w:tc>
              <w:tc>
                <w:tcPr>
                  <w:tcW w:w="9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b w:val="0"/>
                      <w:bCs w:val="0"/>
                      <w:sz w:val="21"/>
                      <w:szCs w:val="21"/>
                      <w:highlight w:val="none"/>
                      <w:vertAlign w:val="baseline"/>
                      <w:lang w:val="en-US" w:eastAsia="zh-CN"/>
                    </w:rPr>
                    <w:t>146</w:t>
                  </w:r>
                  <w:r>
                    <w:rPr>
                      <w:rFonts w:hint="eastAsia" w:ascii="Times New Roman" w:hAnsi="Times New Roman" w:cs="Times New Roman"/>
                      <w:b w:val="0"/>
                      <w:bCs w:val="0"/>
                      <w:sz w:val="21"/>
                      <w:szCs w:val="21"/>
                      <w:highlight w:val="none"/>
                      <w:vertAlign w:val="baseline"/>
                      <w:lang w:val="en-US" w:eastAsia="zh-CN"/>
                    </w:rPr>
                    <w:t>0</w:t>
                  </w:r>
                  <w:r>
                    <w:rPr>
                      <w:rFonts w:hint="default" w:ascii="Times New Roman" w:hAnsi="Times New Roman" w:cs="Times New Roman"/>
                      <w:b w:val="0"/>
                      <w:bCs w:val="0"/>
                      <w:sz w:val="21"/>
                      <w:szCs w:val="21"/>
                      <w:highlight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649"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声环境</w:t>
                  </w:r>
                </w:p>
              </w:tc>
              <w:tc>
                <w:tcPr>
                  <w:tcW w:w="1092"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rPr>
                    <w:t>区域声环境</w:t>
                  </w:r>
                </w:p>
              </w:tc>
              <w:tc>
                <w:tcPr>
                  <w:tcW w:w="72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756"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1056" w:type="dxa"/>
                  <w:noWrap w:val="0"/>
                  <w:vAlign w:val="center"/>
                </w:tcPr>
                <w:p>
                  <w:pPr>
                    <w:adjustRightInd w:val="0"/>
                    <w:snapToGrid w:val="0"/>
                    <w:spacing w:line="240" w:lineRule="auto"/>
                    <w:jc w:val="center"/>
                    <w:rPr>
                      <w:rFonts w:hint="eastAsia" w:ascii="Times New Roman" w:hAnsi="Times New Roman" w:eastAsia="Calibri" w:cs="Times New Roman"/>
                      <w:kern w:val="2"/>
                      <w:sz w:val="21"/>
                      <w:szCs w:val="24"/>
                      <w:highlight w:val="none"/>
                      <w:lang w:val="en-US" w:eastAsia="zh-CN" w:bidi="ar-SA"/>
                    </w:rPr>
                  </w:pPr>
                  <w:r>
                    <w:rPr>
                      <w:rFonts w:hint="eastAsia" w:cs="Times New Roman"/>
                      <w:highlight w:val="none"/>
                      <w:lang w:val="en-US" w:eastAsia="zh-CN"/>
                    </w:rPr>
                    <w:t>厂界四周</w:t>
                  </w:r>
                </w:p>
              </w:tc>
              <w:tc>
                <w:tcPr>
                  <w:tcW w:w="108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1524"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《声环境质量标准》</w:t>
                  </w:r>
                </w:p>
                <w:p>
                  <w:pPr>
                    <w:adjustRightInd w:val="0"/>
                    <w:snapToGrid w:val="0"/>
                    <w:spacing w:line="240" w:lineRule="auto"/>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（GB3096-2008）</w:t>
                  </w:r>
                  <w:r>
                    <w:rPr>
                      <w:rFonts w:hint="eastAsia" w:ascii="Times New Roman" w:hAnsi="Times New Roman" w:cs="Times New Roman"/>
                      <w:highlight w:val="none"/>
                      <w:lang w:val="en-US" w:eastAsia="zh-CN"/>
                    </w:rPr>
                    <w:t>3</w:t>
                  </w:r>
                  <w:r>
                    <w:rPr>
                      <w:rFonts w:hint="default" w:ascii="Times New Roman" w:hAnsi="Times New Roman" w:cs="Times New Roman"/>
                      <w:highlight w:val="none"/>
                    </w:rPr>
                    <w:t>类标准</w:t>
                  </w:r>
                </w:p>
              </w:tc>
              <w:tc>
                <w:tcPr>
                  <w:tcW w:w="84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983"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9" w:hRule="atLeast"/>
                <w:jc w:val="center"/>
              </w:trPr>
              <w:tc>
                <w:tcPr>
                  <w:tcW w:w="649"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水环境</w:t>
                  </w:r>
                </w:p>
              </w:tc>
              <w:tc>
                <w:tcPr>
                  <w:tcW w:w="1092" w:type="dxa"/>
                  <w:noWrap w:val="0"/>
                  <w:vAlign w:val="center"/>
                </w:tcPr>
                <w:p>
                  <w:pPr>
                    <w:adjustRightInd w:val="0"/>
                    <w:snapToGrid w:val="0"/>
                    <w:spacing w:line="240" w:lineRule="auto"/>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eastAsia="宋体" w:cs="Times New Roman"/>
                      <w:highlight w:val="none"/>
                      <w:lang w:eastAsia="zh-CN"/>
                    </w:rPr>
                    <w:t>卫河</w:t>
                  </w:r>
                </w:p>
              </w:tc>
              <w:tc>
                <w:tcPr>
                  <w:tcW w:w="72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756" w:type="dxa"/>
                  <w:noWrap w:val="0"/>
                  <w:vAlign w:val="center"/>
                </w:tcPr>
                <w:p>
                  <w:pPr>
                    <w:adjustRightInd w:val="0"/>
                    <w:snapToGrid w:val="0"/>
                    <w:spacing w:line="240" w:lineRule="auto"/>
                    <w:jc w:val="center"/>
                    <w:rPr>
                      <w:rFonts w:hint="eastAsia"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1056" w:type="dxa"/>
                  <w:noWrap w:val="0"/>
                  <w:vAlign w:val="center"/>
                </w:tcPr>
                <w:p>
                  <w:pPr>
                    <w:adjustRightInd w:val="0"/>
                    <w:snapToGrid w:val="0"/>
                    <w:spacing w:line="240" w:lineRule="auto"/>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cs="Times New Roman"/>
                      <w:highlight w:val="none"/>
                      <w:lang w:eastAsia="zh-CN"/>
                    </w:rPr>
                    <w:t>河流</w:t>
                  </w:r>
                </w:p>
              </w:tc>
              <w:tc>
                <w:tcPr>
                  <w:tcW w:w="108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cs="Times New Roman"/>
                      <w:highlight w:val="none"/>
                      <w:lang w:val="en-US" w:eastAsia="zh-CN"/>
                    </w:rPr>
                    <w:t>/</w:t>
                  </w:r>
                </w:p>
              </w:tc>
              <w:tc>
                <w:tcPr>
                  <w:tcW w:w="1524" w:type="dxa"/>
                  <w:noWrap w:val="0"/>
                  <w:vAlign w:val="center"/>
                </w:tcPr>
                <w:p>
                  <w:pPr>
                    <w:adjustRightInd w:val="0"/>
                    <w:snapToGrid w:val="0"/>
                    <w:spacing w:line="240" w:lineRule="auto"/>
                    <w:jc w:val="center"/>
                    <w:rPr>
                      <w:rFonts w:hint="eastAsia" w:ascii="Times New Roman" w:hAnsi="Times New Roman" w:cs="Times New Roman"/>
                      <w:highlight w:val="none"/>
                      <w:lang w:eastAsia="zh-CN"/>
                    </w:rPr>
                  </w:pPr>
                  <w:r>
                    <w:rPr>
                      <w:rFonts w:hint="default" w:ascii="Times New Roman" w:hAnsi="Times New Roman" w:cs="Times New Roman"/>
                      <w:highlight w:val="none"/>
                    </w:rPr>
                    <w:t>《地表水环境质量标准》（GB3838-2002）</w:t>
                  </w:r>
                  <w:r>
                    <w:rPr>
                      <w:rFonts w:hint="default" w:ascii="Times New Roman" w:hAnsi="Times New Roman" w:cs="Times New Roman"/>
                      <w:highlight w:val="none"/>
                      <w:lang w:val="en-US" w:eastAsia="zh-CN"/>
                    </w:rPr>
                    <w:t>V</w:t>
                  </w:r>
                  <w:r>
                    <w:rPr>
                      <w:rFonts w:hint="default" w:ascii="Times New Roman" w:hAnsi="Times New Roman" w:cs="Times New Roman"/>
                      <w:highlight w:val="none"/>
                    </w:rPr>
                    <w:t>类标准</w:t>
                  </w:r>
                </w:p>
              </w:tc>
              <w:tc>
                <w:tcPr>
                  <w:tcW w:w="840" w:type="dxa"/>
                  <w:noWrap w:val="0"/>
                  <w:vAlign w:val="center"/>
                </w:tcPr>
                <w:p>
                  <w:pPr>
                    <w:adjustRightInd w:val="0"/>
                    <w:snapToGrid w:val="0"/>
                    <w:spacing w:line="240" w:lineRule="auto"/>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cs="Times New Roman"/>
                      <w:highlight w:val="none"/>
                      <w:lang w:val="en-US" w:eastAsia="zh-CN"/>
                    </w:rPr>
                    <w:t>东</w:t>
                  </w:r>
                  <w:r>
                    <w:rPr>
                      <w:rFonts w:hint="eastAsia" w:ascii="Times New Roman" w:hAnsi="Times New Roman" w:cs="Times New Roman"/>
                      <w:highlight w:val="none"/>
                      <w:lang w:eastAsia="zh-CN"/>
                    </w:rPr>
                    <w:t>北</w:t>
                  </w:r>
                </w:p>
              </w:tc>
              <w:tc>
                <w:tcPr>
                  <w:tcW w:w="983"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cs="Times New Roman"/>
                      <w:highlight w:val="none"/>
                      <w:lang w:val="en-US" w:eastAsia="zh-CN"/>
                    </w:rPr>
                    <w:t>4</w:t>
                  </w:r>
                  <w:r>
                    <w:rPr>
                      <w:rFonts w:hint="eastAsia" w:cs="Times New Roman"/>
                      <w:highlight w:val="none"/>
                      <w:lang w:val="en-US" w:eastAsia="zh-CN"/>
                    </w:rPr>
                    <w:t>2078</w:t>
                  </w:r>
                  <w:r>
                    <w:rPr>
                      <w:rFonts w:hint="default" w:ascii="Times New Roman" w:hAnsi="Times New Roman" w:cs="Times New Roman"/>
                      <w:highlight w:val="none"/>
                    </w:rPr>
                    <w:t>m</w:t>
                  </w:r>
                </w:p>
              </w:tc>
            </w:tr>
          </w:tbl>
          <w:p>
            <w:pPr>
              <w:adjustRightInd w:val="0"/>
              <w:snapToGrid w:val="0"/>
              <w:spacing w:line="240" w:lineRule="auto"/>
              <w:rPr>
                <w:rFonts w:hint="default" w:eastAsia="宋体"/>
                <w:bCs/>
                <w:sz w:val="24"/>
                <w:highlight w:val="yellow"/>
                <w:lang w:val="en-US" w:eastAsia="zh-CN"/>
              </w:rPr>
            </w:pPr>
          </w:p>
        </w:tc>
      </w:tr>
    </w:tbl>
    <w:p>
      <w:pPr>
        <w:adjustRightInd w:val="0"/>
        <w:snapToGrid w:val="0"/>
        <w:spacing w:line="520" w:lineRule="exact"/>
        <w:rPr>
          <w:rFonts w:eastAsia="黑体"/>
          <w:b/>
          <w:sz w:val="30"/>
        </w:rPr>
        <w:sectPr>
          <w:headerReference r:id="rId5" w:type="default"/>
          <w:footerReference r:id="rId6" w:type="default"/>
          <w:pgSz w:w="11906" w:h="16838"/>
          <w:pgMar w:top="1701" w:right="1588" w:bottom="1985" w:left="1588" w:header="851" w:footer="1134" w:gutter="0"/>
          <w:pgBorders>
            <w:top w:val="none" w:sz="0" w:space="0"/>
            <w:left w:val="none" w:sz="0" w:space="0"/>
            <w:bottom w:val="none" w:sz="0" w:space="0"/>
            <w:right w:val="none" w:sz="0" w:space="0"/>
          </w:pgBorders>
          <w:pgNumType w:fmt="decimal" w:start="1"/>
          <w:cols w:space="720" w:num="1"/>
          <w:docGrid w:type="lines" w:linePitch="312" w:charSpace="0"/>
        </w:sectPr>
      </w:pPr>
    </w:p>
    <w:p>
      <w:pPr>
        <w:adjustRightInd w:val="0"/>
        <w:snapToGrid w:val="0"/>
        <w:spacing w:line="520" w:lineRule="exact"/>
        <w:rPr>
          <w:rFonts w:hint="eastAsia" w:ascii="宋体" w:hAnsi="宋体" w:eastAsia="宋体" w:cs="宋体"/>
          <w:b/>
          <w:sz w:val="30"/>
          <w:highlight w:val="none"/>
        </w:rPr>
      </w:pPr>
      <w:r>
        <w:rPr>
          <w:rFonts w:hint="eastAsia" w:ascii="宋体" w:hAnsi="宋体" w:eastAsia="宋体" w:cs="宋体"/>
          <w:b/>
          <w:sz w:val="30"/>
          <w:highlight w:val="none"/>
        </w:rPr>
        <w:t>评价适用标准</w:t>
      </w:r>
    </w:p>
    <w:tbl>
      <w:tblPr>
        <w:tblStyle w:val="29"/>
        <w:tblW w:w="0" w:type="auto"/>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498"/>
        <w:gridCol w:w="8541"/>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5" w:hRule="atLeast"/>
          <w:jc w:val="center"/>
        </w:trPr>
        <w:tc>
          <w:tcPr>
            <w:tcW w:w="498" w:type="dxa"/>
            <w:tcBorders>
              <w:top w:val="single" w:color="auto" w:sz="12" w:space="0"/>
              <w:left w:val="single" w:color="auto" w:sz="12" w:space="0"/>
              <w:bottom w:val="single" w:color="auto" w:sz="6" w:space="0"/>
              <w:right w:val="single" w:color="auto" w:sz="6" w:space="0"/>
            </w:tcBorders>
            <w:noWrap w:val="0"/>
            <w:vAlign w:val="center"/>
          </w:tcPr>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环</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境</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质</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量</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标</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准</w:t>
            </w:r>
          </w:p>
        </w:tc>
        <w:tc>
          <w:tcPr>
            <w:tcW w:w="8541" w:type="dxa"/>
            <w:tcBorders>
              <w:top w:val="single" w:color="auto" w:sz="12" w:space="0"/>
              <w:left w:val="single" w:color="auto" w:sz="6" w:space="0"/>
              <w:bottom w:val="single" w:color="auto" w:sz="6" w:space="0"/>
              <w:right w:val="single" w:color="auto" w:sz="12" w:space="0"/>
            </w:tcBorders>
            <w:noWrap w:val="0"/>
            <w:vAlign w:val="center"/>
          </w:tcPr>
          <w:p>
            <w:pPr>
              <w:adjustRightInd w:val="0"/>
              <w:snapToGrid w:val="0"/>
              <w:spacing w:line="360" w:lineRule="auto"/>
              <w:rPr>
                <w:rFonts w:hint="default" w:ascii="Times New Roman" w:hAnsi="Times New Roman" w:cs="Times New Roman"/>
                <w:sz w:val="24"/>
                <w:highlight w:val="none"/>
              </w:rPr>
            </w:pPr>
            <w:r>
              <w:rPr>
                <w:rFonts w:hint="default" w:ascii="Times New Roman" w:hAnsi="Times New Roman" w:cs="Times New Roman"/>
                <w:sz w:val="24"/>
                <w:highlight w:val="none"/>
              </w:rPr>
              <w:t>1、《环境空气质量标准》（GB3095-2012）二级标准，相关标准值见表</w:t>
            </w:r>
            <w:r>
              <w:rPr>
                <w:rFonts w:hint="eastAsia" w:cs="Times New Roman"/>
                <w:sz w:val="24"/>
                <w:highlight w:val="none"/>
                <w:lang w:val="en-US" w:eastAsia="zh-CN"/>
              </w:rPr>
              <w:t>26</w:t>
            </w:r>
            <w:r>
              <w:rPr>
                <w:rFonts w:hint="default" w:ascii="Times New Roman" w:hAnsi="Times New Roman" w:cs="Times New Roman"/>
                <w:sz w:val="24"/>
                <w:highlight w:val="none"/>
              </w:rPr>
              <w:t>。</w:t>
            </w:r>
          </w:p>
          <w:p>
            <w:pPr>
              <w:adjustRightInd w:val="0"/>
              <w:snapToGrid w:val="0"/>
              <w:spacing w:line="240" w:lineRule="auto"/>
              <w:ind w:firstLine="950" w:firstLineChars="396"/>
              <w:rPr>
                <w:rFonts w:hint="default" w:ascii="Times New Roman" w:hAnsi="Times New Roman" w:cs="Times New Roman"/>
                <w:sz w:val="24"/>
                <w:highlight w:val="none"/>
                <w:vertAlign w:val="superscript"/>
              </w:rPr>
            </w:pPr>
            <w:r>
              <w:rPr>
                <w:rFonts w:hint="default" w:ascii="Times New Roman" w:hAnsi="Times New Roman" w:cs="Times New Roman"/>
                <w:bCs/>
                <w:sz w:val="24"/>
                <w:highlight w:val="none"/>
              </w:rPr>
              <w:t>表</w:t>
            </w:r>
            <w:r>
              <w:rPr>
                <w:rFonts w:hint="eastAsia" w:cs="Times New Roman"/>
                <w:bCs/>
                <w:sz w:val="24"/>
                <w:highlight w:val="none"/>
                <w:lang w:val="en-US" w:eastAsia="zh-CN"/>
              </w:rPr>
              <w:t>26</w:t>
            </w:r>
            <w:r>
              <w:rPr>
                <w:rFonts w:hint="default" w:ascii="Times New Roman" w:hAnsi="Times New Roman" w:cs="Times New Roman"/>
                <w:bCs/>
                <w:sz w:val="24"/>
                <w:highlight w:val="none"/>
              </w:rPr>
              <w:t xml:space="preserve">     环境空气质量标准   </w:t>
            </w:r>
            <w:r>
              <w:rPr>
                <w:rFonts w:hint="default" w:ascii="Times New Roman" w:hAnsi="Times New Roman" w:cs="Times New Roman"/>
                <w:b/>
                <w:sz w:val="24"/>
                <w:highlight w:val="none"/>
              </w:rPr>
              <w:t xml:space="preserve">   </w:t>
            </w:r>
            <w:r>
              <w:rPr>
                <w:rFonts w:hint="default" w:ascii="Times New Roman" w:hAnsi="Times New Roman" w:cs="Times New Roman"/>
                <w:b/>
                <w:sz w:val="24"/>
                <w:highlight w:val="none"/>
                <w:lang w:val="en-US" w:eastAsia="zh-CN"/>
              </w:rPr>
              <w:t xml:space="preserve">  </w:t>
            </w:r>
            <w:r>
              <w:rPr>
                <w:rFonts w:hint="default" w:ascii="Times New Roman" w:hAnsi="Times New Roman" w:cs="Times New Roman"/>
                <w:b/>
                <w:sz w:val="24"/>
                <w:highlight w:val="none"/>
              </w:rPr>
              <w:t xml:space="preserve">  </w:t>
            </w:r>
            <w:r>
              <w:rPr>
                <w:rFonts w:hint="default" w:ascii="Times New Roman" w:hAnsi="Times New Roman" w:cs="Times New Roman"/>
                <w:sz w:val="24"/>
                <w:highlight w:val="none"/>
              </w:rPr>
              <w:t>单位：μg/m</w:t>
            </w:r>
            <w:r>
              <w:rPr>
                <w:rFonts w:hint="default" w:ascii="Times New Roman" w:hAnsi="Times New Roman" w:cs="Times New Roman"/>
                <w:sz w:val="24"/>
                <w:highlight w:val="none"/>
                <w:vertAlign w:val="superscript"/>
              </w:rPr>
              <w:t>3</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69"/>
              <w:gridCol w:w="1941"/>
              <w:gridCol w:w="1225"/>
              <w:gridCol w:w="33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769" w:type="dxa"/>
                  <w:tcBorders>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污染物名称</w:t>
                  </w:r>
                </w:p>
              </w:tc>
              <w:tc>
                <w:tcPr>
                  <w:tcW w:w="1941"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取值时间</w:t>
                  </w:r>
                </w:p>
              </w:tc>
              <w:tc>
                <w:tcPr>
                  <w:tcW w:w="1225"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浓度限值</w:t>
                  </w:r>
                </w:p>
              </w:tc>
              <w:tc>
                <w:tcPr>
                  <w:tcW w:w="3315" w:type="dxa"/>
                  <w:tcBorders>
                    <w:left w:val="single" w:color="auto" w:sz="4" w:space="0"/>
                    <w:bottom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769"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SO</w:t>
                  </w:r>
                  <w:r>
                    <w:rPr>
                      <w:rFonts w:hint="default" w:ascii="Times New Roman" w:hAnsi="Times New Roman" w:cs="Times New Roman"/>
                      <w:kern w:val="0"/>
                      <w:highlight w:val="none"/>
                      <w:vertAlign w:val="subscript"/>
                    </w:rPr>
                    <w:t>2</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年平均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60</w:t>
                  </w:r>
                </w:p>
              </w:tc>
              <w:tc>
                <w:tcPr>
                  <w:tcW w:w="3315" w:type="dxa"/>
                  <w:vMerge w:val="restart"/>
                  <w:tcBorders>
                    <w:top w:val="single" w:color="auto" w:sz="4" w:space="0"/>
                    <w:lef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《环境空气质量标准》（GB3095-2012）的二级标准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24小时平均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150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1小时平均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50</w:t>
                  </w:r>
                  <w:r>
                    <w:rPr>
                      <w:rFonts w:hint="default" w:ascii="Times New Roman" w:hAnsi="Times New Roman" w:cs="Times New Roman"/>
                      <w:kern w:val="0"/>
                      <w:highlight w:val="none"/>
                      <w:lang w:val="en-US" w:eastAsia="zh-CN"/>
                    </w:rPr>
                    <w:t>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769"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PM</w:t>
                  </w:r>
                  <w:r>
                    <w:rPr>
                      <w:rFonts w:hint="default" w:ascii="Times New Roman" w:hAnsi="Times New Roman" w:cs="Times New Roman"/>
                      <w:kern w:val="0"/>
                      <w:highlight w:val="none"/>
                      <w:vertAlign w:val="subscript"/>
                    </w:rPr>
                    <w:t>10</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年平均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70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24小时平均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150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769" w:type="dxa"/>
                  <w:vMerge w:val="restart"/>
                  <w:tcBorders>
                    <w:top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PM</w:t>
                  </w:r>
                  <w:r>
                    <w:rPr>
                      <w:rFonts w:hint="default" w:ascii="Times New Roman" w:hAnsi="Times New Roman" w:cs="Times New Roman"/>
                      <w:kern w:val="0"/>
                      <w:highlight w:val="none"/>
                      <w:vertAlign w:val="subscript"/>
                    </w:rPr>
                    <w:t>2.5</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年平均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35</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769" w:type="dxa"/>
                  <w:vMerge w:val="continue"/>
                  <w:tcBorders>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24小时平均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75</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769"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O</w:t>
                  </w:r>
                  <w:r>
                    <w:rPr>
                      <w:rFonts w:hint="default" w:ascii="Times New Roman" w:hAnsi="Times New Roman" w:cs="Times New Roman"/>
                      <w:kern w:val="0"/>
                      <w:highlight w:val="none"/>
                      <w:vertAlign w:val="subscript"/>
                    </w:rPr>
                    <w:t>3</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日最大8小时平均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160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1小时平均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200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769"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NO</w:t>
                  </w:r>
                  <w:r>
                    <w:rPr>
                      <w:rFonts w:hint="default" w:ascii="Times New Roman" w:hAnsi="Times New Roman" w:cs="Times New Roman"/>
                      <w:kern w:val="0"/>
                      <w:highlight w:val="none"/>
                      <w:vertAlign w:val="subscript"/>
                    </w:rPr>
                    <w:t>2</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年平均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40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24小时平均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80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1小时平均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200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769" w:type="dxa"/>
                  <w:vMerge w:val="restart"/>
                  <w:tcBorders>
                    <w:top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eastAsia" w:ascii="Times New Roman" w:hAnsi="Times New Roman" w:cs="Times New Roman"/>
                      <w:color w:val="auto"/>
                      <w:sz w:val="21"/>
                      <w:szCs w:val="21"/>
                      <w:highlight w:val="none"/>
                      <w:lang w:val="en-US" w:eastAsia="zh-CN"/>
                    </w:rPr>
                    <w:t>CO</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sz w:val="21"/>
                      <w:szCs w:val="21"/>
                      <w:highlight w:val="none"/>
                      <w:lang w:val="en-US" w:eastAsia="zh-CN"/>
                    </w:rPr>
                    <w:t>24小时</w:t>
                  </w:r>
                  <w:r>
                    <w:rPr>
                      <w:rFonts w:hint="default" w:ascii="Times New Roman" w:hAnsi="Times New Roman" w:cs="Times New Roman"/>
                      <w:sz w:val="21"/>
                      <w:szCs w:val="21"/>
                      <w:highlight w:val="none"/>
                    </w:rPr>
                    <w:t>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eastAsia" w:ascii="Times New Roman" w:hAnsi="Times New Roman" w:cs="Times New Roman"/>
                      <w:sz w:val="21"/>
                      <w:szCs w:val="21"/>
                      <w:highlight w:val="none"/>
                      <w:lang w:val="en-US" w:eastAsia="zh-CN"/>
                    </w:rPr>
                    <w:t>4mg/m</w:t>
                  </w:r>
                  <w:r>
                    <w:rPr>
                      <w:rFonts w:hint="eastAsia" w:ascii="Times New Roman" w:hAnsi="Times New Roman" w:cs="Times New Roman"/>
                      <w:sz w:val="21"/>
                      <w:szCs w:val="21"/>
                      <w:highlight w:val="none"/>
                      <w:vertAlign w:val="superscript"/>
                      <w:lang w:val="en-US" w:eastAsia="zh-CN"/>
                    </w:rPr>
                    <w:t>3</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769" w:type="dxa"/>
                  <w:vMerge w:val="continue"/>
                  <w:tcBorders>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sz w:val="21"/>
                      <w:szCs w:val="21"/>
                      <w:highlight w:val="none"/>
                    </w:rPr>
                    <w:t>1</w:t>
                  </w:r>
                  <w:r>
                    <w:rPr>
                      <w:rFonts w:hint="default" w:ascii="Times New Roman" w:hAnsi="Times New Roman" w:cs="Times New Roman"/>
                      <w:sz w:val="21"/>
                      <w:szCs w:val="21"/>
                      <w:highlight w:val="none"/>
                      <w:lang w:eastAsia="zh-CN"/>
                    </w:rPr>
                    <w:t>小时</w:t>
                  </w:r>
                  <w:r>
                    <w:rPr>
                      <w:rFonts w:hint="default" w:ascii="Times New Roman" w:hAnsi="Times New Roman" w:cs="Times New Roman"/>
                      <w:sz w:val="21"/>
                      <w:szCs w:val="21"/>
                      <w:highlight w:val="none"/>
                    </w:rPr>
                    <w:t>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eastAsia" w:ascii="Times New Roman" w:hAnsi="Times New Roman" w:cs="Times New Roman"/>
                      <w:sz w:val="21"/>
                      <w:szCs w:val="21"/>
                      <w:highlight w:val="none"/>
                      <w:lang w:val="en-US" w:eastAsia="zh-CN"/>
                    </w:rPr>
                    <w:t>10mg/m</w:t>
                  </w:r>
                  <w:r>
                    <w:rPr>
                      <w:rFonts w:hint="eastAsia" w:ascii="Times New Roman" w:hAnsi="Times New Roman" w:cs="Times New Roman"/>
                      <w:sz w:val="21"/>
                      <w:szCs w:val="21"/>
                      <w:highlight w:val="none"/>
                      <w:vertAlign w:val="superscript"/>
                      <w:lang w:val="en-US" w:eastAsia="zh-CN"/>
                    </w:rPr>
                    <w:t>3</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769" w:type="dxa"/>
                  <w:tcBorders>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eastAsia="Times New Roman" w:cs="Times New Roman"/>
                      <w:kern w:val="0"/>
                      <w:highlight w:val="none"/>
                    </w:rPr>
                    <w:t>非甲烷总烃</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sz w:val="21"/>
                      <w:szCs w:val="21"/>
                      <w:highlight w:val="none"/>
                    </w:rPr>
                  </w:pPr>
                  <w:r>
                    <w:rPr>
                      <w:rFonts w:hint="default" w:ascii="Times New Roman" w:hAnsi="Times New Roman" w:cs="Times New Roman"/>
                      <w:b w:val="0"/>
                      <w:bCs w:val="0"/>
                      <w:kern w:val="0"/>
                      <w:highlight w:val="none"/>
                      <w:u w:val="none"/>
                    </w:rPr>
                    <w:t>1</w:t>
                  </w:r>
                  <w:r>
                    <w:rPr>
                      <w:rFonts w:hint="default" w:ascii="Times New Roman" w:hAnsi="Times New Roman" w:cs="Times New Roman"/>
                      <w:b w:val="0"/>
                      <w:bCs w:val="0"/>
                      <w:kern w:val="0"/>
                      <w:highlight w:val="none"/>
                      <w:u w:val="none"/>
                      <w:lang w:eastAsia="zh-CN"/>
                    </w:rPr>
                    <w:t>小时</w:t>
                  </w:r>
                  <w:r>
                    <w:rPr>
                      <w:rFonts w:hint="default" w:ascii="Times New Roman" w:hAnsi="Times New Roman" w:cs="Times New Roman"/>
                      <w:b w:val="0"/>
                      <w:bCs w:val="0"/>
                      <w:kern w:val="0"/>
                      <w:highlight w:val="none"/>
                      <w:u w:val="none"/>
                    </w:rPr>
                    <w:t>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Times New Roman" w:hAnsi="Times New Roman" w:cs="Times New Roman"/>
                      <w:sz w:val="21"/>
                      <w:szCs w:val="21"/>
                      <w:highlight w:val="none"/>
                      <w:lang w:val="en-US" w:eastAsia="zh-CN"/>
                    </w:rPr>
                  </w:pPr>
                  <w:r>
                    <w:rPr>
                      <w:rFonts w:hint="default" w:ascii="Times New Roman" w:hAnsi="Times New Roman" w:cs="Times New Roman"/>
                      <w:b w:val="0"/>
                      <w:bCs w:val="0"/>
                      <w:kern w:val="0"/>
                      <w:highlight w:val="none"/>
                      <w:u w:val="none"/>
                      <w:lang w:val="en-US" w:eastAsia="zh-CN"/>
                    </w:rPr>
                    <w:t>2.0mg/m</w:t>
                  </w:r>
                  <w:r>
                    <w:rPr>
                      <w:rFonts w:hint="default" w:ascii="Times New Roman" w:hAnsi="Times New Roman" w:cs="Times New Roman"/>
                      <w:b w:val="0"/>
                      <w:bCs w:val="0"/>
                      <w:kern w:val="0"/>
                      <w:highlight w:val="none"/>
                      <w:u w:val="none"/>
                      <w:vertAlign w:val="superscript"/>
                      <w:lang w:val="en-US" w:eastAsia="zh-CN"/>
                    </w:rPr>
                    <w:t>3</w:t>
                  </w:r>
                </w:p>
              </w:tc>
              <w:tc>
                <w:tcPr>
                  <w:tcW w:w="3315" w:type="dxa"/>
                  <w:tcBorders>
                    <w:left w:val="single" w:color="auto" w:sz="4" w:space="0"/>
                  </w:tcBorders>
                  <w:noWrap w:val="0"/>
                  <w:vAlign w:val="center"/>
                </w:tcPr>
                <w:p>
                  <w:pPr>
                    <w:widowControl/>
                    <w:jc w:val="both"/>
                    <w:rPr>
                      <w:rFonts w:hint="default" w:ascii="Times New Roman" w:hAnsi="Times New Roman" w:cs="Times New Roman"/>
                      <w:kern w:val="0"/>
                      <w:highlight w:val="none"/>
                    </w:rPr>
                  </w:pPr>
                  <w:r>
                    <w:rPr>
                      <w:rFonts w:hint="default" w:ascii="Times New Roman" w:hAnsi="Times New Roman" w:cs="Times New Roman"/>
                      <w:kern w:val="0"/>
                      <w:highlight w:val="none"/>
                    </w:rPr>
                    <w:t>《环境空气质量 非甲烷总烃限值》（DB13/1577-2012）表1二级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69" w:type="dxa"/>
                  <w:tcBorders>
                    <w:right w:val="single" w:color="auto" w:sz="4" w:space="0"/>
                  </w:tcBorders>
                  <w:noWrap w:val="0"/>
                  <w:vAlign w:val="center"/>
                </w:tcPr>
                <w:p>
                  <w:pPr>
                    <w:widowControl/>
                    <w:jc w:val="center"/>
                    <w:rPr>
                      <w:rFonts w:hint="eastAsia" w:ascii="Times New Roman" w:hAnsi="Times New Roman" w:eastAsia="宋体" w:cs="Times New Roman"/>
                      <w:kern w:val="0"/>
                      <w:highlight w:val="none"/>
                      <w:lang w:val="en-US" w:eastAsia="zh-CN"/>
                    </w:rPr>
                  </w:pPr>
                  <w:r>
                    <w:rPr>
                      <w:rFonts w:hint="eastAsia" w:eastAsia="宋体" w:cs="Times New Roman"/>
                      <w:kern w:val="0"/>
                      <w:highlight w:val="none"/>
                      <w:lang w:val="en-US" w:eastAsia="zh-CN"/>
                    </w:rPr>
                    <w:t>乙醇</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Times New Roman" w:hAnsi="Times New Roman" w:eastAsia="宋体" w:cs="Times New Roman"/>
                      <w:b w:val="0"/>
                      <w:bCs w:val="0"/>
                      <w:kern w:val="0"/>
                      <w:highlight w:val="none"/>
                      <w:u w:val="none"/>
                      <w:lang w:val="en-US" w:eastAsia="zh-CN"/>
                    </w:rPr>
                  </w:pPr>
                  <w:r>
                    <w:rPr>
                      <w:rFonts w:hint="eastAsia" w:cs="Times New Roman"/>
                      <w:b w:val="0"/>
                      <w:bCs w:val="0"/>
                      <w:kern w:val="0"/>
                      <w:highlight w:val="none"/>
                      <w:u w:val="none"/>
                      <w:lang w:val="en-US" w:eastAsia="zh-CN"/>
                    </w:rPr>
                    <w:t>日均值</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b w:val="0"/>
                      <w:bCs w:val="0"/>
                      <w:kern w:val="0"/>
                      <w:highlight w:val="none"/>
                      <w:u w:val="none"/>
                      <w:lang w:val="en-US" w:eastAsia="zh-CN"/>
                    </w:rPr>
                  </w:pPr>
                  <w:r>
                    <w:rPr>
                      <w:rFonts w:hint="eastAsia" w:cs="Times New Roman"/>
                      <w:b w:val="0"/>
                      <w:bCs w:val="0"/>
                      <w:kern w:val="0"/>
                      <w:highlight w:val="none"/>
                      <w:u w:val="none"/>
                      <w:lang w:val="en-US" w:eastAsia="zh-CN"/>
                    </w:rPr>
                    <w:t>5</w:t>
                  </w:r>
                  <w:r>
                    <w:rPr>
                      <w:rFonts w:hint="default" w:ascii="Times New Roman" w:hAnsi="Times New Roman" w:cs="Times New Roman"/>
                      <w:b w:val="0"/>
                      <w:bCs w:val="0"/>
                      <w:kern w:val="0"/>
                      <w:highlight w:val="none"/>
                      <w:u w:val="none"/>
                      <w:lang w:val="en-US" w:eastAsia="zh-CN"/>
                    </w:rPr>
                    <w:t>mg/m</w:t>
                  </w:r>
                  <w:r>
                    <w:rPr>
                      <w:rFonts w:hint="default" w:ascii="Times New Roman" w:hAnsi="Times New Roman" w:cs="Times New Roman"/>
                      <w:b w:val="0"/>
                      <w:bCs w:val="0"/>
                      <w:kern w:val="0"/>
                      <w:highlight w:val="none"/>
                      <w:u w:val="none"/>
                      <w:vertAlign w:val="superscript"/>
                      <w:lang w:val="en-US" w:eastAsia="zh-CN"/>
                    </w:rPr>
                    <w:t>3</w:t>
                  </w:r>
                </w:p>
              </w:tc>
              <w:tc>
                <w:tcPr>
                  <w:tcW w:w="3315" w:type="dxa"/>
                  <w:tcBorders>
                    <w:left w:val="single" w:color="auto" w:sz="4" w:space="0"/>
                  </w:tcBorders>
                  <w:noWrap w:val="0"/>
                  <w:vAlign w:val="center"/>
                </w:tcPr>
                <w:p>
                  <w:pPr>
                    <w:widowControl/>
                    <w:jc w:val="both"/>
                    <w:rPr>
                      <w:rFonts w:hint="default" w:ascii="Times New Roman" w:hAnsi="Times New Roman" w:cs="Times New Roman"/>
                      <w:kern w:val="0"/>
                      <w:highlight w:val="none"/>
                    </w:rPr>
                  </w:pPr>
                  <w:r>
                    <w:rPr>
                      <w:rFonts w:hint="default" w:ascii="Times New Roman" w:hAnsi="Times New Roman" w:cs="Times New Roman"/>
                      <w:kern w:val="0"/>
                      <w:highlight w:val="none"/>
                      <w:lang w:val="en-US" w:eastAsia="zh-CN"/>
                    </w:rPr>
                    <w:t>乙醇标准参照执行前苏联“居民区大气中有害物质的最大允许浓度”</w:t>
                  </w:r>
                </w:p>
              </w:tc>
            </w:tr>
          </w:tbl>
          <w:p>
            <w:pPr>
              <w:adjustRightInd w:val="0"/>
              <w:snapToGrid w:val="0"/>
              <w:spacing w:line="360" w:lineRule="auto"/>
              <w:rPr>
                <w:rFonts w:hint="default" w:ascii="Times New Roman" w:hAnsi="Times New Roman" w:cs="Times New Roman"/>
                <w:sz w:val="24"/>
                <w:highlight w:val="none"/>
              </w:rPr>
            </w:pPr>
            <w:r>
              <w:rPr>
                <w:rFonts w:hint="default" w:ascii="Times New Roman" w:hAnsi="Times New Roman" w:cs="Times New Roman"/>
                <w:sz w:val="24"/>
                <w:highlight w:val="none"/>
              </w:rPr>
              <w:t>2、《声环境质量标准》（GB3096-2008）相关标准限值见表</w:t>
            </w:r>
            <w:r>
              <w:rPr>
                <w:rFonts w:hint="eastAsia" w:cs="Times New Roman"/>
                <w:sz w:val="24"/>
                <w:highlight w:val="none"/>
                <w:lang w:val="en-US" w:eastAsia="zh-CN"/>
              </w:rPr>
              <w:t>27</w:t>
            </w:r>
            <w:r>
              <w:rPr>
                <w:rFonts w:hint="default" w:ascii="Times New Roman" w:hAnsi="Times New Roman" w:cs="Times New Roman"/>
                <w:sz w:val="24"/>
                <w:highlight w:val="none"/>
              </w:rPr>
              <w:t>。</w:t>
            </w:r>
          </w:p>
          <w:p>
            <w:pPr>
              <w:adjustRightInd w:val="0"/>
              <w:snapToGrid w:val="0"/>
              <w:spacing w:line="240" w:lineRule="auto"/>
              <w:ind w:firstLine="950" w:firstLineChars="396"/>
              <w:rPr>
                <w:rFonts w:hint="default" w:ascii="Times New Roman" w:hAnsi="Times New Roman" w:cs="Times New Roman"/>
                <w:b/>
                <w:sz w:val="24"/>
                <w:highlight w:val="none"/>
              </w:rPr>
            </w:pPr>
            <w:r>
              <w:rPr>
                <w:rFonts w:hint="default" w:ascii="Times New Roman" w:hAnsi="Times New Roman" w:cs="Times New Roman"/>
                <w:bCs/>
                <w:sz w:val="24"/>
                <w:highlight w:val="none"/>
              </w:rPr>
              <w:t>表</w:t>
            </w:r>
            <w:r>
              <w:rPr>
                <w:rFonts w:hint="eastAsia" w:ascii="Times New Roman" w:hAnsi="Times New Roman" w:cs="Times New Roman"/>
                <w:bCs/>
                <w:sz w:val="24"/>
                <w:highlight w:val="none"/>
                <w:lang w:val="en-US" w:eastAsia="zh-CN"/>
              </w:rPr>
              <w:t>2</w:t>
            </w:r>
            <w:r>
              <w:rPr>
                <w:rFonts w:hint="eastAsia" w:cs="Times New Roman"/>
                <w:bCs/>
                <w:sz w:val="24"/>
                <w:highlight w:val="none"/>
                <w:lang w:val="en-US" w:eastAsia="zh-CN"/>
              </w:rPr>
              <w:t>7</w:t>
            </w:r>
            <w:r>
              <w:rPr>
                <w:rFonts w:hint="default" w:ascii="Times New Roman" w:hAnsi="Times New Roman" w:cs="Times New Roman"/>
                <w:bCs/>
                <w:sz w:val="24"/>
                <w:highlight w:val="none"/>
              </w:rPr>
              <w:t xml:space="preserve">     </w:t>
            </w:r>
            <w:r>
              <w:rPr>
                <w:rFonts w:hint="default" w:ascii="Times New Roman" w:hAnsi="Times New Roman" w:cs="Times New Roman"/>
                <w:bCs/>
                <w:color w:val="auto"/>
                <w:sz w:val="24"/>
                <w:highlight w:val="none"/>
              </w:rPr>
              <w:t xml:space="preserve">声环境质量标准  </w:t>
            </w:r>
            <w:r>
              <w:rPr>
                <w:rFonts w:hint="default" w:ascii="Times New Roman" w:hAnsi="Times New Roman" w:cs="Times New Roman"/>
                <w:bCs/>
                <w:sz w:val="24"/>
                <w:highlight w:val="none"/>
              </w:rPr>
              <w:t xml:space="preserve">         单位：dB（A）</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65"/>
              <w:gridCol w:w="2764"/>
              <w:gridCol w:w="27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65"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类别</w:t>
                  </w:r>
                </w:p>
              </w:tc>
              <w:tc>
                <w:tcPr>
                  <w:tcW w:w="2764"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昼间</w:t>
                  </w:r>
                </w:p>
              </w:tc>
              <w:tc>
                <w:tcPr>
                  <w:tcW w:w="2766"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65" w:type="dxa"/>
                  <w:tcBorders>
                    <w:tl2br w:val="nil"/>
                    <w:tr2bl w:val="nil"/>
                  </w:tcBorders>
                  <w:noWrap w:val="0"/>
                  <w:vAlign w:val="center"/>
                </w:tcPr>
                <w:p>
                  <w:pPr>
                    <w:widowControl/>
                    <w:jc w:val="center"/>
                    <w:rPr>
                      <w:rFonts w:hint="default" w:ascii="Times New Roman" w:hAnsi="Times New Roman" w:eastAsia="Times New Roman" w:cs="Times New Roman"/>
                      <w:color w:val="auto"/>
                      <w:kern w:val="0"/>
                      <w:highlight w:val="none"/>
                    </w:rPr>
                  </w:pPr>
                  <w:r>
                    <w:rPr>
                      <w:rFonts w:hint="default" w:ascii="Times New Roman" w:hAnsi="Times New Roman" w:cs="Times New Roman"/>
                      <w:color w:val="auto"/>
                      <w:kern w:val="0"/>
                      <w:highlight w:val="none"/>
                      <w:lang w:val="en-US" w:eastAsia="zh-CN"/>
                    </w:rPr>
                    <w:t>3</w:t>
                  </w:r>
                  <w:r>
                    <w:rPr>
                      <w:rFonts w:hint="default" w:ascii="Times New Roman" w:hAnsi="Times New Roman" w:cs="Times New Roman"/>
                      <w:color w:val="auto"/>
                      <w:kern w:val="0"/>
                      <w:highlight w:val="none"/>
                    </w:rPr>
                    <w:t>类</w:t>
                  </w:r>
                </w:p>
              </w:tc>
              <w:tc>
                <w:tcPr>
                  <w:tcW w:w="2764" w:type="dxa"/>
                  <w:tcBorders>
                    <w:tl2br w:val="nil"/>
                    <w:tr2bl w:val="nil"/>
                  </w:tcBorders>
                  <w:noWrap w:val="0"/>
                  <w:vAlign w:val="center"/>
                </w:tcPr>
                <w:p>
                  <w:pPr>
                    <w:widowControl/>
                    <w:jc w:val="center"/>
                    <w:rPr>
                      <w:rFonts w:hint="default" w:ascii="Times New Roman" w:hAnsi="Times New Roman" w:eastAsia="宋体" w:cs="Times New Roman"/>
                      <w:color w:val="auto"/>
                      <w:kern w:val="0"/>
                      <w:highlight w:val="none"/>
                      <w:lang w:eastAsia="zh-CN"/>
                    </w:rPr>
                  </w:pPr>
                  <w:r>
                    <w:rPr>
                      <w:rFonts w:hint="default" w:ascii="Times New Roman" w:hAnsi="Times New Roman" w:cs="Times New Roman"/>
                      <w:color w:val="auto"/>
                      <w:kern w:val="0"/>
                      <w:highlight w:val="none"/>
                      <w:lang w:val="en-US" w:eastAsia="zh-CN"/>
                    </w:rPr>
                    <w:t>65</w:t>
                  </w:r>
                </w:p>
              </w:tc>
              <w:tc>
                <w:tcPr>
                  <w:tcW w:w="2766" w:type="dxa"/>
                  <w:tcBorders>
                    <w:tl2br w:val="nil"/>
                    <w:tr2bl w:val="nil"/>
                  </w:tcBorders>
                  <w:noWrap w:val="0"/>
                  <w:vAlign w:val="center"/>
                </w:tcPr>
                <w:p>
                  <w:pPr>
                    <w:widowControl/>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55</w:t>
                  </w:r>
                </w:p>
              </w:tc>
            </w:tr>
          </w:tbl>
          <w:p>
            <w:pPr>
              <w:numPr>
                <w:ilvl w:val="0"/>
                <w:numId w:val="3"/>
              </w:numPr>
              <w:adjustRightInd w:val="0"/>
              <w:snapToGrid w:val="0"/>
              <w:spacing w:line="360" w:lineRule="auto"/>
              <w:rPr>
                <w:rFonts w:hint="eastAsia" w:cs="Times New Roman"/>
                <w:sz w:val="24"/>
                <w:highlight w:val="none"/>
                <w:lang w:val="en-US" w:eastAsia="zh-CN"/>
              </w:rPr>
            </w:pPr>
            <w:r>
              <w:rPr>
                <w:rFonts w:hint="default" w:ascii="Times New Roman" w:hAnsi="Times New Roman" w:cs="Times New Roman"/>
                <w:sz w:val="24"/>
                <w:highlight w:val="none"/>
              </w:rPr>
              <w:t>《</w:t>
            </w:r>
            <w:r>
              <w:rPr>
                <w:rFonts w:hint="eastAsia" w:cs="Times New Roman"/>
                <w:sz w:val="24"/>
                <w:highlight w:val="none"/>
                <w:lang w:val="en-US" w:eastAsia="zh-CN"/>
              </w:rPr>
              <w:t>地下水</w:t>
            </w:r>
            <w:r>
              <w:rPr>
                <w:rFonts w:hint="default" w:ascii="Times New Roman" w:hAnsi="Times New Roman" w:cs="Times New Roman"/>
                <w:sz w:val="24"/>
                <w:highlight w:val="none"/>
              </w:rPr>
              <w:t>质量标准》（GB</w:t>
            </w:r>
            <w:r>
              <w:rPr>
                <w:rFonts w:hint="eastAsia" w:cs="Times New Roman"/>
                <w:sz w:val="24"/>
                <w:highlight w:val="none"/>
                <w:lang w:val="en-US" w:eastAsia="zh-CN"/>
              </w:rPr>
              <w:t>/T14848-2017</w:t>
            </w:r>
            <w:r>
              <w:rPr>
                <w:rFonts w:hint="default" w:ascii="Times New Roman" w:hAnsi="Times New Roman" w:cs="Times New Roman"/>
                <w:sz w:val="24"/>
                <w:highlight w:val="none"/>
              </w:rPr>
              <w:t>）Ⅲ</w:t>
            </w:r>
            <w:r>
              <w:rPr>
                <w:rFonts w:hint="eastAsia" w:cs="Times New Roman"/>
                <w:sz w:val="24"/>
                <w:highlight w:val="none"/>
                <w:lang w:val="en-US" w:eastAsia="zh-CN"/>
              </w:rPr>
              <w:t>类标准。</w:t>
            </w:r>
          </w:p>
          <w:p>
            <w:pPr>
              <w:adjustRightInd w:val="0"/>
              <w:snapToGrid w:val="0"/>
              <w:spacing w:line="240" w:lineRule="auto"/>
              <w:ind w:firstLine="950" w:firstLineChars="396"/>
              <w:rPr>
                <w:rFonts w:hint="default"/>
                <w:lang w:val="en-US" w:eastAsia="zh-CN"/>
              </w:rPr>
            </w:pPr>
            <w:r>
              <w:rPr>
                <w:rFonts w:hint="default" w:ascii="Times New Roman" w:hAnsi="Times New Roman" w:cs="Times New Roman"/>
                <w:bCs/>
                <w:sz w:val="24"/>
                <w:highlight w:val="none"/>
              </w:rPr>
              <w:t>表</w:t>
            </w:r>
            <w:r>
              <w:rPr>
                <w:rFonts w:hint="eastAsia" w:ascii="Times New Roman" w:hAnsi="Times New Roman" w:cs="Times New Roman"/>
                <w:bCs/>
                <w:sz w:val="24"/>
                <w:highlight w:val="none"/>
                <w:lang w:val="en-US" w:eastAsia="zh-CN"/>
              </w:rPr>
              <w:t>2</w:t>
            </w:r>
            <w:r>
              <w:rPr>
                <w:rFonts w:hint="eastAsia" w:cs="Times New Roman"/>
                <w:bCs/>
                <w:sz w:val="24"/>
                <w:highlight w:val="none"/>
                <w:lang w:val="en-US" w:eastAsia="zh-CN"/>
              </w:rPr>
              <w:t>8</w:t>
            </w:r>
            <w:r>
              <w:rPr>
                <w:rFonts w:hint="default" w:ascii="Times New Roman" w:hAnsi="Times New Roman" w:cs="Times New Roman"/>
                <w:bCs/>
                <w:sz w:val="24"/>
                <w:highlight w:val="none"/>
              </w:rPr>
              <w:t xml:space="preserve">      地</w:t>
            </w:r>
            <w:r>
              <w:rPr>
                <w:rFonts w:hint="eastAsia" w:cs="Times New Roman"/>
                <w:bCs/>
                <w:sz w:val="24"/>
                <w:highlight w:val="none"/>
                <w:lang w:val="en-US" w:eastAsia="zh-CN"/>
              </w:rPr>
              <w:t>下</w:t>
            </w:r>
            <w:r>
              <w:rPr>
                <w:rFonts w:hint="default" w:ascii="Times New Roman" w:hAnsi="Times New Roman" w:cs="Times New Roman"/>
                <w:bCs/>
                <w:sz w:val="24"/>
                <w:highlight w:val="none"/>
              </w:rPr>
              <w:t xml:space="preserve">水环境质量标准      </w:t>
            </w:r>
            <w:r>
              <w:rPr>
                <w:rFonts w:hint="default" w:ascii="Times New Roman" w:hAnsi="Times New Roman" w:cs="Times New Roman"/>
                <w:bCs/>
                <w:sz w:val="24"/>
                <w:highlight w:val="none"/>
                <w:lang w:val="en-US" w:eastAsia="zh-CN"/>
              </w:rPr>
              <w:t xml:space="preserve"> </w:t>
            </w:r>
            <w:r>
              <w:rPr>
                <w:rFonts w:hint="default" w:ascii="Times New Roman" w:hAnsi="Times New Roman" w:cs="Times New Roman"/>
                <w:bCs/>
                <w:sz w:val="24"/>
                <w:highlight w:val="none"/>
              </w:rPr>
              <w:t xml:space="preserve">   单位：</w:t>
            </w:r>
            <w:r>
              <w:rPr>
                <w:rFonts w:hint="default" w:ascii="Times New Roman" w:hAnsi="Times New Roman" w:cs="Times New Roman"/>
                <w:bCs/>
                <w:kern w:val="0"/>
                <w:sz w:val="24"/>
                <w:highlight w:val="none"/>
              </w:rPr>
              <w:t>mg/L</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2931"/>
              <w:gridCol w:w="1847"/>
              <w:gridCol w:w="35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16" w:hRule="exact"/>
                <w:jc w:val="center"/>
              </w:trPr>
              <w:tc>
                <w:tcPr>
                  <w:tcW w:w="2931"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eastAsia="zh-CN"/>
                    </w:rPr>
                  </w:pPr>
                  <w:r>
                    <w:rPr>
                      <w:rFonts w:hint="default" w:ascii="Times New Roman" w:hAnsi="Times New Roman" w:cs="Times New Roman"/>
                      <w:b w:val="0"/>
                      <w:bCs/>
                      <w:sz w:val="21"/>
                      <w:szCs w:val="21"/>
                      <w:highlight w:val="none"/>
                      <w:u w:val="none"/>
                      <w:lang w:eastAsia="zh-CN"/>
                    </w:rPr>
                    <w:t>项目类别</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kern w:val="0"/>
                      <w:sz w:val="21"/>
                      <w:szCs w:val="21"/>
                      <w:highlight w:val="none"/>
                      <w:u w:val="none"/>
                    </w:rPr>
                    <w:t>浓度限值</w:t>
                  </w:r>
                </w:p>
              </w:tc>
              <w:tc>
                <w:tcPr>
                  <w:tcW w:w="351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eastAsia="zh-CN"/>
                    </w:rPr>
                  </w:pPr>
                  <w:r>
                    <w:rPr>
                      <w:rFonts w:hint="default" w:ascii="Times New Roman" w:hAnsi="Times New Roman" w:cs="Times New Roman"/>
                      <w:b w:val="0"/>
                      <w:bCs/>
                      <w:sz w:val="21"/>
                      <w:szCs w:val="21"/>
                      <w:highlight w:val="none"/>
                      <w:u w:val="none"/>
                      <w:lang w:eastAsia="zh-CN"/>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1"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pH</w:t>
                  </w:r>
                  <w:r>
                    <w:rPr>
                      <w:rFonts w:hint="default" w:ascii="Times New Roman" w:hAnsi="Times New Roman" w:cs="Times New Roman"/>
                      <w:b w:val="0"/>
                      <w:bCs/>
                      <w:sz w:val="21"/>
                      <w:szCs w:val="21"/>
                      <w:highlight w:val="none"/>
                      <w:u w:val="none"/>
                      <w:lang w:eastAsia="zh-CN"/>
                    </w:rPr>
                    <w:t>值（</w:t>
                  </w:r>
                  <w:r>
                    <w:rPr>
                      <w:rFonts w:hint="default" w:ascii="Times New Roman" w:hAnsi="Times New Roman" w:cs="Times New Roman"/>
                      <w:b w:val="0"/>
                      <w:bCs/>
                      <w:kern w:val="0"/>
                      <w:sz w:val="21"/>
                      <w:szCs w:val="21"/>
                      <w:highlight w:val="none"/>
                      <w:u w:val="none"/>
                    </w:rPr>
                    <w:t>无量纲</w:t>
                  </w:r>
                  <w:r>
                    <w:rPr>
                      <w:rFonts w:hint="default" w:ascii="Times New Roman" w:hAnsi="Times New Roman" w:cs="Times New Roman"/>
                      <w:b w:val="0"/>
                      <w:bCs/>
                      <w:sz w:val="21"/>
                      <w:szCs w:val="21"/>
                      <w:highlight w:val="none"/>
                      <w:u w:val="none"/>
                      <w:lang w:eastAsia="zh-CN"/>
                    </w:rPr>
                    <w:t>）</w:t>
                  </w:r>
                </w:p>
              </w:tc>
              <w:tc>
                <w:tcPr>
                  <w:tcW w:w="184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6.5~8.5</w:t>
                  </w:r>
                </w:p>
              </w:tc>
              <w:tc>
                <w:tcPr>
                  <w:tcW w:w="3517" w:type="dxa"/>
                  <w:vMerge w:val="restart"/>
                  <w:noWrap w:val="0"/>
                  <w:vAlign w:val="center"/>
                </w:tcPr>
                <w:p>
                  <w:pPr>
                    <w:spacing w:line="24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《地下水质量标准》（GB/T14848-2017）Ⅲ类标准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35"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eastAsia" w:cs="Times New Roman"/>
                      <w:b w:val="0"/>
                      <w:bCs/>
                      <w:sz w:val="21"/>
                      <w:szCs w:val="21"/>
                      <w:highlight w:val="none"/>
                      <w:u w:val="none"/>
                      <w:lang w:val="en-US" w:eastAsia="zh-CN"/>
                    </w:rPr>
                    <w:t>总硬度</w:t>
                  </w:r>
                </w:p>
              </w:tc>
              <w:tc>
                <w:tcPr>
                  <w:tcW w:w="184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450mg/L</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6" w:hRule="exact"/>
                <w:jc w:val="center"/>
              </w:trPr>
              <w:tc>
                <w:tcPr>
                  <w:tcW w:w="2931" w:type="dxa"/>
                  <w:noWrap w:val="0"/>
                  <w:vAlign w:val="center"/>
                </w:tcPr>
                <w:p>
                  <w:pPr>
                    <w:spacing w:line="360" w:lineRule="auto"/>
                    <w:jc w:val="center"/>
                    <w:rPr>
                      <w:rFonts w:hint="eastAsia"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耗氧量</w:t>
                  </w:r>
                </w:p>
              </w:tc>
              <w:tc>
                <w:tcPr>
                  <w:tcW w:w="184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3.0mg/L</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84" w:hRule="exact"/>
                <w:jc w:val="center"/>
              </w:trPr>
              <w:tc>
                <w:tcPr>
                  <w:tcW w:w="2931"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default" w:ascii="Times New Roman" w:hAnsi="Times New Roman" w:cs="Times New Roman"/>
                      <w:b w:val="0"/>
                      <w:bCs/>
                      <w:sz w:val="21"/>
                      <w:szCs w:val="21"/>
                      <w:highlight w:val="none"/>
                      <w:u w:val="none"/>
                      <w:lang w:val="en-US" w:eastAsia="zh-CN"/>
                    </w:rPr>
                    <w:t>氨氮（NH</w:t>
                  </w:r>
                  <w:r>
                    <w:rPr>
                      <w:rFonts w:hint="default" w:ascii="Times New Roman" w:hAnsi="Times New Roman" w:cs="Times New Roman"/>
                      <w:b w:val="0"/>
                      <w:bCs/>
                      <w:sz w:val="21"/>
                      <w:szCs w:val="21"/>
                      <w:highlight w:val="none"/>
                      <w:u w:val="none"/>
                      <w:vertAlign w:val="subscript"/>
                      <w:lang w:val="en-US" w:eastAsia="zh-CN"/>
                    </w:rPr>
                    <w:t>3</w:t>
                  </w:r>
                  <w:r>
                    <w:rPr>
                      <w:rFonts w:hint="default" w:ascii="Times New Roman" w:hAnsi="Times New Roman" w:cs="Times New Roman"/>
                      <w:b w:val="0"/>
                      <w:bCs/>
                      <w:sz w:val="21"/>
                      <w:szCs w:val="21"/>
                      <w:highlight w:val="none"/>
                      <w:u w:val="none"/>
                      <w:lang w:val="en-US" w:eastAsia="zh-CN"/>
                    </w:rPr>
                    <w:t>-N）</w:t>
                  </w:r>
                </w:p>
              </w:tc>
              <w:tc>
                <w:tcPr>
                  <w:tcW w:w="184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0.5mg/L</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bl>
          <w:p>
            <w:pPr>
              <w:adjustRightInd w:val="0"/>
              <w:snapToGrid w:val="0"/>
              <w:spacing w:line="360" w:lineRule="auto"/>
              <w:rPr>
                <w:rFonts w:hint="eastAsia" w:cs="Times New Roman"/>
                <w:sz w:val="24"/>
                <w:highlight w:val="none"/>
                <w:lang w:val="en-US" w:eastAsia="zh-CN"/>
              </w:rPr>
            </w:pPr>
          </w:p>
          <w:p>
            <w:pPr>
              <w:adjustRightInd w:val="0"/>
              <w:snapToGrid w:val="0"/>
              <w:spacing w:line="360" w:lineRule="auto"/>
              <w:rPr>
                <w:rFonts w:hint="default" w:ascii="Times New Roman" w:hAnsi="Times New Roman" w:cs="Times New Roman"/>
                <w:sz w:val="24"/>
                <w:highlight w:val="none"/>
              </w:rPr>
            </w:pPr>
            <w:r>
              <w:rPr>
                <w:rFonts w:hint="eastAsia" w:cs="Times New Roman"/>
                <w:sz w:val="24"/>
                <w:highlight w:val="none"/>
                <w:lang w:val="en-US" w:eastAsia="zh-CN"/>
              </w:rPr>
              <w:t>4</w:t>
            </w:r>
            <w:r>
              <w:rPr>
                <w:rFonts w:hint="default" w:ascii="Times New Roman" w:hAnsi="Times New Roman" w:cs="Times New Roman"/>
                <w:sz w:val="24"/>
                <w:highlight w:val="none"/>
              </w:rPr>
              <w:t>、《地表水环境质量标准》（GB3838-2002</w:t>
            </w:r>
            <w:r>
              <w:rPr>
                <w:rFonts w:hint="default" w:ascii="Times New Roman" w:hAnsi="Times New Roman" w:cs="Times New Roman"/>
                <w:color w:val="auto"/>
                <w:sz w:val="24"/>
                <w:highlight w:val="none"/>
              </w:rPr>
              <w:t>）</w:t>
            </w:r>
            <w:r>
              <w:rPr>
                <w:rFonts w:hint="default" w:ascii="Times New Roman" w:hAnsi="Times New Roman" w:cs="Times New Roman"/>
                <w:color w:val="auto"/>
                <w:sz w:val="24"/>
                <w:szCs w:val="24"/>
                <w:highlight w:val="none"/>
              </w:rPr>
              <w:t>V</w:t>
            </w:r>
            <w:r>
              <w:rPr>
                <w:rFonts w:hint="default" w:ascii="Times New Roman" w:hAnsi="Times New Roman" w:cs="Times New Roman"/>
                <w:color w:val="auto"/>
                <w:sz w:val="24"/>
                <w:highlight w:val="none"/>
              </w:rPr>
              <w:t>类标</w:t>
            </w:r>
            <w:r>
              <w:rPr>
                <w:rFonts w:hint="default" w:ascii="Times New Roman" w:hAnsi="Times New Roman" w:cs="Times New Roman"/>
                <w:sz w:val="24"/>
                <w:highlight w:val="none"/>
              </w:rPr>
              <w:t>准。相关标准限值见表</w:t>
            </w:r>
            <w:r>
              <w:rPr>
                <w:rFonts w:hint="eastAsia" w:cs="Times New Roman"/>
                <w:sz w:val="24"/>
                <w:highlight w:val="none"/>
                <w:lang w:val="en-US" w:eastAsia="zh-CN"/>
              </w:rPr>
              <w:t>29</w:t>
            </w:r>
            <w:r>
              <w:rPr>
                <w:rFonts w:hint="default" w:ascii="Times New Roman" w:hAnsi="Times New Roman" w:cs="Times New Roman"/>
                <w:sz w:val="24"/>
                <w:highlight w:val="none"/>
              </w:rPr>
              <w:t>。</w:t>
            </w:r>
          </w:p>
          <w:p>
            <w:pPr>
              <w:adjustRightInd w:val="0"/>
              <w:snapToGrid w:val="0"/>
              <w:spacing w:line="240" w:lineRule="auto"/>
              <w:ind w:firstLine="950" w:firstLineChars="396"/>
              <w:rPr>
                <w:rFonts w:hint="default" w:ascii="Times New Roman" w:hAnsi="Times New Roman" w:cs="Times New Roman"/>
                <w:b/>
                <w:sz w:val="24"/>
                <w:highlight w:val="none"/>
              </w:rPr>
            </w:pPr>
            <w:r>
              <w:rPr>
                <w:rFonts w:hint="default" w:ascii="Times New Roman" w:hAnsi="Times New Roman" w:cs="Times New Roman"/>
                <w:bCs/>
                <w:sz w:val="24"/>
                <w:highlight w:val="none"/>
              </w:rPr>
              <w:t>表</w:t>
            </w:r>
            <w:r>
              <w:rPr>
                <w:rFonts w:hint="eastAsia" w:ascii="Times New Roman" w:hAnsi="Times New Roman" w:cs="Times New Roman"/>
                <w:bCs/>
                <w:sz w:val="24"/>
                <w:highlight w:val="none"/>
                <w:lang w:val="en-US" w:eastAsia="zh-CN"/>
              </w:rPr>
              <w:t>2</w:t>
            </w:r>
            <w:r>
              <w:rPr>
                <w:rFonts w:hint="eastAsia" w:cs="Times New Roman"/>
                <w:bCs/>
                <w:sz w:val="24"/>
                <w:highlight w:val="none"/>
                <w:lang w:val="en-US" w:eastAsia="zh-CN"/>
              </w:rPr>
              <w:t>9</w:t>
            </w:r>
            <w:r>
              <w:rPr>
                <w:rFonts w:hint="default" w:ascii="Times New Roman" w:hAnsi="Times New Roman" w:cs="Times New Roman"/>
                <w:bCs/>
                <w:sz w:val="24"/>
                <w:highlight w:val="none"/>
              </w:rPr>
              <w:t xml:space="preserve">      地表水环境质量标准      </w:t>
            </w:r>
            <w:r>
              <w:rPr>
                <w:rFonts w:hint="default" w:ascii="Times New Roman" w:hAnsi="Times New Roman" w:cs="Times New Roman"/>
                <w:bCs/>
                <w:sz w:val="24"/>
                <w:highlight w:val="none"/>
                <w:lang w:val="en-US" w:eastAsia="zh-CN"/>
              </w:rPr>
              <w:t xml:space="preserve"> </w:t>
            </w:r>
            <w:r>
              <w:rPr>
                <w:rFonts w:hint="default" w:ascii="Times New Roman" w:hAnsi="Times New Roman" w:cs="Times New Roman"/>
                <w:bCs/>
                <w:sz w:val="24"/>
                <w:highlight w:val="none"/>
              </w:rPr>
              <w:t xml:space="preserve">   单位：</w:t>
            </w:r>
            <w:r>
              <w:rPr>
                <w:rFonts w:hint="default" w:ascii="Times New Roman" w:hAnsi="Times New Roman" w:cs="Times New Roman"/>
                <w:bCs/>
                <w:kern w:val="0"/>
                <w:sz w:val="24"/>
                <w:highlight w:val="none"/>
              </w:rPr>
              <w:t>mg/L</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2931"/>
              <w:gridCol w:w="1847"/>
              <w:gridCol w:w="35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16" w:hRule="exact"/>
                <w:jc w:val="center"/>
              </w:trPr>
              <w:tc>
                <w:tcPr>
                  <w:tcW w:w="2931"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eastAsia="zh-CN"/>
                    </w:rPr>
                  </w:pPr>
                  <w:r>
                    <w:rPr>
                      <w:rFonts w:hint="default" w:ascii="Times New Roman" w:hAnsi="Times New Roman" w:cs="Times New Roman"/>
                      <w:b w:val="0"/>
                      <w:bCs/>
                      <w:sz w:val="21"/>
                      <w:szCs w:val="21"/>
                      <w:highlight w:val="none"/>
                      <w:u w:val="none"/>
                      <w:lang w:eastAsia="zh-CN"/>
                    </w:rPr>
                    <w:t>项目类别</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kern w:val="0"/>
                      <w:sz w:val="21"/>
                      <w:szCs w:val="21"/>
                      <w:highlight w:val="none"/>
                      <w:u w:val="none"/>
                    </w:rPr>
                    <w:t>浓度限值</w:t>
                  </w:r>
                </w:p>
              </w:tc>
              <w:tc>
                <w:tcPr>
                  <w:tcW w:w="351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eastAsia="zh-CN"/>
                    </w:rPr>
                  </w:pPr>
                  <w:r>
                    <w:rPr>
                      <w:rFonts w:hint="default" w:ascii="Times New Roman" w:hAnsi="Times New Roman" w:cs="Times New Roman"/>
                      <w:b w:val="0"/>
                      <w:bCs/>
                      <w:sz w:val="21"/>
                      <w:szCs w:val="21"/>
                      <w:highlight w:val="none"/>
                      <w:u w:val="none"/>
                      <w:lang w:eastAsia="zh-CN"/>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1"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pH</w:t>
                  </w:r>
                  <w:r>
                    <w:rPr>
                      <w:rFonts w:hint="default" w:ascii="Times New Roman" w:hAnsi="Times New Roman" w:cs="Times New Roman"/>
                      <w:b w:val="0"/>
                      <w:bCs/>
                      <w:sz w:val="21"/>
                      <w:szCs w:val="21"/>
                      <w:highlight w:val="none"/>
                      <w:u w:val="none"/>
                      <w:lang w:eastAsia="zh-CN"/>
                    </w:rPr>
                    <w:t>值（</w:t>
                  </w:r>
                  <w:r>
                    <w:rPr>
                      <w:rFonts w:hint="default" w:ascii="Times New Roman" w:hAnsi="Times New Roman" w:cs="Times New Roman"/>
                      <w:b w:val="0"/>
                      <w:bCs/>
                      <w:kern w:val="0"/>
                      <w:sz w:val="21"/>
                      <w:szCs w:val="21"/>
                      <w:highlight w:val="none"/>
                      <w:u w:val="none"/>
                    </w:rPr>
                    <w:t>无量纲</w:t>
                  </w:r>
                  <w:r>
                    <w:rPr>
                      <w:rFonts w:hint="default" w:ascii="Times New Roman" w:hAnsi="Times New Roman" w:cs="Times New Roman"/>
                      <w:b w:val="0"/>
                      <w:bCs/>
                      <w:sz w:val="21"/>
                      <w:szCs w:val="21"/>
                      <w:highlight w:val="none"/>
                      <w:u w:val="none"/>
                      <w:lang w:eastAsia="zh-CN"/>
                    </w:rPr>
                    <w:t>）</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6~9</w:t>
                  </w:r>
                </w:p>
              </w:tc>
              <w:tc>
                <w:tcPr>
                  <w:tcW w:w="3517" w:type="dxa"/>
                  <w:vMerge w:val="restart"/>
                  <w:noWrap w:val="0"/>
                  <w:vAlign w:val="center"/>
                </w:tcPr>
                <w:p>
                  <w:pPr>
                    <w:spacing w:line="24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《地表水环境质量标准》</w:t>
                  </w:r>
                </w:p>
                <w:p>
                  <w:pPr>
                    <w:spacing w:line="24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（GB3838-2002）V类标准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35"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lang w:eastAsia="zh-CN"/>
                    </w:rPr>
                    <w:t>化学需氧量（</w:t>
                  </w:r>
                  <w:r>
                    <w:rPr>
                      <w:rFonts w:hint="default" w:ascii="Times New Roman" w:hAnsi="Times New Roman" w:cs="Times New Roman"/>
                      <w:b w:val="0"/>
                      <w:bCs/>
                      <w:sz w:val="21"/>
                      <w:szCs w:val="21"/>
                      <w:highlight w:val="none"/>
                      <w:u w:val="none"/>
                    </w:rPr>
                    <w:t>COD</w:t>
                  </w:r>
                  <w:r>
                    <w:rPr>
                      <w:rFonts w:hint="default" w:ascii="Times New Roman" w:hAnsi="Times New Roman" w:cs="Times New Roman"/>
                      <w:b w:val="0"/>
                      <w:bCs/>
                      <w:sz w:val="21"/>
                      <w:szCs w:val="21"/>
                      <w:highlight w:val="none"/>
                      <w:u w:val="none"/>
                      <w:lang w:eastAsia="zh-CN"/>
                    </w:rPr>
                    <w:t>）</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≤40</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6"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lang w:eastAsia="zh-CN"/>
                    </w:rPr>
                    <w:t>五日生化需氧量（</w:t>
                  </w:r>
                  <w:r>
                    <w:rPr>
                      <w:rFonts w:hint="default" w:ascii="Times New Roman" w:hAnsi="Times New Roman" w:cs="Times New Roman"/>
                      <w:b w:val="0"/>
                      <w:bCs/>
                      <w:sz w:val="21"/>
                      <w:szCs w:val="21"/>
                      <w:highlight w:val="none"/>
                      <w:u w:val="none"/>
                    </w:rPr>
                    <w:t>BOD</w:t>
                  </w:r>
                  <w:r>
                    <w:rPr>
                      <w:rFonts w:hint="default" w:ascii="Times New Roman" w:hAnsi="Times New Roman" w:cs="Times New Roman"/>
                      <w:b w:val="0"/>
                      <w:bCs/>
                      <w:sz w:val="21"/>
                      <w:szCs w:val="21"/>
                      <w:highlight w:val="none"/>
                      <w:u w:val="none"/>
                      <w:vertAlign w:val="subscript"/>
                    </w:rPr>
                    <w:t>5</w:t>
                  </w:r>
                  <w:r>
                    <w:rPr>
                      <w:rFonts w:hint="default" w:ascii="Times New Roman" w:hAnsi="Times New Roman" w:cs="Times New Roman"/>
                      <w:b w:val="0"/>
                      <w:bCs/>
                      <w:sz w:val="21"/>
                      <w:szCs w:val="21"/>
                      <w:highlight w:val="none"/>
                      <w:u w:val="none"/>
                      <w:lang w:eastAsia="zh-CN"/>
                    </w:rPr>
                    <w:t>）</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≤10</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84" w:hRule="exact"/>
                <w:jc w:val="center"/>
              </w:trPr>
              <w:tc>
                <w:tcPr>
                  <w:tcW w:w="2931"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default" w:ascii="Times New Roman" w:hAnsi="Times New Roman" w:cs="Times New Roman"/>
                      <w:b w:val="0"/>
                      <w:bCs/>
                      <w:sz w:val="21"/>
                      <w:szCs w:val="21"/>
                      <w:highlight w:val="none"/>
                      <w:u w:val="none"/>
                      <w:lang w:val="en-US" w:eastAsia="zh-CN"/>
                    </w:rPr>
                    <w:t>氨氮（NH</w:t>
                  </w:r>
                  <w:r>
                    <w:rPr>
                      <w:rFonts w:hint="default" w:ascii="Times New Roman" w:hAnsi="Times New Roman" w:cs="Times New Roman"/>
                      <w:b w:val="0"/>
                      <w:bCs/>
                      <w:sz w:val="21"/>
                      <w:szCs w:val="21"/>
                      <w:highlight w:val="none"/>
                      <w:u w:val="none"/>
                      <w:vertAlign w:val="subscript"/>
                      <w:lang w:val="en-US" w:eastAsia="zh-CN"/>
                    </w:rPr>
                    <w:t>3</w:t>
                  </w:r>
                  <w:r>
                    <w:rPr>
                      <w:rFonts w:hint="default" w:ascii="Times New Roman" w:hAnsi="Times New Roman" w:cs="Times New Roman"/>
                      <w:b w:val="0"/>
                      <w:bCs/>
                      <w:sz w:val="21"/>
                      <w:szCs w:val="21"/>
                      <w:highlight w:val="none"/>
                      <w:u w:val="none"/>
                      <w:lang w:val="en-US" w:eastAsia="zh-CN"/>
                    </w:rPr>
                    <w:t>-N）</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w:t>
                  </w:r>
                  <w:r>
                    <w:rPr>
                      <w:rFonts w:hint="default" w:ascii="Times New Roman" w:hAnsi="Times New Roman" w:cs="Times New Roman"/>
                      <w:b w:val="0"/>
                      <w:bCs/>
                      <w:sz w:val="21"/>
                      <w:szCs w:val="21"/>
                      <w:highlight w:val="none"/>
                      <w:u w:val="none"/>
                      <w:lang w:val="en-US" w:eastAsia="zh-CN"/>
                    </w:rPr>
                    <w:t>2</w:t>
                  </w:r>
                  <w:r>
                    <w:rPr>
                      <w:rFonts w:hint="default" w:ascii="Times New Roman" w:hAnsi="Times New Roman" w:cs="Times New Roman"/>
                      <w:b w:val="0"/>
                      <w:bCs/>
                      <w:sz w:val="21"/>
                      <w:szCs w:val="21"/>
                      <w:highlight w:val="none"/>
                      <w:u w:val="none"/>
                    </w:rPr>
                    <w:t>.0</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09"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lang w:val="en-US" w:eastAsia="zh-CN"/>
                    </w:rPr>
                  </w:pPr>
                  <w:r>
                    <w:rPr>
                      <w:rFonts w:hint="default" w:ascii="Times New Roman" w:hAnsi="Times New Roman" w:cs="Times New Roman"/>
                      <w:b w:val="0"/>
                      <w:bCs/>
                      <w:sz w:val="21"/>
                      <w:szCs w:val="21"/>
                      <w:highlight w:val="none"/>
                      <w:u w:val="none"/>
                      <w:lang w:val="en-US" w:eastAsia="zh-CN"/>
                    </w:rPr>
                    <w:t>总磷</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w:t>
                  </w:r>
                  <w:r>
                    <w:rPr>
                      <w:rFonts w:hint="default" w:ascii="Times New Roman" w:hAnsi="Times New Roman" w:cs="Times New Roman"/>
                      <w:b w:val="0"/>
                      <w:bCs/>
                      <w:sz w:val="21"/>
                      <w:szCs w:val="21"/>
                      <w:highlight w:val="none"/>
                      <w:u w:val="none"/>
                      <w:lang w:val="en-US" w:eastAsia="zh-CN"/>
                    </w:rPr>
                    <w:t>0.4</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bl>
          <w:p>
            <w:pPr>
              <w:adjustRightInd w:val="0"/>
              <w:snapToGrid w:val="0"/>
              <w:spacing w:line="520" w:lineRule="exact"/>
              <w:rPr>
                <w:rFonts w:hint="default" w:ascii="Times New Roman" w:hAnsi="Times New Roman" w:cs="Times New Roman"/>
                <w:sz w:val="24"/>
                <w:highlight w:val="none"/>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9376" w:hRule="atLeast"/>
          <w:jc w:val="center"/>
        </w:trPr>
        <w:tc>
          <w:tcPr>
            <w:tcW w:w="498" w:type="dxa"/>
            <w:tcBorders>
              <w:top w:val="single" w:color="auto" w:sz="6" w:space="0"/>
              <w:left w:val="single" w:color="auto" w:sz="12" w:space="0"/>
              <w:bottom w:val="single" w:color="auto" w:sz="6" w:space="0"/>
              <w:right w:val="single" w:color="auto" w:sz="6" w:space="0"/>
            </w:tcBorders>
            <w:noWrap w:val="0"/>
            <w:vAlign w:val="center"/>
          </w:tcPr>
          <w:p>
            <w:pPr>
              <w:adjustRightInd w:val="0"/>
              <w:snapToGrid w:val="0"/>
              <w:spacing w:line="520" w:lineRule="exact"/>
              <w:jc w:val="both"/>
              <w:rPr>
                <w:rFonts w:hint="default" w:ascii="Times New Roman" w:hAnsi="Times New Roman" w:cs="Times New Roman"/>
                <w:b/>
                <w:sz w:val="28"/>
              </w:rPr>
            </w:pPr>
          </w:p>
          <w:p>
            <w:pPr>
              <w:adjustRightInd w:val="0"/>
              <w:snapToGrid w:val="0"/>
              <w:spacing w:line="520" w:lineRule="exact"/>
              <w:jc w:val="both"/>
              <w:rPr>
                <w:rFonts w:hint="default" w:ascii="Times New Roman" w:hAnsi="Times New Roman" w:cs="Times New Roman"/>
                <w:b/>
                <w:sz w:val="28"/>
              </w:rPr>
            </w:pP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污</w:t>
            </w: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染</w:t>
            </w: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物</w:t>
            </w: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排</w:t>
            </w: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放</w:t>
            </w: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标</w:t>
            </w: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准</w:t>
            </w:r>
          </w:p>
        </w:tc>
        <w:tc>
          <w:tcPr>
            <w:tcW w:w="8541" w:type="dxa"/>
            <w:tcBorders>
              <w:top w:val="single" w:color="auto" w:sz="6" w:space="0"/>
              <w:left w:val="single" w:color="auto" w:sz="6" w:space="0"/>
              <w:bottom w:val="single" w:color="auto" w:sz="6" w:space="0"/>
              <w:right w:val="single" w:color="auto" w:sz="12" w:space="0"/>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1、</w:t>
            </w:r>
            <w:r>
              <w:rPr>
                <w:rFonts w:hint="eastAsia" w:ascii="Times New Roman" w:hAnsi="Times New Roman" w:cs="Times New Roman"/>
                <w:sz w:val="24"/>
                <w:highlight w:val="none"/>
                <w:lang w:val="en-US" w:eastAsia="zh-CN"/>
              </w:rPr>
              <w:t>废气</w:t>
            </w:r>
          </w:p>
          <w:p>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default"/>
                <w:sz w:val="24"/>
                <w:szCs w:val="24"/>
              </w:rPr>
            </w:pPr>
            <w:r>
              <w:rPr>
                <w:rFonts w:hint="default"/>
                <w:sz w:val="24"/>
                <w:szCs w:val="24"/>
              </w:rPr>
              <w:t>项目废气标准值见下表</w:t>
            </w:r>
            <w:r>
              <w:rPr>
                <w:rFonts w:hint="eastAsia"/>
                <w:sz w:val="24"/>
                <w:szCs w:val="24"/>
                <w:lang w:val="en-US" w:eastAsia="zh-CN"/>
              </w:rPr>
              <w:t>30</w:t>
            </w:r>
            <w:r>
              <w:rPr>
                <w:rFonts w:hint="default"/>
                <w:sz w:val="24"/>
                <w:szCs w:val="24"/>
              </w:rPr>
              <w:t>。</w:t>
            </w:r>
          </w:p>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sz w:val="24"/>
                <w:szCs w:val="24"/>
              </w:rPr>
            </w:pPr>
            <w:r>
              <w:rPr>
                <w:rFonts w:hint="default"/>
                <w:sz w:val="24"/>
                <w:szCs w:val="24"/>
              </w:rPr>
              <w:t>表</w:t>
            </w:r>
            <w:r>
              <w:rPr>
                <w:rFonts w:hint="eastAsia"/>
                <w:sz w:val="24"/>
                <w:szCs w:val="24"/>
                <w:lang w:val="en-US" w:eastAsia="zh-CN"/>
              </w:rPr>
              <w:t>30</w:t>
            </w:r>
            <w:r>
              <w:rPr>
                <w:rFonts w:hint="default"/>
                <w:sz w:val="24"/>
                <w:szCs w:val="24"/>
              </w:rPr>
              <w:t xml:space="preserve">        </w:t>
            </w:r>
            <w:r>
              <w:rPr>
                <w:rFonts w:hint="eastAsia"/>
                <w:sz w:val="24"/>
                <w:szCs w:val="24"/>
                <w:lang w:val="en-US" w:eastAsia="zh-CN"/>
              </w:rPr>
              <w:t>非甲烷总烃</w:t>
            </w:r>
            <w:r>
              <w:rPr>
                <w:rFonts w:hint="default"/>
                <w:sz w:val="24"/>
                <w:szCs w:val="24"/>
              </w:rPr>
              <w:t>污染物排放标准</w:t>
            </w:r>
          </w:p>
          <w:tbl>
            <w:tblPr>
              <w:tblStyle w:val="3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49"/>
              <w:gridCol w:w="1392"/>
              <w:gridCol w:w="2100"/>
              <w:gridCol w:w="25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249" w:type="dxa"/>
                  <w:noWrap w:val="0"/>
                  <w:vAlign w:val="center"/>
                </w:tcPr>
                <w:p>
                  <w:pPr>
                    <w:spacing w:line="240" w:lineRule="auto"/>
                    <w:jc w:val="center"/>
                    <w:rPr>
                      <w:rFonts w:hint="default"/>
                    </w:rPr>
                  </w:pPr>
                  <w:r>
                    <w:rPr>
                      <w:rFonts w:hint="default"/>
                    </w:rPr>
                    <w:t>标准名称</w:t>
                  </w:r>
                </w:p>
              </w:tc>
              <w:tc>
                <w:tcPr>
                  <w:tcW w:w="1392" w:type="dxa"/>
                  <w:noWrap w:val="0"/>
                  <w:vAlign w:val="center"/>
                </w:tcPr>
                <w:p>
                  <w:pPr>
                    <w:spacing w:line="240" w:lineRule="auto"/>
                    <w:jc w:val="center"/>
                    <w:rPr>
                      <w:rFonts w:hint="default"/>
                      <w:lang w:eastAsia="zh-CN"/>
                    </w:rPr>
                  </w:pPr>
                  <w:r>
                    <w:rPr>
                      <w:rFonts w:hint="default"/>
                      <w:lang w:eastAsia="zh-CN"/>
                    </w:rPr>
                    <w:t>污染因子</w:t>
                  </w:r>
                </w:p>
              </w:tc>
              <w:tc>
                <w:tcPr>
                  <w:tcW w:w="4654" w:type="dxa"/>
                  <w:gridSpan w:val="2"/>
                  <w:noWrap w:val="0"/>
                  <w:vAlign w:val="center"/>
                </w:tcPr>
                <w:p>
                  <w:pPr>
                    <w:spacing w:line="240" w:lineRule="auto"/>
                    <w:jc w:val="center"/>
                    <w:rPr>
                      <w:rFonts w:hint="default"/>
                    </w:rPr>
                  </w:pPr>
                  <w:r>
                    <w:rPr>
                      <w:rFonts w:hint="default"/>
                    </w:rPr>
                    <w:t>标准限值浓度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249" w:type="dxa"/>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《大污染物综合排放标准》GB16297-1996）表2标准</w:t>
                  </w:r>
                </w:p>
              </w:tc>
              <w:tc>
                <w:tcPr>
                  <w:tcW w:w="1392" w:type="dxa"/>
                  <w:noWrap w:val="0"/>
                  <w:vAlign w:val="center"/>
                </w:tcPr>
                <w:p>
                  <w:pPr>
                    <w:widowControl/>
                    <w:jc w:val="center"/>
                    <w:rPr>
                      <w:rFonts w:hint="default" w:ascii="Times New Roman" w:hAnsi="Times New Roman" w:cs="Times New Roman"/>
                      <w:kern w:val="0"/>
                      <w:highlight w:val="none"/>
                      <w:lang w:eastAsia="zh-CN"/>
                    </w:rPr>
                  </w:pPr>
                  <w:r>
                    <w:rPr>
                      <w:rFonts w:hint="default" w:ascii="Times New Roman" w:hAnsi="Times New Roman" w:cs="Times New Roman"/>
                      <w:kern w:val="0"/>
                      <w:highlight w:val="none"/>
                      <w:lang w:eastAsia="zh-CN"/>
                    </w:rPr>
                    <w:t>非甲烷总烃</w:t>
                  </w:r>
                </w:p>
              </w:tc>
              <w:tc>
                <w:tcPr>
                  <w:tcW w:w="2100" w:type="dxa"/>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有组织排放</w:t>
                  </w:r>
                </w:p>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（排气筒高度15m）</w:t>
                  </w:r>
                </w:p>
              </w:tc>
              <w:tc>
                <w:tcPr>
                  <w:tcW w:w="2554" w:type="dxa"/>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最高允许排放速率</w:t>
                  </w:r>
                  <w:r>
                    <w:rPr>
                      <w:rFonts w:hint="eastAsia" w:ascii="Times New Roman" w:hAnsi="Times New Roman" w:cs="Times New Roman"/>
                      <w:kern w:val="0"/>
                      <w:highlight w:val="none"/>
                      <w:lang w:eastAsia="zh-CN"/>
                    </w:rPr>
                    <w:t>：</w:t>
                  </w:r>
                  <w:r>
                    <w:rPr>
                      <w:rFonts w:hint="default" w:ascii="Times New Roman" w:hAnsi="Times New Roman" w:cs="Times New Roman"/>
                      <w:kern w:val="0"/>
                      <w:highlight w:val="none"/>
                      <w:lang w:val="en-US" w:eastAsia="zh-CN"/>
                    </w:rPr>
                    <w:t>10</w:t>
                  </w:r>
                  <w:r>
                    <w:rPr>
                      <w:rFonts w:hint="default" w:ascii="Times New Roman" w:hAnsi="Times New Roman" w:cs="Times New Roman"/>
                      <w:kern w:val="0"/>
                      <w:highlight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249" w:type="dxa"/>
                  <w:vMerge w:val="restart"/>
                  <w:noWrap w:val="0"/>
                  <w:vAlign w:val="center"/>
                </w:tcPr>
                <w:p>
                  <w:pPr>
                    <w:widowControl/>
                    <w:jc w:val="center"/>
                    <w:rPr>
                      <w:rFonts w:hint="default" w:ascii="Times New Roman" w:hAnsi="Times New Roman" w:cs="Times New Roman"/>
                      <w:kern w:val="0"/>
                      <w:highlight w:val="none"/>
                      <w:lang w:eastAsia="zh-CN"/>
                    </w:rPr>
                  </w:pPr>
                  <w:r>
                    <w:rPr>
                      <w:rFonts w:hint="default" w:ascii="Times New Roman" w:hAnsi="Times New Roman" w:cs="Times New Roman"/>
                      <w:kern w:val="0"/>
                      <w:highlight w:val="none"/>
                    </w:rPr>
                    <w:t>《关于全省开展工业企业挥发性有机物专项治理工作中排放建议值的通知》豫环攻坚办【</w:t>
                  </w:r>
                  <w:r>
                    <w:rPr>
                      <w:rFonts w:hint="default" w:ascii="Times New Roman" w:hAnsi="Times New Roman" w:cs="Times New Roman"/>
                      <w:kern w:val="0"/>
                      <w:highlight w:val="none"/>
                      <w:lang w:val="en-US" w:eastAsia="zh-CN"/>
                    </w:rPr>
                    <w:t>2017】162</w:t>
                  </w:r>
                  <w:r>
                    <w:rPr>
                      <w:rFonts w:hint="default" w:ascii="Times New Roman" w:hAnsi="Times New Roman" w:cs="Times New Roman"/>
                      <w:kern w:val="0"/>
                      <w:highlight w:val="none"/>
                    </w:rPr>
                    <w:t>号文</w:t>
                  </w:r>
                </w:p>
              </w:tc>
              <w:tc>
                <w:tcPr>
                  <w:tcW w:w="1392" w:type="dxa"/>
                  <w:vMerge w:val="restart"/>
                  <w:noWrap w:val="0"/>
                  <w:vAlign w:val="center"/>
                </w:tcPr>
                <w:p>
                  <w:pPr>
                    <w:widowControl/>
                    <w:jc w:val="center"/>
                    <w:rPr>
                      <w:rFonts w:hint="default" w:ascii="Times New Roman" w:hAnsi="Times New Roman" w:cs="Times New Roman"/>
                      <w:kern w:val="0"/>
                      <w:highlight w:val="none"/>
                      <w:lang w:eastAsia="zh-CN"/>
                    </w:rPr>
                  </w:pPr>
                  <w:r>
                    <w:rPr>
                      <w:rFonts w:hint="default" w:ascii="Times New Roman" w:hAnsi="Times New Roman" w:cs="Times New Roman"/>
                      <w:kern w:val="0"/>
                      <w:highlight w:val="none"/>
                      <w:lang w:eastAsia="zh-CN"/>
                    </w:rPr>
                    <w:t>非甲烷总烃</w:t>
                  </w:r>
                </w:p>
              </w:tc>
              <w:tc>
                <w:tcPr>
                  <w:tcW w:w="4654" w:type="dxa"/>
                  <w:gridSpan w:val="2"/>
                  <w:noWrap w:val="0"/>
                  <w:vAlign w:val="center"/>
                </w:tcPr>
                <w:p>
                  <w:pPr>
                    <w:widowControl/>
                    <w:jc w:val="center"/>
                    <w:rPr>
                      <w:rFonts w:hint="default" w:ascii="Times New Roman" w:hAnsi="Times New Roman" w:eastAsia="宋体" w:cs="Times New Roman"/>
                      <w:kern w:val="0"/>
                      <w:highlight w:val="none"/>
                      <w:lang w:val="en-US" w:eastAsia="zh-CN"/>
                    </w:rPr>
                  </w:pPr>
                  <w:r>
                    <w:rPr>
                      <w:rFonts w:hint="default" w:ascii="Times New Roman" w:hAnsi="Times New Roman" w:cs="Times New Roman"/>
                      <w:kern w:val="0"/>
                      <w:highlight w:val="none"/>
                    </w:rPr>
                    <w:t>有组织排放</w:t>
                  </w:r>
                  <w:r>
                    <w:rPr>
                      <w:rFonts w:hint="eastAsia" w:cs="Times New Roman"/>
                      <w:kern w:val="0"/>
                      <w:highlight w:val="none"/>
                      <w:lang w:val="en-US" w:eastAsia="zh-CN"/>
                    </w:rPr>
                    <w:t>限值：50</w:t>
                  </w:r>
                  <w:r>
                    <w:rPr>
                      <w:rFonts w:hint="default" w:ascii="Times New Roman" w:hAnsi="Times New Roman" w:cs="Times New Roman"/>
                      <w:kern w:val="0"/>
                      <w:highlight w:val="none"/>
                    </w:rPr>
                    <w:t>mg/m</w:t>
                  </w:r>
                  <w:r>
                    <w:rPr>
                      <w:rFonts w:hint="default" w:ascii="Times New Roman" w:hAnsi="Times New Roman" w:cs="Times New Roman"/>
                      <w:kern w:val="0"/>
                      <w:highlight w:val="none"/>
                      <w:vertAlign w:val="superscript"/>
                    </w:rPr>
                    <w:t>3</w:t>
                  </w:r>
                </w:p>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249" w:type="dxa"/>
                  <w:vMerge w:val="continue"/>
                  <w:noWrap w:val="0"/>
                  <w:vAlign w:val="center"/>
                </w:tcPr>
                <w:p>
                  <w:pPr>
                    <w:widowControl/>
                    <w:jc w:val="center"/>
                    <w:rPr>
                      <w:rFonts w:hint="default" w:ascii="Times New Roman" w:hAnsi="Times New Roman" w:cs="Times New Roman"/>
                      <w:kern w:val="0"/>
                      <w:highlight w:val="none"/>
                      <w:lang w:eastAsia="zh-CN"/>
                    </w:rPr>
                  </w:pPr>
                </w:p>
              </w:tc>
              <w:tc>
                <w:tcPr>
                  <w:tcW w:w="1392" w:type="dxa"/>
                  <w:vMerge w:val="continue"/>
                  <w:noWrap w:val="0"/>
                  <w:vAlign w:val="center"/>
                </w:tcPr>
                <w:p>
                  <w:pPr>
                    <w:widowControl/>
                    <w:jc w:val="center"/>
                    <w:rPr>
                      <w:rFonts w:hint="default" w:ascii="Times New Roman" w:hAnsi="Times New Roman" w:cs="Times New Roman"/>
                      <w:kern w:val="0"/>
                      <w:highlight w:val="none"/>
                      <w:lang w:eastAsia="zh-CN"/>
                    </w:rPr>
                  </w:pPr>
                </w:p>
              </w:tc>
              <w:tc>
                <w:tcPr>
                  <w:tcW w:w="4654" w:type="dxa"/>
                  <w:gridSpan w:val="2"/>
                  <w:noWrap w:val="0"/>
                  <w:vAlign w:val="center"/>
                </w:tcPr>
                <w:p>
                  <w:pPr>
                    <w:widowControl/>
                    <w:jc w:val="center"/>
                    <w:rPr>
                      <w:rFonts w:hint="default" w:ascii="Times New Roman" w:hAnsi="Times New Roman" w:cs="Times New Roman"/>
                      <w:kern w:val="0"/>
                      <w:highlight w:val="none"/>
                      <w:lang w:val="en-US" w:eastAsia="zh-CN"/>
                    </w:rPr>
                  </w:pPr>
                  <w:r>
                    <w:rPr>
                      <w:rFonts w:hint="default" w:ascii="Times New Roman" w:hAnsi="Times New Roman" w:cs="Times New Roman"/>
                      <w:kern w:val="0"/>
                      <w:highlight w:val="none"/>
                    </w:rPr>
                    <w:t>厂界无组织排放监控浓度限值</w:t>
                  </w:r>
                  <w:r>
                    <w:rPr>
                      <w:rFonts w:hint="default" w:ascii="Times New Roman" w:hAnsi="Times New Roman" w:cs="Times New Roman"/>
                      <w:kern w:val="0"/>
                      <w:highlight w:val="none"/>
                      <w:lang w:val="en-US" w:eastAsia="zh-CN"/>
                    </w:rPr>
                    <w:t>2.0</w:t>
                  </w:r>
                  <w:r>
                    <w:rPr>
                      <w:rFonts w:hint="default" w:ascii="Times New Roman" w:hAnsi="Times New Roman" w:cs="Times New Roman"/>
                      <w:kern w:val="0"/>
                      <w:highlight w:val="none"/>
                    </w:rPr>
                    <w:t>mg/m</w:t>
                  </w:r>
                  <w:r>
                    <w:rPr>
                      <w:rFonts w:hint="default" w:ascii="Times New Roman" w:hAnsi="Times New Roman" w:cs="Times New Roman"/>
                      <w:kern w:val="0"/>
                      <w:highlight w:val="none"/>
                      <w:vertAlign w:val="superscript"/>
                    </w:rPr>
                    <w:t>3</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sz w:val="24"/>
                <w:szCs w:val="24"/>
              </w:rPr>
              <w:t>乙醇废气在《大气污染物综合排放标准》（GB16297-1996）中没有规定排放限值，因此依据</w:t>
            </w:r>
            <w:r>
              <w:rPr>
                <w:rFonts w:hint="eastAsia"/>
                <w:sz w:val="24"/>
                <w:szCs w:val="24"/>
              </w:rPr>
              <w:t>《制定地方大气污染物排放标准的技术方法》（GB/T 13201-91）中第6节“生产工艺过程中气态大气污染物排放标准的制定方法”所规定的方法推算，单一排气筒（指其高度为半径的范围内无排放同种大气污染物之其他排气筒）允许排放速率按下式确定：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Q=C</w:t>
            </w:r>
            <w:r>
              <w:rPr>
                <w:rFonts w:hint="eastAsia"/>
                <w:sz w:val="24"/>
                <w:szCs w:val="24"/>
                <w:vertAlign w:val="subscript"/>
              </w:rPr>
              <w:t>m</w:t>
            </w:r>
            <w:r>
              <w:rPr>
                <w:rFonts w:hint="eastAsia"/>
                <w:sz w:val="24"/>
                <w:szCs w:val="24"/>
              </w:rPr>
              <w:t>×R×K</w:t>
            </w:r>
            <w:r>
              <w:rPr>
                <w:rFonts w:hint="eastAsia"/>
                <w:sz w:val="24"/>
                <w:szCs w:val="24"/>
                <w:vertAlign w:val="subscript"/>
              </w:rPr>
              <w:t>e</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式中：Q：排气筒允许排放速率；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C</w:t>
            </w:r>
            <w:r>
              <w:rPr>
                <w:rFonts w:hint="eastAsia"/>
                <w:sz w:val="24"/>
                <w:szCs w:val="24"/>
                <w:vertAlign w:val="subscript"/>
              </w:rPr>
              <w:t>m</w:t>
            </w:r>
            <w:r>
              <w:rPr>
                <w:rFonts w:hint="eastAsia"/>
                <w:sz w:val="24"/>
                <w:szCs w:val="24"/>
              </w:rPr>
              <w:t>：标准浓度限值；</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R：排放系数，</w:t>
            </w:r>
            <w:r>
              <w:rPr>
                <w:rFonts w:hint="eastAsia"/>
                <w:sz w:val="24"/>
                <w:szCs w:val="24"/>
                <w:lang w:val="en-US" w:eastAsia="zh-CN"/>
              </w:rPr>
              <w:t>河南</w:t>
            </w:r>
            <w:r>
              <w:rPr>
                <w:rFonts w:hint="eastAsia"/>
                <w:sz w:val="24"/>
                <w:szCs w:val="24"/>
              </w:rPr>
              <w:t>，排气筒15米，二类区，取6；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K</w:t>
            </w:r>
            <w:r>
              <w:rPr>
                <w:rFonts w:hint="eastAsia"/>
                <w:sz w:val="24"/>
                <w:szCs w:val="24"/>
                <w:vertAlign w:val="subscript"/>
              </w:rPr>
              <w:t>e</w:t>
            </w:r>
            <w:r>
              <w:rPr>
                <w:rFonts w:hint="eastAsia"/>
                <w:sz w:val="24"/>
                <w:szCs w:val="24"/>
              </w:rPr>
              <w:t>：地区性经济技术参数，取值0.5-1.5，取1；</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计算得到乙醇15m高排气筒的最高允许排放速率为30kg/h。</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乙醇的有组织排放浓度参照德国环保标准的职业接触限值中最高容许浓度960mg/m</w:t>
            </w:r>
            <w:r>
              <w:rPr>
                <w:rFonts w:hint="eastAsia"/>
                <w:sz w:val="24"/>
                <w:szCs w:val="24"/>
                <w:vertAlign w:val="superscript"/>
              </w:rPr>
              <w:t>3</w:t>
            </w:r>
            <w:r>
              <w:rPr>
                <w:rFonts w:hint="eastAsia"/>
                <w:sz w:val="24"/>
                <w:szCs w:val="24"/>
              </w:rPr>
              <w:t>来确定。</w:t>
            </w:r>
          </w:p>
          <w:p>
            <w:pPr>
              <w:spacing w:line="460" w:lineRule="exact"/>
              <w:ind w:firstLine="480" w:firstLineChars="200"/>
              <w:rPr>
                <w:rFonts w:hint="eastAsia"/>
              </w:rPr>
            </w:pPr>
            <w:r>
              <w:rPr>
                <w:rFonts w:hint="eastAsia"/>
                <w:sz w:val="24"/>
                <w:szCs w:val="24"/>
              </w:rPr>
              <w:t>乙醇的无组织监控限值按质量标准的4倍取值，即20mg/m</w:t>
            </w:r>
            <w:r>
              <w:rPr>
                <w:rFonts w:hint="eastAsia"/>
                <w:sz w:val="24"/>
                <w:szCs w:val="24"/>
                <w:vertAlign w:val="superscript"/>
              </w:rPr>
              <w:t>3</w:t>
            </w:r>
            <w:r>
              <w:rPr>
                <w:rFonts w:hint="eastAsia"/>
                <w:sz w:val="24"/>
                <w:szCs w:val="24"/>
              </w:rPr>
              <w:t>。</w:t>
            </w:r>
          </w:p>
          <w:p>
            <w:pPr>
              <w:spacing w:line="460" w:lineRule="exact"/>
              <w:ind w:firstLine="480" w:firstLineChars="200"/>
              <w:jc w:val="center"/>
              <w:rPr>
                <w:rFonts w:hint="eastAsia"/>
                <w:b w:val="0"/>
                <w:bCs/>
                <w:sz w:val="24"/>
                <w:szCs w:val="24"/>
              </w:rPr>
            </w:pPr>
            <w:r>
              <w:rPr>
                <w:rFonts w:hint="eastAsia"/>
                <w:b w:val="0"/>
                <w:bCs/>
                <w:sz w:val="24"/>
                <w:szCs w:val="24"/>
              </w:rPr>
              <w:t>表</w:t>
            </w:r>
            <w:r>
              <w:rPr>
                <w:rFonts w:hint="eastAsia"/>
                <w:b w:val="0"/>
                <w:bCs/>
                <w:sz w:val="24"/>
                <w:szCs w:val="24"/>
                <w:lang w:val="en-US" w:eastAsia="zh-CN"/>
              </w:rPr>
              <w:t>31</w:t>
            </w:r>
            <w:r>
              <w:rPr>
                <w:rFonts w:hint="eastAsia"/>
                <w:b w:val="0"/>
                <w:bCs/>
                <w:sz w:val="24"/>
                <w:szCs w:val="24"/>
              </w:rPr>
              <w:t xml:space="preserve">  乙醇废气排放标准</w:t>
            </w:r>
          </w:p>
          <w:tbl>
            <w:tblPr>
              <w:tblStyle w:val="29"/>
              <w:tblW w:w="5000" w:type="pct"/>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236"/>
              <w:gridCol w:w="1774"/>
              <w:gridCol w:w="1967"/>
              <w:gridCol w:w="1974"/>
              <w:gridCol w:w="134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cantSplit/>
                <w:trHeight w:val="634" w:hRule="exact"/>
              </w:trPr>
              <w:tc>
                <w:tcPr>
                  <w:tcW w:w="74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r>
                    <w:rPr>
                      <w:rFonts w:hint="eastAsia"/>
                      <w:sz w:val="21"/>
                      <w:szCs w:val="21"/>
                    </w:rPr>
                    <w:t>污染物</w:t>
                  </w:r>
                </w:p>
              </w:tc>
              <w:tc>
                <w:tcPr>
                  <w:tcW w:w="106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r>
                    <w:rPr>
                      <w:rFonts w:hint="eastAsia"/>
                      <w:sz w:val="21"/>
                      <w:szCs w:val="21"/>
                    </w:rPr>
                    <w:t>最高允许排放浓度（mg/m</w:t>
                  </w:r>
                  <w:r>
                    <w:rPr>
                      <w:rFonts w:hint="eastAsia"/>
                      <w:sz w:val="21"/>
                      <w:szCs w:val="21"/>
                      <w:vertAlign w:val="superscript"/>
                    </w:rPr>
                    <w:t>3</w:t>
                  </w:r>
                  <w:r>
                    <w:rPr>
                      <w:rFonts w:hint="eastAsia"/>
                      <w:sz w:val="21"/>
                      <w:szCs w:val="21"/>
                    </w:rPr>
                    <w:t>）</w:t>
                  </w:r>
                </w:p>
              </w:tc>
              <w:tc>
                <w:tcPr>
                  <w:tcW w:w="11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r>
                    <w:rPr>
                      <w:rFonts w:hint="eastAsia"/>
                      <w:sz w:val="21"/>
                      <w:szCs w:val="21"/>
                    </w:rPr>
                    <w:t>最高允许排放速率（kg/h）</w:t>
                  </w:r>
                </w:p>
              </w:tc>
              <w:tc>
                <w:tcPr>
                  <w:tcW w:w="2000"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r>
                    <w:rPr>
                      <w:rFonts w:hint="eastAsia"/>
                      <w:sz w:val="21"/>
                      <w:szCs w:val="21"/>
                    </w:rPr>
                    <w:t>无组织排放监控浓度限值（mg/m</w:t>
                  </w:r>
                  <w:r>
                    <w:rPr>
                      <w:rFonts w:hint="eastAsia"/>
                      <w:sz w:val="21"/>
                      <w:szCs w:val="21"/>
                      <w:vertAlign w:val="superscript"/>
                    </w:rPr>
                    <w:t>3</w:t>
                  </w: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cantSplit/>
                <w:trHeight w:val="369" w:hRule="exact"/>
              </w:trPr>
              <w:tc>
                <w:tcPr>
                  <w:tcW w:w="74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p>
              </w:tc>
              <w:tc>
                <w:tcPr>
                  <w:tcW w:w="106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p>
              </w:tc>
              <w:tc>
                <w:tcPr>
                  <w:tcW w:w="11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r>
                    <w:rPr>
                      <w:rFonts w:hint="eastAsia"/>
                      <w:sz w:val="21"/>
                      <w:szCs w:val="21"/>
                    </w:rPr>
                    <w:t>排气筒高度15m</w:t>
                  </w:r>
                </w:p>
              </w:tc>
              <w:tc>
                <w:tcPr>
                  <w:tcW w:w="2000"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cantSplit/>
                <w:trHeight w:val="369" w:hRule="exact"/>
              </w:trPr>
              <w:tc>
                <w:tcPr>
                  <w:tcW w:w="7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r>
                    <w:rPr>
                      <w:rFonts w:hint="eastAsia"/>
                      <w:sz w:val="21"/>
                      <w:szCs w:val="21"/>
                    </w:rPr>
                    <w:t>乙醇</w:t>
                  </w:r>
                </w:p>
              </w:tc>
              <w:tc>
                <w:tcPr>
                  <w:tcW w:w="10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r>
                    <w:rPr>
                      <w:rFonts w:hint="eastAsia"/>
                      <w:sz w:val="21"/>
                      <w:szCs w:val="21"/>
                    </w:rPr>
                    <w:t>960</w:t>
                  </w:r>
                </w:p>
              </w:tc>
              <w:tc>
                <w:tcPr>
                  <w:tcW w:w="11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r>
                    <w:rPr>
                      <w:rFonts w:hint="eastAsia"/>
                      <w:sz w:val="21"/>
                      <w:szCs w:val="21"/>
                    </w:rPr>
                    <w:t>30</w:t>
                  </w:r>
                </w:p>
              </w:tc>
              <w:tc>
                <w:tcPr>
                  <w:tcW w:w="11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r>
                    <w:rPr>
                      <w:rFonts w:hint="eastAsia"/>
                      <w:sz w:val="21"/>
                      <w:szCs w:val="21"/>
                    </w:rPr>
                    <w:t>周界外浓度最高点</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21"/>
                      <w:szCs w:val="21"/>
                    </w:rPr>
                  </w:pPr>
                  <w:r>
                    <w:rPr>
                      <w:rFonts w:hint="eastAsia"/>
                      <w:sz w:val="21"/>
                      <w:szCs w:val="21"/>
                    </w:rPr>
                    <w:t>20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2、废水</w:t>
            </w:r>
          </w:p>
          <w:p>
            <w:p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项目排水为生活污水排入</w:t>
            </w:r>
            <w:r>
              <w:rPr>
                <w:rFonts w:hint="eastAsia" w:cs="Times New Roman"/>
                <w:sz w:val="24"/>
                <w:highlight w:val="none"/>
                <w:lang w:val="en-US" w:eastAsia="zh-CN"/>
              </w:rPr>
              <w:t>贾屯污水处理厂</w:t>
            </w:r>
            <w:r>
              <w:rPr>
                <w:rFonts w:hint="eastAsia" w:ascii="Times New Roman" w:hAnsi="Times New Roman" w:cs="Times New Roman"/>
                <w:sz w:val="24"/>
                <w:highlight w:val="none"/>
                <w:lang w:val="en-US" w:eastAsia="zh-CN"/>
              </w:rPr>
              <w:t>，具体标准见下表</w:t>
            </w:r>
            <w:r>
              <w:rPr>
                <w:rFonts w:hint="eastAsia" w:cs="Times New Roman"/>
                <w:sz w:val="24"/>
                <w:highlight w:val="none"/>
                <w:lang w:val="en-US" w:eastAsia="zh-CN"/>
              </w:rPr>
              <w:t>32</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表</w:t>
            </w:r>
            <w:r>
              <w:rPr>
                <w:rFonts w:hint="eastAsia" w:cs="Times New Roman"/>
                <w:sz w:val="24"/>
                <w:highlight w:val="none"/>
                <w:lang w:val="en-US" w:eastAsia="zh-CN"/>
              </w:rPr>
              <w:t>32</w:t>
            </w:r>
            <w:r>
              <w:rPr>
                <w:rFonts w:hint="eastAsia" w:ascii="Times New Roman" w:hAnsi="Times New Roman" w:cs="Times New Roman"/>
                <w:sz w:val="24"/>
                <w:highlight w:val="none"/>
                <w:lang w:val="en-US" w:eastAsia="zh-CN"/>
              </w:rPr>
              <w:t xml:space="preserve">         污水处理厂水质要求</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72"/>
              <w:gridCol w:w="1518"/>
              <w:gridCol w:w="912"/>
              <w:gridCol w:w="900"/>
              <w:gridCol w:w="912"/>
              <w:gridCol w:w="1056"/>
              <w:gridCol w:w="816"/>
              <w:gridCol w:w="8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3" w:hRule="atLeast"/>
                <w:jc w:val="center"/>
              </w:trPr>
              <w:tc>
                <w:tcPr>
                  <w:tcW w:w="2790" w:type="dxa"/>
                  <w:gridSpan w:val="2"/>
                  <w:noWrap w:val="0"/>
                  <w:vAlign w:val="center"/>
                </w:tcPr>
                <w:p>
                  <w:pPr>
                    <w:widowControl/>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污染因子</w:t>
                  </w:r>
                </w:p>
              </w:tc>
              <w:tc>
                <w:tcPr>
                  <w:tcW w:w="912"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COD</w:t>
                  </w:r>
                </w:p>
              </w:tc>
              <w:tc>
                <w:tcPr>
                  <w:tcW w:w="900"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SS</w:t>
                  </w:r>
                </w:p>
              </w:tc>
              <w:tc>
                <w:tcPr>
                  <w:tcW w:w="912"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氨氮</w:t>
                  </w:r>
                </w:p>
              </w:tc>
              <w:tc>
                <w:tcPr>
                  <w:tcW w:w="1056" w:type="dxa"/>
                  <w:noWrap w:val="0"/>
                  <w:vAlign w:val="center"/>
                </w:tcPr>
                <w:p>
                  <w:pPr>
                    <w:widowControl/>
                    <w:jc w:val="center"/>
                    <w:rPr>
                      <w:rFonts w:hint="eastAsia"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TP</w:t>
                  </w:r>
                </w:p>
              </w:tc>
              <w:tc>
                <w:tcPr>
                  <w:tcW w:w="816" w:type="dxa"/>
                  <w:tcBorders>
                    <w:right w:val="single" w:color="auto" w:sz="4" w:space="0"/>
                  </w:tcBorders>
                  <w:noWrap w:val="0"/>
                  <w:vAlign w:val="center"/>
                </w:tcPr>
                <w:p>
                  <w:pPr>
                    <w:widowControl/>
                    <w:jc w:val="center"/>
                    <w:rPr>
                      <w:rFonts w:hint="eastAsia"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PH</w:t>
                  </w:r>
                </w:p>
              </w:tc>
              <w:tc>
                <w:tcPr>
                  <w:tcW w:w="864" w:type="dxa"/>
                  <w:tcBorders>
                    <w:left w:val="single" w:color="auto" w:sz="4" w:space="0"/>
                  </w:tcBorders>
                  <w:noWrap w:val="0"/>
                  <w:vAlign w:val="center"/>
                </w:tcPr>
                <w:p>
                  <w:pPr>
                    <w:widowControl/>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色度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9" w:hRule="atLeast"/>
                <w:jc w:val="center"/>
              </w:trPr>
              <w:tc>
                <w:tcPr>
                  <w:tcW w:w="1272" w:type="dxa"/>
                  <w:vMerge w:val="restart"/>
                  <w:tcBorders>
                    <w:right w:val="single" w:color="auto" w:sz="4" w:space="0"/>
                  </w:tcBorders>
                  <w:noWrap w:val="0"/>
                  <w:vAlign w:val="center"/>
                </w:tcPr>
                <w:p>
                  <w:pPr>
                    <w:widowControl/>
                    <w:jc w:val="center"/>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贾屯污水处理厂</w:t>
                  </w:r>
                </w:p>
              </w:tc>
              <w:tc>
                <w:tcPr>
                  <w:tcW w:w="1518" w:type="dxa"/>
                  <w:tcBorders>
                    <w:left w:val="single" w:color="auto" w:sz="4" w:space="0"/>
                    <w:bottom w:val="single" w:color="auto" w:sz="4" w:space="0"/>
                  </w:tcBorders>
                  <w:noWrap w:val="0"/>
                  <w:vAlign w:val="center"/>
                </w:tcPr>
                <w:p>
                  <w:pPr>
                    <w:widowControl/>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收水水质</w:t>
                  </w:r>
                </w:p>
              </w:tc>
              <w:tc>
                <w:tcPr>
                  <w:tcW w:w="912"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4</w:t>
                  </w:r>
                  <w:r>
                    <w:rPr>
                      <w:rFonts w:hint="eastAsia" w:cs="Times New Roman"/>
                      <w:color w:val="auto"/>
                      <w:kern w:val="0"/>
                      <w:highlight w:val="none"/>
                      <w:lang w:val="en-US" w:eastAsia="zh-CN"/>
                    </w:rPr>
                    <w:t>5</w:t>
                  </w:r>
                  <w:r>
                    <w:rPr>
                      <w:rFonts w:hint="eastAsia" w:ascii="Times New Roman" w:hAnsi="Times New Roman" w:cs="Times New Roman"/>
                      <w:color w:val="auto"/>
                      <w:kern w:val="0"/>
                      <w:highlight w:val="none"/>
                      <w:lang w:val="en-US" w:eastAsia="zh-CN"/>
                    </w:rPr>
                    <w:t>0</w:t>
                  </w:r>
                </w:p>
              </w:tc>
              <w:tc>
                <w:tcPr>
                  <w:tcW w:w="900"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3</w:t>
                  </w:r>
                  <w:r>
                    <w:rPr>
                      <w:rFonts w:hint="eastAsia" w:cs="Times New Roman"/>
                      <w:color w:val="auto"/>
                      <w:kern w:val="0"/>
                      <w:highlight w:val="none"/>
                      <w:lang w:val="en-US" w:eastAsia="zh-CN"/>
                    </w:rPr>
                    <w:t>5</w:t>
                  </w:r>
                  <w:r>
                    <w:rPr>
                      <w:rFonts w:hint="eastAsia" w:ascii="Times New Roman" w:hAnsi="Times New Roman" w:cs="Times New Roman"/>
                      <w:color w:val="auto"/>
                      <w:kern w:val="0"/>
                      <w:highlight w:val="none"/>
                      <w:lang w:val="en-US" w:eastAsia="zh-CN"/>
                    </w:rPr>
                    <w:t>0</w:t>
                  </w:r>
                </w:p>
              </w:tc>
              <w:tc>
                <w:tcPr>
                  <w:tcW w:w="912"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35</w:t>
                  </w:r>
                </w:p>
              </w:tc>
              <w:tc>
                <w:tcPr>
                  <w:tcW w:w="1056" w:type="dxa"/>
                  <w:noWrap w:val="0"/>
                  <w:vAlign w:val="center"/>
                </w:tcPr>
                <w:p>
                  <w:pPr>
                    <w:widowControl/>
                    <w:jc w:val="center"/>
                    <w:rPr>
                      <w:rFonts w:hint="eastAsia" w:ascii="Times New Roman" w:hAnsi="Times New Roman" w:cs="Times New Roman"/>
                      <w:color w:val="auto"/>
                      <w:kern w:val="0"/>
                      <w:highlight w:val="none"/>
                      <w:lang w:val="en-US" w:eastAsia="zh-CN"/>
                    </w:rPr>
                  </w:pPr>
                  <w:r>
                    <w:rPr>
                      <w:rFonts w:hint="eastAsia" w:cs="Times New Roman"/>
                      <w:color w:val="auto"/>
                      <w:kern w:val="0"/>
                      <w:highlight w:val="none"/>
                      <w:lang w:val="en-US" w:eastAsia="zh-CN"/>
                    </w:rPr>
                    <w:t>4</w:t>
                  </w:r>
                </w:p>
              </w:tc>
              <w:tc>
                <w:tcPr>
                  <w:tcW w:w="816" w:type="dxa"/>
                  <w:tcBorders>
                    <w:right w:val="single" w:color="auto" w:sz="4" w:space="0"/>
                  </w:tcBorders>
                  <w:noWrap w:val="0"/>
                  <w:vAlign w:val="center"/>
                </w:tcPr>
                <w:p>
                  <w:pPr>
                    <w:widowControl/>
                    <w:jc w:val="center"/>
                    <w:rPr>
                      <w:rFonts w:hint="eastAsia"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w:t>
                  </w:r>
                </w:p>
              </w:tc>
              <w:tc>
                <w:tcPr>
                  <w:tcW w:w="864" w:type="dxa"/>
                  <w:tcBorders>
                    <w:left w:val="single" w:color="auto" w:sz="4" w:space="0"/>
                  </w:tcBorders>
                  <w:noWrap w:val="0"/>
                  <w:vAlign w:val="center"/>
                </w:tcPr>
                <w:p>
                  <w:pPr>
                    <w:widowControl/>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6" w:hRule="atLeast"/>
                <w:jc w:val="center"/>
              </w:trPr>
              <w:tc>
                <w:tcPr>
                  <w:tcW w:w="1272" w:type="dxa"/>
                  <w:vMerge w:val="continue"/>
                  <w:tcBorders>
                    <w:right w:val="single" w:color="auto" w:sz="4" w:space="0"/>
                  </w:tcBorders>
                  <w:noWrap w:val="0"/>
                  <w:vAlign w:val="center"/>
                </w:tcPr>
                <w:p>
                  <w:pPr>
                    <w:widowControl/>
                    <w:jc w:val="center"/>
                    <w:rPr>
                      <w:rFonts w:hint="default" w:ascii="Times New Roman" w:hAnsi="Times New Roman" w:cs="Times New Roman"/>
                      <w:sz w:val="21"/>
                      <w:szCs w:val="21"/>
                      <w:highlight w:val="none"/>
                      <w:lang w:val="en-US" w:eastAsia="zh-CN"/>
                    </w:rPr>
                  </w:pPr>
                </w:p>
              </w:tc>
              <w:tc>
                <w:tcPr>
                  <w:tcW w:w="1518" w:type="dxa"/>
                  <w:tcBorders>
                    <w:top w:val="single" w:color="auto" w:sz="4" w:space="0"/>
                    <w:left w:val="single" w:color="auto" w:sz="4" w:space="0"/>
                  </w:tcBorders>
                  <w:noWrap w:val="0"/>
                  <w:vAlign w:val="center"/>
                </w:tcPr>
                <w:p>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出水水质</w:t>
                  </w:r>
                </w:p>
              </w:tc>
              <w:tc>
                <w:tcPr>
                  <w:tcW w:w="912"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40</w:t>
                  </w:r>
                </w:p>
              </w:tc>
              <w:tc>
                <w:tcPr>
                  <w:tcW w:w="900"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w:t>
                  </w:r>
                </w:p>
              </w:tc>
              <w:tc>
                <w:tcPr>
                  <w:tcW w:w="912"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2.0</w:t>
                  </w:r>
                </w:p>
              </w:tc>
              <w:tc>
                <w:tcPr>
                  <w:tcW w:w="1056" w:type="dxa"/>
                  <w:noWrap w:val="0"/>
                  <w:vAlign w:val="center"/>
                </w:tcPr>
                <w:p>
                  <w:pPr>
                    <w:widowControl/>
                    <w:jc w:val="center"/>
                    <w:rPr>
                      <w:rFonts w:hint="eastAsia"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0.4</w:t>
                  </w:r>
                </w:p>
              </w:tc>
              <w:tc>
                <w:tcPr>
                  <w:tcW w:w="816" w:type="dxa"/>
                  <w:tcBorders>
                    <w:right w:val="single" w:color="auto" w:sz="4" w:space="0"/>
                  </w:tcBorders>
                  <w:noWrap w:val="0"/>
                  <w:vAlign w:val="center"/>
                </w:tcPr>
                <w:p>
                  <w:pPr>
                    <w:widowControl/>
                    <w:jc w:val="center"/>
                    <w:rPr>
                      <w:rFonts w:hint="eastAsia"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6~9</w:t>
                  </w:r>
                </w:p>
              </w:tc>
              <w:tc>
                <w:tcPr>
                  <w:tcW w:w="864" w:type="dxa"/>
                  <w:tcBorders>
                    <w:left w:val="single" w:color="auto" w:sz="4" w:space="0"/>
                  </w:tcBorders>
                  <w:noWrap w:val="0"/>
                  <w:vAlign w:val="center"/>
                </w:tcPr>
                <w:p>
                  <w:pPr>
                    <w:widowControl/>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3</w:t>
            </w:r>
            <w:r>
              <w:rPr>
                <w:rFonts w:hint="default" w:ascii="Times New Roman" w:hAnsi="Times New Roman" w:cs="Times New Roman"/>
                <w:sz w:val="24"/>
                <w:highlight w:val="none"/>
                <w:lang w:val="en-US" w:eastAsia="zh-CN"/>
              </w:rPr>
              <w:t>、</w:t>
            </w:r>
            <w:r>
              <w:rPr>
                <w:rFonts w:hint="eastAsia" w:ascii="Times New Roman" w:hAnsi="Times New Roman" w:cs="Times New Roman"/>
                <w:sz w:val="24"/>
                <w:highlight w:val="none"/>
                <w:lang w:val="en-US" w:eastAsia="zh-CN"/>
              </w:rPr>
              <w:t>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项目</w:t>
            </w:r>
            <w:r>
              <w:rPr>
                <w:rFonts w:hint="eastAsia" w:ascii="Times New Roman" w:hAnsi="Times New Roman" w:cs="Times New Roman"/>
                <w:sz w:val="24"/>
                <w:highlight w:val="none"/>
                <w:lang w:val="en-US" w:eastAsia="zh-CN"/>
              </w:rPr>
              <w:t>营运期</w:t>
            </w:r>
            <w:r>
              <w:rPr>
                <w:rFonts w:hint="default" w:ascii="Times New Roman" w:hAnsi="Times New Roman" w:cs="Times New Roman"/>
                <w:sz w:val="24"/>
                <w:highlight w:val="none"/>
                <w:lang w:val="en-US" w:eastAsia="zh-CN"/>
              </w:rPr>
              <w:t>噪声执行《工业企业厂界环境噪声排放标准》（GB12348-2008）3类标准，具体标准值见下表</w:t>
            </w:r>
            <w:r>
              <w:rPr>
                <w:rFonts w:hint="eastAsia" w:cs="Times New Roman"/>
                <w:sz w:val="24"/>
                <w:highlight w:val="none"/>
                <w:lang w:val="en-US" w:eastAsia="zh-CN"/>
              </w:rPr>
              <w:t>33</w:t>
            </w:r>
            <w:r>
              <w:rPr>
                <w:rFonts w:hint="default" w:ascii="Times New Roman" w:hAnsi="Times New Roman" w:cs="Times New Roman"/>
                <w:sz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表</w:t>
            </w:r>
            <w:r>
              <w:rPr>
                <w:rFonts w:hint="eastAsia" w:cs="Times New Roman"/>
                <w:sz w:val="24"/>
                <w:highlight w:val="none"/>
                <w:lang w:val="en-US" w:eastAsia="zh-CN"/>
              </w:rPr>
              <w:t>33</w:t>
            </w:r>
            <w:r>
              <w:rPr>
                <w:rFonts w:hint="default" w:ascii="Times New Roman" w:hAnsi="Times New Roman" w:cs="Times New Roman"/>
                <w:sz w:val="24"/>
                <w:highlight w:val="none"/>
                <w:lang w:val="en-US" w:eastAsia="zh-CN"/>
              </w:rPr>
              <w:t xml:space="preserve">      工业企业厂界环境噪声排放标准      单位：dB（A）</w:t>
            </w:r>
          </w:p>
          <w:tbl>
            <w:tblPr>
              <w:tblStyle w:val="2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75"/>
              <w:gridCol w:w="3155"/>
              <w:gridCol w:w="27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75"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rPr>
                  </w:pPr>
                  <w:r>
                    <w:rPr>
                      <w:rFonts w:hint="default"/>
                    </w:rPr>
                    <w:t>类别</w:t>
                  </w:r>
                </w:p>
              </w:tc>
              <w:tc>
                <w:tcPr>
                  <w:tcW w:w="3155"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rPr>
                  </w:pPr>
                  <w:r>
                    <w:rPr>
                      <w:rFonts w:hint="default"/>
                    </w:rPr>
                    <w:t>昼间</w:t>
                  </w:r>
                </w:p>
              </w:tc>
              <w:tc>
                <w:tcPr>
                  <w:tcW w:w="2765"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rPr>
                  </w:pPr>
                  <w:r>
                    <w:rPr>
                      <w:rFonts w:hint="default"/>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75"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rPr>
                  </w:pPr>
                  <w:r>
                    <w:rPr>
                      <w:rFonts w:hint="default"/>
                      <w:lang w:val="en-US" w:eastAsia="zh-CN"/>
                    </w:rPr>
                    <w:t>3</w:t>
                  </w:r>
                  <w:r>
                    <w:rPr>
                      <w:rFonts w:hint="default"/>
                    </w:rPr>
                    <w:t>类</w:t>
                  </w:r>
                </w:p>
              </w:tc>
              <w:tc>
                <w:tcPr>
                  <w:tcW w:w="3155"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lang w:eastAsia="zh-CN"/>
                    </w:rPr>
                  </w:pPr>
                  <w:r>
                    <w:rPr>
                      <w:rFonts w:hint="default"/>
                      <w:lang w:val="en-US" w:eastAsia="zh-CN"/>
                    </w:rPr>
                    <w:t>65</w:t>
                  </w:r>
                </w:p>
              </w:tc>
              <w:tc>
                <w:tcPr>
                  <w:tcW w:w="2765"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rPr>
                  </w:pPr>
                  <w:r>
                    <w:rPr>
                      <w:rFonts w:hint="default"/>
                    </w:rPr>
                    <w:t>5</w:t>
                  </w:r>
                  <w:r>
                    <w:rPr>
                      <w:rFonts w:hint="default"/>
                      <w:lang w:val="en-US" w:eastAsia="zh-CN"/>
                    </w:rPr>
                    <w:t>5</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highlight w:val="none"/>
              </w:rPr>
            </w:pPr>
            <w:r>
              <w:rPr>
                <w:rFonts w:hint="eastAsia" w:ascii="Times New Roman" w:hAnsi="Times New Roman" w:cs="Times New Roman"/>
                <w:sz w:val="24"/>
                <w:highlight w:val="none"/>
                <w:lang w:val="en-US" w:eastAsia="zh-CN"/>
              </w:rPr>
              <w:t>4</w:t>
            </w:r>
            <w:r>
              <w:rPr>
                <w:rFonts w:hint="default" w:ascii="Times New Roman" w:hAnsi="Times New Roman" w:cs="Times New Roman"/>
                <w:sz w:val="24"/>
                <w:highlight w:val="none"/>
              </w:rPr>
              <w:t>、固体废物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rPr>
            </w:pPr>
            <w:r>
              <w:rPr>
                <w:rFonts w:hint="default" w:ascii="Times New Roman" w:hAnsi="Times New Roman" w:cs="Times New Roman"/>
                <w:sz w:val="24"/>
                <w:highlight w:val="none"/>
              </w:rPr>
              <w:t>固废执行《一般工业固体废物贮存、处置场污染控制标准》（GB18599-2001）及2013年修改单</w:t>
            </w:r>
            <w:r>
              <w:rPr>
                <w:rFonts w:hint="eastAsia" w:ascii="Times New Roman" w:hAnsi="Times New Roman" w:cs="Times New Roman"/>
                <w:sz w:val="24"/>
                <w:highlight w:val="none"/>
                <w:lang w:eastAsia="zh-CN"/>
              </w:rPr>
              <w:t>，</w:t>
            </w:r>
            <w:r>
              <w:rPr>
                <w:rFonts w:hint="default" w:ascii="Times New Roman" w:hAnsi="Times New Roman" w:cs="Times New Roman"/>
                <w:sz w:val="24"/>
                <w:highlight w:val="none"/>
              </w:rPr>
              <w:t>《危险废物贮存污染控制标准》（GB18597-2001</w:t>
            </w:r>
            <w:r>
              <w:rPr>
                <w:rFonts w:hint="default" w:ascii="Times New Roman" w:hAnsi="Times New Roman" w:cs="Times New Roman"/>
                <w:sz w:val="24"/>
                <w:highlight w:val="none"/>
                <w:lang w:eastAsia="zh-CN"/>
              </w:rPr>
              <w:t>）及</w:t>
            </w:r>
            <w:r>
              <w:rPr>
                <w:rFonts w:hint="default" w:ascii="Times New Roman" w:hAnsi="Times New Roman" w:cs="Times New Roman"/>
                <w:sz w:val="24"/>
                <w:highlight w:val="none"/>
                <w:lang w:val="en-US" w:eastAsia="zh-CN"/>
              </w:rPr>
              <w:t>2013年修改单</w:t>
            </w:r>
            <w:r>
              <w:rPr>
                <w:rFonts w:hint="default" w:ascii="Times New Roman" w:hAnsi="Times New Roman" w:cs="Times New Roman"/>
                <w:sz w:val="24"/>
                <w:highlight w:val="none"/>
                <w:lang w:eastAsia="zh-CN"/>
              </w:rPr>
              <w:t>。</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3408" w:hRule="atLeast"/>
          <w:jc w:val="center"/>
        </w:trPr>
        <w:tc>
          <w:tcPr>
            <w:tcW w:w="498" w:type="dxa"/>
            <w:tcBorders>
              <w:top w:val="single" w:color="auto" w:sz="6" w:space="0"/>
              <w:left w:val="single" w:color="auto" w:sz="12" w:space="0"/>
              <w:bottom w:val="single" w:color="auto" w:sz="12" w:space="0"/>
              <w:right w:val="single" w:color="auto" w:sz="6" w:space="0"/>
            </w:tcBorders>
            <w:noWrap w:val="0"/>
            <w:vAlign w:val="center"/>
          </w:tcPr>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总</w:t>
            </w:r>
          </w:p>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量</w:t>
            </w:r>
          </w:p>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控</w:t>
            </w:r>
          </w:p>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制</w:t>
            </w:r>
          </w:p>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指</w:t>
            </w:r>
          </w:p>
          <w:p>
            <w:pPr>
              <w:adjustRightInd w:val="0"/>
              <w:snapToGrid w:val="0"/>
              <w:spacing w:line="240" w:lineRule="auto"/>
              <w:jc w:val="center"/>
              <w:rPr>
                <w:rFonts w:hint="default" w:ascii="Times New Roman" w:hAnsi="Times New Roman" w:cs="Times New Roman"/>
                <w:sz w:val="28"/>
              </w:rPr>
            </w:pPr>
            <w:r>
              <w:rPr>
                <w:rFonts w:hint="default" w:ascii="Times New Roman" w:hAnsi="Times New Roman" w:cs="Times New Roman"/>
                <w:b/>
                <w:sz w:val="28"/>
              </w:rPr>
              <w:t>标</w:t>
            </w:r>
          </w:p>
        </w:tc>
        <w:tc>
          <w:tcPr>
            <w:tcW w:w="8541" w:type="dxa"/>
            <w:tcBorders>
              <w:top w:val="single" w:color="auto" w:sz="6" w:space="0"/>
              <w:left w:val="single" w:color="auto" w:sz="6" w:space="0"/>
              <w:bottom w:val="single" w:color="auto" w:sz="12" w:space="0"/>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sz w:val="24"/>
                <w:szCs w:val="24"/>
                <w:highlight w:val="none"/>
                <w:lang w:eastAsia="zh-CN"/>
              </w:rPr>
            </w:pPr>
            <w:r>
              <w:rPr>
                <w:rFonts w:hint="default"/>
                <w:sz w:val="24"/>
                <w:szCs w:val="24"/>
              </w:rPr>
              <w:t>项目生产过程中，废气无SO</w:t>
            </w:r>
            <w:r>
              <w:rPr>
                <w:rFonts w:hint="default"/>
                <w:sz w:val="24"/>
                <w:szCs w:val="24"/>
                <w:vertAlign w:val="subscript"/>
              </w:rPr>
              <w:t>2</w:t>
            </w:r>
            <w:r>
              <w:rPr>
                <w:rFonts w:hint="default"/>
                <w:sz w:val="24"/>
                <w:szCs w:val="24"/>
              </w:rPr>
              <w:t>、NOx产生；项目</w:t>
            </w:r>
            <w:r>
              <w:rPr>
                <w:rFonts w:hint="default"/>
                <w:sz w:val="24"/>
                <w:szCs w:val="24"/>
                <w:lang w:eastAsia="zh-CN"/>
              </w:rPr>
              <w:t>无生产废水产生，生活污水经厂内化粪池处理</w:t>
            </w:r>
            <w:r>
              <w:rPr>
                <w:rFonts w:hint="eastAsia"/>
                <w:sz w:val="24"/>
                <w:szCs w:val="24"/>
                <w:lang w:val="en-US" w:eastAsia="zh-CN"/>
              </w:rPr>
              <w:t>排入贾屯污水处理厂。</w:t>
            </w:r>
            <w:r>
              <w:rPr>
                <w:rFonts w:hint="default"/>
                <w:sz w:val="24"/>
                <w:szCs w:val="24"/>
                <w:highlight w:val="none"/>
                <w:lang w:eastAsia="zh-CN"/>
              </w:rPr>
              <w:t>故本项目总量控制指标</w:t>
            </w:r>
            <w:r>
              <w:rPr>
                <w:rFonts w:hint="default"/>
                <w:sz w:val="24"/>
                <w:szCs w:val="24"/>
                <w:highlight w:val="none"/>
              </w:rPr>
              <w:t>COD</w:t>
            </w:r>
            <w:r>
              <w:rPr>
                <w:rFonts w:hint="eastAsia"/>
                <w:sz w:val="24"/>
                <w:szCs w:val="24"/>
                <w:highlight w:val="none"/>
              </w:rPr>
              <w:t>0.0</w:t>
            </w:r>
            <w:r>
              <w:rPr>
                <w:rFonts w:hint="eastAsia"/>
                <w:sz w:val="24"/>
                <w:szCs w:val="24"/>
                <w:highlight w:val="none"/>
                <w:lang w:val="en-US" w:eastAsia="zh-CN"/>
              </w:rPr>
              <w:t>036</w:t>
            </w:r>
            <w:r>
              <w:rPr>
                <w:rFonts w:hint="default"/>
                <w:sz w:val="24"/>
                <w:szCs w:val="24"/>
                <w:highlight w:val="none"/>
              </w:rPr>
              <w:t>t/a、NH</w:t>
            </w:r>
            <w:r>
              <w:rPr>
                <w:rFonts w:hint="default"/>
                <w:sz w:val="24"/>
                <w:szCs w:val="24"/>
                <w:highlight w:val="none"/>
                <w:vertAlign w:val="subscript"/>
              </w:rPr>
              <w:t>3</w:t>
            </w:r>
            <w:r>
              <w:rPr>
                <w:rFonts w:hint="default"/>
                <w:sz w:val="24"/>
                <w:szCs w:val="24"/>
                <w:highlight w:val="none"/>
              </w:rPr>
              <w:t>-N 0.00</w:t>
            </w:r>
            <w:r>
              <w:rPr>
                <w:rFonts w:hint="eastAsia"/>
                <w:sz w:val="24"/>
                <w:szCs w:val="24"/>
                <w:highlight w:val="none"/>
                <w:lang w:val="en-US" w:eastAsia="zh-CN"/>
              </w:rPr>
              <w:t>04</w:t>
            </w:r>
            <w:r>
              <w:rPr>
                <w:rFonts w:hint="default"/>
                <w:sz w:val="24"/>
                <w:szCs w:val="24"/>
                <w:highlight w:val="none"/>
              </w:rPr>
              <w:t>t/a</w:t>
            </w:r>
            <w:r>
              <w:rPr>
                <w:rFonts w:hint="eastAsia"/>
                <w:sz w:val="24"/>
                <w:szCs w:val="24"/>
                <w:highlight w:val="none"/>
                <w:lang w:eastAsia="zh-CN"/>
              </w:rPr>
              <w:t>、</w:t>
            </w:r>
            <w:r>
              <w:rPr>
                <w:rFonts w:hint="eastAsia"/>
                <w:sz w:val="24"/>
                <w:szCs w:val="24"/>
                <w:highlight w:val="none"/>
                <w:lang w:val="en-US" w:eastAsia="zh-CN"/>
              </w:rPr>
              <w:t>TP 0.00004</w:t>
            </w:r>
            <w:r>
              <w:rPr>
                <w:rFonts w:hint="default"/>
                <w:sz w:val="24"/>
                <w:szCs w:val="24"/>
                <w:highlight w:val="none"/>
              </w:rPr>
              <w:t>t/a</w:t>
            </w:r>
            <w:r>
              <w:rPr>
                <w:rFonts w:hint="eastAsia"/>
                <w:sz w:val="24"/>
                <w:szCs w:val="24"/>
                <w:highlight w:val="none"/>
                <w:lang w:eastAsia="zh-CN"/>
              </w:rPr>
              <w:t>、</w:t>
            </w:r>
            <w:r>
              <w:rPr>
                <w:rFonts w:hint="eastAsia"/>
                <w:sz w:val="24"/>
                <w:szCs w:val="24"/>
                <w:highlight w:val="none"/>
                <w:lang w:val="en-US" w:eastAsia="zh-CN"/>
              </w:rPr>
              <w:t>TN0.0011</w:t>
            </w:r>
            <w:r>
              <w:rPr>
                <w:rFonts w:hint="default"/>
                <w:sz w:val="24"/>
                <w:szCs w:val="24"/>
                <w:highlight w:val="none"/>
              </w:rPr>
              <w:t>t/a</w:t>
            </w:r>
            <w:r>
              <w:rPr>
                <w:rFonts w:hint="eastAsia"/>
                <w:sz w:val="24"/>
                <w:szCs w:val="24"/>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336" w:lineRule="auto"/>
              <w:ind w:firstLine="482" w:firstLineChars="200"/>
              <w:rPr>
                <w:rFonts w:hint="default" w:ascii="Times New Roman" w:hAnsi="Times New Roman" w:eastAsia="宋体" w:cs="Times New Roman"/>
                <w:b/>
                <w:bCs w:val="0"/>
                <w:sz w:val="24"/>
                <w:highlight w:val="none"/>
                <w:u w:val="single"/>
              </w:rPr>
            </w:pPr>
            <w:r>
              <w:rPr>
                <w:rFonts w:hint="default" w:ascii="Times New Roman" w:hAnsi="Times New Roman" w:eastAsia="宋体" w:cs="Times New Roman"/>
                <w:b/>
                <w:bCs w:val="0"/>
                <w:sz w:val="24"/>
                <w:highlight w:val="none"/>
                <w:u w:val="single"/>
                <w:lang w:eastAsia="zh-CN"/>
              </w:rPr>
              <w:t>根据《</w:t>
            </w:r>
            <w:r>
              <w:rPr>
                <w:rFonts w:hint="default" w:ascii="Times New Roman" w:hAnsi="Times New Roman" w:eastAsia="宋体" w:cs="Times New Roman"/>
                <w:b/>
                <w:bCs w:val="0"/>
                <w:sz w:val="24"/>
                <w:highlight w:val="none"/>
                <w:u w:val="single"/>
                <w:lang w:val="en-US" w:eastAsia="zh-CN"/>
              </w:rPr>
              <w:t>新乡市人民政府办公室关于印发新乡市2018年大气污染防治攻坚战实施方案的通知</w:t>
            </w:r>
            <w:r>
              <w:rPr>
                <w:rFonts w:hint="default" w:ascii="Times New Roman" w:hAnsi="Times New Roman" w:eastAsia="宋体" w:cs="Times New Roman"/>
                <w:b/>
                <w:bCs w:val="0"/>
                <w:sz w:val="24"/>
                <w:highlight w:val="none"/>
                <w:u w:val="single"/>
                <w:lang w:eastAsia="zh-CN"/>
              </w:rPr>
              <w:t>》</w:t>
            </w:r>
            <w:r>
              <w:rPr>
                <w:rFonts w:hint="default" w:ascii="Times New Roman" w:hAnsi="Times New Roman" w:eastAsia="宋体" w:cs="Times New Roman"/>
                <w:b/>
                <w:bCs w:val="0"/>
                <w:sz w:val="24"/>
                <w:highlight w:val="none"/>
                <w:u w:val="single"/>
                <w:lang w:val="en-US" w:eastAsia="zh-CN"/>
              </w:rPr>
              <w:t>（新政办(2018)22号）文件要求，项目实行VOCs排放倍量替代</w:t>
            </w:r>
            <w:r>
              <w:rPr>
                <w:rFonts w:hint="eastAsia" w:cs="Times New Roman"/>
                <w:b/>
                <w:bCs w:val="0"/>
                <w:sz w:val="24"/>
                <w:highlight w:val="none"/>
                <w:u w:val="single"/>
                <w:lang w:val="en-US" w:eastAsia="zh-CN"/>
              </w:rPr>
              <w:t>。</w:t>
            </w:r>
            <w:r>
              <w:rPr>
                <w:rFonts w:hint="eastAsia"/>
                <w:b/>
                <w:bCs w:val="0"/>
                <w:sz w:val="24"/>
                <w:szCs w:val="24"/>
                <w:highlight w:val="none"/>
                <w:u w:val="single"/>
                <w:lang w:val="en-US" w:eastAsia="zh-CN"/>
              </w:rPr>
              <w:t>本项目VOCs排放量为0.0419t/a，其中有组织排放量为0.0253t/a，无组织排放量为0.0166t/a，项目在新乡县区域内实行VOCs排放倍量替代。</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highlight w:val="none"/>
                <w:lang w:val="en-US" w:eastAsia="zh-CN"/>
              </w:rPr>
            </w:pPr>
          </w:p>
        </w:tc>
      </w:tr>
    </w:tbl>
    <w:p>
      <w:pPr>
        <w:adjustRightInd w:val="0"/>
        <w:snapToGrid w:val="0"/>
        <w:spacing w:line="520" w:lineRule="exact"/>
        <w:rPr>
          <w:rFonts w:hint="eastAsia" w:ascii="宋体" w:hAnsi="宋体" w:eastAsia="宋体" w:cs="宋体"/>
          <w:b/>
          <w:sz w:val="30"/>
        </w:rPr>
      </w:pPr>
      <w:r>
        <w:rPr>
          <w:rFonts w:hint="eastAsia" w:ascii="宋体" w:hAnsi="宋体" w:eastAsia="宋体" w:cs="宋体"/>
          <w:b/>
          <w:sz w:val="30"/>
        </w:rPr>
        <w:br w:type="page"/>
      </w:r>
      <w:r>
        <w:rPr>
          <w:rFonts w:hint="eastAsia" w:ascii="宋体" w:hAnsi="宋体" w:eastAsia="宋体" w:cs="宋体"/>
          <w:b/>
          <w:sz w:val="30"/>
        </w:rPr>
        <w:t>建设项目工程分析</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8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12726" w:hRule="atLeast"/>
          <w:jc w:val="center"/>
        </w:trPr>
        <w:tc>
          <w:tcPr>
            <w:tcW w:w="8874" w:type="dxa"/>
            <w:noWrap w:val="0"/>
            <w:vAlign w:val="top"/>
          </w:tcPr>
          <w:p>
            <w:pPr>
              <w:adjustRightInd w:val="0"/>
              <w:snapToGrid w:val="0"/>
              <w:spacing w:line="240" w:lineRule="auto"/>
              <w:rPr>
                <w:rFonts w:hint="default" w:ascii="Times New Roman" w:hAnsi="Times New Roman" w:cs="Times New Roman"/>
                <w:b/>
                <w:bCs/>
                <w:sz w:val="28"/>
                <w:szCs w:val="28"/>
              </w:rPr>
            </w:pPr>
            <w:r>
              <w:rPr>
                <w:rFonts w:hint="default" w:ascii="Times New Roman" w:hAnsi="Times New Roman" w:cs="Times New Roman"/>
                <w:b/>
                <w:bCs/>
                <w:sz w:val="28"/>
                <w:szCs w:val="28"/>
              </w:rPr>
              <w:t>工艺流程简述(图示)：</w:t>
            </w:r>
          </w:p>
          <w:p>
            <w:pPr>
              <w:spacing w:line="520" w:lineRule="exact"/>
              <w:textAlignment w:val="baseline"/>
              <w:rPr>
                <w:rFonts w:hint="default" w:ascii="Times New Roman" w:hAnsi="Times New Roman" w:eastAsia="黑体" w:cs="Times New Roman"/>
                <w:sz w:val="24"/>
              </w:rPr>
            </w:pPr>
            <w:r>
              <w:rPr>
                <w:rFonts w:hint="default" w:ascii="Times New Roman" w:hAnsi="Times New Roman" w:cs="Times New Roman"/>
                <w:b/>
                <w:sz w:val="24"/>
              </w:rPr>
              <w:t xml:space="preserve">    1、项目工艺流程图：</w:t>
            </w:r>
          </w:p>
          <w:p>
            <w:pPr>
              <w:spacing w:line="520" w:lineRule="exact"/>
              <w:ind w:firstLine="480" w:firstLineChars="200"/>
              <w:textAlignment w:val="baseline"/>
              <w:rPr>
                <w:rFonts w:hint="default" w:ascii="Times New Roman" w:hAnsi="Times New Roman" w:cs="Times New Roman"/>
                <w:sz w:val="24"/>
              </w:rPr>
            </w:pPr>
            <w:r>
              <w:rPr>
                <w:rFonts w:hint="default" w:ascii="Times New Roman" w:hAnsi="Times New Roman" w:cs="Times New Roman"/>
                <w:sz w:val="24"/>
              </w:rPr>
              <w:t>项目主要生产工艺流程及产污环节见图</w:t>
            </w:r>
            <w:r>
              <w:rPr>
                <w:rFonts w:hint="eastAsia" w:ascii="Times New Roman" w:hAnsi="Times New Roman" w:cs="Times New Roman"/>
                <w:sz w:val="24"/>
                <w:lang w:val="en-US" w:eastAsia="zh-CN"/>
              </w:rPr>
              <w:t>2</w:t>
            </w:r>
            <w:r>
              <w:rPr>
                <w:rFonts w:hint="default" w:ascii="Times New Roman" w:hAnsi="Times New Roman" w:cs="Times New Roman"/>
                <w:sz w:val="24"/>
                <w:lang w:val="en-US" w:eastAsia="zh-CN"/>
              </w:rPr>
              <w:t>。</w:t>
            </w:r>
          </w:p>
          <w:p>
            <w:pPr>
              <w:rPr>
                <w:rFonts w:hint="default" w:ascii="Times New Roman" w:hAnsi="Times New Roman" w:cs="Times New Roman"/>
                <w:sz w:val="24"/>
              </w:rPr>
            </w:pPr>
            <w:r>
              <w:rPr>
                <w:sz w:val="24"/>
              </w:rPr>
              <mc:AlternateContent>
                <mc:Choice Requires="wps">
                  <w:drawing>
                    <wp:anchor distT="0" distB="0" distL="114300" distR="114300" simplePos="0" relativeHeight="251791360" behindDoc="0" locked="0" layoutInCell="1" allowOverlap="1">
                      <wp:simplePos x="0" y="0"/>
                      <wp:positionH relativeFrom="column">
                        <wp:posOffset>3884295</wp:posOffset>
                      </wp:positionH>
                      <wp:positionV relativeFrom="paragraph">
                        <wp:posOffset>155575</wp:posOffset>
                      </wp:positionV>
                      <wp:extent cx="543560" cy="342900"/>
                      <wp:effectExtent l="0" t="0" r="0" b="0"/>
                      <wp:wrapNone/>
                      <wp:docPr id="18" name="矩形 507"/>
                      <wp:cNvGraphicFramePr/>
                      <a:graphic xmlns:a="http://schemas.openxmlformats.org/drawingml/2006/main">
                        <a:graphicData uri="http://schemas.microsoft.com/office/word/2010/wordprocessingShape">
                          <wps:wsp>
                            <wps:cNvSpPr/>
                            <wps:spPr>
                              <a:xfrm>
                                <a:off x="0" y="0"/>
                                <a:ext cx="543560" cy="342900"/>
                              </a:xfrm>
                              <a:prstGeom prst="rect">
                                <a:avLst/>
                              </a:prstGeom>
                              <a:noFill/>
                              <a:ln>
                                <a:noFill/>
                              </a:ln>
                            </wps:spPr>
                            <wps:txbx>
                              <w:txbxContent>
                                <w:p>
                                  <w:pPr>
                                    <w:rPr>
                                      <w:rFonts w:hint="default" w:eastAsia="宋体"/>
                                      <w:lang w:val="en-US" w:eastAsia="zh-CN"/>
                                    </w:rPr>
                                  </w:pPr>
                                  <w:r>
                                    <w:rPr>
                                      <w:rFonts w:hint="eastAsia"/>
                                      <w:lang w:val="en-US" w:eastAsia="zh-CN"/>
                                    </w:rPr>
                                    <w:t>固废</w:t>
                                  </w:r>
                                </w:p>
                              </w:txbxContent>
                            </wps:txbx>
                            <wps:bodyPr wrap="square" upright="1"/>
                          </wps:wsp>
                        </a:graphicData>
                      </a:graphic>
                    </wp:anchor>
                  </w:drawing>
                </mc:Choice>
                <mc:Fallback>
                  <w:pict>
                    <v:rect id="矩形 507" o:spid="_x0000_s1026" o:spt="1" style="position:absolute;left:0pt;margin-left:305.85pt;margin-top:12.25pt;height:27pt;width:42.8pt;z-index:251791360;mso-width-relative:page;mso-height-relative:page;" filled="f" stroked="f" coordsize="21600,21600" o:gfxdata="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HYlta3bAAAACQEAAA8AAAAAAAAAAQAgAAAAIgAA&#10;AGRycy9kb3ducmV2LnhtbFBLAQIUABQAAAAIAIdO4kCGB7NJkwEAAAMDAAAOAAAAAAAAAAEAIAAA&#10;ACoBAABkcnMvZTJvRG9jLnhtbFBLBQYAAAAABgAGAFkBAAAvBQAAAAA=&#10;">
                      <v:fill on="f" focussize="0,0"/>
                      <v:stroke on="f"/>
                      <v:imagedata o:title=""/>
                      <o:lock v:ext="edit" aspectratio="f"/>
                      <v:textbox>
                        <w:txbxContent>
                          <w:p>
                            <w:pPr>
                              <w:rPr>
                                <w:rFonts w:hint="default" w:eastAsia="宋体"/>
                                <w:lang w:val="en-US" w:eastAsia="zh-CN"/>
                              </w:rPr>
                            </w:pPr>
                            <w:r>
                              <w:rPr>
                                <w:rFonts w:hint="eastAsia"/>
                                <w:lang w:val="en-US" w:eastAsia="zh-CN"/>
                              </w:rPr>
                              <w:t>固废</w:t>
                            </w:r>
                          </w:p>
                        </w:txbxContent>
                      </v:textbox>
                    </v:rect>
                  </w:pict>
                </mc:Fallback>
              </mc:AlternateContent>
            </w:r>
            <w:r>
              <w:rPr>
                <w:sz w:val="24"/>
              </w:rPr>
              <mc:AlternateContent>
                <mc:Choice Requires="wps">
                  <w:drawing>
                    <wp:anchor distT="0" distB="0" distL="114300" distR="114300" simplePos="0" relativeHeight="251789312" behindDoc="0" locked="0" layoutInCell="1" allowOverlap="1">
                      <wp:simplePos x="0" y="0"/>
                      <wp:positionH relativeFrom="column">
                        <wp:posOffset>1655445</wp:posOffset>
                      </wp:positionH>
                      <wp:positionV relativeFrom="paragraph">
                        <wp:posOffset>193675</wp:posOffset>
                      </wp:positionV>
                      <wp:extent cx="543560" cy="342900"/>
                      <wp:effectExtent l="0" t="0" r="0" b="0"/>
                      <wp:wrapNone/>
                      <wp:docPr id="16" name="矩形 504"/>
                      <wp:cNvGraphicFramePr/>
                      <a:graphic xmlns:a="http://schemas.openxmlformats.org/drawingml/2006/main">
                        <a:graphicData uri="http://schemas.microsoft.com/office/word/2010/wordprocessingShape">
                          <wps:wsp>
                            <wps:cNvSpPr/>
                            <wps:spPr>
                              <a:xfrm>
                                <a:off x="0" y="0"/>
                                <a:ext cx="543560" cy="342900"/>
                              </a:xfrm>
                              <a:prstGeom prst="rect">
                                <a:avLst/>
                              </a:prstGeom>
                              <a:noFill/>
                              <a:ln>
                                <a:noFill/>
                              </a:ln>
                            </wps:spPr>
                            <wps:txbx>
                              <w:txbxContent>
                                <w:p>
                                  <w:pPr>
                                    <w:rPr>
                                      <w:rFonts w:hint="eastAsia" w:eastAsia="宋体"/>
                                      <w:lang w:val="en-US" w:eastAsia="zh-CN"/>
                                    </w:rPr>
                                  </w:pPr>
                                  <w:r>
                                    <w:rPr>
                                      <w:rFonts w:hint="eastAsia"/>
                                      <w:lang w:val="en-US" w:eastAsia="zh-CN"/>
                                    </w:rPr>
                                    <w:t>废气</w:t>
                                  </w:r>
                                </w:p>
                              </w:txbxContent>
                            </wps:txbx>
                            <wps:bodyPr vert="horz" wrap="square" anchor="t" upright="1"/>
                          </wps:wsp>
                        </a:graphicData>
                      </a:graphic>
                    </wp:anchor>
                  </w:drawing>
                </mc:Choice>
                <mc:Fallback>
                  <w:pict>
                    <v:rect id="矩形 504" o:spid="_x0000_s1026" o:spt="1" style="position:absolute;left:0pt;margin-left:130.35pt;margin-top:15.25pt;height:27pt;width:42.8pt;z-index:251789312;mso-width-relative:page;mso-height-relative:page;" filled="f" stroked="f" coordsize="21600,21600" o:gfxdata="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K0XoP7bAAAACQEAAA8A&#10;AAAAAAAAAQAgAAAAIgAAAGRycy9kb3ducmV2LnhtbFBLAQIUABQAAAAIAIdO4kDXVht+ogEAABoD&#10;AAAOAAAAAAAAAAEAIAAAACoBAABkcnMvZTJvRG9jLnhtbFBLBQYAAAAABgAGAFkBAAA+BQAAAAA=&#10;">
                      <v:fill on="f" focussize="0,0"/>
                      <v:stroke on="f"/>
                      <v:imagedata o:title=""/>
                      <o:lock v:ext="edit" aspectratio="f"/>
                      <v:textbox>
                        <w:txbxContent>
                          <w:p>
                            <w:pPr>
                              <w:rPr>
                                <w:rFonts w:hint="eastAsia" w:eastAsia="宋体"/>
                                <w:lang w:val="en-US" w:eastAsia="zh-CN"/>
                              </w:rPr>
                            </w:pPr>
                            <w:r>
                              <w:rPr>
                                <w:rFonts w:hint="eastAsia"/>
                                <w:lang w:val="en-US" w:eastAsia="zh-CN"/>
                              </w:rPr>
                              <w:t>废气</w:t>
                            </w:r>
                          </w:p>
                        </w:txbxContent>
                      </v:textbox>
                    </v:rect>
                  </w:pict>
                </mc:Fallback>
              </mc:AlternateContent>
            </w:r>
            <w:r>
              <w:rPr>
                <w:sz w:val="24"/>
              </w:rPr>
              <mc:AlternateContent>
                <mc:Choice Requires="wps">
                  <w:drawing>
                    <wp:anchor distT="0" distB="0" distL="114300" distR="114300" simplePos="0" relativeHeight="251790336" behindDoc="0" locked="0" layoutInCell="1" allowOverlap="1">
                      <wp:simplePos x="0" y="0"/>
                      <wp:positionH relativeFrom="column">
                        <wp:posOffset>2874645</wp:posOffset>
                      </wp:positionH>
                      <wp:positionV relativeFrom="paragraph">
                        <wp:posOffset>193675</wp:posOffset>
                      </wp:positionV>
                      <wp:extent cx="543560" cy="342900"/>
                      <wp:effectExtent l="0" t="0" r="0" b="0"/>
                      <wp:wrapNone/>
                      <wp:docPr id="17" name="矩形 506"/>
                      <wp:cNvGraphicFramePr/>
                      <a:graphic xmlns:a="http://schemas.openxmlformats.org/drawingml/2006/main">
                        <a:graphicData uri="http://schemas.microsoft.com/office/word/2010/wordprocessingShape">
                          <wps:wsp>
                            <wps:cNvSpPr/>
                            <wps:spPr>
                              <a:xfrm>
                                <a:off x="0" y="0"/>
                                <a:ext cx="543560" cy="342900"/>
                              </a:xfrm>
                              <a:prstGeom prst="rect">
                                <a:avLst/>
                              </a:prstGeom>
                              <a:noFill/>
                              <a:ln>
                                <a:noFill/>
                              </a:ln>
                            </wps:spPr>
                            <wps:txbx>
                              <w:txbxContent>
                                <w:p>
                                  <w:pPr>
                                    <w:rPr>
                                      <w:rFonts w:hint="default" w:eastAsia="宋体"/>
                                      <w:lang w:val="en-US" w:eastAsia="zh-CN"/>
                                    </w:rPr>
                                  </w:pPr>
                                  <w:r>
                                    <w:rPr>
                                      <w:rFonts w:hint="eastAsia"/>
                                      <w:lang w:val="en-US" w:eastAsia="zh-CN"/>
                                    </w:rPr>
                                    <w:t>固废</w:t>
                                  </w:r>
                                </w:p>
                              </w:txbxContent>
                            </wps:txbx>
                            <wps:bodyPr wrap="square" upright="1"/>
                          </wps:wsp>
                        </a:graphicData>
                      </a:graphic>
                    </wp:anchor>
                  </w:drawing>
                </mc:Choice>
                <mc:Fallback>
                  <w:pict>
                    <v:rect id="矩形 506" o:spid="_x0000_s1026" o:spt="1" style="position:absolute;left:0pt;margin-left:226.35pt;margin-top:15.25pt;height:27pt;width:42.8pt;z-index:251790336;mso-width-relative:page;mso-height-relative:page;" filled="f" stroked="f" coordsize="21600,21600" o:gfxdata="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D1dfc92wAAAAkBAAAPAAAAAAAAAAEAIAAAACIA&#10;AABkcnMvZG93bnJldi54bWxQSwECFAAUAAAACACHTuJAaSq505QBAAADAwAADgAAAAAAAAABACAA&#10;AAAqAQAAZHJzL2Uyb0RvYy54bWxQSwUGAAAAAAYABgBZAQAAMAUAAAAA&#10;">
                      <v:fill on="f" focussize="0,0"/>
                      <v:stroke on="f"/>
                      <v:imagedata o:title=""/>
                      <o:lock v:ext="edit" aspectratio="f"/>
                      <v:textbox>
                        <w:txbxContent>
                          <w:p>
                            <w:pPr>
                              <w:rPr>
                                <w:rFonts w:hint="default" w:eastAsia="宋体"/>
                                <w:lang w:val="en-US" w:eastAsia="zh-CN"/>
                              </w:rPr>
                            </w:pPr>
                            <w:r>
                              <w:rPr>
                                <w:rFonts w:hint="eastAsia"/>
                                <w:lang w:val="en-US" w:eastAsia="zh-CN"/>
                              </w:rPr>
                              <w:t>固废</w:t>
                            </w:r>
                          </w:p>
                        </w:txbxContent>
                      </v:textbox>
                    </v:rect>
                  </w:pict>
                </mc:Fallback>
              </mc:AlternateContent>
            </w:r>
          </w:p>
          <w:p>
            <w:pPr>
              <w:rPr>
                <w:rFonts w:hint="default" w:ascii="Times New Roman" w:hAnsi="Times New Roman" w:cs="Times New Roman"/>
                <w:sz w:val="24"/>
              </w:rPr>
            </w:pPr>
          </w:p>
          <w:p>
            <w:pPr>
              <w:rPr>
                <w:rFonts w:hint="default" w:ascii="Times New Roman" w:hAnsi="Times New Roman" w:cs="Times New Roman"/>
                <w:sz w:val="24"/>
              </w:rPr>
            </w:pPr>
            <w:r>
              <w:rPr>
                <w:sz w:val="24"/>
              </w:rPr>
              <mc:AlternateContent>
                <mc:Choice Requires="wps">
                  <w:drawing>
                    <wp:anchor distT="0" distB="0" distL="114300" distR="114300" simplePos="0" relativeHeight="251794432" behindDoc="0" locked="0" layoutInCell="1" allowOverlap="1">
                      <wp:simplePos x="0" y="0"/>
                      <wp:positionH relativeFrom="column">
                        <wp:posOffset>4112895</wp:posOffset>
                      </wp:positionH>
                      <wp:positionV relativeFrom="paragraph">
                        <wp:posOffset>69850</wp:posOffset>
                      </wp:positionV>
                      <wp:extent cx="635" cy="438150"/>
                      <wp:effectExtent l="37465" t="0" r="38100" b="0"/>
                      <wp:wrapNone/>
                      <wp:docPr id="21" name="直线 510"/>
                      <wp:cNvGraphicFramePr/>
                      <a:graphic xmlns:a="http://schemas.openxmlformats.org/drawingml/2006/main">
                        <a:graphicData uri="http://schemas.microsoft.com/office/word/2010/wordprocessingShape">
                          <wps:wsp>
                            <wps:cNvCnPr/>
                            <wps:spPr>
                              <a:xfrm flipV="1">
                                <a:off x="0" y="0"/>
                                <a:ext cx="635" cy="43815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510" o:spid="_x0000_s1026" o:spt="20" style="position:absolute;left:0pt;flip:y;margin-left:323.85pt;margin-top:5.5pt;height:34.5pt;width:0.05pt;z-index:251794432;mso-width-relative:page;mso-height-relative:page;" filled="f" stroked="t" coordsize="21600,21600" o:gfxdata="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ur1aw1QAAAAkBAAAPAAAA&#10;AAAAAAEAIAAAACIAAABkcnMvZG93bnJldi54bWxQSwECFAAUAAAACACHTuJA7fsbJ98BAACeAwAA&#10;DgAAAAAAAAABACAAAAAkAQAAZHJzL2Uyb0RvYy54bWxQSwUGAAAAAAYABgBZAQAAdQUAAAAA&#10;">
                      <v:fill on="f" focussize="0,0"/>
                      <v:stroke color="#000000" joinstyle="round" dashstyle="dash" endarrow="block"/>
                      <v:imagedata o:title=""/>
                      <o:lock v:ext="edit" aspectratio="f"/>
                    </v:line>
                  </w:pict>
                </mc:Fallback>
              </mc:AlternateContent>
            </w:r>
            <w:r>
              <w:rPr>
                <w:sz w:val="24"/>
              </w:rPr>
              <mc:AlternateContent>
                <mc:Choice Requires="wps">
                  <w:drawing>
                    <wp:anchor distT="0" distB="0" distL="114300" distR="114300" simplePos="0" relativeHeight="251793408" behindDoc="0" locked="0" layoutInCell="1" allowOverlap="1">
                      <wp:simplePos x="0" y="0"/>
                      <wp:positionH relativeFrom="column">
                        <wp:posOffset>3093720</wp:posOffset>
                      </wp:positionH>
                      <wp:positionV relativeFrom="paragraph">
                        <wp:posOffset>50800</wp:posOffset>
                      </wp:positionV>
                      <wp:extent cx="635" cy="438150"/>
                      <wp:effectExtent l="37465" t="0" r="38100" b="0"/>
                      <wp:wrapNone/>
                      <wp:docPr id="20" name="直线 509"/>
                      <wp:cNvGraphicFramePr/>
                      <a:graphic xmlns:a="http://schemas.openxmlformats.org/drawingml/2006/main">
                        <a:graphicData uri="http://schemas.microsoft.com/office/word/2010/wordprocessingShape">
                          <wps:wsp>
                            <wps:cNvCnPr/>
                            <wps:spPr>
                              <a:xfrm flipV="1">
                                <a:off x="0" y="0"/>
                                <a:ext cx="635" cy="43815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509" o:spid="_x0000_s1026" o:spt="20" style="position:absolute;left:0pt;flip:y;margin-left:243.6pt;margin-top:4pt;height:34.5pt;width:0.05pt;z-index:251793408;mso-width-relative:page;mso-height-relative:page;" filled="f" stroked="t" coordsize="21600,21600" o:gfxdata="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ZUPHAtQAAAAIAQAADwAA&#10;AAAAAAABACAAAAAiAAAAZHJzL2Rvd25yZXYueG1sUEsBAhQAFAAAAAgAh07iQDnwn7fhAQAAngMA&#10;AA4AAAAAAAAAAQAgAAAAIwEAAGRycy9lMm9Eb2MueG1sUEsFBgAAAAAGAAYAWQEAAHYFAAAAAA==&#10;">
                      <v:fill on="f" focussize="0,0"/>
                      <v:stroke color="#000000" joinstyle="round" dashstyle="dash" endarrow="block"/>
                      <v:imagedata o:title=""/>
                      <o:lock v:ext="edit" aspectratio="f"/>
                    </v:line>
                  </w:pict>
                </mc:Fallback>
              </mc:AlternateContent>
            </w:r>
            <w:r>
              <w:rPr>
                <w:sz w:val="24"/>
              </w:rPr>
              <mc:AlternateContent>
                <mc:Choice Requires="wps">
                  <w:drawing>
                    <wp:anchor distT="0" distB="0" distL="114300" distR="114300" simplePos="0" relativeHeight="251792384" behindDoc="0" locked="0" layoutInCell="1" allowOverlap="1">
                      <wp:simplePos x="0" y="0"/>
                      <wp:positionH relativeFrom="column">
                        <wp:posOffset>1884045</wp:posOffset>
                      </wp:positionH>
                      <wp:positionV relativeFrom="paragraph">
                        <wp:posOffset>69850</wp:posOffset>
                      </wp:positionV>
                      <wp:extent cx="635" cy="438150"/>
                      <wp:effectExtent l="37465" t="0" r="38100" b="0"/>
                      <wp:wrapNone/>
                      <wp:docPr id="19" name="直线 508"/>
                      <wp:cNvGraphicFramePr/>
                      <a:graphic xmlns:a="http://schemas.openxmlformats.org/drawingml/2006/main">
                        <a:graphicData uri="http://schemas.microsoft.com/office/word/2010/wordprocessingShape">
                          <wps:wsp>
                            <wps:cNvCnPr/>
                            <wps:spPr>
                              <a:xfrm flipV="1">
                                <a:off x="0" y="0"/>
                                <a:ext cx="635" cy="43815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508" o:spid="_x0000_s1026" o:spt="20" style="position:absolute;left:0pt;flip:y;margin-left:148.35pt;margin-top:5.5pt;height:34.5pt;width:0.05pt;z-index:251792384;mso-width-relative:page;mso-height-relative:page;" filled="f" stroked="t" coordsize="21600,21600" o:gfxdata="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mYDmFNUAAAAJAQAADwAA&#10;AAAAAAABACAAAAAiAAAAZHJzL2Rvd25yZXYueG1sUEsBAhQAFAAAAAgAh07iQAaa5CPgAQAAngMA&#10;AA4AAAAAAAAAAQAgAAAAJAEAAGRycy9lMm9Eb2MueG1sUEsFBgAAAAAGAAYAWQEAAHYFAAAAAA==&#10;">
                      <v:fill on="f" focussize="0,0"/>
                      <v:stroke color="#000000" joinstyle="round" dashstyle="dash" endarrow="block"/>
                      <v:imagedata o:title=""/>
                      <o:lock v:ext="edit" aspectratio="f"/>
                    </v:line>
                  </w:pict>
                </mc:Fallback>
              </mc:AlternateContent>
            </w:r>
          </w:p>
          <w:p>
            <w:pPr>
              <w:adjustRightInd w:val="0"/>
              <w:snapToGrid w:val="0"/>
              <w:spacing w:line="360" w:lineRule="auto"/>
              <w:jc w:val="center"/>
              <w:textAlignment w:val="baseline"/>
              <w:rPr>
                <w:rFonts w:hint="default" w:ascii="Times New Roman" w:hAnsi="Times New Roman" w:cs="Times New Roman"/>
                <w:sz w:val="24"/>
              </w:rPr>
            </w:pP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g">
                  <w:drawing>
                    <wp:anchor distT="0" distB="0" distL="114300" distR="114300" simplePos="0" relativeHeight="251788288" behindDoc="0" locked="0" layoutInCell="1" allowOverlap="1">
                      <wp:simplePos x="0" y="0"/>
                      <wp:positionH relativeFrom="column">
                        <wp:posOffset>662940</wp:posOffset>
                      </wp:positionH>
                      <wp:positionV relativeFrom="paragraph">
                        <wp:posOffset>70485</wp:posOffset>
                      </wp:positionV>
                      <wp:extent cx="3790950" cy="380365"/>
                      <wp:effectExtent l="5080" t="4445" r="13970" b="15240"/>
                      <wp:wrapNone/>
                      <wp:docPr id="30" name="组合 503"/>
                      <wp:cNvGraphicFramePr/>
                      <a:graphic xmlns:a="http://schemas.openxmlformats.org/drawingml/2006/main">
                        <a:graphicData uri="http://schemas.microsoft.com/office/word/2010/wordprocessingGroup">
                          <wpg:wgp>
                            <wpg:cNvGrpSpPr/>
                            <wpg:grpSpPr>
                              <a:xfrm>
                                <a:off x="0" y="0"/>
                                <a:ext cx="3790950" cy="380365"/>
                                <a:chOff x="15897" y="295564"/>
                                <a:chExt cx="5970" cy="599"/>
                              </a:xfrm>
                            </wpg:grpSpPr>
                            <wpg:grpSp>
                              <wpg:cNvPr id="32" name="组合 502"/>
                              <wpg:cNvGrpSpPr/>
                              <wpg:grpSpPr>
                                <a:xfrm>
                                  <a:off x="15897" y="295564"/>
                                  <a:ext cx="4364" cy="569"/>
                                  <a:chOff x="15897" y="295564"/>
                                  <a:chExt cx="4364" cy="569"/>
                                </a:xfrm>
                              </wpg:grpSpPr>
                              <wps:wsp>
                                <wps:cNvPr id="6" name="自选图形 493"/>
                                <wps:cNvSpPr/>
                                <wps:spPr>
                                  <a:xfrm>
                                    <a:off x="15897" y="295579"/>
                                    <a:ext cx="961" cy="555"/>
                                  </a:xfrm>
                                  <a:prstGeom prst="flowChartProcess">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default"/>
                                          <w:lang w:val="en-US" w:eastAsia="zh-CN"/>
                                        </w:rPr>
                                        <w:t>原纸</w:t>
                                      </w:r>
                                    </w:p>
                                  </w:txbxContent>
                                </wps:txbx>
                                <wps:bodyPr vert="horz" wrap="square" anchor="t" upright="1"/>
                              </wps:wsp>
                              <wps:wsp>
                                <wps:cNvPr id="7" name="直线 495"/>
                                <wps:cNvCnPr/>
                                <wps:spPr>
                                  <a:xfrm>
                                    <a:off x="16860" y="295827"/>
                                    <a:ext cx="660" cy="1"/>
                                  </a:xfrm>
                                  <a:prstGeom prst="line">
                                    <a:avLst/>
                                  </a:prstGeom>
                                  <a:ln w="9525" cap="flat" cmpd="sng">
                                    <a:solidFill>
                                      <a:srgbClr val="000000"/>
                                    </a:solidFill>
                                    <a:prstDash val="solid"/>
                                    <a:headEnd type="none" w="med" len="med"/>
                                    <a:tailEnd type="triangle" w="med" len="med"/>
                                  </a:ln>
                                </wps:spPr>
                                <wps:bodyPr upright="1"/>
                              </wps:wsp>
                              <wpg:grpSp>
                                <wpg:cNvPr id="33" name="组合 501"/>
                                <wpg:cNvGrpSpPr/>
                                <wpg:grpSpPr>
                                  <a:xfrm>
                                    <a:off x="17487" y="295564"/>
                                    <a:ext cx="2775" cy="569"/>
                                    <a:chOff x="17487" y="295564"/>
                                    <a:chExt cx="2775" cy="569"/>
                                  </a:xfrm>
                                </wpg:grpSpPr>
                                <wps:wsp>
                                  <wps:cNvPr id="8" name="自选图形 496"/>
                                  <wps:cNvSpPr/>
                                  <wps:spPr>
                                    <a:xfrm>
                                      <a:off x="19302" y="295564"/>
                                      <a:ext cx="961" cy="555"/>
                                    </a:xfrm>
                                    <a:prstGeom prst="flowChartProcess">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分切</w:t>
                                        </w:r>
                                      </w:p>
                                    </w:txbxContent>
                                  </wps:txbx>
                                  <wps:bodyPr vert="horz" wrap="square" anchor="t" upright="1"/>
                                </wps:wsp>
                                <wps:wsp>
                                  <wps:cNvPr id="9" name="自选图形 497"/>
                                  <wps:cNvSpPr/>
                                  <wps:spPr>
                                    <a:xfrm>
                                      <a:off x="17487" y="295579"/>
                                      <a:ext cx="961" cy="555"/>
                                    </a:xfrm>
                                    <a:prstGeom prst="flowChartProcess">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印刷</w:t>
                                        </w:r>
                                      </w:p>
                                    </w:txbxContent>
                                  </wps:txbx>
                                  <wps:bodyPr vert="horz" wrap="square" anchor="t" upright="1"/>
                                </wps:wsp>
                                <wps:wsp>
                                  <wps:cNvPr id="10" name="直线 498"/>
                                  <wps:cNvCnPr/>
                                  <wps:spPr>
                                    <a:xfrm>
                                      <a:off x="18450" y="295812"/>
                                      <a:ext cx="869" cy="1"/>
                                    </a:xfrm>
                                    <a:prstGeom prst="line">
                                      <a:avLst/>
                                    </a:prstGeom>
                                    <a:ln w="9525" cap="flat" cmpd="sng">
                                      <a:solidFill>
                                        <a:srgbClr val="000000"/>
                                      </a:solidFill>
                                      <a:prstDash val="solid"/>
                                      <a:headEnd type="none" w="med" len="med"/>
                                      <a:tailEnd type="triangle" w="med" len="med"/>
                                    </a:ln>
                                  </wps:spPr>
                                  <wps:bodyPr upright="1"/>
                                </wps:wsp>
                              </wpg:grpSp>
                            </wpg:grpSp>
                            <wps:wsp>
                              <wps:cNvPr id="13" name="直线 499"/>
                              <wps:cNvCnPr/>
                              <wps:spPr>
                                <a:xfrm>
                                  <a:off x="20250" y="295812"/>
                                  <a:ext cx="660" cy="1"/>
                                </a:xfrm>
                                <a:prstGeom prst="line">
                                  <a:avLst/>
                                </a:prstGeom>
                                <a:ln w="9525" cap="flat" cmpd="sng">
                                  <a:solidFill>
                                    <a:srgbClr val="000000"/>
                                  </a:solidFill>
                                  <a:prstDash val="solid"/>
                                  <a:headEnd type="none" w="med" len="med"/>
                                  <a:tailEnd type="triangle" w="med" len="med"/>
                                </a:ln>
                              </wps:spPr>
                              <wps:bodyPr upright="1"/>
                            </wps:wsp>
                            <wps:wsp>
                              <wps:cNvPr id="14" name="自选图形 500"/>
                              <wps:cNvSpPr/>
                              <wps:spPr>
                                <a:xfrm>
                                  <a:off x="20907" y="295609"/>
                                  <a:ext cx="961" cy="555"/>
                                </a:xfrm>
                                <a:prstGeom prst="flowChartProcess">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包装</w:t>
                                    </w:r>
                                  </w:p>
                                </w:txbxContent>
                              </wps:txbx>
                              <wps:bodyPr vert="horz" wrap="square" anchor="t" upright="1"/>
                            </wps:wsp>
                          </wpg:wgp>
                        </a:graphicData>
                      </a:graphic>
                    </wp:anchor>
                  </w:drawing>
                </mc:Choice>
                <mc:Fallback>
                  <w:pict>
                    <v:group id="组合 503" o:spid="_x0000_s1026" o:spt="203" style="position:absolute;left:0pt;margin-left:52.2pt;margin-top:5.55pt;height:29.95pt;width:298.5pt;z-index:251788288;mso-width-relative:page;mso-height-relative:page;" coordorigin="15897,295564" coordsize="5970,599" o:gfxdata="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">
                      <o:lock v:ext="edit" aspectratio="f"/>
                      <v:group id="组合 502" o:spid="_x0000_s1026" o:spt="203" style="position:absolute;left:15897;top:295564;height:569;width:4364;" coordorigin="15897,295564" coordsize="4364,569" o:gfxdata="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iX2mb0AAADbAAAADwAAAAAAAAABACAAAAAiAAAAZHJzL2Rvd25yZXYueG1s&#10;UEsBAhQAFAAAAAgAh07iQDMvBZ47AAAAOQAAABUAAAAAAAAAAQAgAAAADAEAAGRycy9ncm91cHNo&#10;YXBleG1sLnhtbFBLBQYAAAAABgAGAGABAADJAwAAAAA=&#10;">
                        <o:lock v:ext="edit" aspectratio="f"/>
                        <v:shape id="自选图形 493" o:spid="_x0000_s1026" o:spt="109" type="#_x0000_t109" style="position:absolute;left:15897;top:295579;height:555;width:961;" filled="f" stroked="t" coordsize="21600,21600" o:gfxdata="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vvrsugAAANo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w:txbxContent>
                              <w:p>
                                <w:pPr>
                                  <w:jc w:val="center"/>
                                  <w:rPr>
                                    <w:rFonts w:hint="default" w:eastAsia="宋体"/>
                                    <w:lang w:val="en-US" w:eastAsia="zh-CN"/>
                                  </w:rPr>
                                </w:pPr>
                                <w:r>
                                  <w:rPr>
                                    <w:rFonts w:hint="default"/>
                                    <w:lang w:val="en-US" w:eastAsia="zh-CN"/>
                                  </w:rPr>
                                  <w:t>原纸</w:t>
                                </w:r>
                              </w:p>
                            </w:txbxContent>
                          </v:textbox>
                        </v:shape>
                        <v:line id="直线 495" o:spid="_x0000_s1026" o:spt="20" style="position:absolute;left:16860;top:295827;height:1;width:660;" filled="f" stroked="t" coordsize="21600,21600" o:gfxdata="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efF8b4A&#10;AADa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group id="组合 501" o:spid="_x0000_s1026" o:spt="203" style="position:absolute;left:17487;top:295564;height:569;width:2775;" coordorigin="17487,295564" coordsize="2775,569" o:gfxdata="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lpUwK+AAAA2wAAAA8AAAAAAAAAAQAgAAAAIgAAAGRycy9kb3ducmV2Lnht&#10;bFBLAQIUABQAAAAIAIdO4kAzLwWeOwAAADkAAAAVAAAAAAAAAAEAIAAAAA0BAABkcnMvZ3JvdXBz&#10;aGFwZXhtbC54bWxQSwUGAAAAAAYABgBgAQAAygMAAAAA&#10;">
                          <o:lock v:ext="edit" aspectratio="f"/>
                          <v:shape id="自选图形 496" o:spid="_x0000_s1026" o:spt="109" type="#_x0000_t109" style="position:absolute;left:19302;top:295564;height:555;width:961;" filled="f" stroked="t" coordsize="21600,21600" o:gfxdata="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23LBbgAAADaAAAA&#10;DwAAAAAAAAABACAAAAAiAAAAZHJzL2Rvd25yZXYueG1sUEsBAhQAFAAAAAgAh07iQDMvBZ47AAAA&#10;OQAAABAAAAAAAAAAAQAgAAAABwEAAGRycy9zaGFwZXhtbC54bWxQSwUGAAAAAAYABgBbAQAAsQMA&#10;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分切</w:t>
                                  </w:r>
                                </w:p>
                              </w:txbxContent>
                            </v:textbox>
                          </v:shape>
                          <v:shape id="自选图形 497" o:spid="_x0000_s1026" o:spt="109" type="#_x0000_t109" style="position:absolute;left:17487;top:295579;height:555;width:961;" filled="f" stroked="t" coordsize="21600,21600" o:gfxdata="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CFunrsAAADa&#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印刷</w:t>
                                  </w:r>
                                </w:p>
                              </w:txbxContent>
                            </v:textbox>
                          </v:shape>
                          <v:line id="直线 498" o:spid="_x0000_s1026" o:spt="20" style="position:absolute;left:18450;top:295812;height:1;width:869;" filled="f" stroked="t" coordsize="21600,21600" o:gfxdata="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mp/Ku/&#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v:group>
                      <v:line id="直线 499" o:spid="_x0000_s1026" o:spt="20" style="position:absolute;left:20250;top:295812;height:1;width:660;" filled="f" stroked="t" coordsize="21600,21600" o:gfxdata="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l7Yty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自选图形 500" o:spid="_x0000_s1026" o:spt="109" type="#_x0000_t109" style="position:absolute;left:20907;top:295609;height:555;width:961;" filled="f" stroked="t" coordsize="21600,21600" o:gfxdata="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9Coc+5AAAA2wAA&#10;AA8AAAAAAAAAAQAgAAAAIgAAAGRycy9kb3ducmV2LnhtbFBLAQIUABQAAAAIAIdO4kAzLwWeOwAA&#10;ADkAAAAQAAAAAAAAAAEAIAAAAAgBAABkcnMvc2hhcGV4bWwueG1sUEsFBgAAAAAGAAYAWwEAALID&#10;A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包装</w:t>
                              </w:r>
                            </w:p>
                          </w:txbxContent>
                        </v:textbox>
                      </v:shape>
                    </v:group>
                  </w:pict>
                </mc:Fallback>
              </mc:AlternateContent>
            </w:r>
          </w:p>
          <w:p>
            <w:pPr>
              <w:adjustRightInd w:val="0"/>
              <w:snapToGrid w:val="0"/>
              <w:spacing w:line="360" w:lineRule="auto"/>
              <w:jc w:val="center"/>
              <w:textAlignment w:val="baseline"/>
              <w:rPr>
                <w:rFonts w:hint="default" w:ascii="Times New Roman" w:hAnsi="Times New Roman" w:cs="Times New Roman"/>
                <w:sz w:val="24"/>
              </w:rPr>
            </w:pPr>
          </w:p>
          <w:p>
            <w:pPr>
              <w:adjustRightInd w:val="0"/>
              <w:snapToGrid w:val="0"/>
              <w:spacing w:line="360" w:lineRule="auto"/>
              <w:jc w:val="center"/>
              <w:textAlignment w:val="baseline"/>
              <w:rPr>
                <w:rFonts w:hint="default" w:ascii="Times New Roman" w:hAnsi="Times New Roman" w:cs="Times New Roman"/>
                <w:sz w:val="24"/>
              </w:rPr>
            </w:pP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w:t>图</w:t>
            </w:r>
            <w:r>
              <w:rPr>
                <w:rFonts w:hint="eastAsia" w:ascii="Times New Roman" w:hAnsi="Times New Roman" w:cs="Times New Roman"/>
                <w:sz w:val="24"/>
                <w:lang w:val="en-US" w:eastAsia="zh-CN"/>
              </w:rPr>
              <w:t>2</w:t>
            </w:r>
            <w:r>
              <w:rPr>
                <w:rFonts w:hint="default" w:ascii="Times New Roman" w:hAnsi="Times New Roman" w:cs="Times New Roman"/>
                <w:sz w:val="24"/>
              </w:rPr>
              <w:t xml:space="preserve">     生产工艺流程及产污环节示意图</w:t>
            </w:r>
          </w:p>
          <w:p>
            <w:pPr>
              <w:pStyle w:val="2"/>
              <w:keepNext/>
              <w:keepLines/>
              <w:pageBreakBefore w:val="0"/>
              <w:widowControl w:val="0"/>
              <w:numPr>
                <w:ilvl w:val="0"/>
                <w:numId w:val="4"/>
              </w:numPr>
              <w:kinsoku/>
              <w:wordWrap/>
              <w:overflowPunct/>
              <w:topLinePunct w:val="0"/>
              <w:autoSpaceDE/>
              <w:autoSpaceDN/>
              <w:bidi w:val="0"/>
              <w:adjustRightInd/>
              <w:snapToGrid/>
              <w:spacing w:before="0" w:after="0" w:line="360" w:lineRule="auto"/>
              <w:ind w:left="480" w:leftChars="0" w:firstLine="0" w:firstLineChars="0"/>
              <w:textAlignment w:val="auto"/>
              <w:rPr>
                <w:rFonts w:hint="default" w:ascii="Times New Roman" w:hAnsi="Times New Roman" w:cs="Times New Roman"/>
                <w:b/>
                <w:bCs w:val="0"/>
                <w:kern w:val="2"/>
                <w:sz w:val="24"/>
                <w:szCs w:val="24"/>
                <w:lang w:val="en-US" w:eastAsia="zh-CN" w:bidi="ar-SA"/>
              </w:rPr>
            </w:pPr>
            <w:r>
              <w:rPr>
                <w:rFonts w:hint="default" w:ascii="Times New Roman" w:hAnsi="Times New Roman" w:cs="Times New Roman"/>
                <w:b/>
                <w:bCs w:val="0"/>
                <w:kern w:val="2"/>
                <w:sz w:val="24"/>
                <w:szCs w:val="24"/>
                <w:lang w:val="en-US" w:eastAsia="zh-CN" w:bidi="ar-SA"/>
              </w:rPr>
              <mc:AlternateContent>
                <mc:Choice Requires="wps">
                  <w:drawing>
                    <wp:anchor distT="0" distB="0" distL="114300" distR="114300" simplePos="0" relativeHeight="251787264" behindDoc="0" locked="0" layoutInCell="1" allowOverlap="1">
                      <wp:simplePos x="0" y="0"/>
                      <wp:positionH relativeFrom="column">
                        <wp:posOffset>-68580</wp:posOffset>
                      </wp:positionH>
                      <wp:positionV relativeFrom="paragraph">
                        <wp:posOffset>-10795</wp:posOffset>
                      </wp:positionV>
                      <wp:extent cx="5413375" cy="5636260"/>
                      <wp:effectExtent l="0" t="0" r="0" b="0"/>
                      <wp:wrapNone/>
                      <wp:docPr id="5" name="矩形 302"/>
                      <wp:cNvGraphicFramePr/>
                      <a:graphic xmlns:a="http://schemas.openxmlformats.org/drawingml/2006/main">
                        <a:graphicData uri="http://schemas.microsoft.com/office/word/2010/wordprocessingShape">
                          <wps:wsp>
                            <wps:cNvSpPr/>
                            <wps:spPr>
                              <a:xfrm>
                                <a:off x="0" y="0"/>
                                <a:ext cx="5413375" cy="5636260"/>
                              </a:xfrm>
                              <a:prstGeom prst="rect">
                                <a:avLst/>
                              </a:prstGeom>
                              <a:noFill/>
                              <a:ln>
                                <a:noFill/>
                              </a:ln>
                            </wps:spPr>
                            <wps:bodyPr vert="horz" wrap="square" anchor="t" upright="1"/>
                          </wps:wsp>
                        </a:graphicData>
                      </a:graphic>
                    </wp:anchor>
                  </w:drawing>
                </mc:Choice>
                <mc:Fallback>
                  <w:pict>
                    <v:rect id="矩形 302" o:spid="_x0000_s1026" o:spt="1" style="position:absolute;left:0pt;margin-left:-5.4pt;margin-top:-0.85pt;height:443.8pt;width:426.25pt;z-index:251787264;mso-width-relative:page;mso-height-relative:page;" filled="f" stroked="f" coordsize="21600,21600" o:gfxdata="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BkY9CbZAAAACgEAAA8AAAAAAAAA&#10;AQAgAAAAIgAAAGRycy9kb3ducmV2LnhtbFBLAQIUABQAAAAIAIdO4kCUvEIungEAABADAAAOAAAA&#10;AAAAAAEAIAAAACgBAABkcnMvZTJvRG9jLnhtbFBLBQYAAAAABgAGAFkBAAA4BQAAAAA=&#10;">
                      <v:fill on="f" focussize="0,0"/>
                      <v:stroke on="f"/>
                      <v:imagedata o:title=""/>
                      <o:lock v:ext="edit" aspectratio="f"/>
                    </v:rect>
                  </w:pict>
                </mc:Fallback>
              </mc:AlternateContent>
            </w:r>
            <w:r>
              <w:rPr>
                <w:rFonts w:hint="default" w:ascii="Times New Roman" w:hAnsi="Times New Roman" w:cs="Times New Roman"/>
                <w:b/>
                <w:bCs w:val="0"/>
                <w:kern w:val="2"/>
                <w:sz w:val="24"/>
                <w:szCs w:val="24"/>
                <w:lang w:val="en-US" w:eastAsia="zh-CN" w:bidi="ar-SA"/>
              </w:rPr>
              <w:t>工艺流程简述：</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baseline"/>
              <w:rPr>
                <w:rFonts w:hint="default" w:ascii="Times New Roman" w:hAnsi="Times New Roman" w:cs="Times New Roman"/>
                <w:sz w:val="24"/>
                <w:lang w:val="en-US"/>
              </w:rPr>
            </w:pPr>
            <w:r>
              <w:rPr>
                <w:rFonts w:hint="eastAsia" w:ascii="Times New Roman" w:hAnsi="Times New Roman" w:cs="Times New Roman"/>
                <w:sz w:val="24"/>
                <w:lang w:val="en-US" w:eastAsia="zh-CN"/>
              </w:rPr>
              <w:t>购买原纸（热敏纸、不干胶纸等）通过印刷机进行印刷，即印刷上文字图案或者其他信息，再经过模切机或者分切机进行分切，最后经过复卷机复卷后即可出货。</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baseline"/>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备注：1、项目生产过程中不涉及晒版、洗版等污染工序，工艺简单。</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baseline"/>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2、印刷机定期使用沾有工业酒精进行抹布擦拭，不使用水清洗不产生生产废水。</w:t>
            </w:r>
          </w:p>
          <w:p>
            <w:pPr>
              <w:adjustRightInd w:val="0"/>
              <w:snapToGrid w:val="0"/>
              <w:spacing w:line="360" w:lineRule="auto"/>
              <w:rPr>
                <w:rFonts w:hint="default" w:ascii="Times New Roman" w:hAnsi="Times New Roman" w:cs="Times New Roman"/>
                <w:b/>
                <w:sz w:val="28"/>
                <w:szCs w:val="28"/>
              </w:rPr>
            </w:pPr>
            <w:r>
              <w:rPr>
                <w:rFonts w:hint="default" w:ascii="Times New Roman" w:hAnsi="Times New Roman" w:cs="Times New Roman"/>
                <w:b/>
                <w:sz w:val="28"/>
                <w:szCs w:val="28"/>
              </w:rPr>
              <w:t>主要污染工序</w:t>
            </w:r>
          </w:p>
          <w:p>
            <w:pPr>
              <w:pStyle w:val="14"/>
              <w:adjustRightInd w:val="0"/>
              <w:snapToGrid w:val="0"/>
              <w:spacing w:line="360" w:lineRule="auto"/>
              <w:ind w:firstLine="482" w:firstLineChars="200"/>
              <w:rPr>
                <w:rFonts w:hint="default" w:ascii="Times New Roman" w:hAnsi="Times New Roman" w:cs="Times New Roman"/>
                <w:b/>
                <w:sz w:val="24"/>
              </w:rPr>
            </w:pPr>
            <w:r>
              <w:rPr>
                <w:rFonts w:hint="default" w:ascii="Times New Roman" w:hAnsi="Times New Roman" w:cs="Times New Roman"/>
                <w:b/>
                <w:sz w:val="24"/>
              </w:rPr>
              <w:t>（一）施工期</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w:t>
            </w:r>
            <w:r>
              <w:rPr>
                <w:rFonts w:hint="default" w:ascii="Times New Roman" w:hAnsi="Times New Roman" w:cs="Times New Roman"/>
                <w:color w:val="auto"/>
                <w:sz w:val="24"/>
                <w:lang w:val="en-US" w:eastAsia="zh-CN"/>
              </w:rPr>
              <w:t>租赁原有厂房</w:t>
            </w:r>
            <w:r>
              <w:rPr>
                <w:rFonts w:hint="default" w:ascii="Times New Roman" w:hAnsi="Times New Roman" w:cs="Times New Roman"/>
                <w:color w:val="auto"/>
                <w:sz w:val="24"/>
              </w:rPr>
              <w:t>，</w:t>
            </w:r>
            <w:r>
              <w:rPr>
                <w:rFonts w:hint="default" w:ascii="Times New Roman" w:hAnsi="Times New Roman" w:cs="Times New Roman"/>
                <w:sz w:val="24"/>
              </w:rPr>
              <w:t>无需新建厂房，故施工期已结束。</w:t>
            </w:r>
          </w:p>
          <w:p>
            <w:pPr>
              <w:pStyle w:val="14"/>
              <w:adjustRightInd w:val="0"/>
              <w:snapToGrid w:val="0"/>
              <w:spacing w:line="360" w:lineRule="auto"/>
              <w:ind w:firstLine="472" w:firstLineChars="196"/>
              <w:rPr>
                <w:rFonts w:hint="default" w:ascii="Times New Roman" w:hAnsi="Times New Roman" w:cs="Times New Roman"/>
                <w:sz w:val="24"/>
                <w:szCs w:val="24"/>
              </w:rPr>
            </w:pPr>
            <w:r>
              <w:rPr>
                <w:rFonts w:hint="default" w:ascii="Times New Roman" w:hAnsi="Times New Roman" w:cs="Times New Roman"/>
                <w:b/>
                <w:sz w:val="24"/>
                <w:szCs w:val="24"/>
              </w:rPr>
              <w:t>（二）营运期</w:t>
            </w:r>
          </w:p>
          <w:p>
            <w:pPr>
              <w:adjustRightInd w:val="0"/>
              <w:snapToGrid w:val="0"/>
              <w:spacing w:line="360" w:lineRule="auto"/>
              <w:ind w:firstLine="480"/>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本项目建成后主要的污染物有废水、</w:t>
            </w:r>
            <w:r>
              <w:rPr>
                <w:rFonts w:hint="default" w:ascii="Times New Roman" w:hAnsi="Times New Roman" w:cs="Times New Roman"/>
                <w:color w:val="auto"/>
                <w:sz w:val="24"/>
                <w:lang w:eastAsia="zh-CN"/>
              </w:rPr>
              <w:t>废气、</w:t>
            </w:r>
            <w:r>
              <w:rPr>
                <w:rFonts w:hint="default" w:ascii="Times New Roman" w:hAnsi="Times New Roman" w:cs="Times New Roman"/>
                <w:color w:val="auto"/>
                <w:sz w:val="24"/>
              </w:rPr>
              <w:t>噪声及固体废物</w:t>
            </w:r>
            <w:r>
              <w:rPr>
                <w:rFonts w:hint="default" w:ascii="Times New Roman" w:hAnsi="Times New Roman" w:cs="Times New Roman"/>
                <w:color w:val="auto"/>
                <w:sz w:val="24"/>
                <w:lang w:eastAsia="zh-CN"/>
              </w:rPr>
              <w:t>。主要污染工序汇总见表</w:t>
            </w:r>
            <w:r>
              <w:rPr>
                <w:rFonts w:hint="eastAsia" w:cs="Times New Roman"/>
                <w:color w:val="auto"/>
                <w:sz w:val="24"/>
                <w:lang w:val="en-US" w:eastAsia="zh-CN"/>
              </w:rPr>
              <w:t>34</w:t>
            </w:r>
            <w:r>
              <w:rPr>
                <w:rFonts w:hint="default" w:ascii="Times New Roman" w:hAnsi="Times New Roman" w:cs="Times New Roman"/>
                <w:color w:val="auto"/>
                <w:sz w:val="24"/>
                <w:lang w:val="en-US" w:eastAsia="zh-CN"/>
              </w:rPr>
              <w:t>。</w:t>
            </w:r>
          </w:p>
          <w:p>
            <w:pPr>
              <w:adjustRightInd w:val="0"/>
              <w:snapToGrid w:val="0"/>
              <w:spacing w:line="240" w:lineRule="auto"/>
              <w:ind w:firstLine="1680" w:firstLineChars="700"/>
              <w:rPr>
                <w:rFonts w:hint="default" w:ascii="Times New Roman" w:hAnsi="Times New Roman" w:cs="Times New Roman"/>
                <w:sz w:val="24"/>
                <w:lang w:val="en-US" w:eastAsia="zh-CN"/>
              </w:rPr>
            </w:pPr>
            <w:r>
              <w:rPr>
                <w:rFonts w:hint="default" w:ascii="Times New Roman" w:hAnsi="Times New Roman" w:cs="Times New Roman"/>
                <w:color w:val="auto"/>
                <w:sz w:val="24"/>
                <w:lang w:val="en-US" w:eastAsia="zh-CN"/>
              </w:rPr>
              <w:t>表</w:t>
            </w:r>
            <w:r>
              <w:rPr>
                <w:rFonts w:hint="eastAsia" w:cs="Times New Roman"/>
                <w:color w:val="auto"/>
                <w:sz w:val="24"/>
                <w:lang w:val="en-US" w:eastAsia="zh-CN"/>
              </w:rPr>
              <w:t>34</w:t>
            </w:r>
            <w:r>
              <w:rPr>
                <w:rFonts w:hint="default" w:ascii="Times New Roman" w:hAnsi="Times New Roman" w:cs="Times New Roman"/>
                <w:color w:val="auto"/>
                <w:sz w:val="24"/>
                <w:lang w:val="en-US" w:eastAsia="zh-CN"/>
              </w:rPr>
              <w:t xml:space="preserve"> </w:t>
            </w:r>
            <w:r>
              <w:rPr>
                <w:rFonts w:hint="default" w:ascii="Times New Roman" w:hAnsi="Times New Roman" w:cs="Times New Roman"/>
                <w:sz w:val="24"/>
                <w:lang w:val="en-US" w:eastAsia="zh-CN"/>
              </w:rPr>
              <w:t xml:space="preserve">      过程产污环节汇总情况一览表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32"/>
              <w:gridCol w:w="2130"/>
              <w:gridCol w:w="2592"/>
              <w:gridCol w:w="26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noWrap w:val="0"/>
                  <w:vAlign w:val="center"/>
                </w:tcPr>
                <w:p>
                  <w:pPr>
                    <w:adjustRightInd w:val="0"/>
                    <w:snapToGrid w:val="0"/>
                    <w:spacing w:line="240" w:lineRule="auto"/>
                    <w:jc w:val="both"/>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污染类别</w:t>
                  </w:r>
                </w:p>
              </w:tc>
              <w:tc>
                <w:tcPr>
                  <w:tcW w:w="2130"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污染源</w:t>
                  </w:r>
                </w:p>
              </w:tc>
              <w:tc>
                <w:tcPr>
                  <w:tcW w:w="2592"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产污环节</w:t>
                  </w:r>
                </w:p>
              </w:tc>
              <w:tc>
                <w:tcPr>
                  <w:tcW w:w="2674"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noWrap w:val="0"/>
                  <w:vAlign w:val="center"/>
                </w:tcPr>
                <w:p>
                  <w:pPr>
                    <w:adjustRightInd w:val="0"/>
                    <w:snapToGrid w:val="0"/>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废水</w:t>
                  </w:r>
                </w:p>
              </w:tc>
              <w:tc>
                <w:tcPr>
                  <w:tcW w:w="2130"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职工生活</w:t>
                  </w:r>
                </w:p>
              </w:tc>
              <w:tc>
                <w:tcPr>
                  <w:tcW w:w="2592"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生活污水</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COD、</w:t>
                  </w:r>
                  <w:r>
                    <w:rPr>
                      <w:rFonts w:hint="default" w:ascii="Times New Roman" w:hAnsi="Times New Roman" w:cs="Times New Roman"/>
                      <w:b w:val="0"/>
                      <w:bCs w:val="0"/>
                      <w:u w:val="none"/>
                    </w:rPr>
                    <w:t>BOD</w:t>
                  </w:r>
                  <w:r>
                    <w:rPr>
                      <w:rFonts w:hint="default" w:ascii="Times New Roman" w:hAnsi="Times New Roman" w:cs="Times New Roman"/>
                      <w:b w:val="0"/>
                      <w:bCs w:val="0"/>
                      <w:u w:val="none"/>
                      <w:vertAlign w:val="subscript"/>
                    </w:rPr>
                    <w:t>5</w:t>
                  </w:r>
                  <w:r>
                    <w:rPr>
                      <w:rFonts w:hint="default" w:ascii="Times New Roman" w:hAnsi="Times New Roman" w:cs="Times New Roman"/>
                      <w:b w:val="0"/>
                      <w:bCs w:val="0"/>
                      <w:sz w:val="21"/>
                      <w:szCs w:val="21"/>
                      <w:u w:val="none"/>
                      <w:vertAlign w:val="baseline"/>
                      <w:lang w:val="en-US" w:eastAsia="zh-CN"/>
                    </w:rPr>
                    <w:t>、</w:t>
                  </w:r>
                  <w:r>
                    <w:rPr>
                      <w:rFonts w:hint="default" w:ascii="Times New Roman" w:hAnsi="Times New Roman" w:cs="Times New Roman"/>
                      <w:sz w:val="21"/>
                      <w:szCs w:val="21"/>
                      <w:vertAlign w:val="baseline"/>
                      <w:lang w:val="en-US" w:eastAsia="zh-CN"/>
                    </w:rPr>
                    <w:t>SS、氨氮</w:t>
                  </w:r>
                  <w:r>
                    <w:rPr>
                      <w:rFonts w:hint="default" w:ascii="Times New Roman" w:hAnsi="Times New Roman" w:cs="Times New Roman"/>
                      <w:b w:val="0"/>
                      <w:bCs w:val="0"/>
                      <w:szCs w:val="21"/>
                      <w:u w:val="none"/>
                      <w:lang w:val="en-US" w:eastAsia="zh-CN"/>
                    </w:rPr>
                    <w:t>TP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1232" w:type="dxa"/>
                  <w:vMerge w:val="restart"/>
                  <w:noWrap w:val="0"/>
                  <w:vAlign w:val="center"/>
                </w:tcPr>
                <w:p>
                  <w:pPr>
                    <w:adjustRightInd w:val="0"/>
                    <w:snapToGrid w:val="0"/>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w:t>
                  </w:r>
                </w:p>
              </w:tc>
              <w:tc>
                <w:tcPr>
                  <w:tcW w:w="2130" w:type="dxa"/>
                  <w:vMerge w:val="restart"/>
                  <w:noWrap w:val="0"/>
                  <w:vAlign w:val="center"/>
                </w:tcPr>
                <w:p>
                  <w:pPr>
                    <w:adjustRightInd w:val="0"/>
                    <w:snapToGrid w:val="0"/>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生产线</w:t>
                  </w:r>
                </w:p>
              </w:tc>
              <w:tc>
                <w:tcPr>
                  <w:tcW w:w="2592" w:type="dxa"/>
                  <w:noWrap w:val="0"/>
                  <w:vAlign w:val="center"/>
                </w:tcPr>
                <w:p>
                  <w:pPr>
                    <w:adjustRightInd w:val="0"/>
                    <w:snapToGrid w:val="0"/>
                    <w:spacing w:line="240" w:lineRule="auto"/>
                    <w:jc w:val="both"/>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印刷工序的水性油墨挥发</w:t>
                  </w:r>
                </w:p>
              </w:tc>
              <w:tc>
                <w:tcPr>
                  <w:tcW w:w="2674"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232" w:type="dxa"/>
                  <w:vMerge w:val="continue"/>
                  <w:noWrap w:val="0"/>
                  <w:vAlign w:val="center"/>
                </w:tcPr>
                <w:p>
                  <w:pPr>
                    <w:adjustRightInd w:val="0"/>
                    <w:snapToGrid w:val="0"/>
                    <w:spacing w:line="240" w:lineRule="auto"/>
                    <w:jc w:val="center"/>
                    <w:rPr>
                      <w:rFonts w:hint="default" w:ascii="Times New Roman" w:hAnsi="Times New Roman" w:cs="Times New Roman"/>
                      <w:sz w:val="21"/>
                      <w:szCs w:val="21"/>
                      <w:vertAlign w:val="baseline"/>
                      <w:lang w:val="en-US" w:eastAsia="zh-CN"/>
                    </w:rPr>
                  </w:pPr>
                </w:p>
              </w:tc>
              <w:tc>
                <w:tcPr>
                  <w:tcW w:w="2130"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592"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擦拭和印刷机日常清洗</w:t>
                  </w:r>
                </w:p>
              </w:tc>
              <w:tc>
                <w:tcPr>
                  <w:tcW w:w="2674"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乙醇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noWrap w:val="0"/>
                  <w:vAlign w:val="center"/>
                </w:tcPr>
                <w:p>
                  <w:pPr>
                    <w:adjustRightInd w:val="0"/>
                    <w:snapToGrid w:val="0"/>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噪声</w:t>
                  </w:r>
                </w:p>
              </w:tc>
              <w:tc>
                <w:tcPr>
                  <w:tcW w:w="2130" w:type="dxa"/>
                  <w:noWrap w:val="0"/>
                  <w:vAlign w:val="center"/>
                </w:tcPr>
                <w:p>
                  <w:pPr>
                    <w:adjustRightInd w:val="0"/>
                    <w:snapToGrid w:val="0"/>
                    <w:spacing w:line="240" w:lineRule="auto"/>
                    <w:ind w:leftChars="100" w:firstLine="210" w:firstLineChars="100"/>
                    <w:jc w:val="both"/>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生产过程</w:t>
                  </w:r>
                </w:p>
              </w:tc>
              <w:tc>
                <w:tcPr>
                  <w:tcW w:w="2592"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设备噪声</w:t>
                  </w:r>
                </w:p>
              </w:tc>
              <w:tc>
                <w:tcPr>
                  <w:tcW w:w="2674"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设备噪声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restart"/>
                  <w:noWrap w:val="0"/>
                  <w:vAlign w:val="center"/>
                </w:tcPr>
                <w:p>
                  <w:pPr>
                    <w:adjustRightInd w:val="0"/>
                    <w:snapToGrid w:val="0"/>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固废</w:t>
                  </w:r>
                </w:p>
              </w:tc>
              <w:tc>
                <w:tcPr>
                  <w:tcW w:w="2130" w:type="dxa"/>
                  <w:noWrap w:val="0"/>
                  <w:vAlign w:val="center"/>
                </w:tcPr>
                <w:p>
                  <w:pPr>
                    <w:pStyle w:val="46"/>
                    <w:adjustRightInd w:val="0"/>
                    <w:snapToGrid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bCs/>
                      <w:color w:val="000000"/>
                      <w:sz w:val="21"/>
                      <w:szCs w:val="21"/>
                      <w:lang w:eastAsia="zh-CN"/>
                    </w:rPr>
                    <w:t>不合格产品</w:t>
                  </w:r>
                  <w:r>
                    <w:rPr>
                      <w:rFonts w:hint="eastAsia" w:ascii="Times New Roman" w:hAnsi="Times New Roman" w:cs="Times New Roman"/>
                      <w:bCs/>
                      <w:color w:val="000000"/>
                      <w:sz w:val="21"/>
                      <w:szCs w:val="21"/>
                      <w:lang w:eastAsia="zh-CN"/>
                    </w:rPr>
                    <w:t>、</w:t>
                  </w:r>
                  <w:r>
                    <w:rPr>
                      <w:rFonts w:hint="eastAsia" w:ascii="Times New Roman" w:hAnsi="Times New Roman" w:cs="Times New Roman"/>
                      <w:bCs/>
                      <w:color w:val="000000"/>
                      <w:sz w:val="21"/>
                      <w:szCs w:val="21"/>
                      <w:lang w:val="en-US" w:eastAsia="zh-CN"/>
                    </w:rPr>
                    <w:t>下脚料</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0" w:type="dxa"/>
                  <w:noWrap w:val="0"/>
                  <w:vAlign w:val="center"/>
                </w:tcPr>
                <w:p>
                  <w:pPr>
                    <w:pStyle w:val="46"/>
                    <w:adjustRightInd w:val="0"/>
                    <w:snapToGrid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bCs/>
                      <w:color w:val="000000"/>
                      <w:sz w:val="21"/>
                      <w:szCs w:val="21"/>
                      <w:lang w:eastAsia="zh-CN"/>
                    </w:rPr>
                    <w:t>废包装物</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0" w:type="dxa"/>
                  <w:noWrap w:val="0"/>
                  <w:vAlign w:val="center"/>
                </w:tcPr>
                <w:p>
                  <w:pPr>
                    <w:pStyle w:val="46"/>
                    <w:adjustRightInd w:val="0"/>
                    <w:snapToGrid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bCs/>
                      <w:color w:val="000000"/>
                      <w:sz w:val="21"/>
                      <w:szCs w:val="21"/>
                      <w:lang w:eastAsia="zh-CN"/>
                    </w:rPr>
                    <w:t>生活垃圾</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生活垃圾</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0" w:type="dxa"/>
                  <w:noWrap w:val="0"/>
                  <w:vAlign w:val="center"/>
                </w:tcPr>
                <w:p>
                  <w:pPr>
                    <w:pStyle w:val="46"/>
                    <w:adjustRightInd w:val="0"/>
                    <w:snapToGrid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bCs/>
                      <w:color w:val="000000"/>
                      <w:sz w:val="21"/>
                      <w:szCs w:val="21"/>
                      <w:lang w:eastAsia="zh-CN"/>
                    </w:rPr>
                    <w:t>废活性炭</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废气处理过程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0" w:type="dxa"/>
                  <w:noWrap w:val="0"/>
                  <w:vAlign w:val="center"/>
                </w:tcPr>
                <w:p>
                  <w:pPr>
                    <w:pStyle w:val="46"/>
                    <w:adjustRightInd w:val="0"/>
                    <w:snapToGrid w:val="0"/>
                    <w:jc w:val="center"/>
                    <w:rPr>
                      <w:rFonts w:hint="default" w:ascii="Times New Roman" w:hAnsi="Times New Roman" w:cs="Times New Roman"/>
                      <w:bCs/>
                      <w:color w:val="000000"/>
                      <w:sz w:val="21"/>
                      <w:szCs w:val="21"/>
                      <w:lang w:val="en-US" w:eastAsia="zh-CN"/>
                    </w:rPr>
                  </w:pPr>
                  <w:r>
                    <w:rPr>
                      <w:rFonts w:hint="eastAsia" w:cs="Times New Roman"/>
                      <w:bCs/>
                      <w:color w:val="000000"/>
                      <w:sz w:val="21"/>
                      <w:szCs w:val="21"/>
                      <w:lang w:val="en-US" w:eastAsia="zh-CN"/>
                    </w:rPr>
                    <w:t>废过滤棉</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废气处理过程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0" w:type="dxa"/>
                  <w:noWrap w:val="0"/>
                  <w:vAlign w:val="center"/>
                </w:tcPr>
                <w:p>
                  <w:pPr>
                    <w:pStyle w:val="46"/>
                    <w:adjustRightInd w:val="0"/>
                    <w:snapToGrid w:val="0"/>
                    <w:jc w:val="center"/>
                    <w:rPr>
                      <w:rFonts w:hint="default" w:ascii="Times New Roman" w:hAnsi="Times New Roman" w:cs="Times New Roman"/>
                      <w:bCs/>
                      <w:color w:val="000000"/>
                      <w:sz w:val="21"/>
                      <w:szCs w:val="21"/>
                      <w:lang w:val="en-US" w:eastAsia="zh-CN"/>
                    </w:rPr>
                  </w:pPr>
                  <w:r>
                    <w:rPr>
                      <w:rFonts w:hint="eastAsia" w:cs="Times New Roman"/>
                      <w:bCs/>
                      <w:color w:val="000000"/>
                      <w:sz w:val="21"/>
                      <w:szCs w:val="21"/>
                      <w:lang w:val="en-US" w:eastAsia="zh-CN"/>
                    </w:rPr>
                    <w:t>废灯管</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废气处理过程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0" w:type="dxa"/>
                  <w:noWrap w:val="0"/>
                  <w:vAlign w:val="center"/>
                </w:tcPr>
                <w:p>
                  <w:pPr>
                    <w:pStyle w:val="46"/>
                    <w:adjustRightInd w:val="0"/>
                    <w:snapToGrid w:val="0"/>
                    <w:jc w:val="center"/>
                    <w:rPr>
                      <w:rFonts w:hint="default"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含油废抹布</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生产设备维修保养</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0" w:type="dxa"/>
                  <w:noWrap w:val="0"/>
                  <w:vAlign w:val="center"/>
                </w:tcPr>
                <w:p>
                  <w:pPr>
                    <w:pStyle w:val="46"/>
                    <w:adjustRightInd w:val="0"/>
                    <w:snapToGrid w:val="0"/>
                    <w:jc w:val="center"/>
                    <w:rPr>
                      <w:rFonts w:hint="default"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含水性油墨废包装物</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水性油墨储存</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0" w:type="dxa"/>
                  <w:noWrap w:val="0"/>
                  <w:vAlign w:val="center"/>
                </w:tcPr>
                <w:p>
                  <w:pPr>
                    <w:pStyle w:val="46"/>
                    <w:adjustRightInd w:val="0"/>
                    <w:snapToGrid w:val="0"/>
                    <w:jc w:val="center"/>
                    <w:rPr>
                      <w:rFonts w:hint="default"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废</w:t>
                  </w:r>
                  <w:r>
                    <w:rPr>
                      <w:rFonts w:hint="eastAsia" w:cs="Times New Roman"/>
                      <w:bCs/>
                      <w:color w:val="000000"/>
                      <w:sz w:val="21"/>
                      <w:szCs w:val="21"/>
                      <w:lang w:val="en-US" w:eastAsia="zh-CN"/>
                    </w:rPr>
                    <w:t>柔性树脂</w:t>
                  </w:r>
                  <w:r>
                    <w:rPr>
                      <w:rFonts w:hint="eastAsia" w:ascii="Times New Roman" w:hAnsi="Times New Roman" w:cs="Times New Roman"/>
                      <w:bCs/>
                      <w:color w:val="000000"/>
                      <w:sz w:val="21"/>
                      <w:szCs w:val="21"/>
                      <w:lang w:val="en-US" w:eastAsia="zh-CN"/>
                    </w:rPr>
                    <w:t>版</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印刷工序</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0" w:type="dxa"/>
                  <w:noWrap w:val="0"/>
                  <w:vAlign w:val="center"/>
                </w:tcPr>
                <w:p>
                  <w:pPr>
                    <w:pStyle w:val="46"/>
                    <w:adjustRightInd w:val="0"/>
                    <w:snapToGrid w:val="0"/>
                    <w:jc w:val="center"/>
                    <w:rPr>
                      <w:rFonts w:hint="eastAsia"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含有工业酒精的废弃抹布及包装物</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日常清洗保养</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bl>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rPr>
              <w:t>、废水</w:t>
            </w:r>
          </w:p>
          <w:p>
            <w:pPr>
              <w:numPr>
                <w:ilvl w:val="0"/>
                <w:numId w:val="0"/>
              </w:numPr>
              <w:adjustRightInd w:val="0"/>
              <w:snapToGrid w:val="0"/>
              <w:spacing w:line="360" w:lineRule="auto"/>
              <w:ind w:firstLine="480" w:firstLineChars="200"/>
              <w:rPr>
                <w:rFonts w:hint="default" w:ascii="Times New Roman" w:hAnsi="Times New Roman" w:cs="Times New Roman"/>
                <w:sz w:val="24"/>
                <w:lang w:eastAsia="zh-CN"/>
              </w:rPr>
            </w:pPr>
            <w:r>
              <w:rPr>
                <w:rFonts w:hint="default" w:ascii="Times New Roman" w:hAnsi="Times New Roman" w:cs="Times New Roman"/>
                <w:sz w:val="24"/>
              </w:rPr>
              <w:t>本项目废水主要为职工</w:t>
            </w:r>
            <w:r>
              <w:rPr>
                <w:rFonts w:hint="default" w:ascii="Times New Roman" w:hAnsi="Times New Roman" w:cs="Times New Roman"/>
                <w:sz w:val="24"/>
                <w:lang w:eastAsia="zh-CN"/>
              </w:rPr>
              <w:t>生活污水</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生活污水新建的经化粪池处理后通过污水管网排入贾屯污水处理厂进一步处理达标后排入东孟姜女河</w:t>
            </w:r>
            <w:r>
              <w:rPr>
                <w:rFonts w:hint="default" w:ascii="Times New Roman" w:hAnsi="Times New Roman" w:cs="Times New Roman"/>
                <w:sz w:val="24"/>
                <w:lang w:eastAsia="zh-CN"/>
              </w:rPr>
              <w:t>。</w:t>
            </w:r>
          </w:p>
          <w:p>
            <w:pPr>
              <w:numPr>
                <w:ilvl w:val="0"/>
                <w:numId w:val="5"/>
              </w:numPr>
              <w:adjustRightInd w:val="0"/>
              <w:snapToGrid w:val="0"/>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废气</w:t>
            </w:r>
          </w:p>
          <w:p>
            <w:pPr>
              <w:widowControl w:val="0"/>
              <w:numPr>
                <w:ilvl w:val="0"/>
                <w:numId w:val="0"/>
              </w:numPr>
              <w:adjustRightInd w:val="0"/>
              <w:snapToGrid w:val="0"/>
              <w:spacing w:line="360" w:lineRule="auto"/>
              <w:jc w:val="both"/>
              <w:rPr>
                <w:rFonts w:hint="default" w:ascii="Times New Roman" w:hAnsi="Times New Roman" w:cs="Times New Roman"/>
                <w:sz w:val="24"/>
                <w:lang w:val="en-US" w:eastAsia="zh-CN"/>
              </w:rPr>
            </w:pPr>
            <w:r>
              <w:rPr>
                <w:rFonts w:hint="default" w:ascii="Times New Roman" w:hAnsi="Times New Roman" w:cs="Times New Roman"/>
                <w:sz w:val="24"/>
                <w:lang w:val="en-US" w:eastAsia="zh-CN"/>
              </w:rPr>
              <w:t xml:space="preserve">    本项目废气为</w:t>
            </w:r>
            <w:r>
              <w:rPr>
                <w:rFonts w:hint="eastAsia" w:ascii="Times New Roman" w:hAnsi="Times New Roman" w:cs="Times New Roman"/>
                <w:sz w:val="24"/>
                <w:lang w:val="en-US" w:eastAsia="zh-CN"/>
              </w:rPr>
              <w:t>印刷过程中使用水性油墨挥发少量</w:t>
            </w:r>
            <w:r>
              <w:rPr>
                <w:rFonts w:hint="default" w:ascii="Times New Roman" w:hAnsi="Times New Roman" w:cs="Times New Roman"/>
                <w:sz w:val="24"/>
                <w:lang w:val="en-US" w:eastAsia="zh-CN"/>
              </w:rPr>
              <w:t>的</w:t>
            </w:r>
            <w:r>
              <w:rPr>
                <w:rFonts w:hint="eastAsia" w:ascii="Times New Roman" w:hAnsi="Times New Roman" w:cs="Times New Roman"/>
                <w:sz w:val="24"/>
                <w:lang w:val="en-US" w:eastAsia="zh-CN"/>
              </w:rPr>
              <w:t>有机废气；印刷机日常清洁使用工业酒精会挥发少量乙醇</w:t>
            </w:r>
            <w:r>
              <w:rPr>
                <w:rFonts w:hint="default" w:ascii="Times New Roman" w:hAnsi="Times New Roman" w:cs="Times New Roman"/>
                <w:sz w:val="24"/>
                <w:lang w:val="en-US" w:eastAsia="zh-CN"/>
              </w:rPr>
              <w:t>。</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、噪声</w:t>
            </w:r>
          </w:p>
          <w:p>
            <w:pPr>
              <w:adjustRightInd w:val="0"/>
              <w:snapToGrid w:val="0"/>
              <w:spacing w:line="360" w:lineRule="auto"/>
              <w:ind w:firstLine="480" w:firstLineChars="200"/>
              <w:rPr>
                <w:rFonts w:hint="default" w:ascii="Times New Roman" w:hAnsi="Times New Roman" w:cs="Times New Roman"/>
                <w:sz w:val="24"/>
              </w:rPr>
            </w:pPr>
            <w:r>
              <w:rPr>
                <w:rFonts w:hint="eastAsia" w:ascii="Times New Roman" w:hAnsi="Times New Roman" w:cs="Times New Roman"/>
                <w:sz w:val="24"/>
                <w:lang w:val="en-US" w:eastAsia="zh-CN"/>
              </w:rPr>
              <w:t>本</w:t>
            </w:r>
            <w:r>
              <w:rPr>
                <w:rFonts w:hint="default" w:ascii="Times New Roman" w:hAnsi="Times New Roman" w:cs="Times New Roman"/>
                <w:sz w:val="24"/>
              </w:rPr>
              <w:t>项目生产过程中产生的噪声主要是</w:t>
            </w:r>
            <w:r>
              <w:rPr>
                <w:rFonts w:hint="eastAsia" w:ascii="Times New Roman" w:hAnsi="Times New Roman" w:cs="Times New Roman"/>
                <w:sz w:val="24"/>
                <w:lang w:val="en-US" w:eastAsia="zh-CN"/>
              </w:rPr>
              <w:t>印刷机</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分切机</w:t>
            </w:r>
            <w:r>
              <w:rPr>
                <w:rFonts w:hint="eastAsia" w:ascii="Times New Roman" w:hAnsi="Times New Roman" w:cs="Times New Roman"/>
                <w:sz w:val="24"/>
                <w:lang w:eastAsia="zh-CN"/>
              </w:rPr>
              <w:t>等</w:t>
            </w:r>
            <w:r>
              <w:rPr>
                <w:rFonts w:hint="default" w:ascii="Times New Roman" w:hAnsi="Times New Roman" w:cs="Times New Roman"/>
                <w:sz w:val="24"/>
                <w:lang w:eastAsia="zh-CN"/>
              </w:rPr>
              <w:t>设备</w:t>
            </w:r>
            <w:r>
              <w:rPr>
                <w:rFonts w:hint="eastAsia" w:ascii="Times New Roman" w:hAnsi="Times New Roman" w:cs="Times New Roman"/>
                <w:sz w:val="24"/>
                <w:lang w:eastAsia="zh-CN"/>
              </w:rPr>
              <w:t>运行</w:t>
            </w:r>
            <w:r>
              <w:rPr>
                <w:rFonts w:hint="default" w:ascii="Times New Roman" w:hAnsi="Times New Roman" w:cs="Times New Roman"/>
                <w:sz w:val="24"/>
              </w:rPr>
              <w:t>噪声，</w:t>
            </w:r>
            <w:r>
              <w:rPr>
                <w:rFonts w:hint="default" w:ascii="Times New Roman" w:hAnsi="Times New Roman" w:cs="Times New Roman"/>
                <w:sz w:val="24"/>
                <w:lang w:eastAsia="zh-CN"/>
              </w:rPr>
              <w:t>工程噪声源强在</w:t>
            </w:r>
            <w:r>
              <w:rPr>
                <w:rFonts w:hint="default" w:ascii="Times New Roman" w:hAnsi="Times New Roman" w:cs="Times New Roman"/>
                <w:sz w:val="24"/>
                <w:lang w:val="en-US" w:eastAsia="zh-CN"/>
              </w:rPr>
              <w:t>70~85dB（A）</w:t>
            </w:r>
            <w:r>
              <w:rPr>
                <w:rFonts w:hint="default" w:ascii="Times New Roman" w:hAnsi="Times New Roman" w:cs="Times New Roman"/>
                <w:sz w:val="24"/>
              </w:rPr>
              <w:t>。</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sz w:val="24"/>
                <w:lang w:val="en-US" w:eastAsia="zh-CN"/>
              </w:rPr>
              <w:t>4</w:t>
            </w:r>
            <w:r>
              <w:rPr>
                <w:rFonts w:hint="default" w:ascii="Times New Roman" w:hAnsi="Times New Roman" w:cs="Times New Roman"/>
                <w:sz w:val="24"/>
              </w:rPr>
              <w:t>、</w:t>
            </w:r>
            <w:r>
              <w:rPr>
                <w:rFonts w:hint="default" w:ascii="Times New Roman" w:hAnsi="Times New Roman" w:cs="Times New Roman"/>
                <w:color w:val="auto"/>
                <w:sz w:val="24"/>
              </w:rPr>
              <w:t>固体废物</w:t>
            </w:r>
          </w:p>
          <w:p>
            <w:pPr>
              <w:keepNext w:val="0"/>
              <w:keepLines w:val="0"/>
              <w:pageBreakBefore w:val="0"/>
              <w:widowControl w:val="0"/>
              <w:kinsoku/>
              <w:wordWrap/>
              <w:overflowPunct/>
              <w:topLinePunct w:val="0"/>
              <w:bidi w:val="0"/>
              <w:adjustRightInd w:val="0"/>
              <w:snapToGrid w:val="0"/>
              <w:spacing w:line="360" w:lineRule="auto"/>
              <w:ind w:left="0" w:right="0" w:firstLine="480" w:firstLineChars="200"/>
              <w:textAlignment w:val="auto"/>
              <w:rPr>
                <w:rFonts w:hint="eastAsia" w:ascii="Times New Roman" w:hAnsi="Times New Roman" w:cs="Times New Roman"/>
                <w:sz w:val="24"/>
                <w:lang w:eastAsia="zh-CN"/>
              </w:rPr>
            </w:pPr>
            <w:r>
              <w:rPr>
                <w:rFonts w:hint="eastAsia" w:ascii="Times New Roman" w:hAnsi="Times New Roman" w:cs="Times New Roman"/>
                <w:sz w:val="24"/>
                <w:lang w:val="en-US" w:eastAsia="zh-CN"/>
              </w:rPr>
              <w:t>本</w:t>
            </w:r>
            <w:r>
              <w:rPr>
                <w:rFonts w:hint="default" w:ascii="Times New Roman" w:hAnsi="Times New Roman" w:cs="Times New Roman"/>
                <w:sz w:val="24"/>
              </w:rPr>
              <w:t>项目生产过程中产生的固体废物</w:t>
            </w:r>
            <w:r>
              <w:rPr>
                <w:rFonts w:hint="eastAsia" w:ascii="Times New Roman" w:hAnsi="Times New Roman" w:cs="Times New Roman"/>
                <w:sz w:val="24"/>
                <w:lang w:eastAsia="zh-CN"/>
              </w:rPr>
              <w:t>包括一般固废和危险废物。</w:t>
            </w:r>
          </w:p>
          <w:p>
            <w:pPr>
              <w:pStyle w:val="13"/>
              <w:keepNext w:val="0"/>
              <w:keepLines w:val="0"/>
              <w:pageBreakBefore w:val="0"/>
              <w:widowControl w:val="0"/>
              <w:kinsoku/>
              <w:wordWrap/>
              <w:overflowPunct/>
              <w:topLinePunct w:val="0"/>
              <w:bidi w:val="0"/>
              <w:adjustRightInd w:val="0"/>
              <w:snapToGrid w:val="0"/>
              <w:spacing w:line="360" w:lineRule="auto"/>
              <w:ind w:left="0" w:right="0" w:firstLine="480" w:firstLineChars="200"/>
              <w:textAlignment w:val="auto"/>
              <w:rPr>
                <w:rFonts w:hint="eastAsia" w:ascii="Times New Roman" w:hAnsi="Times New Roman" w:cs="Times New Roman"/>
                <w:sz w:val="24"/>
                <w:lang w:eastAsia="zh-CN"/>
              </w:rPr>
            </w:pPr>
            <w:r>
              <w:rPr>
                <w:rFonts w:hint="eastAsia" w:ascii="Times New Roman" w:hAnsi="Times New Roman" w:cs="Times New Roman"/>
                <w:sz w:val="24"/>
                <w:lang w:eastAsia="zh-CN"/>
              </w:rPr>
              <w:t>一般固废包括不合格产品、废包装物及生活垃圾；危险废物主要是废气治理设备产生的</w:t>
            </w:r>
            <w:r>
              <w:rPr>
                <w:rFonts w:hint="eastAsia" w:ascii="Times New Roman" w:hAnsi="Times New Roman" w:cs="Times New Roman"/>
                <w:sz w:val="24"/>
                <w:lang w:val="en-US" w:eastAsia="zh-CN"/>
              </w:rPr>
              <w:t>废活性炭</w:t>
            </w:r>
            <w:r>
              <w:rPr>
                <w:rFonts w:hint="eastAsia" w:cs="Times New Roman"/>
                <w:sz w:val="24"/>
                <w:lang w:val="en-US" w:eastAsia="zh-CN"/>
              </w:rPr>
              <w:t>、废过滤棉、废灯管</w:t>
            </w:r>
            <w:r>
              <w:rPr>
                <w:rFonts w:hint="eastAsia" w:ascii="Times New Roman" w:hAnsi="Times New Roman" w:cs="Times New Roman"/>
                <w:sz w:val="24"/>
                <w:lang w:val="en-US" w:eastAsia="zh-CN"/>
              </w:rPr>
              <w:t>；生产设备维修、保养产生的含油废抹布；生产过程中产生的含水性油墨的废弃包装物；废</w:t>
            </w:r>
            <w:r>
              <w:rPr>
                <w:rFonts w:hint="eastAsia" w:cs="Times New Roman"/>
                <w:sz w:val="24"/>
                <w:lang w:val="en-US" w:eastAsia="zh-CN"/>
              </w:rPr>
              <w:t>柔性树脂</w:t>
            </w:r>
            <w:r>
              <w:rPr>
                <w:rFonts w:hint="eastAsia" w:ascii="Times New Roman" w:hAnsi="Times New Roman" w:cs="Times New Roman"/>
                <w:sz w:val="24"/>
                <w:lang w:val="en-US" w:eastAsia="zh-CN"/>
              </w:rPr>
              <w:t>版；含有工业酒精的废弃抹布及包装物</w:t>
            </w:r>
            <w:r>
              <w:rPr>
                <w:rFonts w:hint="eastAsia" w:ascii="Times New Roman" w:hAnsi="Times New Roman" w:cs="Times New Roman"/>
                <w:sz w:val="24"/>
                <w:lang w:eastAsia="zh-CN"/>
              </w:rPr>
              <w:t>。</w:t>
            </w:r>
          </w:p>
          <w:p>
            <w:pPr>
              <w:pStyle w:val="13"/>
              <w:keepNext w:val="0"/>
              <w:keepLines w:val="0"/>
              <w:pageBreakBefore w:val="0"/>
              <w:widowControl w:val="0"/>
              <w:kinsoku/>
              <w:wordWrap/>
              <w:overflowPunct/>
              <w:topLinePunct w:val="0"/>
              <w:bidi w:val="0"/>
              <w:adjustRightInd w:val="0"/>
              <w:snapToGrid w:val="0"/>
              <w:spacing w:line="360" w:lineRule="auto"/>
              <w:ind w:left="0" w:right="0" w:firstLine="560" w:firstLineChars="200"/>
              <w:textAlignment w:val="auto"/>
              <w:rPr>
                <w:rFonts w:hint="eastAsia"/>
                <w:lang w:eastAsia="zh-CN"/>
              </w:rPr>
            </w:pPr>
          </w:p>
          <w:p>
            <w:pPr>
              <w:numPr>
                <w:ilvl w:val="0"/>
                <w:numId w:val="0"/>
              </w:numPr>
              <w:adjustRightInd w:val="0"/>
              <w:snapToGrid w:val="0"/>
              <w:spacing w:line="360" w:lineRule="auto"/>
              <w:ind w:firstLine="480" w:firstLineChars="200"/>
              <w:rPr>
                <w:rFonts w:hint="eastAsia" w:ascii="Times New Roman" w:hAnsi="Times New Roman" w:cs="Times New Roman"/>
                <w:sz w:val="24"/>
                <w:lang w:val="en-US" w:eastAsia="zh-CN"/>
              </w:rPr>
            </w:pPr>
          </w:p>
          <w:p>
            <w:pPr>
              <w:numPr>
                <w:ilvl w:val="0"/>
                <w:numId w:val="0"/>
              </w:numPr>
              <w:adjustRightInd w:val="0"/>
              <w:snapToGrid w:val="0"/>
              <w:spacing w:line="360" w:lineRule="auto"/>
              <w:ind w:firstLine="480" w:firstLineChars="200"/>
              <w:rPr>
                <w:rFonts w:hint="eastAsia" w:ascii="Times New Roman" w:hAnsi="Times New Roman" w:cs="Times New Roman"/>
                <w:sz w:val="24"/>
                <w:lang w:val="en-US" w:eastAsia="zh-CN"/>
              </w:rPr>
            </w:pPr>
          </w:p>
          <w:p>
            <w:pPr>
              <w:numPr>
                <w:ilvl w:val="0"/>
                <w:numId w:val="0"/>
              </w:numPr>
              <w:adjustRightInd w:val="0"/>
              <w:snapToGrid w:val="0"/>
              <w:spacing w:line="360" w:lineRule="auto"/>
              <w:ind w:firstLine="480" w:firstLineChars="200"/>
              <w:rPr>
                <w:rFonts w:hint="eastAsia" w:ascii="Times New Roman" w:hAnsi="Times New Roman" w:eastAsia="宋体" w:cs="Times New Roman"/>
                <w:sz w:val="24"/>
                <w:lang w:val="en-US" w:eastAsia="zh-CN"/>
              </w:rPr>
            </w:pPr>
          </w:p>
        </w:tc>
      </w:tr>
    </w:tbl>
    <w:p>
      <w:pPr>
        <w:adjustRightInd w:val="0"/>
        <w:snapToGrid w:val="0"/>
        <w:spacing w:line="520" w:lineRule="exact"/>
        <w:rPr>
          <w:rFonts w:eastAsia="黑体"/>
          <w:b/>
          <w:sz w:val="30"/>
        </w:rPr>
        <w:sectPr>
          <w:pgSz w:w="11906" w:h="16838"/>
          <w:pgMar w:top="1701" w:right="1588" w:bottom="1772" w:left="1588" w:header="851" w:footer="1134" w:gutter="0"/>
          <w:pgBorders>
            <w:top w:val="none" w:sz="0" w:space="0"/>
            <w:left w:val="none" w:sz="0" w:space="0"/>
            <w:bottom w:val="none" w:sz="0" w:space="0"/>
            <w:right w:val="none" w:sz="0" w:space="0"/>
          </w:pgBorders>
          <w:pgNumType w:fmt="decimal"/>
          <w:cols w:space="720" w:num="1"/>
          <w:docGrid w:type="lines" w:linePitch="312" w:charSpace="0"/>
        </w:sectPr>
      </w:pPr>
    </w:p>
    <w:p>
      <w:pPr>
        <w:adjustRightInd w:val="0"/>
        <w:snapToGrid w:val="0"/>
        <w:spacing w:line="520" w:lineRule="exact"/>
        <w:rPr>
          <w:rFonts w:hint="eastAsia" w:ascii="宋体" w:hAnsi="宋体" w:eastAsia="宋体" w:cs="宋体"/>
          <w:b/>
          <w:bCs w:val="0"/>
          <w:sz w:val="30"/>
          <w:highlight w:val="none"/>
        </w:rPr>
      </w:pPr>
      <w:r>
        <w:rPr>
          <w:rFonts w:hint="eastAsia" w:ascii="宋体" w:hAnsi="宋体" w:eastAsia="宋体" w:cs="宋体"/>
          <w:b/>
          <w:bCs w:val="0"/>
          <w:sz w:val="30"/>
          <w:highlight w:val="none"/>
        </w:rPr>
        <w:t>项目主要污染物产生及预计排放情况</w:t>
      </w:r>
    </w:p>
    <w:tbl>
      <w:tblPr>
        <w:tblStyle w:val="29"/>
        <w:tblW w:w="910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5"/>
        <w:gridCol w:w="456"/>
        <w:gridCol w:w="607"/>
        <w:gridCol w:w="1305"/>
        <w:gridCol w:w="855"/>
        <w:gridCol w:w="1434"/>
        <w:gridCol w:w="1151"/>
        <w:gridCol w:w="1368"/>
        <w:gridCol w:w="12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705" w:type="dxa"/>
            <w:vMerge w:val="restart"/>
            <w:tcBorders>
              <w:bottom w:val="single" w:color="auto" w:sz="4" w:space="0"/>
              <w:right w:val="single" w:color="auto" w:sz="4" w:space="0"/>
              <w:tl2br w:val="single" w:color="auto" w:sz="4" w:space="0"/>
            </w:tcBorders>
            <w:noWrap w:val="0"/>
            <w:vAlign w:val="top"/>
          </w:tcPr>
          <w:p>
            <w:pPr>
              <w:jc w:val="center"/>
              <w:rPr>
                <w:highlight w:val="none"/>
              </w:rPr>
            </w:pPr>
            <w:r>
              <w:rPr>
                <w:b/>
                <w:bCs/>
                <w:sz w:val="21"/>
                <w:szCs w:val="21"/>
                <w:highlight w:val="none"/>
              </w:rPr>
              <w:t>内容</w:t>
            </w:r>
          </w:p>
          <w:p>
            <w:pPr>
              <w:rPr>
                <w:b/>
                <w:bCs/>
                <w:sz w:val="21"/>
                <w:szCs w:val="21"/>
                <w:highlight w:val="none"/>
              </w:rPr>
            </w:pPr>
          </w:p>
          <w:p>
            <w:pPr>
              <w:rPr>
                <w:b/>
                <w:bCs/>
                <w:sz w:val="21"/>
                <w:szCs w:val="21"/>
                <w:highlight w:val="none"/>
              </w:rPr>
            </w:pPr>
            <w:r>
              <w:rPr>
                <w:b/>
                <w:bCs/>
                <w:sz w:val="21"/>
                <w:szCs w:val="21"/>
                <w:highlight w:val="none"/>
              </w:rPr>
              <w:t>类型</w:t>
            </w:r>
          </w:p>
        </w:tc>
        <w:tc>
          <w:tcPr>
            <w:tcW w:w="1063" w:type="dxa"/>
            <w:gridSpan w:val="2"/>
            <w:vMerge w:val="restart"/>
            <w:tcBorders>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排放源</w:t>
            </w:r>
          </w:p>
          <w:p>
            <w:pPr>
              <w:jc w:val="center"/>
              <w:rPr>
                <w:b/>
                <w:bCs/>
                <w:sz w:val="21"/>
                <w:szCs w:val="21"/>
                <w:highlight w:val="none"/>
              </w:rPr>
            </w:pPr>
            <w:r>
              <w:rPr>
                <w:b/>
                <w:bCs/>
                <w:sz w:val="21"/>
                <w:szCs w:val="21"/>
                <w:highlight w:val="none"/>
              </w:rPr>
              <w:t>（编号）</w:t>
            </w:r>
          </w:p>
        </w:tc>
        <w:tc>
          <w:tcPr>
            <w:tcW w:w="2160" w:type="dxa"/>
            <w:gridSpan w:val="2"/>
            <w:vMerge w:val="restart"/>
            <w:tcBorders>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污染物</w:t>
            </w:r>
          </w:p>
          <w:p>
            <w:pPr>
              <w:jc w:val="center"/>
              <w:rPr>
                <w:b/>
                <w:bCs/>
                <w:sz w:val="21"/>
                <w:szCs w:val="21"/>
                <w:highlight w:val="none"/>
              </w:rPr>
            </w:pPr>
            <w:r>
              <w:rPr>
                <w:b/>
                <w:bCs/>
                <w:sz w:val="21"/>
                <w:szCs w:val="21"/>
                <w:highlight w:val="none"/>
              </w:rPr>
              <w:t>名称</w:t>
            </w:r>
          </w:p>
        </w:tc>
        <w:tc>
          <w:tcPr>
            <w:tcW w:w="2585" w:type="dxa"/>
            <w:gridSpan w:val="2"/>
            <w:tcBorders>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产生浓度及产生量</w:t>
            </w:r>
          </w:p>
        </w:tc>
        <w:tc>
          <w:tcPr>
            <w:tcW w:w="2587" w:type="dxa"/>
            <w:gridSpan w:val="2"/>
            <w:tcBorders>
              <w:left w:val="single" w:color="auto" w:sz="4" w:space="0"/>
              <w:bottom w:val="single" w:color="auto" w:sz="4" w:space="0"/>
            </w:tcBorders>
            <w:noWrap w:val="0"/>
            <w:vAlign w:val="center"/>
          </w:tcPr>
          <w:p>
            <w:pPr>
              <w:jc w:val="center"/>
              <w:rPr>
                <w:b/>
                <w:bCs/>
                <w:sz w:val="21"/>
                <w:szCs w:val="21"/>
                <w:highlight w:val="none"/>
              </w:rPr>
            </w:pPr>
            <w:r>
              <w:rPr>
                <w:b/>
                <w:bCs/>
                <w:sz w:val="21"/>
                <w:szCs w:val="21"/>
                <w:highlight w:val="none"/>
              </w:rPr>
              <w:t>排放浓度及排放量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5" w:type="dxa"/>
            <w:vMerge w:val="continue"/>
            <w:tcBorders>
              <w:top w:val="single" w:color="auto" w:sz="4" w:space="0"/>
              <w:bottom w:val="single" w:color="auto" w:sz="4" w:space="0"/>
              <w:right w:val="single" w:color="auto" w:sz="4" w:space="0"/>
              <w:tl2br w:val="single" w:color="auto" w:sz="4" w:space="0"/>
            </w:tcBorders>
            <w:noWrap w:val="0"/>
            <w:vAlign w:val="top"/>
          </w:tcPr>
          <w:p>
            <w:pPr>
              <w:jc w:val="center"/>
              <w:rPr>
                <w:b/>
                <w:bCs/>
                <w:sz w:val="21"/>
                <w:szCs w:val="21"/>
                <w:highlight w:val="none"/>
              </w:rPr>
            </w:pPr>
          </w:p>
        </w:tc>
        <w:tc>
          <w:tcPr>
            <w:tcW w:w="1063"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p>
        </w:tc>
        <w:tc>
          <w:tcPr>
            <w:tcW w:w="2160"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p>
        </w:tc>
        <w:tc>
          <w:tcPr>
            <w:tcW w:w="1434" w:type="dxa"/>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浓度</w:t>
            </w:r>
          </w:p>
          <w:p>
            <w:pPr>
              <w:jc w:val="center"/>
              <w:rPr>
                <w:b/>
                <w:bCs/>
                <w:sz w:val="21"/>
                <w:szCs w:val="21"/>
                <w:highlight w:val="none"/>
              </w:rPr>
            </w:pPr>
            <w:r>
              <w:rPr>
                <w:b/>
                <w:bCs/>
                <w:sz w:val="21"/>
                <w:szCs w:val="21"/>
                <w:highlight w:val="none"/>
              </w:rPr>
              <w:t>（单位）</w:t>
            </w:r>
          </w:p>
        </w:tc>
        <w:tc>
          <w:tcPr>
            <w:tcW w:w="1151" w:type="dxa"/>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产生量</w:t>
            </w:r>
          </w:p>
          <w:p>
            <w:pPr>
              <w:jc w:val="center"/>
              <w:rPr>
                <w:b/>
                <w:bCs/>
                <w:sz w:val="21"/>
                <w:szCs w:val="21"/>
                <w:highlight w:val="none"/>
              </w:rPr>
            </w:pPr>
            <w:r>
              <w:rPr>
                <w:b/>
                <w:bCs/>
                <w:sz w:val="21"/>
                <w:szCs w:val="21"/>
                <w:highlight w:val="none"/>
              </w:rPr>
              <w:t>（单位）</w:t>
            </w:r>
          </w:p>
        </w:tc>
        <w:tc>
          <w:tcPr>
            <w:tcW w:w="1368" w:type="dxa"/>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浓度</w:t>
            </w:r>
          </w:p>
          <w:p>
            <w:pPr>
              <w:jc w:val="center"/>
              <w:rPr>
                <w:b/>
                <w:bCs/>
                <w:sz w:val="21"/>
                <w:szCs w:val="21"/>
                <w:highlight w:val="none"/>
              </w:rPr>
            </w:pPr>
            <w:r>
              <w:rPr>
                <w:b/>
                <w:bCs/>
                <w:sz w:val="21"/>
                <w:szCs w:val="21"/>
                <w:highlight w:val="none"/>
              </w:rPr>
              <w:t>（单位）</w:t>
            </w:r>
          </w:p>
        </w:tc>
        <w:tc>
          <w:tcPr>
            <w:tcW w:w="1219" w:type="dxa"/>
            <w:tcBorders>
              <w:top w:val="single" w:color="auto" w:sz="4" w:space="0"/>
              <w:left w:val="single" w:color="auto" w:sz="4" w:space="0"/>
              <w:bottom w:val="single" w:color="auto" w:sz="4" w:space="0"/>
            </w:tcBorders>
            <w:noWrap w:val="0"/>
            <w:vAlign w:val="center"/>
          </w:tcPr>
          <w:p>
            <w:pPr>
              <w:jc w:val="center"/>
              <w:rPr>
                <w:b/>
                <w:bCs/>
                <w:sz w:val="21"/>
                <w:szCs w:val="21"/>
                <w:highlight w:val="none"/>
              </w:rPr>
            </w:pPr>
            <w:r>
              <w:rPr>
                <w:b/>
                <w:bCs/>
                <w:sz w:val="21"/>
                <w:szCs w:val="21"/>
                <w:highlight w:val="none"/>
              </w:rPr>
              <w:t>排放量</w:t>
            </w:r>
          </w:p>
          <w:p>
            <w:pPr>
              <w:jc w:val="center"/>
              <w:rPr>
                <w:b/>
                <w:bCs/>
                <w:sz w:val="21"/>
                <w:szCs w:val="21"/>
                <w:highlight w:val="none"/>
              </w:rPr>
            </w:pPr>
            <w:r>
              <w:rPr>
                <w:b/>
                <w:bCs/>
                <w:sz w:val="21"/>
                <w:szCs w:val="21"/>
                <w:highlight w:val="none"/>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705" w:type="dxa"/>
            <w:vMerge w:val="restart"/>
            <w:tcBorders>
              <w:top w:val="single" w:color="auto" w:sz="4" w:space="0"/>
              <w:right w:val="single" w:color="auto" w:sz="4" w:space="0"/>
            </w:tcBorders>
            <w:noWrap w:val="0"/>
            <w:vAlign w:val="center"/>
          </w:tcPr>
          <w:p>
            <w:pPr>
              <w:spacing w:line="300" w:lineRule="exact"/>
              <w:jc w:val="center"/>
              <w:rPr>
                <w:rFonts w:hint="eastAsia"/>
                <w:b/>
                <w:bCs/>
                <w:sz w:val="21"/>
                <w:szCs w:val="21"/>
                <w:highlight w:val="none"/>
                <w:lang w:eastAsia="zh-CN"/>
              </w:rPr>
            </w:pPr>
            <w:r>
              <w:rPr>
                <w:rFonts w:hint="eastAsia"/>
                <w:b/>
                <w:bCs/>
                <w:sz w:val="21"/>
                <w:szCs w:val="21"/>
                <w:highlight w:val="none"/>
                <w:lang w:eastAsia="zh-CN"/>
              </w:rPr>
              <w:t>大</w:t>
            </w:r>
          </w:p>
          <w:p>
            <w:pPr>
              <w:spacing w:line="300" w:lineRule="exact"/>
              <w:jc w:val="center"/>
              <w:rPr>
                <w:rFonts w:hint="eastAsia"/>
                <w:b/>
                <w:bCs/>
                <w:sz w:val="21"/>
                <w:szCs w:val="21"/>
                <w:highlight w:val="none"/>
                <w:lang w:eastAsia="zh-CN"/>
              </w:rPr>
            </w:pPr>
            <w:r>
              <w:rPr>
                <w:rFonts w:hint="eastAsia"/>
                <w:b/>
                <w:bCs/>
                <w:sz w:val="21"/>
                <w:szCs w:val="21"/>
                <w:highlight w:val="none"/>
                <w:lang w:eastAsia="zh-CN"/>
              </w:rPr>
              <w:t>气</w:t>
            </w:r>
          </w:p>
          <w:p>
            <w:pPr>
              <w:spacing w:line="300" w:lineRule="exact"/>
              <w:jc w:val="center"/>
              <w:rPr>
                <w:rFonts w:hint="eastAsia"/>
                <w:b/>
                <w:bCs/>
                <w:sz w:val="21"/>
                <w:szCs w:val="21"/>
                <w:highlight w:val="none"/>
                <w:lang w:eastAsia="zh-CN"/>
              </w:rPr>
            </w:pPr>
            <w:r>
              <w:rPr>
                <w:rFonts w:hint="eastAsia"/>
                <w:b/>
                <w:bCs/>
                <w:sz w:val="21"/>
                <w:szCs w:val="21"/>
                <w:highlight w:val="none"/>
                <w:lang w:eastAsia="zh-CN"/>
              </w:rPr>
              <w:t>污</w:t>
            </w:r>
          </w:p>
          <w:p>
            <w:pPr>
              <w:spacing w:line="300" w:lineRule="exact"/>
              <w:jc w:val="center"/>
              <w:rPr>
                <w:rFonts w:hint="eastAsia"/>
                <w:b/>
                <w:bCs/>
                <w:sz w:val="21"/>
                <w:szCs w:val="21"/>
                <w:highlight w:val="none"/>
                <w:lang w:eastAsia="zh-CN"/>
              </w:rPr>
            </w:pPr>
            <w:r>
              <w:rPr>
                <w:rFonts w:hint="eastAsia"/>
                <w:b/>
                <w:bCs/>
                <w:sz w:val="21"/>
                <w:szCs w:val="21"/>
                <w:highlight w:val="none"/>
                <w:lang w:eastAsia="zh-CN"/>
              </w:rPr>
              <w:t>染</w:t>
            </w:r>
          </w:p>
          <w:p>
            <w:pPr>
              <w:spacing w:line="300" w:lineRule="exact"/>
              <w:jc w:val="center"/>
              <w:rPr>
                <w:rFonts w:hint="eastAsia" w:eastAsia="宋体"/>
                <w:b/>
                <w:bCs/>
                <w:sz w:val="21"/>
                <w:szCs w:val="21"/>
                <w:highlight w:val="none"/>
                <w:lang w:eastAsia="zh-CN"/>
              </w:rPr>
            </w:pPr>
            <w:r>
              <w:rPr>
                <w:rFonts w:hint="eastAsia"/>
                <w:b/>
                <w:bCs/>
                <w:sz w:val="21"/>
                <w:szCs w:val="21"/>
                <w:highlight w:val="none"/>
                <w:lang w:eastAsia="zh-CN"/>
              </w:rPr>
              <w:t>物</w:t>
            </w:r>
          </w:p>
        </w:tc>
        <w:tc>
          <w:tcPr>
            <w:tcW w:w="1063" w:type="dxa"/>
            <w:gridSpan w:val="2"/>
            <w:vMerge w:val="restart"/>
            <w:tcBorders>
              <w:top w:val="single" w:color="auto" w:sz="4" w:space="0"/>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生产线</w:t>
            </w:r>
          </w:p>
        </w:tc>
        <w:tc>
          <w:tcPr>
            <w:tcW w:w="1305" w:type="dxa"/>
            <w:vMerge w:val="restart"/>
            <w:tcBorders>
              <w:top w:val="single" w:color="auto" w:sz="4" w:space="0"/>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乙醇</w:t>
            </w:r>
          </w:p>
        </w:tc>
        <w:tc>
          <w:tcPr>
            <w:tcW w:w="855"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tc>
        <w:tc>
          <w:tcPr>
            <w:tcW w:w="1434"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kern w:val="0"/>
                <w:highlight w:val="none"/>
                <w:lang w:val="en-US" w:eastAsia="zh-CN"/>
              </w:rPr>
              <w:t>259.5</w:t>
            </w:r>
            <w:r>
              <w:rPr>
                <w:rFonts w:hint="default" w:ascii="Times New Roman" w:hAnsi="Times New Roman" w:cs="Times New Roman"/>
                <w:kern w:val="0"/>
                <w:highlight w:val="none"/>
                <w:lang w:val="en-US" w:eastAsia="zh-CN"/>
              </w:rPr>
              <w:t>mg/m</w:t>
            </w:r>
            <w:r>
              <w:rPr>
                <w:rFonts w:hint="default" w:ascii="Times New Roman" w:hAnsi="Times New Roman" w:cs="Times New Roman"/>
                <w:kern w:val="0"/>
                <w:highlight w:val="none"/>
                <w:vertAlign w:val="superscript"/>
                <w:lang w:val="en-US" w:eastAsia="zh-CN"/>
              </w:rPr>
              <w:t>3</w:t>
            </w:r>
          </w:p>
        </w:tc>
        <w:tc>
          <w:tcPr>
            <w:tcW w:w="1151"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sz w:val="21"/>
                <w:szCs w:val="21"/>
                <w:highlight w:val="none"/>
                <w:lang w:val="en-US" w:eastAsia="zh-CN"/>
              </w:rPr>
              <w:t>0.1256</w:t>
            </w:r>
            <w:r>
              <w:rPr>
                <w:rFonts w:hint="default" w:ascii="Times New Roman" w:hAnsi="Times New Roman" w:cs="Times New Roman"/>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4.65</w:t>
            </w:r>
            <w:r>
              <w:rPr>
                <w:rFonts w:hint="default" w:ascii="Times New Roman" w:hAnsi="Times New Roman" w:cs="Times New Roman"/>
                <w:kern w:val="0"/>
                <w:highlight w:val="none"/>
                <w:lang w:val="en-US" w:eastAsia="zh-CN"/>
              </w:rPr>
              <w:t>mg/m</w:t>
            </w:r>
            <w:r>
              <w:rPr>
                <w:rFonts w:hint="default" w:ascii="Times New Roman" w:hAnsi="Times New Roman" w:cs="Times New Roman"/>
                <w:kern w:val="0"/>
                <w:highlight w:val="none"/>
                <w:vertAlign w:val="superscript"/>
                <w:lang w:val="en-US" w:eastAsia="zh-CN"/>
              </w:rPr>
              <w:t>3</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z w:val="21"/>
                <w:szCs w:val="21"/>
                <w:highlight w:val="none"/>
                <w:lang w:val="en-US" w:eastAsia="zh-CN"/>
              </w:rPr>
              <w:t>0.</w:t>
            </w:r>
            <w:r>
              <w:rPr>
                <w:rFonts w:hint="eastAsia" w:cs="Times New Roman"/>
                <w:sz w:val="21"/>
                <w:szCs w:val="21"/>
                <w:highlight w:val="none"/>
                <w:lang w:val="en-US" w:eastAsia="zh-CN"/>
              </w:rPr>
              <w:t>02258</w:t>
            </w:r>
            <w:r>
              <w:rPr>
                <w:rFonts w:hint="default" w:ascii="Times New Roman" w:hAnsi="Times New Roman" w:cs="Times New Roman"/>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01" w:hRule="atLeast"/>
          <w:jc w:val="center"/>
        </w:trPr>
        <w:tc>
          <w:tcPr>
            <w:tcW w:w="705" w:type="dxa"/>
            <w:vMerge w:val="continue"/>
            <w:tcBorders>
              <w:right w:val="single" w:color="auto" w:sz="4" w:space="0"/>
            </w:tcBorders>
            <w:noWrap w:val="0"/>
            <w:vAlign w:val="center"/>
          </w:tcPr>
          <w:p>
            <w:pPr>
              <w:spacing w:line="300" w:lineRule="exact"/>
              <w:jc w:val="center"/>
              <w:rPr>
                <w:rFonts w:hint="eastAsia"/>
                <w:b/>
                <w:bCs/>
                <w:sz w:val="21"/>
                <w:szCs w:val="21"/>
                <w:highlight w:val="none"/>
                <w:lang w:eastAsia="zh-CN"/>
              </w:rPr>
            </w:pPr>
          </w:p>
        </w:tc>
        <w:tc>
          <w:tcPr>
            <w:tcW w:w="1063" w:type="dxa"/>
            <w:gridSpan w:val="2"/>
            <w:vMerge w:val="continue"/>
            <w:tcBorders>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p>
        </w:tc>
        <w:tc>
          <w:tcPr>
            <w:tcW w:w="1305" w:type="dxa"/>
            <w:vMerge w:val="continue"/>
            <w:tcBorders>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p>
        </w:tc>
        <w:tc>
          <w:tcPr>
            <w:tcW w:w="855"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1434"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151"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0.0</w:t>
            </w:r>
            <w:r>
              <w:rPr>
                <w:rFonts w:hint="eastAsia" w:cs="Times New Roman"/>
                <w:sz w:val="21"/>
                <w:szCs w:val="21"/>
                <w:highlight w:val="none"/>
                <w:lang w:val="en-US" w:eastAsia="zh-CN"/>
              </w:rPr>
              <w:t>1395</w:t>
            </w:r>
            <w:r>
              <w:rPr>
                <w:rFonts w:hint="default" w:ascii="Times New Roman" w:hAnsi="Times New Roman" w:cs="Times New Roman"/>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0.0124</w:t>
            </w:r>
            <w:r>
              <w:rPr>
                <w:rFonts w:hint="default" w:ascii="Times New Roman" w:hAnsi="Times New Roman" w:cs="Times New Roman"/>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05" w:type="dxa"/>
            <w:vMerge w:val="continue"/>
            <w:tcBorders>
              <w:right w:val="single" w:color="auto" w:sz="4" w:space="0"/>
            </w:tcBorders>
            <w:noWrap w:val="0"/>
            <w:vAlign w:val="center"/>
          </w:tcPr>
          <w:p>
            <w:pPr>
              <w:spacing w:line="300" w:lineRule="exact"/>
              <w:jc w:val="center"/>
              <w:rPr>
                <w:rFonts w:hint="eastAsia"/>
                <w:b/>
                <w:bCs/>
                <w:sz w:val="21"/>
                <w:szCs w:val="21"/>
                <w:highlight w:val="none"/>
                <w:lang w:eastAsia="zh-CN"/>
              </w:rPr>
            </w:pPr>
          </w:p>
        </w:tc>
        <w:tc>
          <w:tcPr>
            <w:tcW w:w="1063" w:type="dxa"/>
            <w:gridSpan w:val="2"/>
            <w:vMerge w:val="continue"/>
            <w:tcBorders>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p>
        </w:tc>
        <w:tc>
          <w:tcPr>
            <w:tcW w:w="1305" w:type="dxa"/>
            <w:vMerge w:val="restar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855"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tc>
        <w:tc>
          <w:tcPr>
            <w:tcW w:w="1434"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11.25</w:t>
            </w:r>
            <w:r>
              <w:rPr>
                <w:rFonts w:hint="default" w:ascii="Times New Roman" w:hAnsi="Times New Roman" w:cs="Times New Roman"/>
                <w:kern w:val="0"/>
                <w:highlight w:val="none"/>
                <w:lang w:val="en-US" w:eastAsia="zh-CN"/>
              </w:rPr>
              <w:t>mg/m</w:t>
            </w:r>
            <w:r>
              <w:rPr>
                <w:rFonts w:hint="default" w:ascii="Times New Roman" w:hAnsi="Times New Roman" w:cs="Times New Roman"/>
                <w:kern w:val="0"/>
                <w:highlight w:val="none"/>
                <w:vertAlign w:val="superscript"/>
                <w:lang w:val="en-US" w:eastAsia="zh-CN"/>
              </w:rPr>
              <w:t>3</w:t>
            </w:r>
          </w:p>
        </w:tc>
        <w:tc>
          <w:tcPr>
            <w:tcW w:w="1151"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0.054</w:t>
            </w:r>
            <w:r>
              <w:rPr>
                <w:rFonts w:hint="default" w:ascii="Times New Roman" w:hAnsi="Times New Roman" w:cs="Times New Roman"/>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0.55</w:t>
            </w:r>
            <w:r>
              <w:rPr>
                <w:rFonts w:hint="default" w:ascii="Times New Roman" w:hAnsi="Times New Roman" w:cs="Times New Roman"/>
                <w:kern w:val="0"/>
                <w:highlight w:val="none"/>
                <w:lang w:val="en-US" w:eastAsia="zh-CN"/>
              </w:rPr>
              <w:t>mg/m</w:t>
            </w:r>
            <w:r>
              <w:rPr>
                <w:rFonts w:hint="default" w:ascii="Times New Roman" w:hAnsi="Times New Roman" w:cs="Times New Roman"/>
                <w:kern w:val="0"/>
                <w:highlight w:val="none"/>
                <w:vertAlign w:val="superscript"/>
                <w:lang w:val="en-US" w:eastAsia="zh-CN"/>
              </w:rPr>
              <w:t>3</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0.0027</w:t>
            </w:r>
            <w:r>
              <w:rPr>
                <w:rFonts w:hint="default" w:ascii="Times New Roman" w:hAnsi="Times New Roman" w:cs="Times New Roman"/>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12" w:hRule="atLeast"/>
          <w:jc w:val="center"/>
        </w:trPr>
        <w:tc>
          <w:tcPr>
            <w:tcW w:w="705" w:type="dxa"/>
            <w:vMerge w:val="continue"/>
            <w:tcBorders>
              <w:right w:val="single" w:color="auto" w:sz="4" w:space="0"/>
            </w:tcBorders>
            <w:noWrap w:val="0"/>
            <w:vAlign w:val="center"/>
          </w:tcPr>
          <w:p>
            <w:pPr>
              <w:spacing w:line="300" w:lineRule="exact"/>
              <w:jc w:val="center"/>
              <w:rPr>
                <w:rFonts w:hint="eastAsia"/>
                <w:b/>
                <w:bCs/>
                <w:sz w:val="21"/>
                <w:szCs w:val="21"/>
                <w:highlight w:val="none"/>
                <w:lang w:eastAsia="zh-CN"/>
              </w:rPr>
            </w:pPr>
          </w:p>
        </w:tc>
        <w:tc>
          <w:tcPr>
            <w:tcW w:w="1063" w:type="dxa"/>
            <w:gridSpan w:val="2"/>
            <w:vMerge w:val="continue"/>
            <w:tcBorders>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p>
        </w:tc>
        <w:tc>
          <w:tcPr>
            <w:tcW w:w="1305" w:type="dxa"/>
            <w:vMerge w:val="continue"/>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855"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1434" w:type="dxa"/>
            <w:tcBorders>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151" w:type="dxa"/>
            <w:tcBorders>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0.0026</w:t>
            </w:r>
            <w:r>
              <w:rPr>
                <w:rFonts w:hint="default" w:ascii="Times New Roman" w:hAnsi="Times New Roman" w:cs="Times New Roman"/>
                <w:sz w:val="21"/>
                <w:szCs w:val="21"/>
                <w:highlight w:val="none"/>
              </w:rPr>
              <w:t>t/a</w:t>
            </w:r>
          </w:p>
        </w:tc>
        <w:tc>
          <w:tcPr>
            <w:tcW w:w="1368" w:type="dxa"/>
            <w:tcBorders>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219" w:type="dxa"/>
            <w:tcBorders>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z w:val="21"/>
                <w:szCs w:val="21"/>
                <w:highlight w:val="none"/>
                <w:lang w:val="en-US" w:eastAsia="zh-CN"/>
              </w:rPr>
              <w:t>0.0</w:t>
            </w:r>
            <w:r>
              <w:rPr>
                <w:rFonts w:hint="eastAsia" w:cs="Times New Roman"/>
                <w:sz w:val="21"/>
                <w:szCs w:val="21"/>
                <w:highlight w:val="none"/>
                <w:lang w:val="en-US" w:eastAsia="zh-CN"/>
              </w:rPr>
              <w:t>026</w:t>
            </w:r>
            <w:r>
              <w:rPr>
                <w:rFonts w:hint="default" w:ascii="Times New Roman" w:hAnsi="Times New Roman" w:cs="Times New Roman"/>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01" w:hRule="atLeast"/>
          <w:jc w:val="center"/>
        </w:trPr>
        <w:tc>
          <w:tcPr>
            <w:tcW w:w="705" w:type="dxa"/>
            <w:vMerge w:val="restart"/>
            <w:tcBorders>
              <w:top w:val="single" w:color="auto" w:sz="4" w:space="0"/>
              <w:right w:val="single" w:color="auto" w:sz="4" w:space="0"/>
            </w:tcBorders>
            <w:noWrap w:val="0"/>
            <w:vAlign w:val="center"/>
          </w:tcPr>
          <w:p>
            <w:pPr>
              <w:spacing w:line="300" w:lineRule="exact"/>
              <w:jc w:val="center"/>
              <w:rPr>
                <w:b/>
                <w:bCs/>
                <w:sz w:val="21"/>
                <w:szCs w:val="21"/>
                <w:highlight w:val="none"/>
              </w:rPr>
            </w:pPr>
            <w:r>
              <w:rPr>
                <w:b/>
                <w:bCs/>
                <w:sz w:val="21"/>
                <w:szCs w:val="21"/>
                <w:highlight w:val="none"/>
              </w:rPr>
              <w:t>水</w:t>
            </w:r>
          </w:p>
          <w:p>
            <w:pPr>
              <w:spacing w:line="300" w:lineRule="exact"/>
              <w:jc w:val="center"/>
              <w:rPr>
                <w:b/>
                <w:bCs/>
                <w:sz w:val="21"/>
                <w:szCs w:val="21"/>
                <w:highlight w:val="none"/>
              </w:rPr>
            </w:pPr>
            <w:r>
              <w:rPr>
                <w:b/>
                <w:bCs/>
                <w:sz w:val="21"/>
                <w:szCs w:val="21"/>
                <w:highlight w:val="none"/>
              </w:rPr>
              <w:t>污</w:t>
            </w:r>
          </w:p>
          <w:p>
            <w:pPr>
              <w:spacing w:line="300" w:lineRule="exact"/>
              <w:jc w:val="center"/>
              <w:rPr>
                <w:b/>
                <w:bCs/>
                <w:sz w:val="21"/>
                <w:szCs w:val="21"/>
                <w:highlight w:val="none"/>
              </w:rPr>
            </w:pPr>
            <w:r>
              <w:rPr>
                <w:b/>
                <w:bCs/>
                <w:sz w:val="21"/>
                <w:szCs w:val="21"/>
                <w:highlight w:val="none"/>
              </w:rPr>
              <w:t>染</w:t>
            </w:r>
          </w:p>
          <w:p>
            <w:pPr>
              <w:spacing w:line="300" w:lineRule="exact"/>
              <w:jc w:val="center"/>
              <w:rPr>
                <w:b/>
                <w:bCs/>
                <w:sz w:val="21"/>
                <w:szCs w:val="21"/>
                <w:highlight w:val="none"/>
              </w:rPr>
            </w:pPr>
            <w:r>
              <w:rPr>
                <w:b/>
                <w:bCs/>
                <w:sz w:val="21"/>
                <w:szCs w:val="21"/>
                <w:highlight w:val="none"/>
              </w:rPr>
              <w:t>物</w:t>
            </w:r>
          </w:p>
        </w:tc>
        <w:tc>
          <w:tcPr>
            <w:tcW w:w="1063" w:type="dxa"/>
            <w:gridSpan w:val="2"/>
            <w:vMerge w:val="restart"/>
            <w:tcBorders>
              <w:top w:val="single" w:color="auto" w:sz="4" w:space="0"/>
              <w:left w:val="single" w:color="auto" w:sz="4" w:space="0"/>
              <w:right w:val="single" w:color="auto" w:sz="4" w:space="0"/>
            </w:tcBorders>
            <w:noWrap w:val="0"/>
            <w:vAlign w:val="center"/>
          </w:tcPr>
          <w:p>
            <w:pPr>
              <w:jc w:val="center"/>
              <w:rPr>
                <w:sz w:val="21"/>
                <w:szCs w:val="21"/>
                <w:highlight w:val="none"/>
              </w:rPr>
            </w:pPr>
            <w:r>
              <w:rPr>
                <w:sz w:val="21"/>
                <w:szCs w:val="21"/>
                <w:highlight w:val="none"/>
              </w:rPr>
              <w:t>生活污水</w:t>
            </w:r>
          </w:p>
        </w:tc>
        <w:tc>
          <w:tcPr>
            <w:tcW w:w="2160"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水量</w:t>
            </w:r>
          </w:p>
        </w:tc>
        <w:tc>
          <w:tcPr>
            <w:tcW w:w="2585"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72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c>
          <w:tcPr>
            <w:tcW w:w="2587" w:type="dxa"/>
            <w:gridSpan w:val="2"/>
            <w:tcBorders>
              <w:top w:val="single" w:color="auto" w:sz="4" w:space="0"/>
              <w:left w:val="single" w:color="auto" w:sz="4" w:space="0"/>
              <w:bottom w:val="single" w:color="auto" w:sz="8"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72" w:hRule="atLeast"/>
          <w:jc w:val="center"/>
        </w:trPr>
        <w:tc>
          <w:tcPr>
            <w:tcW w:w="705" w:type="dxa"/>
            <w:vMerge w:val="continue"/>
            <w:tcBorders>
              <w:right w:val="single" w:color="auto" w:sz="4" w:space="0"/>
            </w:tcBorders>
            <w:noWrap w:val="0"/>
            <w:vAlign w:val="center"/>
          </w:tcPr>
          <w:p>
            <w:pPr>
              <w:spacing w:line="300" w:lineRule="exact"/>
              <w:jc w:val="center"/>
              <w:rPr>
                <w:b/>
                <w:bCs/>
                <w:sz w:val="21"/>
                <w:szCs w:val="21"/>
                <w:highlight w:val="none"/>
              </w:rPr>
            </w:pPr>
          </w:p>
        </w:tc>
        <w:tc>
          <w:tcPr>
            <w:tcW w:w="1063" w:type="dxa"/>
            <w:gridSpan w:val="2"/>
            <w:vMerge w:val="continue"/>
            <w:tcBorders>
              <w:left w:val="single" w:color="auto" w:sz="4" w:space="0"/>
              <w:right w:val="single" w:color="auto" w:sz="4" w:space="0"/>
            </w:tcBorders>
            <w:noWrap w:val="0"/>
            <w:vAlign w:val="center"/>
          </w:tcPr>
          <w:p>
            <w:pPr>
              <w:jc w:val="center"/>
              <w:rPr>
                <w:sz w:val="21"/>
                <w:szCs w:val="21"/>
                <w:highlight w:val="none"/>
              </w:rPr>
            </w:pPr>
          </w:p>
        </w:tc>
        <w:tc>
          <w:tcPr>
            <w:tcW w:w="2160"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COD</w:t>
            </w:r>
          </w:p>
        </w:tc>
        <w:tc>
          <w:tcPr>
            <w:tcW w:w="143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300</w:t>
            </w:r>
            <w:r>
              <w:rPr>
                <w:rFonts w:hint="default" w:ascii="Times New Roman" w:hAnsi="Times New Roman" w:cs="Times New Roman"/>
                <w:color w:val="auto"/>
                <w:sz w:val="21"/>
                <w:szCs w:val="21"/>
                <w:highlight w:val="none"/>
              </w:rPr>
              <w:t>mg/L</w:t>
            </w:r>
          </w:p>
        </w:tc>
        <w:tc>
          <w:tcPr>
            <w:tcW w:w="115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r>
              <w:rPr>
                <w:rFonts w:hint="default" w:ascii="Times New Roman" w:hAnsi="Times New Roman" w:cs="Times New Roman"/>
                <w:color w:val="auto"/>
                <w:sz w:val="21"/>
                <w:szCs w:val="21"/>
                <w:highlight w:val="none"/>
                <w:lang w:val="en-US" w:eastAsia="zh-CN"/>
              </w:rPr>
              <w:t>0216</w:t>
            </w:r>
            <w:r>
              <w:rPr>
                <w:rFonts w:hint="default" w:ascii="Times New Roman" w:hAnsi="Times New Roman" w:cs="Times New Roman"/>
                <w:color w:val="auto"/>
                <w:sz w:val="21"/>
                <w:szCs w:val="21"/>
                <w:highlight w:val="none"/>
              </w:rPr>
              <w:t>t/a</w:t>
            </w:r>
          </w:p>
        </w:tc>
        <w:tc>
          <w:tcPr>
            <w:tcW w:w="1368" w:type="dxa"/>
            <w:tcBorders>
              <w:top w:val="single" w:color="auto" w:sz="8" w:space="0"/>
              <w:left w:val="single" w:color="auto" w:sz="4" w:space="0"/>
              <w:bottom w:val="single" w:color="auto" w:sz="8" w:space="0"/>
            </w:tcBorders>
            <w:noWrap w:val="0"/>
            <w:vAlign w:val="center"/>
          </w:tcPr>
          <w:p>
            <w:pPr>
              <w:snapToGrid w:val="0"/>
              <w:jc w:val="center"/>
              <w:rPr>
                <w:rFonts w:hint="default" w:ascii="Times New Roman" w:hAnsi="Times New Roman" w:eastAsia="宋体" w:cs="Times New Roman"/>
                <w:b w:val="0"/>
                <w:bCs w:val="0"/>
                <w:i w:val="0"/>
                <w:iCs w:val="0"/>
                <w:color w:val="auto"/>
                <w:sz w:val="21"/>
                <w:szCs w:val="21"/>
                <w:highlight w:val="none"/>
                <w:lang w:val="en-US" w:eastAsia="zh-CN"/>
              </w:rPr>
            </w:pPr>
            <w:r>
              <w:rPr>
                <w:rFonts w:hint="eastAsia" w:cs="Times New Roman"/>
                <w:b w:val="0"/>
                <w:bCs w:val="0"/>
                <w:i w:val="0"/>
                <w:iCs w:val="0"/>
                <w:color w:val="auto"/>
                <w:sz w:val="21"/>
                <w:szCs w:val="21"/>
                <w:highlight w:val="none"/>
                <w:lang w:val="en-US" w:eastAsia="zh-CN"/>
              </w:rPr>
              <w:t>50</w:t>
            </w:r>
            <w:r>
              <w:rPr>
                <w:rFonts w:hint="default" w:ascii="Times New Roman" w:hAnsi="Times New Roman" w:cs="Times New Roman"/>
                <w:color w:val="auto"/>
                <w:sz w:val="21"/>
                <w:szCs w:val="21"/>
                <w:highlight w:val="none"/>
              </w:rPr>
              <w:t>mg/L</w:t>
            </w:r>
          </w:p>
        </w:tc>
        <w:tc>
          <w:tcPr>
            <w:tcW w:w="1219" w:type="dxa"/>
            <w:tcBorders>
              <w:top w:val="single" w:color="auto" w:sz="8" w:space="0"/>
              <w:left w:val="single" w:color="auto" w:sz="4" w:space="0"/>
              <w:bottom w:val="single" w:color="auto" w:sz="8" w:space="0"/>
            </w:tcBorders>
            <w:noWrap w:val="0"/>
            <w:vAlign w:val="center"/>
          </w:tcPr>
          <w:p>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w:t>
            </w:r>
            <w:r>
              <w:rPr>
                <w:rFonts w:hint="eastAsia" w:cs="Times New Roman"/>
                <w:color w:val="auto"/>
                <w:sz w:val="21"/>
                <w:szCs w:val="21"/>
                <w:highlight w:val="none"/>
                <w:lang w:val="en-US" w:eastAsia="zh-CN"/>
              </w:rPr>
              <w:t>36</w:t>
            </w:r>
            <w:r>
              <w:rPr>
                <w:rFonts w:hint="default" w:ascii="Times New Roman" w:hAnsi="Times New Roman" w:cs="Times New Roman"/>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5" w:hRule="atLeast"/>
          <w:jc w:val="center"/>
        </w:trPr>
        <w:tc>
          <w:tcPr>
            <w:tcW w:w="705" w:type="dxa"/>
            <w:vMerge w:val="continue"/>
            <w:tcBorders>
              <w:right w:val="single" w:color="auto" w:sz="4" w:space="0"/>
            </w:tcBorders>
            <w:noWrap w:val="0"/>
            <w:vAlign w:val="center"/>
          </w:tcPr>
          <w:p>
            <w:pPr>
              <w:spacing w:line="300" w:lineRule="exact"/>
              <w:jc w:val="center"/>
              <w:rPr>
                <w:b/>
                <w:bCs/>
                <w:sz w:val="21"/>
                <w:szCs w:val="21"/>
                <w:highlight w:val="none"/>
              </w:rPr>
            </w:pPr>
          </w:p>
        </w:tc>
        <w:tc>
          <w:tcPr>
            <w:tcW w:w="1063" w:type="dxa"/>
            <w:gridSpan w:val="2"/>
            <w:vMerge w:val="continue"/>
            <w:tcBorders>
              <w:left w:val="single" w:color="auto" w:sz="4" w:space="0"/>
              <w:right w:val="single" w:color="auto" w:sz="4" w:space="0"/>
            </w:tcBorders>
            <w:noWrap w:val="0"/>
            <w:vAlign w:val="center"/>
          </w:tcPr>
          <w:p>
            <w:pPr>
              <w:jc w:val="center"/>
              <w:rPr>
                <w:sz w:val="21"/>
                <w:szCs w:val="21"/>
                <w:highlight w:val="none"/>
              </w:rPr>
            </w:pPr>
          </w:p>
        </w:tc>
        <w:tc>
          <w:tcPr>
            <w:tcW w:w="2160"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SS</w:t>
            </w:r>
          </w:p>
        </w:tc>
        <w:tc>
          <w:tcPr>
            <w:tcW w:w="143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r>
              <w:rPr>
                <w:rFonts w:hint="default" w:ascii="Times New Roman" w:hAnsi="Times New Roman" w:cs="Times New Roman"/>
                <w:color w:val="auto"/>
                <w:sz w:val="21"/>
                <w:szCs w:val="21"/>
                <w:highlight w:val="none"/>
                <w:lang w:val="en-US" w:eastAsia="zh-CN"/>
              </w:rPr>
              <w:t>00</w:t>
            </w:r>
            <w:r>
              <w:rPr>
                <w:rFonts w:hint="default" w:ascii="Times New Roman" w:hAnsi="Times New Roman" w:cs="Times New Roman"/>
                <w:color w:val="auto"/>
                <w:sz w:val="21"/>
                <w:szCs w:val="21"/>
                <w:highlight w:val="none"/>
              </w:rPr>
              <w:t>mg/L</w:t>
            </w:r>
          </w:p>
        </w:tc>
        <w:tc>
          <w:tcPr>
            <w:tcW w:w="1151" w:type="dxa"/>
            <w:tcBorders>
              <w:top w:val="single" w:color="auto" w:sz="4" w:space="0"/>
              <w:left w:val="single" w:color="auto" w:sz="4" w:space="0"/>
              <w:bottom w:val="single" w:color="auto" w:sz="8"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r>
              <w:rPr>
                <w:rFonts w:hint="default" w:ascii="Times New Roman" w:hAnsi="Times New Roman" w:cs="Times New Roman"/>
                <w:color w:val="auto"/>
                <w:sz w:val="21"/>
                <w:szCs w:val="21"/>
                <w:highlight w:val="none"/>
                <w:lang w:val="en-US" w:eastAsia="zh-CN"/>
              </w:rPr>
              <w:t>.0144</w:t>
            </w:r>
            <w:r>
              <w:rPr>
                <w:rFonts w:hint="default" w:ascii="Times New Roman" w:hAnsi="Times New Roman" w:cs="Times New Roman"/>
                <w:color w:val="auto"/>
                <w:sz w:val="21"/>
                <w:szCs w:val="21"/>
                <w:highlight w:val="none"/>
              </w:rPr>
              <w:t>t/a</w:t>
            </w:r>
          </w:p>
        </w:tc>
        <w:tc>
          <w:tcPr>
            <w:tcW w:w="1368" w:type="dxa"/>
            <w:tcBorders>
              <w:top w:val="single" w:color="auto" w:sz="8" w:space="0"/>
              <w:left w:val="single" w:color="auto" w:sz="4" w:space="0"/>
              <w:bottom w:val="single" w:color="auto" w:sz="8" w:space="0"/>
            </w:tcBorders>
            <w:noWrap w:val="0"/>
            <w:vAlign w:val="center"/>
          </w:tcPr>
          <w:p>
            <w:pPr>
              <w:snapToGrid w:val="0"/>
              <w:jc w:val="center"/>
              <w:rPr>
                <w:rFonts w:hint="default" w:ascii="Times New Roman" w:hAnsi="Times New Roman" w:eastAsia="宋体" w:cs="Times New Roman"/>
                <w:b w:val="0"/>
                <w:bCs w:val="0"/>
                <w:i w:val="0"/>
                <w:iCs w:val="0"/>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219" w:type="dxa"/>
            <w:tcBorders>
              <w:top w:val="single" w:color="auto" w:sz="8" w:space="0"/>
              <w:left w:val="single" w:color="auto" w:sz="4" w:space="0"/>
              <w:bottom w:val="single" w:color="auto" w:sz="8" w:space="0"/>
            </w:tcBorders>
            <w:noWrap w:val="0"/>
            <w:vAlign w:val="center"/>
          </w:tcPr>
          <w:p>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3" w:hRule="atLeast"/>
          <w:jc w:val="center"/>
        </w:trPr>
        <w:tc>
          <w:tcPr>
            <w:tcW w:w="705" w:type="dxa"/>
            <w:vMerge w:val="continue"/>
            <w:tcBorders>
              <w:right w:val="single" w:color="auto" w:sz="4" w:space="0"/>
            </w:tcBorders>
            <w:noWrap w:val="0"/>
            <w:vAlign w:val="center"/>
          </w:tcPr>
          <w:p>
            <w:pPr>
              <w:spacing w:line="300" w:lineRule="exact"/>
              <w:jc w:val="center"/>
              <w:rPr>
                <w:b/>
                <w:bCs/>
                <w:sz w:val="21"/>
                <w:szCs w:val="21"/>
                <w:highlight w:val="none"/>
              </w:rPr>
            </w:pPr>
          </w:p>
        </w:tc>
        <w:tc>
          <w:tcPr>
            <w:tcW w:w="1063" w:type="dxa"/>
            <w:gridSpan w:val="2"/>
            <w:vMerge w:val="continue"/>
            <w:tcBorders>
              <w:left w:val="single" w:color="auto" w:sz="4" w:space="0"/>
              <w:right w:val="single" w:color="auto" w:sz="4" w:space="0"/>
            </w:tcBorders>
            <w:noWrap w:val="0"/>
            <w:vAlign w:val="center"/>
          </w:tcPr>
          <w:p>
            <w:pPr>
              <w:jc w:val="center"/>
              <w:rPr>
                <w:sz w:val="21"/>
                <w:szCs w:val="21"/>
                <w:highlight w:val="none"/>
              </w:rPr>
            </w:pPr>
          </w:p>
        </w:tc>
        <w:tc>
          <w:tcPr>
            <w:tcW w:w="2160"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NH</w:t>
            </w:r>
            <w:r>
              <w:rPr>
                <w:rFonts w:hint="default" w:ascii="Times New Roman" w:hAnsi="Times New Roman" w:cs="Times New Roman"/>
                <w:sz w:val="21"/>
                <w:szCs w:val="21"/>
                <w:highlight w:val="none"/>
                <w:vertAlign w:val="subscript"/>
              </w:rPr>
              <w:t>3</w:t>
            </w:r>
            <w:r>
              <w:rPr>
                <w:rFonts w:hint="default" w:ascii="Times New Roman" w:hAnsi="Times New Roman" w:cs="Times New Roman"/>
                <w:sz w:val="21"/>
                <w:szCs w:val="21"/>
                <w:highlight w:val="none"/>
              </w:rPr>
              <w:t>-N</w:t>
            </w:r>
          </w:p>
        </w:tc>
        <w:tc>
          <w:tcPr>
            <w:tcW w:w="143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25</w:t>
            </w:r>
            <w:r>
              <w:rPr>
                <w:rFonts w:hint="default" w:ascii="Times New Roman" w:hAnsi="Times New Roman" w:cs="Times New Roman"/>
                <w:color w:val="auto"/>
                <w:sz w:val="21"/>
                <w:szCs w:val="21"/>
                <w:highlight w:val="none"/>
              </w:rPr>
              <w:t>mg/L</w:t>
            </w:r>
          </w:p>
        </w:tc>
        <w:tc>
          <w:tcPr>
            <w:tcW w:w="1151" w:type="dxa"/>
            <w:tcBorders>
              <w:top w:val="single" w:color="auto" w:sz="8"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r>
              <w:rPr>
                <w:rFonts w:hint="default" w:ascii="Times New Roman" w:hAnsi="Times New Roman" w:cs="Times New Roman"/>
                <w:color w:val="auto"/>
                <w:sz w:val="21"/>
                <w:szCs w:val="21"/>
                <w:highlight w:val="none"/>
                <w:lang w:val="en-US" w:eastAsia="zh-CN"/>
              </w:rPr>
              <w:t>0018</w:t>
            </w:r>
            <w:r>
              <w:rPr>
                <w:rFonts w:hint="default" w:ascii="Times New Roman" w:hAnsi="Times New Roman" w:cs="Times New Roman"/>
                <w:color w:val="auto"/>
                <w:sz w:val="21"/>
                <w:szCs w:val="21"/>
                <w:highlight w:val="none"/>
              </w:rPr>
              <w:t>t/a</w:t>
            </w:r>
          </w:p>
        </w:tc>
        <w:tc>
          <w:tcPr>
            <w:tcW w:w="1368" w:type="dxa"/>
            <w:tcBorders>
              <w:top w:val="single" w:color="auto" w:sz="8" w:space="0"/>
              <w:left w:val="single" w:color="auto" w:sz="4" w:space="0"/>
              <w:bottom w:val="single" w:color="auto" w:sz="4" w:space="0"/>
            </w:tcBorders>
            <w:noWrap w:val="0"/>
            <w:vAlign w:val="center"/>
          </w:tcPr>
          <w:p>
            <w:pPr>
              <w:snapToGrid w:val="0"/>
              <w:jc w:val="center"/>
              <w:rPr>
                <w:rFonts w:hint="default" w:ascii="Times New Roman" w:hAnsi="Times New Roman" w:eastAsia="宋体" w:cs="Times New Roman"/>
                <w:b w:val="0"/>
                <w:bCs w:val="0"/>
                <w:i w:val="0"/>
                <w:iCs w:val="0"/>
                <w:color w:val="auto"/>
                <w:sz w:val="21"/>
                <w:szCs w:val="21"/>
                <w:highlight w:val="none"/>
                <w:lang w:val="en-US" w:eastAsia="zh-CN"/>
              </w:rPr>
            </w:pPr>
            <w:r>
              <w:rPr>
                <w:rFonts w:hint="eastAsia" w:cs="Times New Roman"/>
                <w:b w:val="0"/>
                <w:bCs w:val="0"/>
                <w:i w:val="0"/>
                <w:iCs w:val="0"/>
                <w:color w:val="auto"/>
                <w:sz w:val="21"/>
                <w:szCs w:val="21"/>
                <w:highlight w:val="none"/>
                <w:lang w:val="en-US" w:eastAsia="zh-CN"/>
              </w:rPr>
              <w:t>5</w:t>
            </w:r>
            <w:r>
              <w:rPr>
                <w:rFonts w:hint="default" w:ascii="Times New Roman" w:hAnsi="Times New Roman" w:cs="Times New Roman"/>
                <w:color w:val="auto"/>
                <w:sz w:val="21"/>
                <w:szCs w:val="21"/>
                <w:highlight w:val="none"/>
              </w:rPr>
              <w:t>mg/L</w:t>
            </w:r>
          </w:p>
        </w:tc>
        <w:tc>
          <w:tcPr>
            <w:tcW w:w="1219" w:type="dxa"/>
            <w:tcBorders>
              <w:top w:val="single" w:color="auto" w:sz="8" w:space="0"/>
              <w:left w:val="single" w:color="auto" w:sz="4" w:space="0"/>
              <w:bottom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0.000</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05" w:type="dxa"/>
            <w:vMerge w:val="continue"/>
            <w:tcBorders>
              <w:right w:val="single" w:color="auto" w:sz="4" w:space="0"/>
            </w:tcBorders>
            <w:noWrap w:val="0"/>
            <w:vAlign w:val="center"/>
          </w:tcPr>
          <w:p>
            <w:pPr>
              <w:spacing w:line="300" w:lineRule="exact"/>
              <w:jc w:val="center"/>
              <w:rPr>
                <w:b/>
                <w:bCs/>
                <w:sz w:val="21"/>
                <w:szCs w:val="21"/>
                <w:highlight w:val="none"/>
              </w:rPr>
            </w:pPr>
          </w:p>
        </w:tc>
        <w:tc>
          <w:tcPr>
            <w:tcW w:w="1063" w:type="dxa"/>
            <w:gridSpan w:val="2"/>
            <w:vMerge w:val="continue"/>
            <w:tcBorders>
              <w:left w:val="single" w:color="auto" w:sz="4" w:space="0"/>
              <w:right w:val="single" w:color="auto" w:sz="4" w:space="0"/>
            </w:tcBorders>
            <w:noWrap w:val="0"/>
            <w:vAlign w:val="center"/>
          </w:tcPr>
          <w:p>
            <w:pPr>
              <w:jc w:val="center"/>
              <w:rPr>
                <w:sz w:val="21"/>
                <w:szCs w:val="21"/>
                <w:highlight w:val="none"/>
              </w:rPr>
            </w:pPr>
          </w:p>
        </w:tc>
        <w:tc>
          <w:tcPr>
            <w:tcW w:w="2160"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BOD</w:t>
            </w:r>
            <w:r>
              <w:rPr>
                <w:rFonts w:hint="default" w:ascii="Times New Roman" w:hAnsi="Times New Roman" w:cs="Times New Roman"/>
                <w:sz w:val="21"/>
                <w:szCs w:val="21"/>
                <w:highlight w:val="none"/>
                <w:vertAlign w:val="subscript"/>
                <w:lang w:val="en-US" w:eastAsia="zh-CN"/>
              </w:rPr>
              <w:t>5</w:t>
            </w:r>
          </w:p>
        </w:tc>
        <w:tc>
          <w:tcPr>
            <w:tcW w:w="143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szCs w:val="21"/>
                <w:highlight w:val="none"/>
                <w:lang w:val="en-US" w:eastAsia="zh-CN"/>
              </w:rPr>
              <w:t>150</w:t>
            </w:r>
            <w:r>
              <w:rPr>
                <w:rFonts w:hint="default" w:ascii="Times New Roman" w:hAnsi="Times New Roman" w:cs="Times New Roman"/>
                <w:szCs w:val="21"/>
                <w:highlight w:val="none"/>
              </w:rPr>
              <w:t>mg/L</w:t>
            </w:r>
          </w:p>
        </w:tc>
        <w:tc>
          <w:tcPr>
            <w:tcW w:w="115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0.0108</w:t>
            </w:r>
            <w:r>
              <w:rPr>
                <w:rFonts w:hint="default" w:ascii="Times New Roman" w:hAnsi="Times New Roman" w:cs="Times New Roman"/>
                <w:color w:val="auto"/>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b w:val="0"/>
                <w:bCs w:val="0"/>
                <w:i w:val="0"/>
                <w:iCs w:val="0"/>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13" w:hRule="atLeast"/>
          <w:jc w:val="center"/>
        </w:trPr>
        <w:tc>
          <w:tcPr>
            <w:tcW w:w="705" w:type="dxa"/>
            <w:vMerge w:val="continue"/>
            <w:tcBorders>
              <w:right w:val="single" w:color="auto" w:sz="4" w:space="0"/>
            </w:tcBorders>
            <w:noWrap w:val="0"/>
            <w:vAlign w:val="center"/>
          </w:tcPr>
          <w:p>
            <w:pPr>
              <w:spacing w:line="300" w:lineRule="exact"/>
              <w:jc w:val="center"/>
              <w:rPr>
                <w:b/>
                <w:bCs/>
                <w:sz w:val="21"/>
                <w:szCs w:val="21"/>
                <w:highlight w:val="none"/>
              </w:rPr>
            </w:pPr>
          </w:p>
        </w:tc>
        <w:tc>
          <w:tcPr>
            <w:tcW w:w="1063" w:type="dxa"/>
            <w:gridSpan w:val="2"/>
            <w:vMerge w:val="continue"/>
            <w:tcBorders>
              <w:left w:val="single" w:color="auto" w:sz="4" w:space="0"/>
              <w:right w:val="single" w:color="auto" w:sz="4" w:space="0"/>
            </w:tcBorders>
            <w:noWrap w:val="0"/>
            <w:vAlign w:val="center"/>
          </w:tcPr>
          <w:p>
            <w:pPr>
              <w:jc w:val="center"/>
              <w:rPr>
                <w:sz w:val="21"/>
                <w:szCs w:val="21"/>
                <w:highlight w:val="none"/>
              </w:rPr>
            </w:pPr>
          </w:p>
        </w:tc>
        <w:tc>
          <w:tcPr>
            <w:tcW w:w="2160"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TP</w:t>
            </w:r>
          </w:p>
        </w:tc>
        <w:tc>
          <w:tcPr>
            <w:tcW w:w="143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szCs w:val="21"/>
                <w:highlight w:val="none"/>
                <w:lang w:val="en-US" w:eastAsia="zh-CN"/>
              </w:rPr>
              <w:t>3</w:t>
            </w:r>
            <w:r>
              <w:rPr>
                <w:rFonts w:hint="default" w:ascii="Times New Roman" w:hAnsi="Times New Roman" w:cs="Times New Roman"/>
                <w:szCs w:val="21"/>
                <w:highlight w:val="none"/>
              </w:rPr>
              <w:t>mg/L</w:t>
            </w:r>
          </w:p>
        </w:tc>
        <w:tc>
          <w:tcPr>
            <w:tcW w:w="115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b w:val="0"/>
                <w:bCs w:val="0"/>
                <w:i w:val="0"/>
                <w:iCs w:val="0"/>
                <w:color w:val="auto"/>
                <w:sz w:val="21"/>
                <w:szCs w:val="21"/>
                <w:highlight w:val="none"/>
                <w:lang w:val="en-US" w:eastAsia="zh-CN"/>
              </w:rPr>
            </w:pPr>
            <w:r>
              <w:rPr>
                <w:rFonts w:hint="eastAsia" w:cs="Times New Roman"/>
                <w:b w:val="0"/>
                <w:bCs w:val="0"/>
                <w:i w:val="0"/>
                <w:iCs w:val="0"/>
                <w:color w:val="auto"/>
                <w:sz w:val="21"/>
                <w:szCs w:val="21"/>
                <w:highlight w:val="none"/>
                <w:lang w:val="en-US" w:eastAsia="zh-CN"/>
              </w:rPr>
              <w:t>0.5</w:t>
            </w:r>
            <w:r>
              <w:rPr>
                <w:rFonts w:hint="default" w:ascii="Times New Roman" w:hAnsi="Times New Roman" w:cs="Times New Roman"/>
                <w:color w:val="auto"/>
                <w:sz w:val="21"/>
                <w:szCs w:val="21"/>
                <w:highlight w:val="none"/>
              </w:rPr>
              <w:t>mg/L</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0.0000</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13" w:hRule="atLeast"/>
          <w:jc w:val="center"/>
        </w:trPr>
        <w:tc>
          <w:tcPr>
            <w:tcW w:w="705" w:type="dxa"/>
            <w:vMerge w:val="continue"/>
            <w:tcBorders>
              <w:right w:val="single" w:color="auto" w:sz="4" w:space="0"/>
            </w:tcBorders>
            <w:noWrap w:val="0"/>
            <w:vAlign w:val="center"/>
          </w:tcPr>
          <w:p>
            <w:pPr>
              <w:spacing w:line="300" w:lineRule="exact"/>
              <w:jc w:val="center"/>
              <w:rPr>
                <w:b/>
                <w:bCs/>
                <w:sz w:val="21"/>
                <w:szCs w:val="21"/>
                <w:highlight w:val="none"/>
              </w:rPr>
            </w:pPr>
          </w:p>
        </w:tc>
        <w:tc>
          <w:tcPr>
            <w:tcW w:w="1063" w:type="dxa"/>
            <w:gridSpan w:val="2"/>
            <w:vMerge w:val="continue"/>
            <w:tcBorders>
              <w:left w:val="single" w:color="auto" w:sz="4" w:space="0"/>
              <w:bottom w:val="single" w:color="auto" w:sz="4" w:space="0"/>
              <w:right w:val="single" w:color="auto" w:sz="4" w:space="0"/>
            </w:tcBorders>
            <w:noWrap w:val="0"/>
            <w:vAlign w:val="center"/>
          </w:tcPr>
          <w:p>
            <w:pPr>
              <w:jc w:val="center"/>
              <w:rPr>
                <w:sz w:val="21"/>
                <w:szCs w:val="21"/>
                <w:highlight w:val="none"/>
              </w:rPr>
            </w:pPr>
          </w:p>
        </w:tc>
        <w:tc>
          <w:tcPr>
            <w:tcW w:w="2160"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TN</w:t>
            </w:r>
          </w:p>
        </w:tc>
        <w:tc>
          <w:tcPr>
            <w:tcW w:w="143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cs="Times New Roman"/>
                <w:szCs w:val="21"/>
                <w:highlight w:val="none"/>
                <w:lang w:val="en-US" w:eastAsia="zh-CN"/>
              </w:rPr>
            </w:pPr>
            <w:r>
              <w:rPr>
                <w:rFonts w:hint="eastAsia" w:cs="Times New Roman"/>
                <w:szCs w:val="21"/>
                <w:highlight w:val="none"/>
                <w:lang w:val="en-US" w:eastAsia="zh-CN"/>
              </w:rPr>
              <w:t>30</w:t>
            </w:r>
            <w:r>
              <w:rPr>
                <w:rFonts w:hint="default" w:ascii="Times New Roman" w:hAnsi="Times New Roman" w:cs="Times New Roman"/>
                <w:szCs w:val="21"/>
                <w:highlight w:val="none"/>
              </w:rPr>
              <w:t>mg/L</w:t>
            </w:r>
          </w:p>
        </w:tc>
        <w:tc>
          <w:tcPr>
            <w:tcW w:w="115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0.0022</w:t>
            </w:r>
            <w:r>
              <w:rPr>
                <w:rFonts w:hint="default" w:ascii="Times New Roman" w:hAnsi="Times New Roman" w:cs="Times New Roman"/>
                <w:color w:val="auto"/>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eastAsia" w:cs="Times New Roman"/>
                <w:b w:val="0"/>
                <w:bCs w:val="0"/>
                <w:i w:val="0"/>
                <w:iCs w:val="0"/>
                <w:color w:val="auto"/>
                <w:sz w:val="21"/>
                <w:szCs w:val="21"/>
                <w:highlight w:val="none"/>
                <w:lang w:val="en-US" w:eastAsia="zh-CN"/>
              </w:rPr>
            </w:pPr>
            <w:r>
              <w:rPr>
                <w:rFonts w:hint="eastAsia" w:cs="Times New Roman"/>
                <w:szCs w:val="21"/>
                <w:highlight w:val="none"/>
                <w:lang w:val="en-US" w:eastAsia="zh-CN"/>
              </w:rPr>
              <w:t>15</w:t>
            </w:r>
            <w:r>
              <w:rPr>
                <w:rFonts w:hint="default" w:ascii="Times New Roman" w:hAnsi="Times New Roman" w:cs="Times New Roman"/>
                <w:szCs w:val="21"/>
                <w:highlight w:val="none"/>
              </w:rPr>
              <w:t>mg/L</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0.0011</w:t>
            </w:r>
            <w:r>
              <w:rPr>
                <w:rFonts w:hint="default" w:ascii="Times New Roman" w:hAnsi="Times New Roman" w:cs="Times New Roman"/>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36" w:hRule="atLeast"/>
          <w:jc w:val="center"/>
        </w:trPr>
        <w:tc>
          <w:tcPr>
            <w:tcW w:w="705" w:type="dxa"/>
            <w:vMerge w:val="restart"/>
            <w:tcBorders>
              <w:right w:val="single" w:color="auto" w:sz="4" w:space="0"/>
            </w:tcBorders>
            <w:noWrap w:val="0"/>
            <w:vAlign w:val="center"/>
          </w:tcPr>
          <w:p>
            <w:pPr>
              <w:spacing w:line="400" w:lineRule="exact"/>
              <w:jc w:val="center"/>
              <w:rPr>
                <w:b/>
                <w:bCs/>
                <w:sz w:val="21"/>
                <w:szCs w:val="21"/>
                <w:highlight w:val="none"/>
              </w:rPr>
            </w:pPr>
            <w:r>
              <w:rPr>
                <w:rFonts w:hint="eastAsia"/>
                <w:b/>
                <w:bCs/>
                <w:sz w:val="21"/>
                <w:szCs w:val="21"/>
                <w:highlight w:val="none"/>
                <w:lang w:eastAsia="zh-CN"/>
              </w:rPr>
              <w:t>固废</w:t>
            </w:r>
          </w:p>
        </w:tc>
        <w:tc>
          <w:tcPr>
            <w:tcW w:w="456" w:type="dxa"/>
            <w:vMerge w:val="restart"/>
            <w:tcBorders>
              <w:top w:val="single" w:color="auto" w:sz="4" w:space="0"/>
              <w:left w:val="single" w:color="auto" w:sz="4" w:space="0"/>
              <w:right w:val="single" w:color="auto" w:sz="4" w:space="0"/>
            </w:tcBorders>
            <w:noWrap w:val="0"/>
            <w:vAlign w:val="center"/>
          </w:tcPr>
          <w:p>
            <w:pPr>
              <w:jc w:val="center"/>
              <w:rPr>
                <w:rFonts w:hint="eastAsia" w:eastAsia="宋体"/>
                <w:sz w:val="21"/>
                <w:szCs w:val="21"/>
                <w:highlight w:val="none"/>
                <w:lang w:eastAsia="zh-CN"/>
              </w:rPr>
            </w:pPr>
            <w:r>
              <w:rPr>
                <w:rFonts w:hint="eastAsia"/>
                <w:sz w:val="21"/>
                <w:szCs w:val="21"/>
                <w:highlight w:val="none"/>
                <w:lang w:eastAsia="zh-CN"/>
              </w:rPr>
              <w:t>一般固废</w:t>
            </w:r>
          </w:p>
        </w:tc>
        <w:tc>
          <w:tcPr>
            <w:tcW w:w="607" w:type="dxa"/>
            <w:vMerge w:val="restart"/>
            <w:tcBorders>
              <w:top w:val="single" w:color="auto" w:sz="4" w:space="0"/>
              <w:left w:val="single" w:color="auto" w:sz="4" w:space="0"/>
              <w:right w:val="single" w:color="auto" w:sz="4" w:space="0"/>
            </w:tcBorders>
            <w:noWrap w:val="0"/>
            <w:vAlign w:val="center"/>
          </w:tcPr>
          <w:p>
            <w:pPr>
              <w:jc w:val="center"/>
              <w:rPr>
                <w:rFonts w:hint="eastAsia"/>
                <w:sz w:val="21"/>
                <w:szCs w:val="21"/>
                <w:highlight w:val="none"/>
                <w:lang w:val="en-US" w:eastAsia="zh-CN"/>
              </w:rPr>
            </w:pPr>
            <w:r>
              <w:rPr>
                <w:rFonts w:hint="eastAsia"/>
                <w:sz w:val="21"/>
                <w:szCs w:val="21"/>
                <w:highlight w:val="none"/>
                <w:lang w:val="en-US" w:eastAsia="zh-CN"/>
              </w:rPr>
              <w:t>生产工序</w:t>
            </w:r>
          </w:p>
        </w:tc>
        <w:tc>
          <w:tcPr>
            <w:tcW w:w="2160" w:type="dxa"/>
            <w:gridSpan w:val="2"/>
            <w:tcBorders>
              <w:top w:val="single" w:color="auto" w:sz="4" w:space="0"/>
              <w:left w:val="single" w:color="auto" w:sz="4" w:space="0"/>
              <w:right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bCs/>
                <w:color w:val="000000"/>
                <w:sz w:val="21"/>
                <w:szCs w:val="21"/>
                <w:highlight w:val="none"/>
                <w:lang w:eastAsia="zh-CN"/>
              </w:rPr>
              <w:t>不合格产品</w:t>
            </w:r>
          </w:p>
        </w:tc>
        <w:tc>
          <w:tcPr>
            <w:tcW w:w="2585"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t/a</w:t>
            </w:r>
          </w:p>
        </w:tc>
        <w:tc>
          <w:tcPr>
            <w:tcW w:w="2587" w:type="dxa"/>
            <w:gridSpan w:val="2"/>
            <w:tcBorders>
              <w:lef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0t/a</w:t>
            </w:r>
          </w:p>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eastAsia="zh-CN"/>
              </w:rPr>
              <w:t>回收利用</w:t>
            </w:r>
            <w:r>
              <w:rPr>
                <w:rFonts w:hint="default" w:ascii="Times New Roman" w:hAnsi="Times New Roman" w:cs="Times New Roman"/>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06" w:hRule="atLeast"/>
          <w:jc w:val="center"/>
        </w:trPr>
        <w:tc>
          <w:tcPr>
            <w:tcW w:w="705" w:type="dxa"/>
            <w:vMerge w:val="continue"/>
            <w:tcBorders>
              <w:right w:val="single" w:color="auto" w:sz="4" w:space="0"/>
            </w:tcBorders>
            <w:noWrap w:val="0"/>
            <w:vAlign w:val="center"/>
          </w:tcPr>
          <w:p>
            <w:pPr>
              <w:spacing w:line="400" w:lineRule="exact"/>
              <w:jc w:val="center"/>
              <w:rPr>
                <w:rFonts w:hint="eastAsia"/>
                <w:b/>
                <w:bCs/>
                <w:sz w:val="21"/>
                <w:szCs w:val="21"/>
                <w:highlight w:val="none"/>
                <w:lang w:eastAsia="zh-CN"/>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07" w:type="dxa"/>
            <w:vMerge w:val="continue"/>
            <w:tcBorders>
              <w:left w:val="single" w:color="auto" w:sz="4" w:space="0"/>
              <w:right w:val="single" w:color="auto" w:sz="4" w:space="0"/>
            </w:tcBorders>
            <w:noWrap w:val="0"/>
            <w:vAlign w:val="center"/>
          </w:tcPr>
          <w:p>
            <w:pPr>
              <w:jc w:val="center"/>
              <w:rPr>
                <w:rFonts w:hint="eastAsia"/>
                <w:sz w:val="21"/>
                <w:szCs w:val="21"/>
                <w:highlight w:val="none"/>
                <w:lang w:val="en-US" w:eastAsia="zh-CN"/>
              </w:rPr>
            </w:pPr>
          </w:p>
        </w:tc>
        <w:tc>
          <w:tcPr>
            <w:tcW w:w="2160" w:type="dxa"/>
            <w:gridSpan w:val="2"/>
            <w:tcBorders>
              <w:top w:val="single" w:color="auto" w:sz="4" w:space="0"/>
              <w:left w:val="single" w:color="auto" w:sz="4" w:space="0"/>
              <w:right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lang w:eastAsia="zh-CN"/>
              </w:rPr>
            </w:pPr>
            <w:r>
              <w:rPr>
                <w:rFonts w:hint="default" w:ascii="Times New Roman" w:hAnsi="Times New Roman" w:cs="Times New Roman"/>
                <w:bCs/>
                <w:color w:val="000000"/>
                <w:sz w:val="21"/>
                <w:szCs w:val="21"/>
                <w:highlight w:val="none"/>
                <w:lang w:eastAsia="zh-CN"/>
              </w:rPr>
              <w:t>废包装物</w:t>
            </w:r>
          </w:p>
        </w:tc>
        <w:tc>
          <w:tcPr>
            <w:tcW w:w="2585"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w:t>
            </w:r>
            <w:r>
              <w:rPr>
                <w:rFonts w:hint="default" w:ascii="Times New Roman" w:hAnsi="Times New Roman" w:cs="Times New Roman"/>
                <w:color w:val="auto"/>
                <w:sz w:val="21"/>
                <w:szCs w:val="21"/>
                <w:highlight w:val="none"/>
              </w:rPr>
              <w:t>t/a</w:t>
            </w:r>
          </w:p>
        </w:tc>
        <w:tc>
          <w:tcPr>
            <w:tcW w:w="2587" w:type="dxa"/>
            <w:gridSpan w:val="2"/>
            <w:tcBorders>
              <w:lef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0t/a</w:t>
            </w:r>
          </w:p>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eastAsia="zh-CN"/>
              </w:rPr>
              <w:t>外售</w:t>
            </w:r>
            <w:r>
              <w:rPr>
                <w:rFonts w:hint="default" w:ascii="Times New Roman" w:hAnsi="Times New Roman" w:cs="Times New Roman"/>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25"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continue"/>
            <w:tcBorders>
              <w:left w:val="single" w:color="auto" w:sz="4" w:space="0"/>
              <w:right w:val="single" w:color="auto" w:sz="4" w:space="0"/>
            </w:tcBorders>
            <w:noWrap w:val="0"/>
            <w:vAlign w:val="center"/>
          </w:tcPr>
          <w:p>
            <w:pPr>
              <w:jc w:val="center"/>
              <w:rPr>
                <w:sz w:val="21"/>
                <w:szCs w:val="21"/>
                <w:highlight w:val="none"/>
              </w:rPr>
            </w:pPr>
          </w:p>
        </w:tc>
        <w:tc>
          <w:tcPr>
            <w:tcW w:w="607" w:type="dxa"/>
            <w:tcBorders>
              <w:top w:val="single" w:color="auto" w:sz="4" w:space="0"/>
              <w:left w:val="single" w:color="auto" w:sz="4" w:space="0"/>
              <w:right w:val="single" w:color="auto" w:sz="4" w:space="0"/>
            </w:tcBorders>
            <w:noWrap w:val="0"/>
            <w:vAlign w:val="center"/>
          </w:tcPr>
          <w:p>
            <w:pPr>
              <w:jc w:val="center"/>
              <w:rPr>
                <w:sz w:val="21"/>
                <w:szCs w:val="21"/>
                <w:highlight w:val="none"/>
              </w:rPr>
            </w:pPr>
            <w:r>
              <w:rPr>
                <w:sz w:val="21"/>
                <w:szCs w:val="21"/>
                <w:highlight w:val="none"/>
              </w:rPr>
              <w:t>生活垃圾</w:t>
            </w:r>
          </w:p>
        </w:tc>
        <w:tc>
          <w:tcPr>
            <w:tcW w:w="2160" w:type="dxa"/>
            <w:gridSpan w:val="2"/>
            <w:tcBorders>
              <w:top w:val="single" w:color="auto" w:sz="4" w:space="0"/>
              <w:left w:val="single" w:color="auto" w:sz="4" w:space="0"/>
              <w:right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bCs/>
                <w:color w:val="000000"/>
                <w:sz w:val="21"/>
                <w:szCs w:val="21"/>
                <w:highlight w:val="none"/>
                <w:lang w:eastAsia="zh-CN"/>
              </w:rPr>
              <w:t>生活垃圾</w:t>
            </w:r>
          </w:p>
        </w:tc>
        <w:tc>
          <w:tcPr>
            <w:tcW w:w="2585"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t/a</w:t>
            </w:r>
          </w:p>
        </w:tc>
        <w:tc>
          <w:tcPr>
            <w:tcW w:w="2587" w:type="dxa"/>
            <w:gridSpan w:val="2"/>
            <w:vMerge w:val="restart"/>
            <w:tcBorders>
              <w:lef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0t/a</w:t>
            </w:r>
          </w:p>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（运至生活垃圾中转站集中处理）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1"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restart"/>
            <w:tcBorders>
              <w:left w:val="single" w:color="auto" w:sz="4" w:space="0"/>
              <w:right w:val="single" w:color="auto" w:sz="4" w:space="0"/>
            </w:tcBorders>
            <w:noWrap w:val="0"/>
            <w:vAlign w:val="center"/>
          </w:tcPr>
          <w:p>
            <w:pPr>
              <w:jc w:val="center"/>
              <w:rPr>
                <w:rFonts w:hint="eastAsia" w:eastAsia="宋体"/>
                <w:sz w:val="21"/>
                <w:szCs w:val="21"/>
                <w:highlight w:val="none"/>
                <w:lang w:eastAsia="zh-CN"/>
              </w:rPr>
            </w:pPr>
            <w:r>
              <w:rPr>
                <w:rFonts w:hint="eastAsia"/>
                <w:sz w:val="21"/>
                <w:szCs w:val="21"/>
                <w:highlight w:val="none"/>
                <w:lang w:eastAsia="zh-CN"/>
              </w:rPr>
              <w:t>危险</w:t>
            </w:r>
            <w:r>
              <w:rPr>
                <w:rFonts w:hint="eastAsia"/>
                <w:sz w:val="21"/>
                <w:szCs w:val="21"/>
                <w:highlight w:val="none"/>
                <w:lang w:val="en-US" w:eastAsia="zh-CN"/>
              </w:rPr>
              <w:t>废物</w:t>
            </w:r>
          </w:p>
        </w:tc>
        <w:tc>
          <w:tcPr>
            <w:tcW w:w="607" w:type="dxa"/>
            <w:tcBorders>
              <w:top w:val="single" w:color="auto" w:sz="4" w:space="0"/>
              <w:left w:val="single" w:color="auto" w:sz="4" w:space="0"/>
              <w:right w:val="single" w:color="auto" w:sz="4" w:space="0"/>
            </w:tcBorders>
            <w:noWrap w:val="0"/>
            <w:vAlign w:val="center"/>
          </w:tcPr>
          <w:p>
            <w:pPr>
              <w:jc w:val="center"/>
              <w:rPr>
                <w:rFonts w:hint="default" w:eastAsia="宋体"/>
                <w:sz w:val="21"/>
                <w:szCs w:val="21"/>
                <w:highlight w:val="none"/>
                <w:lang w:val="en-US" w:eastAsia="zh-CN"/>
              </w:rPr>
            </w:pPr>
            <w:r>
              <w:rPr>
                <w:rFonts w:hint="eastAsia"/>
                <w:sz w:val="21"/>
                <w:szCs w:val="21"/>
                <w:highlight w:val="none"/>
                <w:lang w:val="en-US" w:eastAsia="zh-CN"/>
              </w:rPr>
              <w:t>维修</w:t>
            </w:r>
          </w:p>
        </w:tc>
        <w:tc>
          <w:tcPr>
            <w:tcW w:w="2160" w:type="dxa"/>
            <w:gridSpan w:val="2"/>
            <w:tcBorders>
              <w:top w:val="single" w:color="auto" w:sz="4" w:space="0"/>
              <w:left w:val="single" w:color="auto" w:sz="4" w:space="0"/>
              <w:right w:val="single" w:color="auto" w:sz="4" w:space="0"/>
            </w:tcBorders>
            <w:noWrap w:val="0"/>
            <w:vAlign w:val="center"/>
          </w:tcPr>
          <w:p>
            <w:pPr>
              <w:pStyle w:val="46"/>
              <w:adjustRightInd w:val="0"/>
              <w:snapToGrid w:val="0"/>
              <w:spacing w:line="240" w:lineRule="auto"/>
              <w:jc w:val="center"/>
              <w:rPr>
                <w:rFonts w:hint="default" w:ascii="Times New Roman" w:hAnsi="Times New Roman" w:eastAsia="宋体" w:cs="Times New Roman"/>
                <w:sz w:val="21"/>
                <w:szCs w:val="21"/>
                <w:highlight w:val="none"/>
                <w:lang w:eastAsia="zh-CN"/>
              </w:rPr>
            </w:pPr>
            <w:r>
              <w:rPr>
                <w:rFonts w:hint="eastAsia" w:cs="Times New Roman"/>
                <w:bCs/>
                <w:color w:val="000000"/>
                <w:sz w:val="21"/>
                <w:szCs w:val="21"/>
                <w:highlight w:val="none"/>
                <w:lang w:val="en-US" w:eastAsia="zh-CN"/>
              </w:rPr>
              <w:t>含油废抹布</w:t>
            </w:r>
          </w:p>
        </w:tc>
        <w:tc>
          <w:tcPr>
            <w:tcW w:w="2585"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03</w:t>
            </w:r>
            <w:r>
              <w:rPr>
                <w:rFonts w:hint="eastAsia" w:ascii="Times New Roman" w:hAnsi="Times New Roman" w:cs="Times New Roman"/>
                <w:color w:val="auto"/>
                <w:sz w:val="21"/>
                <w:szCs w:val="21"/>
                <w:highlight w:val="none"/>
                <w:lang w:val="en-US" w:eastAsia="zh-CN"/>
              </w:rPr>
              <w:t>t/a</w:t>
            </w:r>
          </w:p>
        </w:tc>
        <w:tc>
          <w:tcPr>
            <w:tcW w:w="2587" w:type="dxa"/>
            <w:gridSpan w:val="2"/>
            <w:vMerge w:val="continue"/>
            <w:tcBorders>
              <w:left w:val="single" w:color="auto" w:sz="4" w:space="0"/>
            </w:tcBorders>
            <w:noWrap w:val="0"/>
            <w:vAlign w:val="center"/>
          </w:tcPr>
          <w:p>
            <w:pPr>
              <w:jc w:val="both"/>
              <w:rPr>
                <w:rFonts w:hint="default" w:ascii="Times New Roman" w:hAnsi="Times New Roman" w:eastAsia="宋体" w:cs="Times New Roman"/>
                <w:sz w:val="21"/>
                <w:szCs w:val="21"/>
                <w:highlight w:val="red"/>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07" w:type="dxa"/>
            <w:vMerge w:val="restart"/>
            <w:tcBorders>
              <w:left w:val="single" w:color="auto" w:sz="4" w:space="0"/>
              <w:right w:val="single" w:color="auto" w:sz="4" w:space="0"/>
            </w:tcBorders>
            <w:noWrap w:val="0"/>
            <w:vAlign w:val="center"/>
          </w:tcPr>
          <w:p>
            <w:pPr>
              <w:jc w:val="center"/>
              <w:rPr>
                <w:rFonts w:hint="eastAsia"/>
                <w:sz w:val="21"/>
                <w:szCs w:val="21"/>
                <w:highlight w:val="none"/>
                <w:lang w:eastAsia="zh-CN"/>
              </w:rPr>
            </w:pPr>
            <w:r>
              <w:rPr>
                <w:rFonts w:hint="eastAsia"/>
                <w:sz w:val="21"/>
                <w:szCs w:val="21"/>
                <w:highlight w:val="none"/>
                <w:lang w:eastAsia="zh-CN"/>
              </w:rPr>
              <w:t>废气处理</w:t>
            </w:r>
          </w:p>
        </w:tc>
        <w:tc>
          <w:tcPr>
            <w:tcW w:w="2160" w:type="dxa"/>
            <w:gridSpan w:val="2"/>
            <w:tcBorders>
              <w:top w:val="single" w:color="auto" w:sz="4" w:space="0"/>
              <w:left w:val="single" w:color="auto" w:sz="4" w:space="0"/>
              <w:right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eastAsia="zh-CN"/>
              </w:rPr>
              <w:t>废活性炭</w:t>
            </w:r>
          </w:p>
        </w:tc>
        <w:tc>
          <w:tcPr>
            <w:tcW w:w="2585"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1073</w:t>
            </w:r>
            <w:r>
              <w:rPr>
                <w:rFonts w:hint="default" w:ascii="Times New Roman" w:hAnsi="Times New Roman" w:cs="Times New Roman"/>
                <w:color w:val="auto"/>
                <w:sz w:val="21"/>
                <w:szCs w:val="21"/>
                <w:highlight w:val="none"/>
              </w:rPr>
              <w:t>t/a</w:t>
            </w:r>
          </w:p>
        </w:tc>
        <w:tc>
          <w:tcPr>
            <w:tcW w:w="2587" w:type="dxa"/>
            <w:gridSpan w:val="2"/>
            <w:vMerge w:val="restart"/>
            <w:tcBorders>
              <w:left w:val="single" w:color="auto" w:sz="4" w:space="0"/>
            </w:tcBorders>
            <w:noWrap w:val="0"/>
            <w:vAlign w:val="center"/>
          </w:tcPr>
          <w:p>
            <w:pPr>
              <w:ind w:firstLine="840" w:firstLineChars="400"/>
              <w:jc w:val="both"/>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0t/a</w:t>
            </w:r>
          </w:p>
          <w:p>
            <w:pPr>
              <w:jc w:val="center"/>
              <w:rPr>
                <w:rFonts w:hint="eastAsia"/>
                <w:szCs w:val="21"/>
                <w:highlight w:val="red"/>
                <w:lang w:eastAsia="zh-CN"/>
              </w:rPr>
            </w:pPr>
            <w:r>
              <w:rPr>
                <w:rFonts w:hint="default" w:ascii="Times New Roman" w:hAnsi="Times New Roman" w:cs="Times New Roman"/>
                <w:sz w:val="21"/>
                <w:szCs w:val="21"/>
                <w:highlight w:val="none"/>
                <w:lang w:eastAsia="zh-CN"/>
              </w:rPr>
              <w:t>（</w:t>
            </w:r>
            <w:r>
              <w:rPr>
                <w:rFonts w:hint="default" w:ascii="Times New Roman" w:hAnsi="Times New Roman" w:cs="Times New Roman"/>
                <w:szCs w:val="21"/>
                <w:highlight w:val="none"/>
                <w:lang w:val="en-US" w:eastAsia="zh-CN"/>
              </w:rPr>
              <w:t>定期交由</w:t>
            </w:r>
            <w:r>
              <w:rPr>
                <w:rFonts w:hint="default" w:ascii="Times New Roman" w:hAnsi="Times New Roman" w:cs="Times New Roman"/>
                <w:szCs w:val="21"/>
                <w:highlight w:val="none"/>
                <w:lang w:eastAsia="zh-CN"/>
              </w:rPr>
              <w:t>具有危废处理资质单位统一收集处理</w:t>
            </w:r>
            <w:r>
              <w:rPr>
                <w:rFonts w:hint="default" w:ascii="Times New Roman" w:hAnsi="Times New Roman" w:cs="Times New Roman"/>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07"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2160" w:type="dxa"/>
            <w:gridSpan w:val="2"/>
            <w:tcBorders>
              <w:top w:val="single" w:color="auto" w:sz="4" w:space="0"/>
              <w:left w:val="single" w:color="auto" w:sz="4" w:space="0"/>
              <w:right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eastAsia" w:cs="Times New Roman"/>
                <w:bCs/>
                <w:color w:val="000000"/>
                <w:sz w:val="21"/>
                <w:szCs w:val="21"/>
                <w:highlight w:val="none"/>
                <w:lang w:val="en-US" w:eastAsia="zh-CN"/>
              </w:rPr>
              <w:t>废过滤棉</w:t>
            </w:r>
          </w:p>
        </w:tc>
        <w:tc>
          <w:tcPr>
            <w:tcW w:w="2585"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0.002</w:t>
            </w:r>
            <w:r>
              <w:rPr>
                <w:rFonts w:hint="default" w:ascii="Times New Roman" w:hAnsi="Times New Roman" w:cs="Times New Roman"/>
                <w:color w:val="auto"/>
                <w:sz w:val="21"/>
                <w:szCs w:val="21"/>
                <w:highlight w:val="none"/>
              </w:rPr>
              <w:t>t/a</w:t>
            </w:r>
          </w:p>
        </w:tc>
        <w:tc>
          <w:tcPr>
            <w:tcW w:w="2587" w:type="dxa"/>
            <w:gridSpan w:val="2"/>
            <w:vMerge w:val="continue"/>
            <w:tcBorders>
              <w:left w:val="single" w:color="auto" w:sz="4" w:space="0"/>
            </w:tcBorders>
            <w:noWrap w:val="0"/>
            <w:vAlign w:val="center"/>
          </w:tcPr>
          <w:p>
            <w:pPr>
              <w:jc w:val="center"/>
              <w:rPr>
                <w:rFonts w:hint="default" w:ascii="Times New Roman" w:hAnsi="Times New Roman" w:cs="Times New Roman"/>
                <w:sz w:val="21"/>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07"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2160" w:type="dxa"/>
            <w:gridSpan w:val="2"/>
            <w:tcBorders>
              <w:top w:val="single" w:color="auto" w:sz="4" w:space="0"/>
              <w:left w:val="single" w:color="auto" w:sz="4" w:space="0"/>
              <w:right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eastAsia" w:cs="Times New Roman"/>
                <w:bCs/>
                <w:color w:val="000000"/>
                <w:sz w:val="21"/>
                <w:szCs w:val="21"/>
                <w:highlight w:val="none"/>
                <w:lang w:val="en-US" w:eastAsia="zh-CN"/>
              </w:rPr>
              <w:t>废灯管</w:t>
            </w:r>
          </w:p>
        </w:tc>
        <w:tc>
          <w:tcPr>
            <w:tcW w:w="2585"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20根/a</w:t>
            </w:r>
          </w:p>
        </w:tc>
        <w:tc>
          <w:tcPr>
            <w:tcW w:w="2587" w:type="dxa"/>
            <w:gridSpan w:val="2"/>
            <w:vMerge w:val="continue"/>
            <w:tcBorders>
              <w:left w:val="single" w:color="auto" w:sz="4" w:space="0"/>
            </w:tcBorders>
            <w:noWrap w:val="0"/>
            <w:vAlign w:val="center"/>
          </w:tcPr>
          <w:p>
            <w:pPr>
              <w:jc w:val="center"/>
              <w:rPr>
                <w:rFonts w:hint="default" w:ascii="Times New Roman" w:hAnsi="Times New Roman" w:cs="Times New Roman"/>
                <w:sz w:val="21"/>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83"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07" w:type="dxa"/>
            <w:vMerge w:val="restart"/>
            <w:tcBorders>
              <w:left w:val="single" w:color="auto" w:sz="4" w:space="0"/>
              <w:right w:val="single" w:color="auto" w:sz="4" w:space="0"/>
            </w:tcBorders>
            <w:noWrap w:val="0"/>
            <w:vAlign w:val="center"/>
          </w:tcPr>
          <w:p>
            <w:pPr>
              <w:jc w:val="center"/>
              <w:rPr>
                <w:rFonts w:hint="eastAsia"/>
                <w:sz w:val="21"/>
                <w:szCs w:val="21"/>
                <w:highlight w:val="none"/>
                <w:lang w:val="en-US" w:eastAsia="zh-CN"/>
              </w:rPr>
            </w:pPr>
          </w:p>
          <w:p>
            <w:pPr>
              <w:jc w:val="center"/>
              <w:rPr>
                <w:rFonts w:hint="default"/>
                <w:sz w:val="21"/>
                <w:szCs w:val="21"/>
                <w:highlight w:val="none"/>
                <w:lang w:val="en-US" w:eastAsia="zh-CN"/>
              </w:rPr>
            </w:pPr>
            <w:r>
              <w:rPr>
                <w:rFonts w:hint="eastAsia"/>
                <w:sz w:val="21"/>
                <w:szCs w:val="21"/>
                <w:highlight w:val="none"/>
                <w:lang w:val="en-US" w:eastAsia="zh-CN"/>
              </w:rPr>
              <w:t>生产环节</w:t>
            </w:r>
          </w:p>
        </w:tc>
        <w:tc>
          <w:tcPr>
            <w:tcW w:w="2160" w:type="dxa"/>
            <w:gridSpan w:val="2"/>
            <w:tcBorders>
              <w:top w:val="single" w:color="auto" w:sz="4" w:space="0"/>
              <w:left w:val="single" w:color="auto" w:sz="4" w:space="0"/>
              <w:right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废</w:t>
            </w:r>
            <w:r>
              <w:rPr>
                <w:rFonts w:hint="eastAsia" w:cs="Times New Roman"/>
                <w:bCs/>
                <w:color w:val="000000"/>
                <w:sz w:val="21"/>
                <w:szCs w:val="21"/>
                <w:highlight w:val="none"/>
                <w:lang w:val="en-US" w:eastAsia="zh-CN"/>
              </w:rPr>
              <w:t>柔性树脂</w:t>
            </w:r>
            <w:r>
              <w:rPr>
                <w:rFonts w:hint="eastAsia" w:ascii="Times New Roman" w:hAnsi="Times New Roman" w:cs="Times New Roman"/>
                <w:bCs/>
                <w:color w:val="000000"/>
                <w:sz w:val="21"/>
                <w:szCs w:val="21"/>
                <w:highlight w:val="none"/>
                <w:lang w:val="en-US" w:eastAsia="zh-CN"/>
              </w:rPr>
              <w:t>版</w:t>
            </w:r>
          </w:p>
        </w:tc>
        <w:tc>
          <w:tcPr>
            <w:tcW w:w="2585"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5块</w:t>
            </w:r>
          </w:p>
        </w:tc>
        <w:tc>
          <w:tcPr>
            <w:tcW w:w="2587" w:type="dxa"/>
            <w:gridSpan w:val="2"/>
            <w:vMerge w:val="continue"/>
            <w:tcBorders>
              <w:left w:val="single" w:color="auto" w:sz="4" w:space="0"/>
            </w:tcBorders>
            <w:noWrap w:val="0"/>
            <w:vAlign w:val="center"/>
          </w:tcPr>
          <w:p>
            <w:pPr>
              <w:jc w:val="center"/>
              <w:rPr>
                <w:rFonts w:hint="eastAsia"/>
                <w:szCs w:val="21"/>
                <w:highlight w:val="red"/>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07" w:type="dxa"/>
            <w:vMerge w:val="continue"/>
            <w:tcBorders>
              <w:left w:val="single" w:color="auto" w:sz="4" w:space="0"/>
              <w:right w:val="single" w:color="auto" w:sz="4" w:space="0"/>
            </w:tcBorders>
            <w:noWrap w:val="0"/>
            <w:vAlign w:val="center"/>
          </w:tcPr>
          <w:p>
            <w:pPr>
              <w:jc w:val="center"/>
              <w:rPr>
                <w:rFonts w:hint="default"/>
                <w:sz w:val="21"/>
                <w:szCs w:val="21"/>
                <w:highlight w:val="none"/>
                <w:lang w:val="en-US" w:eastAsia="zh-CN"/>
              </w:rPr>
            </w:pPr>
          </w:p>
        </w:tc>
        <w:tc>
          <w:tcPr>
            <w:tcW w:w="2160" w:type="dxa"/>
            <w:gridSpan w:val="2"/>
            <w:tcBorders>
              <w:top w:val="single" w:color="auto" w:sz="4" w:space="0"/>
              <w:left w:val="single" w:color="auto" w:sz="4" w:space="0"/>
              <w:right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含水性油墨的废弃包装物</w:t>
            </w:r>
          </w:p>
        </w:tc>
        <w:tc>
          <w:tcPr>
            <w:tcW w:w="2585" w:type="dxa"/>
            <w:gridSpan w:val="2"/>
            <w:vMerge w:val="restart"/>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0.5</w:t>
            </w:r>
            <w:r>
              <w:rPr>
                <w:rFonts w:hint="default" w:ascii="Times New Roman" w:hAnsi="Times New Roman" w:cs="Times New Roman"/>
                <w:color w:val="auto"/>
                <w:sz w:val="21"/>
                <w:szCs w:val="21"/>
                <w:highlight w:val="none"/>
              </w:rPr>
              <w:t>t/a</w:t>
            </w:r>
          </w:p>
        </w:tc>
        <w:tc>
          <w:tcPr>
            <w:tcW w:w="2587" w:type="dxa"/>
            <w:gridSpan w:val="2"/>
            <w:vMerge w:val="continue"/>
            <w:tcBorders>
              <w:left w:val="single" w:color="auto" w:sz="4" w:space="0"/>
            </w:tcBorders>
            <w:noWrap w:val="0"/>
            <w:vAlign w:val="center"/>
          </w:tcPr>
          <w:p>
            <w:pPr>
              <w:jc w:val="center"/>
              <w:rPr>
                <w:rFonts w:hint="eastAsia"/>
                <w:szCs w:val="21"/>
                <w:highlight w:val="red"/>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83"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07"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2160" w:type="dxa"/>
            <w:gridSpan w:val="2"/>
            <w:tcBorders>
              <w:top w:val="single" w:color="auto" w:sz="4" w:space="0"/>
              <w:left w:val="single" w:color="auto" w:sz="4" w:space="0"/>
              <w:right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含有工业酒精的废弃抹布及包装物</w:t>
            </w:r>
          </w:p>
        </w:tc>
        <w:tc>
          <w:tcPr>
            <w:tcW w:w="2585" w:type="dxa"/>
            <w:gridSpan w:val="2"/>
            <w:vMerge w:val="continue"/>
            <w:tcBorders>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p>
        </w:tc>
        <w:tc>
          <w:tcPr>
            <w:tcW w:w="2587" w:type="dxa"/>
            <w:gridSpan w:val="2"/>
            <w:vMerge w:val="continue"/>
            <w:tcBorders>
              <w:left w:val="single" w:color="auto" w:sz="4" w:space="0"/>
            </w:tcBorders>
            <w:noWrap w:val="0"/>
            <w:vAlign w:val="center"/>
          </w:tcPr>
          <w:p>
            <w:pPr>
              <w:jc w:val="center"/>
              <w:rPr>
                <w:rFonts w:hint="eastAsia"/>
                <w:szCs w:val="21"/>
                <w:highlight w:val="red"/>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369" w:hRule="atLeast"/>
          <w:jc w:val="center"/>
        </w:trPr>
        <w:tc>
          <w:tcPr>
            <w:tcW w:w="705" w:type="dxa"/>
            <w:tcBorders>
              <w:top w:val="single" w:color="auto" w:sz="4" w:space="0"/>
              <w:bottom w:val="single" w:color="auto" w:sz="4" w:space="0"/>
              <w:right w:val="single" w:color="auto" w:sz="4" w:space="0"/>
            </w:tcBorders>
            <w:noWrap w:val="0"/>
            <w:vAlign w:val="center"/>
          </w:tcPr>
          <w:p>
            <w:pPr>
              <w:spacing w:line="440" w:lineRule="exact"/>
              <w:jc w:val="center"/>
              <w:rPr>
                <w:b/>
                <w:bCs/>
                <w:sz w:val="21"/>
                <w:szCs w:val="21"/>
                <w:highlight w:val="none"/>
              </w:rPr>
            </w:pPr>
            <w:r>
              <w:rPr>
                <w:b/>
                <w:bCs/>
                <w:sz w:val="21"/>
                <w:szCs w:val="21"/>
                <w:highlight w:val="none"/>
              </w:rPr>
              <w:t>噪</w:t>
            </w:r>
          </w:p>
          <w:p>
            <w:pPr>
              <w:spacing w:line="440" w:lineRule="exact"/>
              <w:jc w:val="center"/>
              <w:rPr>
                <w:b/>
                <w:bCs/>
                <w:sz w:val="21"/>
                <w:szCs w:val="21"/>
                <w:highlight w:val="none"/>
              </w:rPr>
            </w:pPr>
            <w:r>
              <w:rPr>
                <w:b/>
                <w:bCs/>
                <w:sz w:val="21"/>
                <w:szCs w:val="21"/>
                <w:highlight w:val="none"/>
              </w:rPr>
              <w:t>声</w:t>
            </w:r>
          </w:p>
        </w:tc>
        <w:tc>
          <w:tcPr>
            <w:tcW w:w="8395" w:type="dxa"/>
            <w:gridSpan w:val="8"/>
            <w:tcBorders>
              <w:top w:val="single" w:color="auto" w:sz="4" w:space="0"/>
              <w:left w:val="single" w:color="auto" w:sz="4" w:space="0"/>
              <w:bottom w:val="single" w:color="auto" w:sz="4" w:space="0"/>
            </w:tcBorders>
            <w:noWrap w:val="0"/>
            <w:vAlign w:val="center"/>
          </w:tcPr>
          <w:p>
            <w:pPr>
              <w:spacing w:line="240" w:lineRule="auto"/>
              <w:jc w:val="center"/>
              <w:rPr>
                <w:sz w:val="21"/>
                <w:szCs w:val="21"/>
                <w:highlight w:val="none"/>
              </w:rPr>
            </w:pPr>
            <w:r>
              <w:rPr>
                <w:rFonts w:hint="eastAsia"/>
                <w:sz w:val="21"/>
                <w:szCs w:val="21"/>
                <w:highlight w:val="none"/>
                <w:lang w:val="en-US" w:eastAsia="zh-CN"/>
              </w:rPr>
              <w:t xml:space="preserve">   </w:t>
            </w:r>
            <w:r>
              <w:rPr>
                <w:rFonts w:hint="default" w:ascii="Times New Roman" w:hAnsi="Times New Roman" w:cs="Times New Roman"/>
                <w:sz w:val="21"/>
                <w:szCs w:val="21"/>
                <w:highlight w:val="none"/>
              </w:rPr>
              <w:t>本项目在生产过程所有设备均置于生产车间内，采用加大减震基础，安装减震装置</w:t>
            </w:r>
            <w:r>
              <w:rPr>
                <w:rFonts w:hint="default" w:ascii="Times New Roman" w:hAnsi="Times New Roman" w:cs="Times New Roman"/>
                <w:sz w:val="21"/>
                <w:szCs w:val="21"/>
                <w:highlight w:val="none"/>
                <w:lang w:eastAsia="zh-CN"/>
              </w:rPr>
              <w:t>等措施，</w:t>
            </w:r>
            <w:r>
              <w:rPr>
                <w:rFonts w:hint="default" w:ascii="Times New Roman" w:hAnsi="Times New Roman" w:cs="Times New Roman"/>
                <w:sz w:val="21"/>
                <w:szCs w:val="21"/>
                <w:highlight w:val="none"/>
              </w:rPr>
              <w:t>经厂房隔声、距离衰减后，厂界噪声能满足《工业企业厂界环境噪声排放标准》（GB12348-2008</w:t>
            </w:r>
            <w:r>
              <w:rPr>
                <w:rFonts w:hint="eastAsia" w:cs="Times New Roman"/>
                <w:sz w:val="21"/>
                <w:szCs w:val="21"/>
                <w:highlight w:val="none"/>
                <w:lang w:eastAsia="zh-CN"/>
              </w:rPr>
              <w:t>）</w:t>
            </w:r>
            <w:r>
              <w:rPr>
                <w:rFonts w:hint="default" w:ascii="Times New Roman" w:hAnsi="Times New Roman" w:cs="Times New Roman"/>
                <w:sz w:val="21"/>
                <w:szCs w:val="21"/>
                <w:highlight w:val="none"/>
              </w:rPr>
              <w:t>标准的要求</w:t>
            </w:r>
            <w:r>
              <w:rPr>
                <w:rFonts w:hint="default" w:ascii="Times New Roman" w:hAnsi="Times New Roman" w:cs="Times New Roman"/>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539" w:hRule="atLeast"/>
          <w:jc w:val="center"/>
        </w:trPr>
        <w:tc>
          <w:tcPr>
            <w:tcW w:w="9100" w:type="dxa"/>
            <w:gridSpan w:val="9"/>
            <w:tcBorders>
              <w:top w:val="single" w:color="auto" w:sz="4" w:space="0"/>
              <w:bottom w:val="single" w:color="auto" w:sz="4" w:space="0"/>
            </w:tcBorders>
            <w:noWrap w:val="0"/>
            <w:vAlign w:val="top"/>
          </w:tcPr>
          <w:p>
            <w:pPr>
              <w:spacing w:before="156" w:beforeLines="50" w:line="360" w:lineRule="auto"/>
              <w:rPr>
                <w:b/>
                <w:bCs/>
                <w:color w:val="000000"/>
                <w:sz w:val="21"/>
                <w:szCs w:val="21"/>
                <w:highlight w:val="none"/>
              </w:rPr>
            </w:pPr>
            <w:r>
              <w:rPr>
                <w:b/>
                <w:bCs/>
                <w:color w:val="000000"/>
                <w:sz w:val="21"/>
                <w:szCs w:val="21"/>
                <w:highlight w:val="none"/>
              </w:rPr>
              <w:t>主要生态影响：</w:t>
            </w: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eastAsia" w:ascii="Times New Roman" w:hAnsi="Times New Roman" w:eastAsia="宋体"/>
                <w:sz w:val="21"/>
                <w:szCs w:val="21"/>
                <w:highlight w:val="none"/>
                <w:lang w:eastAsia="zh-CN"/>
              </w:rPr>
            </w:pPr>
            <w:r>
              <w:rPr>
                <w:rFonts w:hint="default" w:ascii="Times New Roman" w:hAnsi="Times New Roman"/>
                <w:sz w:val="21"/>
                <w:szCs w:val="21"/>
                <w:highlight w:val="none"/>
              </w:rPr>
              <w:t>项目利用</w:t>
            </w:r>
            <w:r>
              <w:rPr>
                <w:rFonts w:hint="eastAsia" w:ascii="Times New Roman" w:hAnsi="Times New Roman"/>
                <w:sz w:val="21"/>
                <w:szCs w:val="21"/>
                <w:highlight w:val="none"/>
                <w:lang w:val="en-US" w:eastAsia="zh-CN"/>
              </w:rPr>
              <w:t>租赁</w:t>
            </w:r>
            <w:r>
              <w:rPr>
                <w:rFonts w:hint="default" w:ascii="Times New Roman" w:hAnsi="Times New Roman"/>
                <w:sz w:val="21"/>
                <w:szCs w:val="21"/>
                <w:highlight w:val="none"/>
              </w:rPr>
              <w:t>的生产车间及办公用房，不存在施工期对周围生态环境的影响，评价建议项目加强厂区绿化，起到美化环境、降低粉尘和噪声影响的作用</w:t>
            </w:r>
            <w:r>
              <w:rPr>
                <w:rFonts w:hint="eastAsia" w:ascii="Times New Roman" w:hAnsi="Times New Roman"/>
                <w:sz w:val="21"/>
                <w:szCs w:val="21"/>
                <w:highlight w:val="none"/>
                <w:lang w:eastAsia="zh-CN"/>
              </w:rPr>
              <w:t>。</w:t>
            </w: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39"/>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eastAsia" w:ascii="Times New Roman" w:hAnsi="Times New Roman" w:eastAsia="宋体"/>
                <w:sz w:val="21"/>
                <w:szCs w:val="21"/>
                <w:highlight w:val="none"/>
                <w:lang w:eastAsia="zh-CN"/>
              </w:rPr>
            </w:pPr>
          </w:p>
        </w:tc>
      </w:tr>
    </w:tbl>
    <w:p>
      <w:pPr>
        <w:adjustRightInd w:val="0"/>
        <w:snapToGrid w:val="0"/>
        <w:spacing w:line="520" w:lineRule="exact"/>
        <w:rPr>
          <w:rFonts w:hint="eastAsia" w:ascii="宋体" w:hAnsi="宋体" w:eastAsia="宋体" w:cs="宋体"/>
          <w:b/>
          <w:sz w:val="30"/>
          <w:highlight w:val="cyan"/>
        </w:rPr>
      </w:pPr>
      <w:r>
        <w:rPr>
          <w:rFonts w:hint="eastAsia" w:ascii="宋体" w:hAnsi="宋体" w:eastAsia="宋体" w:cs="宋体"/>
          <w:b/>
          <w:sz w:val="30"/>
          <w:highlight w:val="none"/>
        </w:rPr>
        <w:t>环境影响分析</w:t>
      </w:r>
    </w:p>
    <w:tbl>
      <w:tblPr>
        <w:tblStyle w:val="29"/>
        <w:tblW w:w="0" w:type="auto"/>
        <w:tblInd w:w="107"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8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13219" w:hRule="atLeast"/>
        </w:trPr>
        <w:tc>
          <w:tcPr>
            <w:tcW w:w="8960" w:type="dxa"/>
            <w:noWrap w:val="0"/>
            <w:vAlign w:val="top"/>
          </w:tcPr>
          <w:p>
            <w:pPr>
              <w:adjustRightInd w:val="0"/>
              <w:snapToGrid w:val="0"/>
              <w:spacing w:line="360" w:lineRule="auto"/>
              <w:rPr>
                <w:b/>
                <w:sz w:val="28"/>
                <w:szCs w:val="28"/>
                <w:highlight w:val="none"/>
              </w:rPr>
            </w:pPr>
            <w:r>
              <w:rPr>
                <w:b/>
                <w:sz w:val="28"/>
                <w:szCs w:val="28"/>
                <w:highlight w:val="none"/>
              </w:rPr>
              <w:t>施工期环境影响分析</w:t>
            </w:r>
          </w:p>
          <w:p>
            <w:pPr>
              <w:adjustRightInd w:val="0"/>
              <w:snapToGrid w:val="0"/>
              <w:spacing w:line="360" w:lineRule="auto"/>
              <w:ind w:firstLine="480" w:firstLineChars="200"/>
              <w:rPr>
                <w:rFonts w:hint="eastAsia"/>
                <w:sz w:val="24"/>
                <w:highlight w:val="none"/>
              </w:rPr>
            </w:pPr>
            <w:r>
              <w:rPr>
                <w:sz w:val="24"/>
                <w:highlight w:val="none"/>
              </w:rPr>
              <w:t>本项目</w:t>
            </w:r>
            <w:r>
              <w:rPr>
                <w:rFonts w:hint="eastAsia"/>
                <w:sz w:val="24"/>
                <w:highlight w:val="none"/>
                <w:lang w:eastAsia="zh-CN"/>
              </w:rPr>
              <w:t>租赁原有</w:t>
            </w:r>
            <w:r>
              <w:rPr>
                <w:rFonts w:hint="eastAsia"/>
                <w:sz w:val="24"/>
                <w:highlight w:val="none"/>
                <w:lang w:val="en-US" w:eastAsia="zh-CN"/>
              </w:rPr>
              <w:t>厂房</w:t>
            </w:r>
            <w:r>
              <w:rPr>
                <w:sz w:val="24"/>
                <w:highlight w:val="none"/>
              </w:rPr>
              <w:t>，无土建工程，因此不再对施工期环境影响进行评价。</w:t>
            </w:r>
          </w:p>
          <w:p>
            <w:pPr>
              <w:adjustRightInd w:val="0"/>
              <w:snapToGrid w:val="0"/>
              <w:spacing w:line="360" w:lineRule="auto"/>
              <w:rPr>
                <w:b/>
                <w:sz w:val="28"/>
                <w:szCs w:val="28"/>
                <w:highlight w:val="none"/>
              </w:rPr>
            </w:pPr>
            <w:r>
              <w:rPr>
                <w:b/>
                <w:sz w:val="28"/>
                <w:szCs w:val="28"/>
                <w:highlight w:val="none"/>
              </w:rPr>
              <w:t>营运期环境影响分析</w:t>
            </w:r>
          </w:p>
          <w:p>
            <w:pPr>
              <w:pStyle w:val="44"/>
              <w:numPr>
                <w:ilvl w:val="0"/>
                <w:numId w:val="6"/>
              </w:numPr>
              <w:adjustRightInd w:val="0"/>
              <w:snapToGrid w:val="0"/>
              <w:spacing w:line="360" w:lineRule="auto"/>
              <w:ind w:firstLineChars="0"/>
              <w:rPr>
                <w:rFonts w:hint="eastAsia"/>
                <w:b/>
                <w:sz w:val="24"/>
                <w:highlight w:val="none"/>
              </w:rPr>
            </w:pPr>
            <w:r>
              <w:rPr>
                <w:rFonts w:hint="eastAsia"/>
                <w:b/>
                <w:sz w:val="24"/>
                <w:highlight w:val="none"/>
              </w:rPr>
              <w:t>大气环境影响分析</w:t>
            </w:r>
          </w:p>
          <w:p>
            <w:pPr>
              <w:numPr>
                <w:ilvl w:val="0"/>
                <w:numId w:val="0"/>
              </w:numPr>
              <w:adjustRightInd w:val="0"/>
              <w:snapToGrid w:val="0"/>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本项目所产生的大气污染物主要为</w:t>
            </w:r>
            <w:r>
              <w:rPr>
                <w:rFonts w:hint="eastAsia" w:ascii="Times New Roman" w:hAnsi="Times New Roman" w:cs="Times New Roman"/>
                <w:color w:val="auto"/>
                <w:sz w:val="24"/>
                <w:highlight w:val="none"/>
                <w:lang w:val="en-US" w:eastAsia="zh-CN"/>
              </w:rPr>
              <w:t>印刷</w:t>
            </w:r>
            <w:r>
              <w:rPr>
                <w:rFonts w:hint="default" w:ascii="Times New Roman" w:hAnsi="Times New Roman" w:cs="Times New Roman"/>
                <w:color w:val="auto"/>
                <w:sz w:val="24"/>
                <w:highlight w:val="none"/>
                <w:lang w:val="en-US" w:eastAsia="zh-CN"/>
              </w:rPr>
              <w:t>工艺产生</w:t>
            </w:r>
            <w:r>
              <w:rPr>
                <w:rFonts w:hint="default" w:ascii="Times New Roman" w:hAnsi="Times New Roman" w:cs="Times New Roman"/>
                <w:sz w:val="24"/>
                <w:highlight w:val="none"/>
                <w:lang w:val="en-US" w:eastAsia="zh-CN"/>
              </w:rPr>
              <w:t>的</w:t>
            </w:r>
            <w:r>
              <w:rPr>
                <w:rFonts w:hint="eastAsia" w:ascii="Times New Roman" w:hAnsi="Times New Roman" w:cs="Times New Roman"/>
                <w:sz w:val="24"/>
                <w:highlight w:val="none"/>
                <w:lang w:val="en-US" w:eastAsia="zh-CN"/>
              </w:rPr>
              <w:t>有机废气和设备清洗保养过程产生的乙醇。</w:t>
            </w:r>
          </w:p>
          <w:p>
            <w:pPr>
              <w:numPr>
                <w:ilvl w:val="0"/>
                <w:numId w:val="0"/>
              </w:numPr>
              <w:adjustRightInd w:val="0"/>
              <w:snapToGrid w:val="0"/>
              <w:spacing w:line="360" w:lineRule="auto"/>
              <w:ind w:firstLine="480" w:firstLineChars="200"/>
              <w:rPr>
                <w:rFonts w:hint="eastAsia" w:ascii="Times New Roman" w:hAnsi="Times New Roman" w:cs="Times New Roman"/>
                <w:sz w:val="24"/>
                <w:highlight w:val="none"/>
                <w:lang w:val="en-US" w:eastAsia="zh-CN"/>
              </w:rPr>
            </w:pPr>
            <w:r>
              <w:rPr>
                <w:rFonts w:hint="eastAsia" w:ascii="Times New Roman" w:hAnsi="Times New Roman" w:cs="Times New Roman"/>
                <w:color w:val="auto"/>
                <w:sz w:val="24"/>
                <w:highlight w:val="none"/>
                <w:lang w:val="en-US" w:eastAsia="zh-CN"/>
              </w:rPr>
              <w:t>1、印刷工艺</w:t>
            </w:r>
          </w:p>
          <w:p>
            <w:pPr>
              <w:numPr>
                <w:ilvl w:val="0"/>
                <w:numId w:val="0"/>
              </w:num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本项目采用油墨为环保</w:t>
            </w:r>
            <w:r>
              <w:rPr>
                <w:rFonts w:hint="eastAsia" w:cs="Times New Roman"/>
                <w:sz w:val="24"/>
                <w:highlight w:val="none"/>
                <w:lang w:val="en-US" w:eastAsia="zh-CN"/>
              </w:rPr>
              <w:t>水性</w:t>
            </w:r>
            <w:r>
              <w:rPr>
                <w:rFonts w:hint="eastAsia" w:ascii="Times New Roman" w:hAnsi="Times New Roman" w:cs="Times New Roman"/>
                <w:sz w:val="24"/>
                <w:highlight w:val="none"/>
                <w:lang w:val="en-US" w:eastAsia="zh-CN"/>
              </w:rPr>
              <w:t>油墨，购买成品均已经调配好。从油墨的成分分析，在印刷过程中挥发的有机废气较常规油墨少。</w:t>
            </w:r>
          </w:p>
          <w:p>
            <w:pPr>
              <w:numPr>
                <w:ilvl w:val="0"/>
                <w:numId w:val="0"/>
              </w:num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参考一般水性油墨配比如下：</w:t>
            </w:r>
          </w:p>
          <w:p>
            <w:pPr>
              <w:numPr>
                <w:ilvl w:val="0"/>
                <w:numId w:val="0"/>
              </w:numPr>
              <w:adjustRightInd w:val="0"/>
              <w:snapToGrid w:val="0"/>
              <w:spacing w:line="360" w:lineRule="auto"/>
              <w:ind w:firstLine="480" w:firstLineChars="200"/>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fldChar w:fldCharType="begin"/>
            </w:r>
            <w:r>
              <w:rPr>
                <w:rFonts w:hint="eastAsia" w:ascii="Times New Roman" w:hAnsi="Times New Roman" w:cs="Times New Roman"/>
                <w:sz w:val="24"/>
                <w:highlight w:val="none"/>
                <w:lang w:val="en-US" w:eastAsia="zh-CN"/>
              </w:rPr>
              <w:instrText xml:space="preserve"> HYPERLINK "https://www.baidu.com/s?wd=%E6%B0%B4%E6%80%A7%E6%B2%B9%E5%A2%A8&amp;tn=SE_PcZhidaonwhc_ngpagmjz&amp;rsv_dl=gh_pc_zhidao" \t "https://zhidao.baidu.com/question/_blank" </w:instrText>
            </w:r>
            <w:r>
              <w:rPr>
                <w:rFonts w:hint="eastAsia" w:ascii="Times New Roman" w:hAnsi="Times New Roman" w:cs="Times New Roman"/>
                <w:sz w:val="24"/>
                <w:highlight w:val="none"/>
                <w:lang w:val="en-US" w:eastAsia="zh-CN"/>
              </w:rPr>
              <w:fldChar w:fldCharType="separate"/>
            </w:r>
            <w:r>
              <w:rPr>
                <w:rFonts w:hint="eastAsia" w:ascii="Times New Roman" w:hAnsi="Times New Roman" w:cs="Times New Roman"/>
                <w:sz w:val="24"/>
                <w:highlight w:val="none"/>
                <w:lang w:val="en-US" w:eastAsia="zh-CN"/>
              </w:rPr>
              <w:t>水性油墨</w:t>
            </w:r>
            <w:r>
              <w:rPr>
                <w:rFonts w:hint="eastAsia" w:ascii="Times New Roman" w:hAnsi="Times New Roman" w:cs="Times New Roman"/>
                <w:sz w:val="24"/>
                <w:highlight w:val="none"/>
                <w:lang w:val="en-US" w:eastAsia="zh-CN"/>
              </w:rPr>
              <w:fldChar w:fldCharType="end"/>
            </w:r>
            <w:r>
              <w:rPr>
                <w:rFonts w:hint="eastAsia" w:ascii="Times New Roman" w:hAnsi="Times New Roman" w:cs="Times New Roman"/>
                <w:sz w:val="24"/>
                <w:highlight w:val="none"/>
                <w:lang w:val="en-US" w:eastAsia="zh-CN"/>
              </w:rPr>
              <w:t>的基本配方：</w:t>
            </w:r>
          </w:p>
          <w:p>
            <w:pPr>
              <w:numPr>
                <w:ilvl w:val="0"/>
                <w:numId w:val="0"/>
              </w:numPr>
              <w:adjustRightInd w:val="0"/>
              <w:snapToGrid w:val="0"/>
              <w:spacing w:line="360" w:lineRule="auto"/>
              <w:ind w:firstLine="480" w:firstLineChars="200"/>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水溶性丙烯酸树脂25%～35%；2、水15%～25%；3、乙醇5%～15%；4、三乙胺5%～10%；5、颜料10%～30%；6、助剂1%～3%。</w:t>
            </w:r>
          </w:p>
          <w:p>
            <w:pPr>
              <w:numPr>
                <w:ilvl w:val="0"/>
                <w:numId w:val="0"/>
              </w:numPr>
              <w:adjustRightInd w:val="0"/>
              <w:snapToGrid w:val="0"/>
              <w:spacing w:line="360" w:lineRule="auto"/>
              <w:ind w:firstLine="480" w:firstLineChars="200"/>
              <w:rPr>
                <w:rFonts w:hint="eastAsia" w:ascii="Times New Roman" w:hAnsi="Times New Roman" w:cs="Times New Roman"/>
                <w:b w:val="0"/>
                <w:bCs w:val="0"/>
                <w:sz w:val="24"/>
                <w:highlight w:val="none"/>
                <w:lang w:val="en-US" w:eastAsia="zh-CN"/>
              </w:rPr>
            </w:pPr>
            <w:r>
              <w:rPr>
                <w:rFonts w:hint="eastAsia" w:ascii="Times New Roman" w:hAnsi="Times New Roman" w:cs="Times New Roman"/>
                <w:sz w:val="24"/>
                <w:highlight w:val="none"/>
                <w:lang w:val="en-US" w:eastAsia="zh-CN"/>
              </w:rPr>
              <w:t>按照较差环境计算，水性油墨中乙醇占比15%全部挥发，水溶性丙烯酸树脂和三乙胺挥发性按照10%计算。则印刷工序水溶性丙烯酸树脂和三乙胺的挥发按照</w:t>
            </w:r>
            <w:r>
              <w:rPr>
                <w:rFonts w:hint="eastAsia" w:ascii="Times New Roman" w:hAnsi="Times New Roman" w:cs="Times New Roman"/>
                <w:b w:val="0"/>
                <w:bCs w:val="0"/>
                <w:sz w:val="24"/>
                <w:highlight w:val="none"/>
                <w:lang w:val="en-US" w:eastAsia="zh-CN"/>
              </w:rPr>
              <w:t>非甲烷总烃计算，产生量为0.06t/a；乙醇产生量为0.09t/a。</w:t>
            </w:r>
          </w:p>
          <w:p>
            <w:pPr>
              <w:numPr>
                <w:ilvl w:val="0"/>
                <w:numId w:val="0"/>
              </w:num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eastAsia" w:cs="Times New Roman"/>
                <w:sz w:val="24"/>
                <w:highlight w:val="none"/>
                <w:lang w:val="en-US" w:eastAsia="zh-CN"/>
              </w:rPr>
              <w:t>按照“</w:t>
            </w:r>
            <w:r>
              <w:rPr>
                <w:rFonts w:hint="eastAsia" w:ascii="Times New Roman" w:hAnsi="Times New Roman" w:cs="Times New Roman"/>
                <w:sz w:val="24"/>
                <w:highlight w:val="none"/>
                <w:lang w:val="en-US" w:eastAsia="zh-CN"/>
              </w:rPr>
              <w:t>关于印发《重点行业挥发性有机物综合治理方案》的通知环大气[2019]53 号</w:t>
            </w:r>
            <w:r>
              <w:rPr>
                <w:rFonts w:hint="eastAsia" w:cs="Times New Roman"/>
                <w:sz w:val="24"/>
                <w:highlight w:val="none"/>
                <w:lang w:val="en-US" w:eastAsia="zh-CN"/>
              </w:rPr>
              <w:t>”“采用局部集气罩的，距集气罩开口面最远处的 VOCs 无组织排放位置，控制风速应不低于 0.3 米/秒，有行业要求的按相关规定执行。”本项目环评要求在印刷机上方</w:t>
            </w:r>
            <w:r>
              <w:rPr>
                <w:rFonts w:hint="default" w:ascii="Times New Roman" w:hAnsi="Times New Roman" w:cs="Times New Roman"/>
                <w:sz w:val="24"/>
                <w:highlight w:val="none"/>
                <w:lang w:val="en-US" w:eastAsia="zh-CN"/>
              </w:rPr>
              <w:t>设集气罩</w:t>
            </w:r>
            <w:r>
              <w:rPr>
                <w:rFonts w:hint="eastAsia" w:ascii="Times New Roman" w:hAnsi="Times New Roman" w:eastAsia="宋体" w:cs="Times New Roman"/>
                <w:b w:val="0"/>
                <w:bCs w:val="0"/>
                <w:sz w:val="24"/>
                <w:highlight w:val="none"/>
                <w:lang w:val="en-US" w:eastAsia="zh-CN"/>
              </w:rPr>
              <w:t>（收集口采用喇叭口形状其收集面积应超过投影面边长至少10cm）</w:t>
            </w:r>
            <w:r>
              <w:rPr>
                <w:rFonts w:hint="default" w:ascii="Times New Roman" w:hAnsi="Times New Roman" w:cs="Times New Roman"/>
                <w:sz w:val="24"/>
                <w:highlight w:val="none"/>
                <w:lang w:val="en-US" w:eastAsia="zh-CN"/>
              </w:rPr>
              <w:t>，经引风机使产尘区域形成微负压</w:t>
            </w:r>
            <w:r>
              <w:rPr>
                <w:rFonts w:hint="eastAsia" w:cs="Times New Roman"/>
                <w:sz w:val="24"/>
                <w:highlight w:val="none"/>
                <w:lang w:val="en-US" w:eastAsia="zh-CN"/>
              </w:rPr>
              <w:t>，风速应不低于0.3米/秒</w:t>
            </w:r>
            <w:r>
              <w:rPr>
                <w:rFonts w:hint="default" w:ascii="Times New Roman" w:hAnsi="Times New Roman" w:cs="Times New Roman"/>
                <w:sz w:val="24"/>
                <w:highlight w:val="none"/>
                <w:lang w:val="en-US" w:eastAsia="zh-CN"/>
              </w:rPr>
              <w:t>，废气引至</w:t>
            </w:r>
            <w:r>
              <w:rPr>
                <w:rFonts w:hint="eastAsia" w:cs="Times New Roman"/>
                <w:sz w:val="24"/>
                <w:highlight w:val="none"/>
                <w:lang w:val="en-US" w:eastAsia="zh-CN"/>
              </w:rPr>
              <w:t>废气处理设施</w:t>
            </w:r>
            <w:r>
              <w:rPr>
                <w:rFonts w:hint="default" w:ascii="Times New Roman" w:hAnsi="Times New Roman" w:cs="Times New Roman"/>
                <w:sz w:val="24"/>
                <w:highlight w:val="none"/>
                <w:lang w:val="en-US" w:eastAsia="zh-CN"/>
              </w:rPr>
              <w:t>处理，最终经1根15m高排气筒排放。</w:t>
            </w:r>
          </w:p>
          <w:p>
            <w:pPr>
              <w:numPr>
                <w:ilvl w:val="0"/>
                <w:numId w:val="0"/>
              </w:num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eastAsia" w:cs="Times New Roman"/>
                <w:sz w:val="24"/>
                <w:highlight w:val="none"/>
                <w:lang w:val="en-US" w:eastAsia="zh-CN"/>
              </w:rPr>
              <w:t>按照“</w:t>
            </w:r>
            <w:r>
              <w:rPr>
                <w:rFonts w:hint="eastAsia" w:ascii="Times New Roman" w:hAnsi="Times New Roman" w:cs="Times New Roman"/>
                <w:sz w:val="24"/>
                <w:highlight w:val="none"/>
                <w:lang w:val="en-US" w:eastAsia="zh-CN"/>
              </w:rPr>
              <w:t>关于印发《重点行业挥发性有机物综合治理方案》的通知环大气[2019]53 号</w:t>
            </w:r>
            <w:r>
              <w:rPr>
                <w:rFonts w:hint="eastAsia" w:cs="Times New Roman"/>
                <w:sz w:val="24"/>
                <w:highlight w:val="none"/>
                <w:lang w:val="en-US" w:eastAsia="zh-CN"/>
              </w:rPr>
              <w:t>”文件要求，本项目有机废气和乙醇废气采用UV光催化氧化+活性炭吸附模式进行处理。按照《关于全省开展工业企业挥发性有机物专项治理工作中排放建议值的通知》豫环攻坚办【2017】162号文的要求非甲烷总烃的去除率70%以上。</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Cs/>
                <w:color w:val="auto"/>
                <w:sz w:val="24"/>
                <w:szCs w:val="24"/>
                <w:highlight w:val="none"/>
                <w:lang w:val="en-US" w:eastAsia="zh-CN"/>
              </w:rPr>
            </w:pPr>
            <w:r>
              <w:rPr>
                <w:rFonts w:hint="eastAsia" w:cs="Times New Roman"/>
                <w:sz w:val="24"/>
                <w:szCs w:val="24"/>
                <w:highlight w:val="none"/>
                <w:lang w:val="en-US" w:eastAsia="zh-CN"/>
              </w:rPr>
              <w:t>本项目</w:t>
            </w:r>
            <w:r>
              <w:rPr>
                <w:rFonts w:hint="default" w:ascii="Times New Roman" w:hAnsi="Times New Roman" w:cs="Times New Roman"/>
                <w:spacing w:val="-6"/>
                <w:sz w:val="24"/>
                <w:szCs w:val="24"/>
                <w:highlight w:val="none"/>
                <w:lang w:eastAsia="zh-CN"/>
              </w:rPr>
              <w:t>集气罩收集效率按9</w:t>
            </w:r>
            <w:r>
              <w:rPr>
                <w:rFonts w:hint="default" w:ascii="Times New Roman" w:hAnsi="Times New Roman" w:cs="Times New Roman"/>
                <w:spacing w:val="-6"/>
                <w:sz w:val="24"/>
                <w:szCs w:val="24"/>
                <w:highlight w:val="none"/>
                <w:lang w:val="en-US" w:eastAsia="zh-CN"/>
              </w:rPr>
              <w:t>0</w:t>
            </w:r>
            <w:r>
              <w:rPr>
                <w:rFonts w:hint="default" w:ascii="Times New Roman" w:hAnsi="Times New Roman" w:cs="Times New Roman"/>
                <w:spacing w:val="-6"/>
                <w:sz w:val="24"/>
                <w:szCs w:val="24"/>
                <w:highlight w:val="none"/>
                <w:lang w:eastAsia="zh-CN"/>
              </w:rPr>
              <w:t>%计，</w:t>
            </w:r>
            <w:r>
              <w:rPr>
                <w:rFonts w:hint="eastAsia" w:cs="Times New Roman"/>
                <w:spacing w:val="-6"/>
                <w:sz w:val="24"/>
                <w:szCs w:val="24"/>
                <w:highlight w:val="none"/>
                <w:lang w:val="en-US" w:eastAsia="zh-CN"/>
              </w:rPr>
              <w:t>印刷工序</w:t>
            </w:r>
            <w:r>
              <w:rPr>
                <w:rFonts w:hint="eastAsia" w:cs="Times New Roman"/>
                <w:sz w:val="24"/>
                <w:highlight w:val="none"/>
                <w:lang w:val="en-US" w:eastAsia="zh-CN"/>
              </w:rPr>
              <w:t>UV光催化氧化</w:t>
            </w:r>
            <w:r>
              <w:rPr>
                <w:rFonts w:hint="eastAsia" w:cs="Times New Roman"/>
                <w:spacing w:val="-6"/>
                <w:sz w:val="24"/>
                <w:szCs w:val="24"/>
                <w:highlight w:val="none"/>
                <w:lang w:val="en-US" w:eastAsia="zh-CN"/>
              </w:rPr>
              <w:t>对乙醇去除率按照80%计算，非甲烷总烃按照50%计算,；</w:t>
            </w:r>
            <w:r>
              <w:rPr>
                <w:rFonts w:hint="default" w:ascii="Times New Roman" w:hAnsi="Times New Roman" w:cs="Times New Roman"/>
                <w:bCs/>
                <w:sz w:val="24"/>
                <w:szCs w:val="24"/>
                <w:highlight w:val="none"/>
                <w:u w:val="none"/>
              </w:rPr>
              <w:t>活性炭吸附装置</w:t>
            </w:r>
            <w:r>
              <w:rPr>
                <w:rFonts w:hint="eastAsia" w:cs="Times New Roman"/>
                <w:spacing w:val="-6"/>
                <w:sz w:val="24"/>
                <w:szCs w:val="24"/>
                <w:highlight w:val="none"/>
                <w:lang w:val="en-US" w:eastAsia="zh-CN"/>
              </w:rPr>
              <w:t>对乙醇去除率按照10%，对非甲烷总烃</w:t>
            </w:r>
            <w:r>
              <w:rPr>
                <w:rFonts w:hint="default" w:ascii="Times New Roman" w:hAnsi="Times New Roman" w:cs="Times New Roman"/>
                <w:bCs/>
                <w:sz w:val="24"/>
                <w:szCs w:val="24"/>
                <w:highlight w:val="none"/>
                <w:u w:val="none"/>
              </w:rPr>
              <w:t>去除效率按</w:t>
            </w:r>
            <w:r>
              <w:rPr>
                <w:rFonts w:hint="eastAsia" w:ascii="Times New Roman" w:hAnsi="Times New Roman" w:cs="Times New Roman"/>
                <w:bCs/>
                <w:sz w:val="24"/>
                <w:szCs w:val="24"/>
                <w:highlight w:val="none"/>
                <w:u w:val="none"/>
                <w:lang w:val="en-US" w:eastAsia="zh-CN"/>
              </w:rPr>
              <w:t>9</w:t>
            </w:r>
            <w:r>
              <w:rPr>
                <w:rFonts w:hint="eastAsia" w:cs="Times New Roman"/>
                <w:bCs/>
                <w:sz w:val="24"/>
                <w:szCs w:val="24"/>
                <w:highlight w:val="none"/>
                <w:u w:val="none"/>
                <w:lang w:val="en-US" w:eastAsia="zh-CN"/>
              </w:rPr>
              <w:t>0</w:t>
            </w:r>
            <w:r>
              <w:rPr>
                <w:rFonts w:hint="default" w:ascii="Times New Roman" w:hAnsi="Times New Roman" w:cs="Times New Roman"/>
                <w:bCs/>
                <w:sz w:val="24"/>
                <w:szCs w:val="24"/>
                <w:highlight w:val="none"/>
                <w:u w:val="none"/>
              </w:rPr>
              <w:t>%计</w:t>
            </w:r>
            <w:r>
              <w:rPr>
                <w:rFonts w:hint="eastAsia" w:cs="Times New Roman"/>
                <w:bCs/>
                <w:sz w:val="24"/>
                <w:szCs w:val="24"/>
                <w:highlight w:val="none"/>
                <w:u w:val="none"/>
                <w:lang w:eastAsia="zh-CN"/>
              </w:rPr>
              <w:t>。</w:t>
            </w:r>
            <w:r>
              <w:rPr>
                <w:rFonts w:hint="eastAsia" w:cs="Times New Roman"/>
                <w:bCs/>
                <w:sz w:val="24"/>
                <w:szCs w:val="24"/>
                <w:highlight w:val="none"/>
                <w:u w:val="none"/>
                <w:lang w:val="en-US" w:eastAsia="zh-CN"/>
              </w:rPr>
              <w:t>则综合去处理率为乙醇82%，非甲烷总烃95%。</w:t>
            </w:r>
            <w:r>
              <w:rPr>
                <w:rFonts w:hint="default" w:ascii="Times New Roman" w:hAnsi="Times New Roman" w:cs="Times New Roman"/>
                <w:spacing w:val="-6"/>
                <w:sz w:val="24"/>
                <w:szCs w:val="24"/>
                <w:highlight w:val="none"/>
                <w:lang w:eastAsia="zh-CN"/>
              </w:rPr>
              <w:t>引风机</w:t>
            </w:r>
            <w:r>
              <w:rPr>
                <w:rFonts w:hint="eastAsia" w:cs="Times New Roman"/>
                <w:spacing w:val="-6"/>
                <w:sz w:val="24"/>
                <w:szCs w:val="24"/>
                <w:highlight w:val="none"/>
                <w:lang w:val="en-US" w:eastAsia="zh-CN"/>
              </w:rPr>
              <w:t>有效</w:t>
            </w:r>
            <w:r>
              <w:rPr>
                <w:rFonts w:hint="default" w:ascii="Times New Roman" w:hAnsi="Times New Roman" w:cs="Times New Roman"/>
                <w:spacing w:val="-6"/>
                <w:sz w:val="24"/>
                <w:szCs w:val="24"/>
                <w:highlight w:val="none"/>
                <w:lang w:eastAsia="zh-CN"/>
              </w:rPr>
              <w:t>风量</w:t>
            </w:r>
            <w:r>
              <w:rPr>
                <w:rFonts w:hint="eastAsia" w:cs="Times New Roman"/>
                <w:spacing w:val="-6"/>
                <w:sz w:val="24"/>
                <w:szCs w:val="24"/>
                <w:highlight w:val="none"/>
                <w:lang w:val="en-US" w:eastAsia="zh-CN"/>
              </w:rPr>
              <w:t>2</w:t>
            </w:r>
            <w:r>
              <w:rPr>
                <w:rFonts w:hint="default" w:ascii="Times New Roman" w:hAnsi="Times New Roman" w:cs="Times New Roman"/>
                <w:spacing w:val="-6"/>
                <w:sz w:val="24"/>
                <w:szCs w:val="24"/>
                <w:highlight w:val="none"/>
                <w:lang w:val="en-US" w:eastAsia="zh-CN"/>
              </w:rPr>
              <w:t>000</w:t>
            </w:r>
            <w:r>
              <w:rPr>
                <w:rFonts w:hint="default" w:ascii="Times New Roman" w:hAnsi="Times New Roman" w:cs="Times New Roman"/>
                <w:b w:val="0"/>
                <w:bCs/>
                <w:sz w:val="24"/>
                <w:szCs w:val="24"/>
                <w:highlight w:val="none"/>
                <w:lang w:val="en-US" w:eastAsia="zh-CN"/>
              </w:rPr>
              <w:t>m³/h，</w:t>
            </w:r>
            <w:r>
              <w:rPr>
                <w:rFonts w:hint="default" w:ascii="Times New Roman" w:hAnsi="Times New Roman" w:eastAsia="宋体" w:cs="Times New Roman"/>
                <w:b w:val="0"/>
                <w:bCs/>
                <w:color w:val="auto"/>
                <w:sz w:val="24"/>
                <w:szCs w:val="24"/>
                <w:highlight w:val="none"/>
                <w:u w:val="none"/>
                <w:lang w:val="en-US" w:eastAsia="zh-CN"/>
              </w:rPr>
              <w:t>设备运行时间为</w:t>
            </w:r>
            <w:r>
              <w:rPr>
                <w:rFonts w:hint="default" w:ascii="Times New Roman" w:hAnsi="Times New Roman" w:cs="Times New Roman"/>
                <w:b w:val="0"/>
                <w:bCs/>
                <w:color w:val="auto"/>
                <w:sz w:val="24"/>
                <w:szCs w:val="24"/>
                <w:highlight w:val="none"/>
                <w:u w:val="none"/>
                <w:lang w:val="en-US" w:eastAsia="zh-CN"/>
              </w:rPr>
              <w:t>2400</w:t>
            </w:r>
            <w:r>
              <w:rPr>
                <w:rFonts w:hint="default" w:ascii="Times New Roman" w:hAnsi="Times New Roman" w:eastAsia="宋体" w:cs="Times New Roman"/>
                <w:b w:val="0"/>
                <w:bCs/>
                <w:color w:val="auto"/>
                <w:sz w:val="24"/>
                <w:szCs w:val="24"/>
                <w:highlight w:val="none"/>
                <w:u w:val="none"/>
                <w:lang w:val="en-US" w:eastAsia="zh-CN"/>
              </w:rPr>
              <w:t>h/a</w:t>
            </w:r>
            <w:r>
              <w:rPr>
                <w:rFonts w:hint="eastAsia" w:ascii="Times New Roman" w:hAnsi="Times New Roman" w:eastAsia="宋体" w:cs="Times New Roman"/>
                <w:b w:val="0"/>
                <w:bCs/>
                <w:color w:val="auto"/>
                <w:sz w:val="24"/>
                <w:szCs w:val="24"/>
                <w:highlight w:val="none"/>
                <w:u w:val="none"/>
                <w:lang w:val="en-US" w:eastAsia="zh-CN"/>
              </w:rPr>
              <w:t>，</w:t>
            </w:r>
            <w:r>
              <w:rPr>
                <w:rFonts w:hint="eastAsia" w:cs="Times New Roman"/>
                <w:bCs/>
                <w:sz w:val="24"/>
                <w:szCs w:val="24"/>
                <w:highlight w:val="none"/>
                <w:u w:val="none"/>
                <w:lang w:val="en-US" w:eastAsia="zh-CN"/>
              </w:rPr>
              <w:t>印刷工序</w:t>
            </w:r>
            <w:r>
              <w:rPr>
                <w:rFonts w:hint="default" w:ascii="Times New Roman" w:hAnsi="Times New Roman" w:cs="Times New Roman"/>
                <w:spacing w:val="-6"/>
                <w:sz w:val="24"/>
                <w:szCs w:val="24"/>
                <w:highlight w:val="none"/>
                <w:lang w:eastAsia="zh-CN"/>
              </w:rPr>
              <w:t>有组织</w:t>
            </w:r>
            <w:r>
              <w:rPr>
                <w:rFonts w:hint="eastAsia" w:cs="Times New Roman"/>
                <w:b w:val="0"/>
                <w:bCs w:val="0"/>
                <w:spacing w:val="-6"/>
                <w:sz w:val="24"/>
                <w:szCs w:val="24"/>
                <w:highlight w:val="none"/>
                <w:lang w:val="en-US" w:eastAsia="zh-CN"/>
              </w:rPr>
              <w:t>乙醇</w:t>
            </w:r>
            <w:r>
              <w:rPr>
                <w:rFonts w:hint="default" w:ascii="Times New Roman" w:hAnsi="Times New Roman" w:cs="Times New Roman"/>
                <w:b w:val="0"/>
                <w:bCs w:val="0"/>
                <w:spacing w:val="-6"/>
                <w:sz w:val="24"/>
                <w:szCs w:val="24"/>
                <w:highlight w:val="none"/>
                <w:lang w:eastAsia="zh-CN"/>
              </w:rPr>
              <w:t>排放量为</w:t>
            </w:r>
            <w:r>
              <w:rPr>
                <w:rFonts w:hint="default" w:ascii="Times New Roman" w:hAnsi="Times New Roman" w:cs="Times New Roman"/>
                <w:b w:val="0"/>
                <w:bCs w:val="0"/>
                <w:spacing w:val="-6"/>
                <w:sz w:val="24"/>
                <w:szCs w:val="24"/>
                <w:highlight w:val="none"/>
                <w:lang w:val="en-US" w:eastAsia="zh-CN"/>
              </w:rPr>
              <w:t>0.0</w:t>
            </w:r>
            <w:r>
              <w:rPr>
                <w:rFonts w:hint="eastAsia" w:cs="Times New Roman"/>
                <w:b w:val="0"/>
                <w:bCs w:val="0"/>
                <w:spacing w:val="-6"/>
                <w:sz w:val="24"/>
                <w:szCs w:val="24"/>
                <w:highlight w:val="none"/>
                <w:lang w:val="en-US" w:eastAsia="zh-CN"/>
              </w:rPr>
              <w:t>1458</w:t>
            </w:r>
            <w:r>
              <w:rPr>
                <w:rFonts w:hint="default" w:ascii="Times New Roman" w:hAnsi="Times New Roman" w:cs="Times New Roman"/>
                <w:b w:val="0"/>
                <w:bCs w:val="0"/>
                <w:spacing w:val="-6"/>
                <w:sz w:val="24"/>
                <w:szCs w:val="24"/>
                <w:highlight w:val="none"/>
                <w:lang w:eastAsia="zh-CN"/>
              </w:rPr>
              <w:t>t/a，</w:t>
            </w:r>
            <w:r>
              <w:rPr>
                <w:rFonts w:hint="default" w:ascii="Times New Roman" w:hAnsi="Times New Roman" w:cs="Times New Roman"/>
                <w:b w:val="0"/>
                <w:bCs w:val="0"/>
                <w:sz w:val="24"/>
                <w:szCs w:val="24"/>
                <w:highlight w:val="none"/>
                <w:u w:val="none"/>
                <w:lang w:val="en-US" w:eastAsia="zh-CN"/>
              </w:rPr>
              <w:t>排放速率为0.00</w:t>
            </w:r>
            <w:r>
              <w:rPr>
                <w:rFonts w:hint="eastAsia" w:cs="Times New Roman"/>
                <w:b w:val="0"/>
                <w:bCs w:val="0"/>
                <w:sz w:val="24"/>
                <w:szCs w:val="24"/>
                <w:highlight w:val="none"/>
                <w:u w:val="none"/>
                <w:lang w:val="en-US" w:eastAsia="zh-CN"/>
              </w:rPr>
              <w:t>61</w:t>
            </w:r>
            <w:r>
              <w:rPr>
                <w:rFonts w:hint="default" w:ascii="Times New Roman" w:hAnsi="Times New Roman" w:cs="Times New Roman"/>
                <w:b w:val="0"/>
                <w:bCs w:val="0"/>
                <w:sz w:val="24"/>
                <w:szCs w:val="24"/>
                <w:highlight w:val="none"/>
                <w:u w:val="none"/>
                <w:lang w:val="en-US" w:eastAsia="zh-CN"/>
              </w:rPr>
              <w:t>kg/h，排放浓度为</w:t>
            </w:r>
            <w:r>
              <w:rPr>
                <w:rFonts w:hint="eastAsia" w:cs="Times New Roman"/>
                <w:b w:val="0"/>
                <w:bCs w:val="0"/>
                <w:sz w:val="24"/>
                <w:szCs w:val="24"/>
                <w:highlight w:val="none"/>
                <w:u w:val="none"/>
                <w:lang w:val="en-US" w:eastAsia="zh-CN"/>
              </w:rPr>
              <w:t>3.05</w:t>
            </w:r>
            <w:r>
              <w:rPr>
                <w:rFonts w:hint="default" w:ascii="Times New Roman" w:hAnsi="Times New Roman" w:cs="Times New Roman"/>
                <w:b w:val="0"/>
                <w:bCs w:val="0"/>
                <w:sz w:val="24"/>
                <w:szCs w:val="24"/>
                <w:highlight w:val="none"/>
                <w:u w:val="none"/>
                <w:lang w:val="en-US" w:eastAsia="zh-CN"/>
              </w:rPr>
              <w:t>mg/m³</w:t>
            </w:r>
            <w:r>
              <w:rPr>
                <w:rFonts w:hint="eastAsia" w:cs="Times New Roman"/>
                <w:b w:val="0"/>
                <w:bCs w:val="0"/>
                <w:sz w:val="24"/>
                <w:szCs w:val="24"/>
                <w:highlight w:val="none"/>
                <w:u w:val="none"/>
                <w:lang w:val="en-US" w:eastAsia="zh-CN"/>
              </w:rPr>
              <w:t>；无组织排放乙醇排放量为0.009</w:t>
            </w:r>
            <w:r>
              <w:rPr>
                <w:rFonts w:hint="default" w:ascii="Times New Roman" w:hAnsi="Times New Roman" w:cs="Times New Roman"/>
                <w:b w:val="0"/>
                <w:bCs w:val="0"/>
                <w:spacing w:val="-6"/>
                <w:sz w:val="24"/>
                <w:szCs w:val="24"/>
                <w:highlight w:val="none"/>
                <w:lang w:eastAsia="zh-CN"/>
              </w:rPr>
              <w:t>t/a</w:t>
            </w:r>
            <w:r>
              <w:rPr>
                <w:rFonts w:hint="eastAsia" w:cs="Times New Roman"/>
                <w:b w:val="0"/>
                <w:bCs w:val="0"/>
                <w:spacing w:val="-6"/>
                <w:sz w:val="24"/>
                <w:szCs w:val="24"/>
                <w:highlight w:val="none"/>
                <w:lang w:eastAsia="zh-CN"/>
              </w:rPr>
              <w:t>，</w:t>
            </w:r>
            <w:r>
              <w:rPr>
                <w:rFonts w:hint="default" w:ascii="Times New Roman" w:hAnsi="Times New Roman" w:cs="Times New Roman"/>
                <w:b w:val="0"/>
                <w:bCs w:val="0"/>
                <w:sz w:val="24"/>
                <w:szCs w:val="24"/>
                <w:highlight w:val="none"/>
                <w:u w:val="none"/>
                <w:lang w:val="en-US" w:eastAsia="zh-CN"/>
              </w:rPr>
              <w:t>排放速率为0.00</w:t>
            </w:r>
            <w:r>
              <w:rPr>
                <w:rFonts w:hint="eastAsia" w:cs="Times New Roman"/>
                <w:b w:val="0"/>
                <w:bCs w:val="0"/>
                <w:sz w:val="24"/>
                <w:szCs w:val="24"/>
                <w:highlight w:val="none"/>
                <w:u w:val="none"/>
                <w:lang w:val="en-US" w:eastAsia="zh-CN"/>
              </w:rPr>
              <w:t>38</w:t>
            </w:r>
            <w:r>
              <w:rPr>
                <w:rFonts w:hint="default" w:ascii="Times New Roman" w:hAnsi="Times New Roman" w:cs="Times New Roman"/>
                <w:b w:val="0"/>
                <w:bCs w:val="0"/>
                <w:sz w:val="24"/>
                <w:szCs w:val="24"/>
                <w:highlight w:val="none"/>
                <w:u w:val="none"/>
                <w:lang w:val="en-US" w:eastAsia="zh-CN"/>
              </w:rPr>
              <w:t>kg/h。</w:t>
            </w:r>
            <w:r>
              <w:rPr>
                <w:rFonts w:hint="default" w:ascii="Times New Roman" w:hAnsi="Times New Roman" w:cs="Times New Roman"/>
                <w:spacing w:val="-6"/>
                <w:sz w:val="24"/>
                <w:szCs w:val="24"/>
                <w:highlight w:val="none"/>
                <w:lang w:eastAsia="zh-CN"/>
              </w:rPr>
              <w:t>有组织</w:t>
            </w:r>
            <w:r>
              <w:rPr>
                <w:rFonts w:hint="eastAsia" w:cs="Times New Roman"/>
                <w:spacing w:val="-6"/>
                <w:sz w:val="24"/>
                <w:szCs w:val="24"/>
                <w:highlight w:val="none"/>
                <w:lang w:val="en-US" w:eastAsia="zh-CN"/>
              </w:rPr>
              <w:t>非甲烷总烃</w:t>
            </w:r>
            <w:r>
              <w:rPr>
                <w:rFonts w:hint="default" w:ascii="Times New Roman" w:hAnsi="Times New Roman" w:cs="Times New Roman"/>
                <w:spacing w:val="-6"/>
                <w:sz w:val="24"/>
                <w:szCs w:val="24"/>
                <w:highlight w:val="none"/>
                <w:lang w:eastAsia="zh-CN"/>
              </w:rPr>
              <w:t>排放量为</w:t>
            </w:r>
            <w:r>
              <w:rPr>
                <w:rFonts w:hint="default" w:ascii="Times New Roman" w:hAnsi="Times New Roman" w:cs="Times New Roman"/>
                <w:spacing w:val="-6"/>
                <w:sz w:val="24"/>
                <w:szCs w:val="24"/>
                <w:highlight w:val="none"/>
                <w:lang w:val="en-US" w:eastAsia="zh-CN"/>
              </w:rPr>
              <w:t>0.0</w:t>
            </w:r>
            <w:r>
              <w:rPr>
                <w:rFonts w:hint="eastAsia" w:cs="Times New Roman"/>
                <w:spacing w:val="-6"/>
                <w:sz w:val="24"/>
                <w:szCs w:val="24"/>
                <w:highlight w:val="none"/>
                <w:lang w:val="en-US" w:eastAsia="zh-CN"/>
              </w:rPr>
              <w:t>027</w:t>
            </w:r>
            <w:r>
              <w:rPr>
                <w:rFonts w:hint="default" w:ascii="Times New Roman" w:hAnsi="Times New Roman" w:cs="Times New Roman"/>
                <w:spacing w:val="-6"/>
                <w:sz w:val="24"/>
                <w:szCs w:val="24"/>
                <w:highlight w:val="none"/>
                <w:lang w:eastAsia="zh-CN"/>
              </w:rPr>
              <w:t>t/a，</w:t>
            </w:r>
            <w:r>
              <w:rPr>
                <w:rFonts w:hint="default" w:ascii="Times New Roman" w:hAnsi="Times New Roman" w:cs="Times New Roman"/>
                <w:b w:val="0"/>
                <w:bCs/>
                <w:sz w:val="24"/>
                <w:szCs w:val="24"/>
                <w:highlight w:val="none"/>
                <w:u w:val="none"/>
                <w:lang w:val="en-US" w:eastAsia="zh-CN"/>
              </w:rPr>
              <w:t>排放速率为0.00</w:t>
            </w:r>
            <w:r>
              <w:rPr>
                <w:rFonts w:hint="eastAsia" w:cs="Times New Roman"/>
                <w:b w:val="0"/>
                <w:bCs/>
                <w:sz w:val="24"/>
                <w:szCs w:val="24"/>
                <w:highlight w:val="none"/>
                <w:u w:val="none"/>
                <w:lang w:val="en-US" w:eastAsia="zh-CN"/>
              </w:rPr>
              <w:t>11</w:t>
            </w:r>
            <w:r>
              <w:rPr>
                <w:rFonts w:hint="default" w:ascii="Times New Roman" w:hAnsi="Times New Roman" w:cs="Times New Roman"/>
                <w:b w:val="0"/>
                <w:bCs/>
                <w:sz w:val="24"/>
                <w:szCs w:val="24"/>
                <w:highlight w:val="none"/>
                <w:u w:val="none"/>
                <w:lang w:val="en-US" w:eastAsia="zh-CN"/>
              </w:rPr>
              <w:t>kg/h，排放浓度为</w:t>
            </w:r>
            <w:r>
              <w:rPr>
                <w:rFonts w:hint="eastAsia" w:cs="Times New Roman"/>
                <w:b w:val="0"/>
                <w:bCs/>
                <w:sz w:val="24"/>
                <w:szCs w:val="24"/>
                <w:highlight w:val="none"/>
                <w:u w:val="none"/>
                <w:lang w:val="en-US" w:eastAsia="zh-CN"/>
              </w:rPr>
              <w:t>0.55</w:t>
            </w:r>
            <w:r>
              <w:rPr>
                <w:rFonts w:hint="default" w:ascii="Times New Roman" w:hAnsi="Times New Roman" w:cs="Times New Roman"/>
                <w:b w:val="0"/>
                <w:bCs/>
                <w:sz w:val="24"/>
                <w:szCs w:val="24"/>
                <w:highlight w:val="none"/>
                <w:u w:val="none"/>
                <w:lang w:val="en-US" w:eastAsia="zh-CN"/>
              </w:rPr>
              <w:t>mg/m³</w:t>
            </w:r>
            <w:r>
              <w:rPr>
                <w:rFonts w:hint="eastAsia" w:cs="Times New Roman"/>
                <w:b w:val="0"/>
                <w:bCs/>
                <w:sz w:val="24"/>
                <w:szCs w:val="24"/>
                <w:highlight w:val="none"/>
                <w:u w:val="none"/>
                <w:lang w:val="en-US" w:eastAsia="zh-CN"/>
              </w:rPr>
              <w:t>，无组织排放非甲烷总烃排放量为0.0026</w:t>
            </w:r>
            <w:r>
              <w:rPr>
                <w:rFonts w:hint="default" w:ascii="Times New Roman" w:hAnsi="Times New Roman" w:cs="Times New Roman"/>
                <w:spacing w:val="-6"/>
                <w:sz w:val="24"/>
                <w:szCs w:val="24"/>
                <w:highlight w:val="none"/>
                <w:lang w:eastAsia="zh-CN"/>
              </w:rPr>
              <w:t>t/a</w:t>
            </w:r>
            <w:r>
              <w:rPr>
                <w:rFonts w:hint="eastAsia" w:cs="Times New Roman"/>
                <w:spacing w:val="-6"/>
                <w:sz w:val="24"/>
                <w:szCs w:val="24"/>
                <w:highlight w:val="none"/>
                <w:lang w:eastAsia="zh-CN"/>
              </w:rPr>
              <w:t>，</w:t>
            </w:r>
            <w:r>
              <w:rPr>
                <w:rFonts w:hint="default" w:ascii="Times New Roman" w:hAnsi="Times New Roman" w:cs="Times New Roman"/>
                <w:b w:val="0"/>
                <w:bCs/>
                <w:sz w:val="24"/>
                <w:szCs w:val="24"/>
                <w:highlight w:val="none"/>
                <w:u w:val="none"/>
                <w:lang w:val="en-US" w:eastAsia="zh-CN"/>
              </w:rPr>
              <w:t>排放速率为0.00</w:t>
            </w:r>
            <w:r>
              <w:rPr>
                <w:rFonts w:hint="eastAsia" w:cs="Times New Roman"/>
                <w:b w:val="0"/>
                <w:bCs/>
                <w:sz w:val="24"/>
                <w:szCs w:val="24"/>
                <w:highlight w:val="none"/>
                <w:u w:val="none"/>
                <w:lang w:val="en-US" w:eastAsia="zh-CN"/>
              </w:rPr>
              <w:t>25</w:t>
            </w:r>
            <w:r>
              <w:rPr>
                <w:rFonts w:hint="default" w:ascii="Times New Roman" w:hAnsi="Times New Roman" w:cs="Times New Roman"/>
                <w:b w:val="0"/>
                <w:bCs/>
                <w:sz w:val="24"/>
                <w:szCs w:val="24"/>
                <w:highlight w:val="none"/>
                <w:u w:val="none"/>
                <w:lang w:val="en-US" w:eastAsia="zh-CN"/>
              </w:rPr>
              <w:t>kg/h。</w:t>
            </w:r>
          </w:p>
          <w:p>
            <w:pPr>
              <w:numPr>
                <w:ilvl w:val="0"/>
                <w:numId w:val="0"/>
              </w:num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2、清洗保养工序</w:t>
            </w:r>
          </w:p>
          <w:p>
            <w:pPr>
              <w:numPr>
                <w:ilvl w:val="0"/>
                <w:numId w:val="0"/>
              </w:numPr>
              <w:adjustRightInd w:val="0"/>
              <w:snapToGrid w:val="0"/>
              <w:spacing w:line="360" w:lineRule="auto"/>
              <w:ind w:firstLine="480" w:firstLineChars="200"/>
              <w:rPr>
                <w:rFonts w:hint="default" w:ascii="Times New Roman" w:hAnsi="Times New Roman" w:cs="Times New Roman"/>
                <w:b w:val="0"/>
                <w:bCs w:val="0"/>
                <w:kern w:val="2"/>
                <w:sz w:val="24"/>
                <w:szCs w:val="24"/>
                <w:highlight w:val="none"/>
                <w:lang w:val="en-US" w:eastAsia="zh-CN" w:bidi="ar-SA"/>
              </w:rPr>
            </w:pPr>
            <w:r>
              <w:rPr>
                <w:rFonts w:hint="eastAsia" w:ascii="Times New Roman" w:hAnsi="Times New Roman" w:cs="Times New Roman"/>
                <w:b w:val="0"/>
                <w:bCs w:val="0"/>
                <w:kern w:val="2"/>
                <w:sz w:val="24"/>
                <w:szCs w:val="24"/>
                <w:highlight w:val="none"/>
                <w:lang w:val="en-US" w:eastAsia="zh-CN" w:bidi="ar-SA"/>
              </w:rPr>
              <w:t>本项目在每次更换</w:t>
            </w:r>
            <w:r>
              <w:rPr>
                <w:rFonts w:hint="eastAsia" w:cs="Times New Roman"/>
                <w:b w:val="0"/>
                <w:bCs w:val="0"/>
                <w:kern w:val="2"/>
                <w:sz w:val="24"/>
                <w:szCs w:val="24"/>
                <w:highlight w:val="none"/>
                <w:lang w:val="en-US" w:eastAsia="zh-CN" w:bidi="ar-SA"/>
              </w:rPr>
              <w:t>柔性树脂</w:t>
            </w:r>
            <w:r>
              <w:rPr>
                <w:rFonts w:hint="eastAsia" w:ascii="Times New Roman" w:hAnsi="Times New Roman" w:cs="Times New Roman"/>
                <w:b w:val="0"/>
                <w:bCs w:val="0"/>
                <w:kern w:val="2"/>
                <w:sz w:val="24"/>
                <w:szCs w:val="24"/>
                <w:highlight w:val="none"/>
                <w:lang w:val="en-US" w:eastAsia="zh-CN" w:bidi="ar-SA"/>
              </w:rPr>
              <w:t>版时对设备不锈钢辊筒进行一次清洗，故工业酒精使用量较小。根据建设单位提供材料，本项目</w:t>
            </w:r>
            <w:r>
              <w:rPr>
                <w:rFonts w:hint="eastAsia" w:cs="Times New Roman"/>
                <w:b w:val="0"/>
                <w:bCs w:val="0"/>
                <w:kern w:val="2"/>
                <w:sz w:val="24"/>
                <w:szCs w:val="24"/>
                <w:highlight w:val="none"/>
                <w:lang w:val="en-US" w:eastAsia="zh-CN" w:bidi="ar-SA"/>
              </w:rPr>
              <w:t>年更换20次，</w:t>
            </w:r>
            <w:r>
              <w:rPr>
                <w:rFonts w:hint="eastAsia" w:ascii="Times New Roman" w:hAnsi="Times New Roman" w:cs="Times New Roman"/>
                <w:b w:val="0"/>
                <w:bCs w:val="0"/>
                <w:kern w:val="2"/>
                <w:sz w:val="24"/>
                <w:szCs w:val="24"/>
                <w:highlight w:val="none"/>
                <w:lang w:val="en-US" w:eastAsia="zh-CN" w:bidi="ar-SA"/>
              </w:rPr>
              <w:t>使用工业酒精量0.05t/a。按照99%全部挥发则产生的乙醇废气为0.0495t/a。</w:t>
            </w:r>
            <w:r>
              <w:rPr>
                <w:rFonts w:hint="eastAsia" w:cs="Times New Roman"/>
                <w:b w:val="0"/>
                <w:bCs w:val="0"/>
                <w:kern w:val="2"/>
                <w:sz w:val="24"/>
                <w:szCs w:val="24"/>
                <w:highlight w:val="none"/>
                <w:lang w:val="en-US" w:eastAsia="zh-CN" w:bidi="ar-SA"/>
              </w:rPr>
              <w:t>清洗保养过程主要在设备上完成经同一套处理设施进行处理，每次清洗时间1h，全年清洗时间20小时。故</w:t>
            </w:r>
            <w:r>
              <w:rPr>
                <w:rFonts w:hint="eastAsia" w:ascii="Times New Roman" w:hAnsi="Times New Roman" w:cs="Times New Roman"/>
                <w:sz w:val="24"/>
                <w:highlight w:val="none"/>
                <w:lang w:val="en-US" w:eastAsia="zh-CN"/>
              </w:rPr>
              <w:t>清洗保养</w:t>
            </w:r>
            <w:r>
              <w:rPr>
                <w:rFonts w:hint="eastAsia" w:cs="Times New Roman"/>
                <w:bCs/>
                <w:sz w:val="24"/>
                <w:highlight w:val="none"/>
                <w:u w:val="none"/>
                <w:lang w:val="en-US" w:eastAsia="zh-CN"/>
              </w:rPr>
              <w:t>工序</w:t>
            </w:r>
            <w:r>
              <w:rPr>
                <w:rFonts w:hint="default" w:ascii="Times New Roman" w:hAnsi="Times New Roman" w:cs="Times New Roman"/>
                <w:spacing w:val="-6"/>
                <w:sz w:val="24"/>
                <w:szCs w:val="24"/>
                <w:highlight w:val="none"/>
                <w:lang w:eastAsia="zh-CN"/>
              </w:rPr>
              <w:t>有组织</w:t>
            </w:r>
            <w:r>
              <w:rPr>
                <w:rFonts w:hint="eastAsia" w:cs="Times New Roman"/>
                <w:spacing w:val="-6"/>
                <w:sz w:val="24"/>
                <w:szCs w:val="24"/>
                <w:highlight w:val="none"/>
                <w:lang w:val="en-US" w:eastAsia="zh-CN"/>
              </w:rPr>
              <w:t>乙醇</w:t>
            </w:r>
            <w:r>
              <w:rPr>
                <w:rFonts w:hint="default" w:ascii="Times New Roman" w:hAnsi="Times New Roman" w:cs="Times New Roman"/>
                <w:spacing w:val="-6"/>
                <w:sz w:val="24"/>
                <w:szCs w:val="24"/>
                <w:highlight w:val="none"/>
                <w:lang w:eastAsia="zh-CN"/>
              </w:rPr>
              <w:t>排放量为</w:t>
            </w:r>
            <w:r>
              <w:rPr>
                <w:rFonts w:hint="default" w:ascii="Times New Roman" w:hAnsi="Times New Roman" w:cs="Times New Roman"/>
                <w:spacing w:val="-6"/>
                <w:sz w:val="24"/>
                <w:szCs w:val="24"/>
                <w:highlight w:val="none"/>
                <w:lang w:val="en-US" w:eastAsia="zh-CN"/>
              </w:rPr>
              <w:t>0.0</w:t>
            </w:r>
            <w:r>
              <w:rPr>
                <w:rFonts w:hint="eastAsia" w:cs="Times New Roman"/>
                <w:spacing w:val="-6"/>
                <w:sz w:val="24"/>
                <w:szCs w:val="24"/>
                <w:highlight w:val="none"/>
                <w:lang w:val="en-US" w:eastAsia="zh-CN"/>
              </w:rPr>
              <w:t>080</w:t>
            </w:r>
            <w:r>
              <w:rPr>
                <w:rFonts w:hint="default" w:ascii="Times New Roman" w:hAnsi="Times New Roman" w:cs="Times New Roman"/>
                <w:spacing w:val="-6"/>
                <w:sz w:val="24"/>
                <w:szCs w:val="24"/>
                <w:highlight w:val="none"/>
                <w:lang w:eastAsia="zh-CN"/>
              </w:rPr>
              <w:t>t/a，</w:t>
            </w:r>
            <w:r>
              <w:rPr>
                <w:rFonts w:hint="default" w:ascii="Times New Roman" w:hAnsi="Times New Roman" w:cs="Times New Roman"/>
                <w:b w:val="0"/>
                <w:bCs/>
                <w:sz w:val="24"/>
                <w:szCs w:val="24"/>
                <w:highlight w:val="none"/>
                <w:u w:val="none"/>
                <w:lang w:val="en-US" w:eastAsia="zh-CN"/>
              </w:rPr>
              <w:t>排放速率为0.00</w:t>
            </w:r>
            <w:r>
              <w:rPr>
                <w:rFonts w:hint="eastAsia" w:cs="Times New Roman"/>
                <w:b w:val="0"/>
                <w:bCs/>
                <w:sz w:val="24"/>
                <w:szCs w:val="24"/>
                <w:highlight w:val="none"/>
                <w:u w:val="none"/>
                <w:lang w:val="en-US" w:eastAsia="zh-CN"/>
              </w:rPr>
              <w:t>04</w:t>
            </w:r>
            <w:r>
              <w:rPr>
                <w:rFonts w:hint="default" w:ascii="Times New Roman" w:hAnsi="Times New Roman" w:cs="Times New Roman"/>
                <w:b w:val="0"/>
                <w:bCs/>
                <w:sz w:val="24"/>
                <w:szCs w:val="24"/>
                <w:highlight w:val="none"/>
                <w:u w:val="none"/>
                <w:lang w:val="en-US" w:eastAsia="zh-CN"/>
              </w:rPr>
              <w:t>kg/h，排放浓度为</w:t>
            </w:r>
            <w:r>
              <w:rPr>
                <w:rFonts w:hint="eastAsia" w:cs="Times New Roman"/>
                <w:b w:val="0"/>
                <w:bCs/>
                <w:sz w:val="24"/>
                <w:szCs w:val="24"/>
                <w:highlight w:val="none"/>
                <w:u w:val="none"/>
                <w:lang w:val="en-US" w:eastAsia="zh-CN"/>
              </w:rPr>
              <w:t>0.2</w:t>
            </w:r>
            <w:r>
              <w:rPr>
                <w:rFonts w:hint="default" w:ascii="Times New Roman" w:hAnsi="Times New Roman" w:cs="Times New Roman"/>
                <w:b w:val="0"/>
                <w:bCs/>
                <w:sz w:val="24"/>
                <w:szCs w:val="24"/>
                <w:highlight w:val="none"/>
                <w:u w:val="none"/>
                <w:lang w:val="en-US" w:eastAsia="zh-CN"/>
              </w:rPr>
              <w:t>mg/m³</w:t>
            </w:r>
            <w:r>
              <w:rPr>
                <w:rFonts w:hint="eastAsia" w:cs="Times New Roman"/>
                <w:b w:val="0"/>
                <w:bCs/>
                <w:sz w:val="24"/>
                <w:szCs w:val="24"/>
                <w:highlight w:val="none"/>
                <w:u w:val="none"/>
                <w:lang w:val="en-US" w:eastAsia="zh-CN"/>
              </w:rPr>
              <w:t>；无组织排放乙醇排放量为0.00495</w:t>
            </w:r>
            <w:r>
              <w:rPr>
                <w:rFonts w:hint="default" w:ascii="Times New Roman" w:hAnsi="Times New Roman" w:cs="Times New Roman"/>
                <w:spacing w:val="-6"/>
                <w:sz w:val="24"/>
                <w:szCs w:val="24"/>
                <w:highlight w:val="none"/>
                <w:lang w:eastAsia="zh-CN"/>
              </w:rPr>
              <w:t>t/a</w:t>
            </w:r>
            <w:r>
              <w:rPr>
                <w:rFonts w:hint="eastAsia" w:cs="Times New Roman"/>
                <w:spacing w:val="-6"/>
                <w:sz w:val="24"/>
                <w:szCs w:val="24"/>
                <w:highlight w:val="none"/>
                <w:lang w:eastAsia="zh-CN"/>
              </w:rPr>
              <w:t>，</w:t>
            </w:r>
            <w:r>
              <w:rPr>
                <w:rFonts w:hint="default" w:ascii="Times New Roman" w:hAnsi="Times New Roman" w:cs="Times New Roman"/>
                <w:b w:val="0"/>
                <w:bCs/>
                <w:sz w:val="24"/>
                <w:szCs w:val="24"/>
                <w:highlight w:val="none"/>
                <w:u w:val="none"/>
                <w:lang w:val="en-US" w:eastAsia="zh-CN"/>
              </w:rPr>
              <w:t>排放速率为0.00</w:t>
            </w:r>
            <w:r>
              <w:rPr>
                <w:rFonts w:hint="eastAsia" w:cs="Times New Roman"/>
                <w:b w:val="0"/>
                <w:bCs/>
                <w:sz w:val="24"/>
                <w:szCs w:val="24"/>
                <w:highlight w:val="none"/>
                <w:u w:val="none"/>
                <w:lang w:val="en-US" w:eastAsia="zh-CN"/>
              </w:rPr>
              <w:t>02</w:t>
            </w:r>
            <w:r>
              <w:rPr>
                <w:rFonts w:hint="default" w:ascii="Times New Roman" w:hAnsi="Times New Roman" w:cs="Times New Roman"/>
                <w:b w:val="0"/>
                <w:bCs/>
                <w:sz w:val="24"/>
                <w:szCs w:val="24"/>
                <w:highlight w:val="none"/>
                <w:u w:val="none"/>
                <w:lang w:val="en-US" w:eastAsia="zh-CN"/>
              </w:rPr>
              <w:t>kg/h。</w:t>
            </w:r>
          </w:p>
          <w:p>
            <w:pPr>
              <w:numPr>
                <w:ilvl w:val="0"/>
                <w:numId w:val="0"/>
              </w:numPr>
              <w:adjustRightInd w:val="0"/>
              <w:snapToGrid w:val="0"/>
              <w:spacing w:line="360" w:lineRule="auto"/>
              <w:ind w:firstLine="480" w:firstLineChars="200"/>
              <w:rPr>
                <w:rFonts w:hint="eastAsia" w:ascii="Times New Roman" w:hAnsi="Times New Roman"/>
                <w:b w:val="0"/>
                <w:bCs/>
                <w:sz w:val="24"/>
                <w:szCs w:val="24"/>
                <w:highlight w:val="none"/>
              </w:rPr>
            </w:pPr>
            <w:r>
              <w:rPr>
                <w:rFonts w:hint="eastAsia"/>
                <w:b w:val="0"/>
                <w:bCs/>
                <w:sz w:val="24"/>
                <w:szCs w:val="24"/>
                <w:highlight w:val="none"/>
                <w:lang w:val="en-US" w:eastAsia="zh-CN"/>
              </w:rPr>
              <w:t>本</w:t>
            </w:r>
            <w:r>
              <w:rPr>
                <w:rFonts w:hint="eastAsia" w:ascii="Times New Roman" w:hAnsi="Times New Roman"/>
                <w:b w:val="0"/>
                <w:bCs/>
                <w:sz w:val="24"/>
                <w:szCs w:val="24"/>
                <w:highlight w:val="none"/>
                <w:lang w:val="en-US" w:eastAsia="zh-CN"/>
              </w:rPr>
              <w:t>项目</w:t>
            </w:r>
            <w:r>
              <w:rPr>
                <w:rFonts w:hint="eastAsia"/>
                <w:b w:val="0"/>
                <w:bCs/>
                <w:sz w:val="24"/>
                <w:szCs w:val="24"/>
                <w:highlight w:val="none"/>
                <w:lang w:val="en-US" w:eastAsia="zh-CN"/>
              </w:rPr>
              <w:t>产排污</w:t>
            </w:r>
            <w:r>
              <w:rPr>
                <w:rFonts w:hint="eastAsia" w:ascii="Times New Roman" w:hAnsi="Times New Roman"/>
                <w:b w:val="0"/>
                <w:bCs/>
                <w:sz w:val="24"/>
                <w:szCs w:val="24"/>
                <w:highlight w:val="none"/>
              </w:rPr>
              <w:t>情况</w:t>
            </w:r>
            <w:r>
              <w:rPr>
                <w:rFonts w:hint="eastAsia"/>
                <w:b w:val="0"/>
                <w:bCs/>
                <w:sz w:val="24"/>
                <w:szCs w:val="24"/>
                <w:highlight w:val="none"/>
                <w:lang w:val="en-US" w:eastAsia="zh-CN"/>
              </w:rPr>
              <w:t>汇总</w:t>
            </w:r>
            <w:r>
              <w:rPr>
                <w:rFonts w:hint="eastAsia" w:ascii="Times New Roman" w:hAnsi="Times New Roman"/>
                <w:b w:val="0"/>
                <w:bCs/>
                <w:sz w:val="24"/>
                <w:szCs w:val="24"/>
                <w:highlight w:val="none"/>
              </w:rPr>
              <w:t>如下表</w:t>
            </w:r>
            <w:r>
              <w:rPr>
                <w:rFonts w:hint="eastAsia"/>
                <w:b w:val="0"/>
                <w:bCs/>
                <w:sz w:val="24"/>
                <w:szCs w:val="24"/>
                <w:highlight w:val="none"/>
                <w:lang w:val="en-US" w:eastAsia="zh-CN"/>
              </w:rPr>
              <w:t>35、表36</w:t>
            </w:r>
            <w:r>
              <w:rPr>
                <w:rFonts w:hint="eastAsia" w:ascii="Times New Roman" w:hAnsi="Times New Roman"/>
                <w:b w:val="0"/>
                <w:bCs/>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56" w:firstLineChars="200"/>
              <w:jc w:val="center"/>
              <w:textAlignment w:val="auto"/>
              <w:outlineLvl w:val="9"/>
              <w:rPr>
                <w:rFonts w:hint="default" w:ascii="Times New Roman" w:hAnsi="Times New Roman" w:eastAsia="宋体" w:cs="Times New Roman"/>
                <w:spacing w:val="-6"/>
                <w:sz w:val="24"/>
                <w:highlight w:val="none"/>
              </w:rPr>
            </w:pPr>
            <w:r>
              <w:rPr>
                <w:rFonts w:hint="default" w:ascii="Times New Roman" w:hAnsi="Times New Roman" w:eastAsia="宋体" w:cs="Times New Roman"/>
                <w:spacing w:val="-6"/>
                <w:sz w:val="24"/>
                <w:highlight w:val="none"/>
              </w:rPr>
              <w:t>表</w:t>
            </w:r>
            <w:r>
              <w:rPr>
                <w:rFonts w:hint="eastAsia" w:ascii="Times New Roman" w:hAnsi="Times New Roman" w:cs="Times New Roman"/>
                <w:spacing w:val="-6"/>
                <w:sz w:val="24"/>
                <w:highlight w:val="none"/>
                <w:lang w:val="en-US" w:eastAsia="zh-CN"/>
              </w:rPr>
              <w:t>3</w:t>
            </w:r>
            <w:r>
              <w:rPr>
                <w:rFonts w:hint="eastAsia" w:cs="Times New Roman"/>
                <w:spacing w:val="-6"/>
                <w:sz w:val="24"/>
                <w:highlight w:val="none"/>
                <w:lang w:val="en-US" w:eastAsia="zh-CN"/>
              </w:rPr>
              <w:t>5</w:t>
            </w:r>
            <w:r>
              <w:rPr>
                <w:rFonts w:hint="eastAsia" w:ascii="Times New Roman" w:hAnsi="Times New Roman" w:cs="Times New Roman"/>
                <w:spacing w:val="-6"/>
                <w:sz w:val="24"/>
                <w:highlight w:val="none"/>
                <w:lang w:val="en-US" w:eastAsia="zh-CN"/>
              </w:rPr>
              <w:t xml:space="preserve">  项目</w:t>
            </w:r>
            <w:r>
              <w:rPr>
                <w:rFonts w:hint="eastAsia" w:cs="Times New Roman"/>
                <w:spacing w:val="-6"/>
                <w:sz w:val="24"/>
                <w:highlight w:val="none"/>
                <w:lang w:val="en-US" w:eastAsia="zh-CN"/>
              </w:rPr>
              <w:t>乙醇</w:t>
            </w:r>
            <w:r>
              <w:rPr>
                <w:rFonts w:hint="default" w:ascii="Times New Roman" w:hAnsi="Times New Roman" w:cs="Times New Roman"/>
                <w:spacing w:val="-6"/>
                <w:sz w:val="24"/>
                <w:highlight w:val="none"/>
                <w:lang w:val="en-US" w:eastAsia="zh-CN"/>
              </w:rPr>
              <w:t>产</w:t>
            </w:r>
            <w:r>
              <w:rPr>
                <w:rFonts w:hint="default" w:ascii="Times New Roman" w:hAnsi="Times New Roman" w:cs="Times New Roman"/>
                <w:spacing w:val="-6"/>
                <w:sz w:val="24"/>
                <w:highlight w:val="none"/>
              </w:rPr>
              <w:t>排放情况一览表</w:t>
            </w:r>
          </w:p>
          <w:tbl>
            <w:tblPr>
              <w:tblStyle w:val="29"/>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1" w:type="dxa"/>
                <w:bottom w:w="0" w:type="dxa"/>
                <w:right w:w="51" w:type="dxa"/>
              </w:tblCellMar>
            </w:tblPr>
            <w:tblGrid>
              <w:gridCol w:w="909"/>
              <w:gridCol w:w="775"/>
              <w:gridCol w:w="817"/>
              <w:gridCol w:w="915"/>
              <w:gridCol w:w="892"/>
              <w:gridCol w:w="853"/>
              <w:gridCol w:w="660"/>
              <w:gridCol w:w="800"/>
              <w:gridCol w:w="887"/>
              <w:gridCol w:w="10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711" w:hRule="atLeast"/>
                <w:jc w:val="center"/>
              </w:trPr>
              <w:tc>
                <w:tcPr>
                  <w:tcW w:w="5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污染</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环节</w:t>
                  </w: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风量m</w:t>
                  </w:r>
                  <w:r>
                    <w:rPr>
                      <w:rFonts w:hint="default" w:ascii="Times New Roman" w:hAnsi="Times New Roman" w:cs="Times New Roman"/>
                      <w:spacing w:val="-6"/>
                      <w:sz w:val="21"/>
                      <w:szCs w:val="21"/>
                      <w:highlight w:val="none"/>
                      <w:vertAlign w:val="superscript"/>
                    </w:rPr>
                    <w:t>3</w:t>
                  </w:r>
                  <w:r>
                    <w:rPr>
                      <w:rFonts w:hint="default" w:ascii="Times New Roman" w:hAnsi="Times New Roman" w:cs="Times New Roman"/>
                      <w:spacing w:val="-6"/>
                      <w:sz w:val="21"/>
                      <w:szCs w:val="21"/>
                      <w:highlight w:val="none"/>
                    </w:rPr>
                    <w:t>/h</w:t>
                  </w:r>
                </w:p>
              </w:tc>
              <w:tc>
                <w:tcPr>
                  <w:tcW w:w="4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t/a</w:t>
                  </w:r>
                </w:p>
              </w:tc>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速率kg/h</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产生浓度mg/m</w:t>
                  </w:r>
                  <w:r>
                    <w:rPr>
                      <w:rFonts w:hint="default" w:ascii="Times New Roman" w:hAnsi="Times New Roman" w:cs="Times New Roman"/>
                      <w:spacing w:val="-6"/>
                      <w:sz w:val="21"/>
                      <w:szCs w:val="21"/>
                      <w:highlight w:val="none"/>
                      <w:vertAlign w:val="superscript"/>
                    </w:rPr>
                    <w:t>3</w:t>
                  </w: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eastAsia" w:ascii="Times New Roman" w:hAnsi="Times New Roman" w:cs="Times New Roman"/>
                      <w:spacing w:val="-6"/>
                      <w:sz w:val="21"/>
                      <w:szCs w:val="21"/>
                      <w:highlight w:val="none"/>
                      <w:lang w:val="en-US" w:eastAsia="zh-CN"/>
                    </w:rPr>
                    <w:t>处理</w:t>
                  </w:r>
                  <w:r>
                    <w:rPr>
                      <w:rFonts w:hint="default" w:ascii="Times New Roman" w:hAnsi="Times New Roman" w:cs="Times New Roman"/>
                      <w:spacing w:val="-6"/>
                      <w:sz w:val="21"/>
                      <w:szCs w:val="21"/>
                      <w:highlight w:val="none"/>
                    </w:rPr>
                    <w:t>效率</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w:t>
                  </w:r>
                </w:p>
              </w:tc>
              <w:tc>
                <w:tcPr>
                  <w:tcW w:w="3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排放高度m</w:t>
                  </w:r>
                </w:p>
              </w:tc>
              <w:tc>
                <w:tcPr>
                  <w:tcW w:w="4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t/a</w:t>
                  </w:r>
                </w:p>
              </w:tc>
              <w:tc>
                <w:tcPr>
                  <w:tcW w:w="5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速率kg/h</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排放浓度</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mg/m</w:t>
                  </w:r>
                  <w:r>
                    <w:rPr>
                      <w:rFonts w:hint="default" w:ascii="Times New Roman" w:hAnsi="Times New Roman" w:cs="Times New Roman"/>
                      <w:spacing w:val="-6"/>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80" w:hRule="atLeast"/>
                <w:jc w:val="center"/>
              </w:trPr>
              <w:tc>
                <w:tcPr>
                  <w:tcW w:w="5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eastAsia="zh-CN"/>
                    </w:rPr>
                  </w:pPr>
                  <w:r>
                    <w:rPr>
                      <w:rFonts w:hint="eastAsia" w:cs="Times New Roman"/>
                      <w:spacing w:val="-6"/>
                      <w:sz w:val="21"/>
                      <w:szCs w:val="21"/>
                      <w:highlight w:val="none"/>
                      <w:lang w:val="en-US" w:eastAsia="zh-CN"/>
                    </w:rPr>
                    <w:t>印刷工序</w:t>
                  </w:r>
                  <w:r>
                    <w:rPr>
                      <w:rFonts w:hint="default" w:ascii="Times New Roman" w:hAnsi="Times New Roman" w:cs="Times New Roman"/>
                      <w:spacing w:val="-6"/>
                      <w:sz w:val="21"/>
                      <w:szCs w:val="21"/>
                      <w:highlight w:val="none"/>
                      <w:lang w:eastAsia="zh-CN"/>
                    </w:rPr>
                    <w:t>有组织</w:t>
                  </w: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rPr>
                  </w:pPr>
                  <w:r>
                    <w:rPr>
                      <w:rFonts w:hint="eastAsia" w:cs="Times New Roman"/>
                      <w:spacing w:val="-6"/>
                      <w:sz w:val="21"/>
                      <w:szCs w:val="21"/>
                      <w:highlight w:val="none"/>
                      <w:lang w:val="en-US" w:eastAsia="zh-CN"/>
                    </w:rPr>
                    <w:t>2</w:t>
                  </w:r>
                  <w:r>
                    <w:rPr>
                      <w:rFonts w:hint="eastAsia" w:ascii="Times New Roman" w:hAnsi="Times New Roman" w:cs="Times New Roman"/>
                      <w:spacing w:val="-6"/>
                      <w:sz w:val="21"/>
                      <w:szCs w:val="21"/>
                      <w:highlight w:val="none"/>
                      <w:lang w:val="en-US" w:eastAsia="zh-CN"/>
                    </w:rPr>
                    <w:t>000</w:t>
                  </w:r>
                </w:p>
              </w:tc>
              <w:tc>
                <w:tcPr>
                  <w:tcW w:w="4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w:t>
                  </w:r>
                  <w:r>
                    <w:rPr>
                      <w:rFonts w:hint="eastAsia" w:cs="Times New Roman"/>
                      <w:spacing w:val="-6"/>
                      <w:sz w:val="21"/>
                      <w:szCs w:val="21"/>
                      <w:highlight w:val="none"/>
                      <w:lang w:val="en-US" w:eastAsia="zh-CN"/>
                    </w:rPr>
                    <w:t>081</w:t>
                  </w:r>
                  <w:r>
                    <w:rPr>
                      <w:rFonts w:hint="default" w:ascii="Times New Roman" w:hAnsi="Times New Roman" w:cs="Times New Roman"/>
                      <w:spacing w:val="-6"/>
                      <w:sz w:val="21"/>
                      <w:szCs w:val="21"/>
                      <w:highlight w:val="none"/>
                      <w:lang w:val="en-US" w:eastAsia="zh-CN"/>
                    </w:rPr>
                    <w:t xml:space="preserve">                  </w:t>
                  </w:r>
                </w:p>
              </w:tc>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3375</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16.875</w:t>
                  </w: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82</w:t>
                  </w:r>
                </w:p>
              </w:tc>
              <w:tc>
                <w:tcPr>
                  <w:tcW w:w="3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&gt;15</w:t>
                  </w:r>
                </w:p>
              </w:tc>
              <w:tc>
                <w:tcPr>
                  <w:tcW w:w="4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1458</w:t>
                  </w:r>
                </w:p>
              </w:tc>
              <w:tc>
                <w:tcPr>
                  <w:tcW w:w="5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0.00</w:t>
                  </w:r>
                  <w:r>
                    <w:rPr>
                      <w:rFonts w:hint="eastAsia" w:cs="Times New Roman"/>
                      <w:spacing w:val="-6"/>
                      <w:sz w:val="21"/>
                      <w:szCs w:val="21"/>
                      <w:highlight w:val="none"/>
                      <w:lang w:val="en-US" w:eastAsia="zh-CN"/>
                    </w:rPr>
                    <w:t>61</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3.05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80" w:hRule="atLeast"/>
                <w:jc w:val="center"/>
              </w:trPr>
              <w:tc>
                <w:tcPr>
                  <w:tcW w:w="5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eastAsia="zh-CN"/>
                    </w:rPr>
                  </w:pPr>
                  <w:r>
                    <w:rPr>
                      <w:rFonts w:hint="eastAsia" w:cs="Times New Roman"/>
                      <w:spacing w:val="-6"/>
                      <w:sz w:val="21"/>
                      <w:szCs w:val="21"/>
                      <w:highlight w:val="none"/>
                      <w:lang w:val="en-US" w:eastAsia="zh-CN"/>
                    </w:rPr>
                    <w:t>印刷工序</w:t>
                  </w:r>
                  <w:r>
                    <w:rPr>
                      <w:rFonts w:hint="default" w:ascii="Times New Roman" w:hAnsi="Times New Roman" w:cs="Times New Roman"/>
                      <w:spacing w:val="-6"/>
                      <w:sz w:val="21"/>
                      <w:szCs w:val="21"/>
                      <w:highlight w:val="none"/>
                      <w:lang w:eastAsia="zh-CN"/>
                    </w:rPr>
                    <w:t>无组织</w:t>
                  </w: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cs="Times New Roman"/>
                      <w:spacing w:val="-6"/>
                      <w:sz w:val="21"/>
                      <w:szCs w:val="21"/>
                      <w:highlight w:val="none"/>
                      <w:lang w:val="en-US" w:eastAsia="zh-CN"/>
                    </w:rPr>
                    <w:t>/</w:t>
                  </w:r>
                </w:p>
              </w:tc>
              <w:tc>
                <w:tcPr>
                  <w:tcW w:w="4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kern w:val="2"/>
                      <w:sz w:val="21"/>
                      <w:szCs w:val="21"/>
                      <w:highlight w:val="none"/>
                      <w:lang w:val="en-US" w:eastAsia="zh-CN" w:bidi="ar-SA"/>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09</w:t>
                  </w:r>
                </w:p>
              </w:tc>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kern w:val="2"/>
                      <w:sz w:val="21"/>
                      <w:szCs w:val="21"/>
                      <w:highlight w:val="none"/>
                      <w:lang w:val="en-US" w:eastAsia="zh-CN" w:bidi="ar-SA"/>
                    </w:rPr>
                  </w:pPr>
                  <w:r>
                    <w:rPr>
                      <w:rFonts w:hint="eastAsia" w:cs="Times New Roman"/>
                      <w:spacing w:val="-6"/>
                      <w:sz w:val="21"/>
                      <w:szCs w:val="21"/>
                      <w:highlight w:val="none"/>
                      <w:lang w:val="en-US" w:eastAsia="zh-CN"/>
                    </w:rPr>
                    <w:t>0.0038</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cs="Times New Roman"/>
                      <w:spacing w:val="-6"/>
                      <w:sz w:val="21"/>
                      <w:szCs w:val="21"/>
                      <w:highlight w:val="none"/>
                      <w:lang w:val="en-US" w:eastAsia="zh-CN"/>
                    </w:rPr>
                    <w:t>/</w:t>
                  </w: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cs="Times New Roman"/>
                      <w:spacing w:val="-6"/>
                      <w:sz w:val="21"/>
                      <w:szCs w:val="21"/>
                      <w:highlight w:val="none"/>
                      <w:lang w:val="en-US" w:eastAsia="zh-CN"/>
                    </w:rPr>
                    <w:t>/</w:t>
                  </w:r>
                </w:p>
              </w:tc>
              <w:tc>
                <w:tcPr>
                  <w:tcW w:w="3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cs="Times New Roman"/>
                      <w:spacing w:val="-6"/>
                      <w:sz w:val="21"/>
                      <w:szCs w:val="21"/>
                      <w:highlight w:val="none"/>
                      <w:lang w:val="en-US" w:eastAsia="zh-CN"/>
                    </w:rPr>
                    <w:t>/</w:t>
                  </w:r>
                </w:p>
              </w:tc>
              <w:tc>
                <w:tcPr>
                  <w:tcW w:w="4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kern w:val="2"/>
                      <w:sz w:val="21"/>
                      <w:szCs w:val="21"/>
                      <w:highlight w:val="none"/>
                      <w:lang w:val="en-US" w:eastAsia="zh-CN" w:bidi="ar-SA"/>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09</w:t>
                  </w:r>
                </w:p>
              </w:tc>
              <w:tc>
                <w:tcPr>
                  <w:tcW w:w="5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kern w:val="2"/>
                      <w:sz w:val="21"/>
                      <w:szCs w:val="21"/>
                      <w:highlight w:val="none"/>
                      <w:lang w:val="en-US" w:eastAsia="zh-CN" w:bidi="ar-SA"/>
                    </w:rPr>
                  </w:pPr>
                  <w:r>
                    <w:rPr>
                      <w:rFonts w:hint="eastAsia" w:cs="Times New Roman"/>
                      <w:spacing w:val="-6"/>
                      <w:sz w:val="21"/>
                      <w:szCs w:val="21"/>
                      <w:highlight w:val="none"/>
                      <w:lang w:val="en-US" w:eastAsia="zh-CN"/>
                    </w:rPr>
                    <w:t>0.0038</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cs="Times New Roman"/>
                      <w:spacing w:val="-6"/>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80" w:hRule="atLeast"/>
                <w:jc w:val="center"/>
              </w:trPr>
              <w:tc>
                <w:tcPr>
                  <w:tcW w:w="5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清洗保养有组织</w:t>
                  </w: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2000</w:t>
                  </w:r>
                </w:p>
              </w:tc>
              <w:tc>
                <w:tcPr>
                  <w:tcW w:w="4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0.04455</w:t>
                  </w:r>
                </w:p>
              </w:tc>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2.2275</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1113.75</w:t>
                  </w: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82</w:t>
                  </w:r>
                </w:p>
              </w:tc>
              <w:tc>
                <w:tcPr>
                  <w:tcW w:w="3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rPr>
                    <w:t>&gt;15</w:t>
                  </w:r>
                </w:p>
              </w:tc>
              <w:tc>
                <w:tcPr>
                  <w:tcW w:w="4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0.0080</w:t>
                  </w:r>
                </w:p>
              </w:tc>
              <w:tc>
                <w:tcPr>
                  <w:tcW w:w="5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0.0004</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80" w:hRule="atLeast"/>
                <w:jc w:val="center"/>
              </w:trPr>
              <w:tc>
                <w:tcPr>
                  <w:tcW w:w="5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清洗保养无组织</w:t>
                  </w: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4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0495</w:t>
                  </w:r>
                </w:p>
              </w:tc>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0.0002</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3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4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0495</w:t>
                  </w:r>
                </w:p>
              </w:tc>
              <w:tc>
                <w:tcPr>
                  <w:tcW w:w="5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0.0002</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80" w:hRule="atLeast"/>
                <w:jc w:val="center"/>
              </w:trPr>
              <w:tc>
                <w:tcPr>
                  <w:tcW w:w="5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spacing w:val="-6"/>
                      <w:sz w:val="21"/>
                      <w:szCs w:val="21"/>
                      <w:highlight w:val="none"/>
                      <w:lang w:val="en-US" w:eastAsia="zh-CN"/>
                    </w:rPr>
                  </w:pPr>
                  <w:r>
                    <w:rPr>
                      <w:rFonts w:hint="eastAsia" w:cs="Times New Roman"/>
                      <w:spacing w:val="-6"/>
                      <w:sz w:val="21"/>
                      <w:szCs w:val="21"/>
                      <w:highlight w:val="none"/>
                      <w:lang w:val="en-US" w:eastAsia="zh-CN"/>
                    </w:rPr>
                    <w:t>有组织总量</w:t>
                  </w: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4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0.1256</w:t>
                  </w:r>
                </w:p>
              </w:tc>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spacing w:val="-6"/>
                      <w:sz w:val="21"/>
                      <w:szCs w:val="21"/>
                      <w:highlight w:val="none"/>
                      <w:lang w:val="en-US" w:eastAsia="zh-CN"/>
                    </w:rPr>
                  </w:pPr>
                  <w:r>
                    <w:rPr>
                      <w:rFonts w:hint="eastAsia" w:cs="Times New Roman"/>
                      <w:spacing w:val="-6"/>
                      <w:sz w:val="21"/>
                      <w:szCs w:val="21"/>
                      <w:highlight w:val="none"/>
                      <w:lang w:val="en-US" w:eastAsia="zh-CN"/>
                    </w:rPr>
                    <w:t>0.5190</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259.5</w:t>
                  </w: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3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rPr>
                    <w:t>&gt;15</w:t>
                  </w:r>
                </w:p>
              </w:tc>
              <w:tc>
                <w:tcPr>
                  <w:tcW w:w="4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0.02258</w:t>
                  </w:r>
                </w:p>
              </w:tc>
              <w:tc>
                <w:tcPr>
                  <w:tcW w:w="5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spacing w:val="-6"/>
                      <w:sz w:val="21"/>
                      <w:szCs w:val="21"/>
                      <w:highlight w:val="none"/>
                      <w:lang w:val="en-US" w:eastAsia="zh-CN"/>
                    </w:rPr>
                  </w:pPr>
                  <w:r>
                    <w:rPr>
                      <w:rFonts w:hint="eastAsia" w:cs="Times New Roman"/>
                      <w:spacing w:val="-6"/>
                      <w:sz w:val="21"/>
                      <w:szCs w:val="21"/>
                      <w:highlight w:val="none"/>
                      <w:lang w:val="en-US" w:eastAsia="zh-CN"/>
                    </w:rPr>
                    <w:t>0.0093</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4.65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80" w:hRule="atLeast"/>
                <w:jc w:val="center"/>
              </w:trPr>
              <w:tc>
                <w:tcPr>
                  <w:tcW w:w="5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spacing w:val="-6"/>
                      <w:sz w:val="21"/>
                      <w:szCs w:val="21"/>
                      <w:highlight w:val="none"/>
                      <w:lang w:val="en-US" w:eastAsia="zh-CN"/>
                    </w:rPr>
                  </w:pPr>
                  <w:r>
                    <w:rPr>
                      <w:rFonts w:hint="eastAsia" w:cs="Times New Roman"/>
                      <w:spacing w:val="-6"/>
                      <w:sz w:val="21"/>
                      <w:szCs w:val="21"/>
                      <w:highlight w:val="none"/>
                      <w:lang w:val="en-US" w:eastAsia="zh-CN"/>
                    </w:rPr>
                    <w:t>无组织总量</w:t>
                  </w: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4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0.01395</w:t>
                  </w:r>
                </w:p>
              </w:tc>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spacing w:val="-6"/>
                      <w:sz w:val="21"/>
                      <w:szCs w:val="21"/>
                      <w:highlight w:val="none"/>
                      <w:lang w:val="en-US" w:eastAsia="zh-CN"/>
                    </w:rPr>
                  </w:pPr>
                  <w:r>
                    <w:rPr>
                      <w:rFonts w:hint="eastAsia" w:cs="Times New Roman"/>
                      <w:spacing w:val="-6"/>
                      <w:sz w:val="21"/>
                      <w:szCs w:val="21"/>
                      <w:highlight w:val="none"/>
                      <w:lang w:val="en-US" w:eastAsia="zh-CN"/>
                    </w:rPr>
                    <w:t>0.0058</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3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4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0.01395</w:t>
                  </w:r>
                </w:p>
              </w:tc>
              <w:tc>
                <w:tcPr>
                  <w:tcW w:w="5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spacing w:val="-6"/>
                      <w:sz w:val="21"/>
                      <w:szCs w:val="21"/>
                      <w:highlight w:val="none"/>
                      <w:lang w:val="en-US" w:eastAsia="zh-CN"/>
                    </w:rPr>
                  </w:pPr>
                  <w:r>
                    <w:rPr>
                      <w:rFonts w:hint="eastAsia" w:cs="Times New Roman"/>
                      <w:spacing w:val="-6"/>
                      <w:sz w:val="21"/>
                      <w:szCs w:val="21"/>
                      <w:highlight w:val="none"/>
                      <w:lang w:val="en-US" w:eastAsia="zh-CN"/>
                    </w:rPr>
                    <w:t>0.0058</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r>
          </w:tbl>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396" w:firstLineChars="200"/>
              <w:jc w:val="left"/>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备注：印刷工序工作时间为2400小时，清洗保养工序工作时间为20小时。</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56" w:firstLineChars="200"/>
              <w:jc w:val="center"/>
              <w:textAlignment w:val="auto"/>
              <w:outlineLvl w:val="9"/>
              <w:rPr>
                <w:rFonts w:hint="default" w:ascii="Times New Roman" w:hAnsi="Times New Roman" w:eastAsia="宋体" w:cs="Times New Roman"/>
                <w:spacing w:val="-6"/>
                <w:sz w:val="24"/>
                <w:highlight w:val="none"/>
              </w:rPr>
            </w:pPr>
            <w:r>
              <w:rPr>
                <w:rFonts w:hint="default" w:ascii="Times New Roman" w:hAnsi="Times New Roman" w:eastAsia="宋体" w:cs="Times New Roman"/>
                <w:spacing w:val="-6"/>
                <w:sz w:val="24"/>
                <w:highlight w:val="none"/>
              </w:rPr>
              <w:t>表</w:t>
            </w:r>
            <w:r>
              <w:rPr>
                <w:rFonts w:hint="eastAsia" w:ascii="Times New Roman" w:hAnsi="Times New Roman" w:cs="Times New Roman"/>
                <w:spacing w:val="-6"/>
                <w:sz w:val="24"/>
                <w:highlight w:val="none"/>
                <w:lang w:val="en-US" w:eastAsia="zh-CN"/>
              </w:rPr>
              <w:t>3</w:t>
            </w:r>
            <w:r>
              <w:rPr>
                <w:rFonts w:hint="eastAsia" w:cs="Times New Roman"/>
                <w:spacing w:val="-6"/>
                <w:sz w:val="24"/>
                <w:highlight w:val="none"/>
                <w:lang w:val="en-US" w:eastAsia="zh-CN"/>
              </w:rPr>
              <w:t>6</w:t>
            </w:r>
            <w:r>
              <w:rPr>
                <w:rFonts w:hint="eastAsia" w:ascii="Times New Roman" w:hAnsi="Times New Roman" w:cs="Times New Roman"/>
                <w:spacing w:val="-6"/>
                <w:sz w:val="24"/>
                <w:highlight w:val="none"/>
                <w:lang w:val="en-US" w:eastAsia="zh-CN"/>
              </w:rPr>
              <w:t xml:space="preserve"> 项目</w:t>
            </w:r>
            <w:r>
              <w:rPr>
                <w:rFonts w:hint="eastAsia" w:cs="Times New Roman"/>
                <w:spacing w:val="-6"/>
                <w:sz w:val="24"/>
                <w:highlight w:val="none"/>
                <w:lang w:val="en-US" w:eastAsia="zh-CN"/>
              </w:rPr>
              <w:t>非甲烷总烃</w:t>
            </w:r>
            <w:r>
              <w:rPr>
                <w:rFonts w:hint="default" w:ascii="Times New Roman" w:hAnsi="Times New Roman" w:cs="Times New Roman"/>
                <w:spacing w:val="-6"/>
                <w:sz w:val="24"/>
                <w:highlight w:val="none"/>
                <w:lang w:val="en-US" w:eastAsia="zh-CN"/>
              </w:rPr>
              <w:t>产</w:t>
            </w:r>
            <w:r>
              <w:rPr>
                <w:rFonts w:hint="default" w:ascii="Times New Roman" w:hAnsi="Times New Roman" w:cs="Times New Roman"/>
                <w:spacing w:val="-6"/>
                <w:sz w:val="24"/>
                <w:highlight w:val="none"/>
              </w:rPr>
              <w:t>排放情况一览表</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1" w:type="dxa"/>
                <w:bottom w:w="0" w:type="dxa"/>
                <w:right w:w="51" w:type="dxa"/>
              </w:tblCellMar>
            </w:tblPr>
            <w:tblGrid>
              <w:gridCol w:w="904"/>
              <w:gridCol w:w="775"/>
              <w:gridCol w:w="824"/>
              <w:gridCol w:w="920"/>
              <w:gridCol w:w="897"/>
              <w:gridCol w:w="837"/>
              <w:gridCol w:w="661"/>
              <w:gridCol w:w="808"/>
              <w:gridCol w:w="893"/>
              <w:gridCol w:w="10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711" w:hRule="atLeast"/>
                <w:jc w:val="center"/>
              </w:trPr>
              <w:tc>
                <w:tcPr>
                  <w:tcW w:w="9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污染</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环节</w:t>
                  </w:r>
                </w:p>
              </w:tc>
              <w:tc>
                <w:tcPr>
                  <w:tcW w:w="7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风量m</w:t>
                  </w:r>
                  <w:r>
                    <w:rPr>
                      <w:rFonts w:hint="default" w:ascii="Times New Roman" w:hAnsi="Times New Roman" w:cs="Times New Roman"/>
                      <w:spacing w:val="-6"/>
                      <w:sz w:val="21"/>
                      <w:szCs w:val="21"/>
                      <w:highlight w:val="none"/>
                      <w:vertAlign w:val="superscript"/>
                    </w:rPr>
                    <w:t>3</w:t>
                  </w:r>
                  <w:r>
                    <w:rPr>
                      <w:rFonts w:hint="default" w:ascii="Times New Roman" w:hAnsi="Times New Roman" w:cs="Times New Roman"/>
                      <w:spacing w:val="-6"/>
                      <w:sz w:val="21"/>
                      <w:szCs w:val="21"/>
                      <w:highlight w:val="none"/>
                    </w:rPr>
                    <w:t>/h</w:t>
                  </w:r>
                </w:p>
              </w:tc>
              <w:tc>
                <w:tcPr>
                  <w:tcW w:w="8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t/a</w:t>
                  </w:r>
                </w:p>
              </w:tc>
              <w:tc>
                <w:tcPr>
                  <w:tcW w:w="9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速率kg/h</w:t>
                  </w:r>
                </w:p>
              </w:tc>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产生浓度mg/m</w:t>
                  </w:r>
                  <w:r>
                    <w:rPr>
                      <w:rFonts w:hint="default" w:ascii="Times New Roman" w:hAnsi="Times New Roman" w:cs="Times New Roman"/>
                      <w:spacing w:val="-6"/>
                      <w:sz w:val="21"/>
                      <w:szCs w:val="21"/>
                      <w:highlight w:val="none"/>
                      <w:vertAlign w:val="superscript"/>
                    </w:rPr>
                    <w:t>3</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eastAsia" w:ascii="Times New Roman" w:hAnsi="Times New Roman" w:cs="Times New Roman"/>
                      <w:spacing w:val="-6"/>
                      <w:sz w:val="21"/>
                      <w:szCs w:val="21"/>
                      <w:highlight w:val="none"/>
                      <w:lang w:val="en-US" w:eastAsia="zh-CN"/>
                    </w:rPr>
                    <w:t>处理</w:t>
                  </w:r>
                  <w:r>
                    <w:rPr>
                      <w:rFonts w:hint="default" w:ascii="Times New Roman" w:hAnsi="Times New Roman" w:cs="Times New Roman"/>
                      <w:spacing w:val="-6"/>
                      <w:sz w:val="21"/>
                      <w:szCs w:val="21"/>
                      <w:highlight w:val="none"/>
                    </w:rPr>
                    <w:t>效率</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w:t>
                  </w:r>
                </w:p>
              </w:tc>
              <w:tc>
                <w:tcPr>
                  <w:tcW w:w="6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排放高度m</w:t>
                  </w:r>
                </w:p>
              </w:tc>
              <w:tc>
                <w:tcPr>
                  <w:tcW w:w="8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t/a</w:t>
                  </w:r>
                </w:p>
              </w:tc>
              <w:tc>
                <w:tcPr>
                  <w:tcW w:w="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速率kg/h</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排放浓度</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mg/m</w:t>
                  </w:r>
                  <w:r>
                    <w:rPr>
                      <w:rFonts w:hint="default" w:ascii="Times New Roman" w:hAnsi="Times New Roman" w:cs="Times New Roman"/>
                      <w:spacing w:val="-6"/>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80" w:hRule="atLeast"/>
                <w:jc w:val="center"/>
              </w:trPr>
              <w:tc>
                <w:tcPr>
                  <w:tcW w:w="9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eastAsia="zh-CN"/>
                    </w:rPr>
                  </w:pPr>
                  <w:r>
                    <w:rPr>
                      <w:rFonts w:hint="default" w:ascii="Times New Roman" w:hAnsi="Times New Roman" w:cs="Times New Roman"/>
                      <w:spacing w:val="-6"/>
                      <w:sz w:val="21"/>
                      <w:szCs w:val="21"/>
                      <w:highlight w:val="none"/>
                      <w:lang w:eastAsia="zh-CN"/>
                    </w:rPr>
                    <w:t>有组织</w:t>
                  </w:r>
                  <w:r>
                    <w:rPr>
                      <w:rFonts w:hint="eastAsia"/>
                      <w:spacing w:val="-6"/>
                      <w:sz w:val="21"/>
                      <w:szCs w:val="21"/>
                      <w:highlight w:val="none"/>
                      <w:lang w:val="en-US" w:eastAsia="zh-CN"/>
                    </w:rPr>
                    <w:t>（</w:t>
                  </w:r>
                  <w:r>
                    <w:rPr>
                      <w:rFonts w:hint="eastAsia"/>
                      <w:b w:val="0"/>
                      <w:bCs w:val="0"/>
                      <w:spacing w:val="-6"/>
                      <w:sz w:val="21"/>
                      <w:szCs w:val="21"/>
                      <w:highlight w:val="none"/>
                      <w:u w:val="none"/>
                      <w:lang w:val="en-US" w:eastAsia="zh-CN"/>
                    </w:rPr>
                    <w:t>排气筒</w:t>
                  </w:r>
                  <w:r>
                    <w:rPr>
                      <w:rFonts w:hint="eastAsia"/>
                      <w:spacing w:val="-6"/>
                      <w:sz w:val="21"/>
                      <w:szCs w:val="21"/>
                      <w:highlight w:val="none"/>
                      <w:lang w:val="en-US" w:eastAsia="zh-CN"/>
                    </w:rPr>
                    <w:t>）</w:t>
                  </w:r>
                </w:p>
              </w:tc>
              <w:tc>
                <w:tcPr>
                  <w:tcW w:w="7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rPr>
                  </w:pPr>
                  <w:r>
                    <w:rPr>
                      <w:rFonts w:hint="eastAsia" w:cs="Times New Roman"/>
                      <w:spacing w:val="-6"/>
                      <w:sz w:val="21"/>
                      <w:szCs w:val="21"/>
                      <w:highlight w:val="none"/>
                      <w:lang w:val="en-US" w:eastAsia="zh-CN"/>
                    </w:rPr>
                    <w:t>2</w:t>
                  </w:r>
                  <w:r>
                    <w:rPr>
                      <w:rFonts w:hint="eastAsia" w:ascii="Times New Roman" w:hAnsi="Times New Roman" w:cs="Times New Roman"/>
                      <w:spacing w:val="-6"/>
                      <w:sz w:val="21"/>
                      <w:szCs w:val="21"/>
                      <w:highlight w:val="none"/>
                      <w:lang w:val="en-US" w:eastAsia="zh-CN"/>
                    </w:rPr>
                    <w:t>000</w:t>
                  </w:r>
                </w:p>
              </w:tc>
              <w:tc>
                <w:tcPr>
                  <w:tcW w:w="8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w:t>
                  </w:r>
                  <w:r>
                    <w:rPr>
                      <w:rFonts w:hint="eastAsia" w:cs="Times New Roman"/>
                      <w:spacing w:val="-6"/>
                      <w:sz w:val="21"/>
                      <w:szCs w:val="21"/>
                      <w:highlight w:val="none"/>
                      <w:lang w:val="en-US" w:eastAsia="zh-CN"/>
                    </w:rPr>
                    <w:t>054</w:t>
                  </w:r>
                  <w:r>
                    <w:rPr>
                      <w:rFonts w:hint="default" w:ascii="Times New Roman" w:hAnsi="Times New Roman" w:cs="Times New Roman"/>
                      <w:spacing w:val="-6"/>
                      <w:sz w:val="21"/>
                      <w:szCs w:val="21"/>
                      <w:highlight w:val="none"/>
                      <w:lang w:val="en-US" w:eastAsia="zh-CN"/>
                    </w:rPr>
                    <w:t xml:space="preserve">                  </w:t>
                  </w:r>
                </w:p>
              </w:tc>
              <w:tc>
                <w:tcPr>
                  <w:tcW w:w="9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225</w:t>
                  </w:r>
                </w:p>
              </w:tc>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11.25</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95</w:t>
                  </w:r>
                </w:p>
              </w:tc>
              <w:tc>
                <w:tcPr>
                  <w:tcW w:w="6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&gt;15</w:t>
                  </w:r>
                </w:p>
              </w:tc>
              <w:tc>
                <w:tcPr>
                  <w:tcW w:w="8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0.00</w:t>
                  </w:r>
                  <w:r>
                    <w:rPr>
                      <w:rFonts w:hint="eastAsia" w:cs="Times New Roman"/>
                      <w:spacing w:val="-6"/>
                      <w:sz w:val="21"/>
                      <w:szCs w:val="21"/>
                      <w:highlight w:val="none"/>
                      <w:lang w:val="en-US" w:eastAsia="zh-CN"/>
                    </w:rPr>
                    <w:t>27</w:t>
                  </w:r>
                </w:p>
              </w:tc>
              <w:tc>
                <w:tcPr>
                  <w:tcW w:w="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0.00</w:t>
                  </w:r>
                  <w:r>
                    <w:rPr>
                      <w:rFonts w:hint="eastAsia" w:cs="Times New Roman"/>
                      <w:spacing w:val="-6"/>
                      <w:sz w:val="21"/>
                      <w:szCs w:val="21"/>
                      <w:highlight w:val="none"/>
                      <w:lang w:val="en-US" w:eastAsia="zh-CN"/>
                    </w:rPr>
                    <w:t>11</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w:t>
                  </w:r>
                  <w:r>
                    <w:rPr>
                      <w:rFonts w:hint="eastAsia" w:cs="Times New Roman"/>
                      <w:spacing w:val="-6"/>
                      <w:sz w:val="21"/>
                      <w:szCs w:val="21"/>
                      <w:highlight w:val="none"/>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80" w:hRule="atLeast"/>
                <w:jc w:val="center"/>
              </w:trPr>
              <w:tc>
                <w:tcPr>
                  <w:tcW w:w="9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eastAsia="zh-CN"/>
                    </w:rPr>
                  </w:pPr>
                  <w:r>
                    <w:rPr>
                      <w:rFonts w:hint="default" w:ascii="Times New Roman" w:hAnsi="Times New Roman" w:cs="Times New Roman"/>
                      <w:spacing w:val="-6"/>
                      <w:sz w:val="21"/>
                      <w:szCs w:val="21"/>
                      <w:highlight w:val="none"/>
                      <w:lang w:eastAsia="zh-CN"/>
                    </w:rPr>
                    <w:t>无组织</w:t>
                  </w:r>
                </w:p>
              </w:tc>
              <w:tc>
                <w:tcPr>
                  <w:tcW w:w="7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8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026</w:t>
                  </w:r>
                </w:p>
              </w:tc>
              <w:tc>
                <w:tcPr>
                  <w:tcW w:w="9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0.0025</w:t>
                  </w:r>
                </w:p>
              </w:tc>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6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8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026</w:t>
                  </w:r>
                </w:p>
              </w:tc>
              <w:tc>
                <w:tcPr>
                  <w:tcW w:w="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0.0025</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r>
          </w:tbl>
          <w:p>
            <w:pPr>
              <w:pStyle w:val="101"/>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val="0"/>
                <w:kern w:val="2"/>
                <w:sz w:val="24"/>
                <w:szCs w:val="20"/>
                <w:vertAlign w:val="baseline"/>
                <w:lang w:val="en-US" w:eastAsia="zh-CN" w:bidi="ar-SA"/>
              </w:rPr>
            </w:pPr>
            <w:r>
              <w:rPr>
                <w:rFonts w:hint="default" w:ascii="Times New Roman" w:hAnsi="Times New Roman" w:eastAsia="宋体" w:cs="Times New Roman"/>
                <w:sz w:val="24"/>
                <w:lang w:val="en-US" w:eastAsia="zh-CN"/>
              </w:rPr>
              <w:t>有组织废气污染防治措施比选</w:t>
            </w:r>
            <w:r>
              <w:rPr>
                <w:rFonts w:hint="default" w:ascii="Times New Roman" w:hAnsi="Times New Roman" w:eastAsia="宋体" w:cs="Times New Roman"/>
                <w:bCs w:val="0"/>
                <w:kern w:val="2"/>
                <w:sz w:val="24"/>
                <w:szCs w:val="20"/>
                <w:vertAlign w:val="baseline"/>
                <w:lang w:val="en-US" w:eastAsia="zh-CN" w:bidi="ar-SA"/>
              </w:rPr>
              <w:t xml:space="preserve"> </w:t>
            </w:r>
          </w:p>
          <w:p>
            <w:pPr>
              <w:pStyle w:val="37"/>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szCs w:val="24"/>
              </w:rPr>
              <w:t>根据《新乡市环境保护局关于印发新乡市2016年度重点行业挥发性有机物治理方案的通知》新环〔2016〕174号文中规定，对于浓度低于1000ppm以下的低浓度VOCs废气，有回收价值时宜采用吸附技术回收处理，无回收价值时优先采用吸附浓缩－燃烧技术处理，也可采用低温等离子体技术或生物处理技术等净化处理后达标排放。</w:t>
            </w:r>
          </w:p>
          <w:p>
            <w:pPr>
              <w:pStyle w:val="37"/>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sz w:val="24"/>
              </w:rPr>
            </w:pPr>
            <w:r>
              <w:rPr>
                <w:rFonts w:hint="default" w:ascii="Times New Roman" w:hAnsi="Times New Roman" w:cs="Times New Roman"/>
                <w:sz w:val="24"/>
              </w:rPr>
              <w:t>针对非甲烷总烃</w:t>
            </w:r>
            <w:r>
              <w:rPr>
                <w:rFonts w:hint="default" w:ascii="Times New Roman" w:hAnsi="Times New Roman" w:cs="Times New Roman"/>
                <w:sz w:val="24"/>
                <w:lang w:eastAsia="zh-CN"/>
              </w:rPr>
              <w:t>等</w:t>
            </w:r>
            <w:r>
              <w:rPr>
                <w:rFonts w:hint="default" w:ascii="Times New Roman" w:hAnsi="Times New Roman" w:cs="Times New Roman"/>
                <w:sz w:val="24"/>
              </w:rPr>
              <w:t>有机废气，国内常用的处理方法有</w:t>
            </w:r>
            <w:r>
              <w:rPr>
                <w:rFonts w:hint="default" w:ascii="Times New Roman" w:hAnsi="Times New Roman" w:eastAsia="宋体" w:cs="Times New Roman"/>
                <w:sz w:val="24"/>
              </w:rPr>
              <w:t>:</w:t>
            </w:r>
            <w:r>
              <w:rPr>
                <w:rFonts w:hint="default" w:ascii="Times New Roman" w:hAnsi="Times New Roman" w:cs="Times New Roman"/>
                <w:sz w:val="24"/>
              </w:rPr>
              <w:t>催化燃烧法、直接燃烧法、</w:t>
            </w:r>
            <w:r>
              <w:rPr>
                <w:rFonts w:hint="default" w:ascii="Times New Roman" w:hAnsi="Times New Roman" w:cs="Times New Roman"/>
                <w:sz w:val="24"/>
                <w:lang w:eastAsia="zh-CN"/>
              </w:rPr>
              <w:t>UV光催化氧化</w:t>
            </w:r>
            <w:r>
              <w:rPr>
                <w:rFonts w:hint="default" w:ascii="Times New Roman" w:hAnsi="Times New Roman" w:cs="Times New Roman"/>
                <w:sz w:val="24"/>
              </w:rPr>
              <w:t>法、低温等离子净化法等，其优缺点机适用范围详</w:t>
            </w:r>
            <w:r>
              <w:rPr>
                <w:rFonts w:hint="default" w:ascii="Times New Roman" w:hAnsi="Times New Roman" w:cs="Times New Roman"/>
                <w:sz w:val="24"/>
                <w:highlight w:val="none"/>
              </w:rPr>
              <w:t>见表</w:t>
            </w:r>
            <w:r>
              <w:rPr>
                <w:rFonts w:hint="eastAsia" w:ascii="Times New Roman" w:hAnsi="Times New Roman" w:cs="Times New Roman"/>
                <w:sz w:val="24"/>
                <w:highlight w:val="none"/>
                <w:lang w:val="en-US" w:eastAsia="zh-CN"/>
              </w:rPr>
              <w:t>3</w:t>
            </w:r>
            <w:r>
              <w:rPr>
                <w:rFonts w:hint="eastAsia" w:cs="Times New Roman"/>
                <w:sz w:val="24"/>
                <w:highlight w:val="none"/>
                <w:lang w:val="en-US" w:eastAsia="zh-CN"/>
              </w:rPr>
              <w:t>7</w:t>
            </w:r>
            <w:r>
              <w:rPr>
                <w:rFonts w:hint="default" w:ascii="Times New Roman" w:hAnsi="Times New Roman" w:cs="Times New Roman"/>
                <w:sz w:val="24"/>
              </w:rPr>
              <w:t>。</w:t>
            </w:r>
          </w:p>
          <w:p>
            <w:pPr>
              <w:pStyle w:val="37"/>
              <w:keepNext w:val="0"/>
              <w:keepLines w:val="0"/>
              <w:pageBreakBefore w:val="0"/>
              <w:widowControl w:val="0"/>
              <w:kinsoku/>
              <w:wordWrap/>
              <w:overflowPunct/>
              <w:topLinePunct w:val="0"/>
              <w:autoSpaceDE/>
              <w:autoSpaceDN/>
              <w:bidi w:val="0"/>
              <w:adjustRightInd w:val="0"/>
              <w:snapToGrid w:val="0"/>
              <w:spacing w:line="240" w:lineRule="auto"/>
              <w:ind w:right="0" w:rightChars="0"/>
              <w:jc w:val="both"/>
              <w:textAlignment w:val="auto"/>
              <w:outlineLvl w:val="9"/>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表</w:t>
            </w:r>
            <w:r>
              <w:rPr>
                <w:rFonts w:hint="eastAsia" w:ascii="Times New Roman" w:hAnsi="Times New Roman" w:cs="Times New Roman"/>
                <w:b w:val="0"/>
                <w:bCs w:val="0"/>
                <w:sz w:val="24"/>
                <w:szCs w:val="24"/>
                <w:lang w:val="en-US" w:eastAsia="zh-CN"/>
              </w:rPr>
              <w:t>3</w:t>
            </w:r>
            <w:r>
              <w:rPr>
                <w:rFonts w:hint="eastAsia" w:cs="Times New Roman"/>
                <w:b w:val="0"/>
                <w:bCs w:val="0"/>
                <w:sz w:val="24"/>
                <w:szCs w:val="24"/>
                <w:lang w:val="en-US" w:eastAsia="zh-CN"/>
              </w:rPr>
              <w:t>7</w:t>
            </w:r>
            <w:r>
              <w:rPr>
                <w:rFonts w:hint="default" w:ascii="Times New Roman" w:hAnsi="Times New Roman" w:cs="Times New Roman"/>
                <w:b w:val="0"/>
                <w:bCs w:val="0"/>
                <w:sz w:val="24"/>
                <w:szCs w:val="24"/>
              </w:rPr>
              <w:t xml:space="preserve">  </w:t>
            </w:r>
            <w:r>
              <w:rPr>
                <w:rFonts w:hint="default"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rPr>
              <w:t xml:space="preserve"> 四种常用有机废气治理方法优缺点比较及适用范围情况表</w:t>
            </w:r>
          </w:p>
          <w:tbl>
            <w:tblPr>
              <w:tblStyle w:val="30"/>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51"/>
              <w:gridCol w:w="2715"/>
              <w:gridCol w:w="2278"/>
              <w:gridCol w:w="21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844"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治理方法</w:t>
                  </w:r>
                </w:p>
              </w:tc>
              <w:tc>
                <w:tcPr>
                  <w:tcW w:w="1579"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主要优点</w:t>
                  </w:r>
                </w:p>
              </w:tc>
              <w:tc>
                <w:tcPr>
                  <w:tcW w:w="1325"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主要缺点</w:t>
                  </w:r>
                </w:p>
              </w:tc>
              <w:tc>
                <w:tcPr>
                  <w:tcW w:w="1250"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适用范围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844" w:type="pct"/>
                  <w:noWrap w:val="0"/>
                  <w:vAlign w:val="center"/>
                </w:tcPr>
                <w:p>
                  <w:pPr>
                    <w:pStyle w:val="51"/>
                    <w:spacing w:before="62" w:beforeLines="20"/>
                    <w:ind w:left="-78" w:leftChars="-37" w:right="-84" w:rightChars="-40"/>
                    <w:jc w:val="center"/>
                    <w:rPr>
                      <w:rFonts w:hint="default" w:ascii="Times New Roman" w:hAnsi="Times New Roman" w:cs="Times New Roman"/>
                      <w:color w:val="auto"/>
                      <w:sz w:val="21"/>
                      <w:szCs w:val="21"/>
                    </w:rPr>
                  </w:pPr>
                </w:p>
                <w:p>
                  <w:pPr>
                    <w:pStyle w:val="51"/>
                    <w:spacing w:before="62" w:beforeLines="20"/>
                    <w:ind w:left="-78" w:leftChars="-37" w:right="-84" w:rightChars="-4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活性炭吸附法</w:t>
                  </w:r>
                </w:p>
              </w:tc>
              <w:tc>
                <w:tcPr>
                  <w:tcW w:w="1579" w:type="pct"/>
                  <w:noWrap w:val="0"/>
                  <w:vAlign w:val="center"/>
                </w:tcPr>
                <w:p>
                  <w:pPr>
                    <w:pStyle w:val="51"/>
                    <w:spacing w:before="62" w:beforeLines="20"/>
                    <w:ind w:left="-78" w:leftChars="-37" w:right="-84" w:rightChars="-4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运转及维护费用较低；废气中所含废气能够回收、利用</w:t>
                  </w:r>
                </w:p>
              </w:tc>
              <w:tc>
                <w:tcPr>
                  <w:tcW w:w="1325" w:type="pct"/>
                  <w:noWrap w:val="0"/>
                  <w:vAlign w:val="center"/>
                </w:tcPr>
                <w:p>
                  <w:pPr>
                    <w:pStyle w:val="51"/>
                    <w:spacing w:before="62" w:beforeLines="20"/>
                    <w:ind w:left="-78" w:leftChars="-37" w:right="-84" w:rightChars="-4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废气温度较高时需先冷却；会产生废活性炭</w:t>
                  </w:r>
                </w:p>
              </w:tc>
              <w:tc>
                <w:tcPr>
                  <w:tcW w:w="1250" w:type="pct"/>
                  <w:noWrap w:val="0"/>
                  <w:vAlign w:val="center"/>
                </w:tcPr>
                <w:p>
                  <w:pPr>
                    <w:pStyle w:val="51"/>
                    <w:spacing w:before="62" w:beforeLines="20"/>
                    <w:ind w:left="-78" w:leftChars="-37" w:right="-84" w:rightChars="-4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适用于常温、低温度、废气量相对较小的废气治理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44"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直接燃烧法</w:t>
                  </w:r>
                </w:p>
              </w:tc>
              <w:tc>
                <w:tcPr>
                  <w:tcW w:w="1579"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0" w:leftChars="0" w:right="-84" w:rightChars="-40" w:firstLine="420" w:firstLineChars="200"/>
                    <w:jc w:val="both"/>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废气治理效率高</w:t>
                  </w:r>
                </w:p>
              </w:tc>
              <w:tc>
                <w:tcPr>
                  <w:tcW w:w="1325"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耗能多，投资成本和运行费用较高，需考虑防爆等安全措施</w:t>
                  </w:r>
                </w:p>
              </w:tc>
              <w:tc>
                <w:tcPr>
                  <w:tcW w:w="1250"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适用于高浓度、温度高的废气治理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44"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UV光催化氧化</w:t>
                  </w:r>
                  <w:r>
                    <w:rPr>
                      <w:rFonts w:hint="default" w:ascii="Times New Roman" w:hAnsi="Times New Roman" w:cs="Times New Roman"/>
                      <w:color w:val="auto"/>
                      <w:sz w:val="21"/>
                      <w:szCs w:val="21"/>
                    </w:rPr>
                    <w:t>法</w:t>
                  </w:r>
                </w:p>
              </w:tc>
              <w:tc>
                <w:tcPr>
                  <w:tcW w:w="1579"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运转及维护费用较低；废气中所含废气能够回收、利用</w:t>
                  </w:r>
                </w:p>
              </w:tc>
              <w:tc>
                <w:tcPr>
                  <w:tcW w:w="1325"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废气温度较高时需先冷却；会产生</w:t>
                  </w:r>
                  <w:r>
                    <w:rPr>
                      <w:rFonts w:hint="default" w:ascii="Times New Roman" w:hAnsi="Times New Roman" w:cs="Times New Roman"/>
                      <w:color w:val="auto"/>
                      <w:sz w:val="21"/>
                      <w:szCs w:val="21"/>
                      <w:lang w:eastAsia="zh-CN"/>
                    </w:rPr>
                    <w:t>UV废气</w:t>
                  </w:r>
                  <w:r>
                    <w:rPr>
                      <w:rFonts w:hint="default" w:ascii="Times New Roman" w:hAnsi="Times New Roman" w:cs="Times New Roman"/>
                      <w:color w:val="auto"/>
                      <w:sz w:val="21"/>
                      <w:szCs w:val="21"/>
                      <w:lang w:val="en-US" w:eastAsia="zh-CN"/>
                    </w:rPr>
                    <w:t xml:space="preserve"> </w:t>
                  </w:r>
                </w:p>
              </w:tc>
              <w:tc>
                <w:tcPr>
                  <w:tcW w:w="1250"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适用于常温、低温度、废气量相对较小的废气治理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44"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p>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低温等离子净化法</w:t>
                  </w:r>
                </w:p>
              </w:tc>
              <w:tc>
                <w:tcPr>
                  <w:tcW w:w="1579"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运行费用低、耐高温、净化率比较高、反应快，设备启动、停止十分迅速，随用随开</w:t>
                  </w:r>
                </w:p>
              </w:tc>
              <w:tc>
                <w:tcPr>
                  <w:tcW w:w="1325"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0" w:leftChars="0" w:right="-84" w:rightChars="-40" w:firstLine="210" w:firstLineChars="100"/>
                    <w:jc w:val="both"/>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一次性投资较高</w:t>
                  </w:r>
                </w:p>
              </w:tc>
              <w:tc>
                <w:tcPr>
                  <w:tcW w:w="1250"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3" w:beforeLines="20" w:after="0" w:line="240" w:lineRule="atLeast"/>
                    <w:ind w:left="-78" w:leftChars="-37" w:right="-84" w:rightChars="-4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适用于高浓度、气量大、不同气态物质的净化处理</w:t>
                  </w:r>
                </w:p>
              </w:tc>
            </w:tr>
          </w:tbl>
          <w:p>
            <w:pPr>
              <w:pStyle w:val="37"/>
              <w:keepNext w:val="0"/>
              <w:keepLines w:val="0"/>
              <w:pageBreakBefore w:val="0"/>
              <w:widowControl w:val="0"/>
              <w:kinsoku/>
              <w:wordWrap/>
              <w:overflowPunct/>
              <w:topLinePunct w:val="0"/>
              <w:autoSpaceDE/>
              <w:autoSpaceDN/>
              <w:bidi w:val="0"/>
              <w:adjustRightInd w:val="0"/>
              <w:snapToGrid w:val="0"/>
              <w:spacing w:line="360" w:lineRule="auto"/>
              <w:ind w:leftChars="0" w:firstLineChars="0"/>
              <w:textAlignment w:val="auto"/>
              <w:rPr>
                <w:rFonts w:hint="default" w:ascii="Times New Roman" w:hAnsi="Times New Roman" w:cs="Times New Roman"/>
                <w:b w:val="0"/>
                <w:bCs w:val="0"/>
                <w:sz w:val="24"/>
                <w:u w:val="none"/>
              </w:rPr>
            </w:pPr>
            <w:r>
              <w:rPr>
                <w:rFonts w:hint="default" w:ascii="Times New Roman" w:hAnsi="Times New Roman" w:cs="Times New Roman"/>
                <w:b w:val="0"/>
                <w:bCs w:val="0"/>
                <w:sz w:val="24"/>
                <w:u w:val="none"/>
              </w:rPr>
              <w:t>由上表可以看出，直接燃烧法能耗、投资成本及运行费用较高，适用于高浓度高温度气体；活性炭吸附法适用于废气量较小</w:t>
            </w:r>
            <w:r>
              <w:rPr>
                <w:rFonts w:hint="default" w:ascii="Times New Roman" w:hAnsi="Times New Roman" w:cs="Times New Roman"/>
                <w:b w:val="0"/>
                <w:bCs w:val="0"/>
                <w:sz w:val="24"/>
                <w:u w:val="none"/>
                <w:lang w:eastAsia="zh-CN"/>
              </w:rPr>
              <w:t>、低温度</w:t>
            </w:r>
            <w:r>
              <w:rPr>
                <w:rFonts w:hint="default" w:ascii="Times New Roman" w:hAnsi="Times New Roman" w:cs="Times New Roman"/>
                <w:b w:val="0"/>
                <w:bCs w:val="0"/>
                <w:sz w:val="24"/>
                <w:u w:val="none"/>
              </w:rPr>
              <w:t>的废气治理</w:t>
            </w:r>
            <w:r>
              <w:rPr>
                <w:rFonts w:hint="default" w:ascii="Times New Roman" w:hAnsi="Times New Roman" w:cs="Times New Roman"/>
                <w:b w:val="0"/>
                <w:bCs w:val="0"/>
                <w:sz w:val="24"/>
                <w:u w:val="none"/>
                <w:lang w:eastAsia="zh-CN"/>
              </w:rPr>
              <w:t>，后期花费较高，而且会产生危险废物（属于二次污染），不便于环保部门的监管</w:t>
            </w:r>
            <w:r>
              <w:rPr>
                <w:rFonts w:hint="default" w:ascii="Times New Roman" w:hAnsi="Times New Roman" w:cs="Times New Roman"/>
                <w:b w:val="0"/>
                <w:bCs w:val="0"/>
                <w:sz w:val="24"/>
                <w:u w:val="none"/>
              </w:rPr>
              <w:t>；低温等离子净化法一次性投资较高。</w:t>
            </w:r>
            <w:r>
              <w:rPr>
                <w:rFonts w:hint="default" w:ascii="Times New Roman" w:hAnsi="Times New Roman" w:cs="Times New Roman"/>
                <w:b w:val="0"/>
                <w:bCs w:val="0"/>
                <w:sz w:val="24"/>
                <w:u w:val="none"/>
                <w:lang w:eastAsia="zh-CN"/>
              </w:rPr>
              <w:t>考虑到</w:t>
            </w:r>
            <w:r>
              <w:rPr>
                <w:rFonts w:hint="default" w:ascii="Times New Roman" w:hAnsi="Times New Roman" w:cs="Times New Roman"/>
                <w:sz w:val="24"/>
                <w:szCs w:val="24"/>
              </w:rPr>
              <w:t>本项目废气无回收价值</w:t>
            </w:r>
            <w:r>
              <w:rPr>
                <w:rFonts w:hint="default" w:ascii="Times New Roman" w:hAnsi="Times New Roman" w:cs="Times New Roman"/>
                <w:sz w:val="24"/>
                <w:szCs w:val="24"/>
                <w:lang w:eastAsia="zh-CN"/>
              </w:rPr>
              <w:t>且</w:t>
            </w:r>
            <w:r>
              <w:rPr>
                <w:rFonts w:hint="default" w:ascii="Times New Roman" w:hAnsi="Times New Roman" w:cs="Times New Roman"/>
                <w:b w:val="0"/>
                <w:bCs w:val="0"/>
                <w:sz w:val="24"/>
                <w:u w:val="none"/>
              </w:rPr>
              <w:t>结合本项目投资情况和实际操作中的简易程度，</w:t>
            </w:r>
            <w:r>
              <w:rPr>
                <w:rFonts w:hint="default" w:ascii="Times New Roman" w:hAnsi="Times New Roman" w:cs="Times New Roman"/>
                <w:b w:val="0"/>
                <w:bCs w:val="0"/>
                <w:sz w:val="24"/>
                <w:u w:val="none"/>
                <w:lang w:eastAsia="zh-CN"/>
              </w:rPr>
              <w:t>评价提出</w:t>
            </w:r>
            <w:r>
              <w:rPr>
                <w:rFonts w:hint="default" w:ascii="Times New Roman" w:hAnsi="Times New Roman" w:cs="Times New Roman"/>
                <w:b w:val="0"/>
                <w:bCs w:val="0"/>
                <w:sz w:val="24"/>
                <w:u w:val="none"/>
              </w:rPr>
              <w:t>本项目采用</w:t>
            </w:r>
            <w:r>
              <w:rPr>
                <w:rFonts w:hint="default" w:ascii="Times New Roman" w:hAnsi="Times New Roman" w:eastAsia="宋体" w:cs="Times New Roman"/>
                <w:color w:val="auto"/>
                <w:sz w:val="24"/>
                <w:lang w:val="en-US" w:eastAsia="zh-CN"/>
              </w:rPr>
              <w:t>UV光催化氧化</w:t>
            </w:r>
            <w:r>
              <w:rPr>
                <w:rFonts w:hint="eastAsia" w:ascii="Times New Roman" w:hAnsi="Times New Roman" w:eastAsia="宋体" w:cs="Times New Roman"/>
                <w:color w:val="auto"/>
                <w:sz w:val="24"/>
                <w:lang w:val="en-US" w:eastAsia="zh-CN"/>
              </w:rPr>
              <w:t>+活性炭吸附</w:t>
            </w:r>
            <w:r>
              <w:rPr>
                <w:rFonts w:hint="default" w:ascii="Times New Roman" w:hAnsi="Times New Roman" w:eastAsia="宋体" w:cs="Times New Roman"/>
                <w:color w:val="auto"/>
                <w:sz w:val="24"/>
                <w:lang w:val="en-US" w:eastAsia="zh-CN"/>
              </w:rPr>
              <w:t>处理装置</w:t>
            </w:r>
            <w:r>
              <w:rPr>
                <w:rFonts w:hint="default" w:ascii="Times New Roman" w:hAnsi="Times New Roman" w:cs="Times New Roman"/>
                <w:b w:val="0"/>
                <w:bCs w:val="0"/>
                <w:sz w:val="24"/>
                <w:u w:val="none"/>
                <w:lang w:eastAsia="zh-CN"/>
              </w:rPr>
              <w:t>去除非甲烷总烃</w:t>
            </w:r>
            <w:r>
              <w:rPr>
                <w:rFonts w:hint="default" w:ascii="Times New Roman" w:hAnsi="Times New Roman" w:cs="Times New Roman"/>
                <w:b w:val="0"/>
                <w:bCs w:val="0"/>
                <w:sz w:val="24"/>
                <w:u w:val="none"/>
              </w:rPr>
              <w:t>。</w:t>
            </w:r>
          </w:p>
          <w:p>
            <w:pPr>
              <w:pStyle w:val="37"/>
              <w:spacing w:line="360" w:lineRule="auto"/>
              <w:ind w:firstLineChars="0"/>
              <w:rPr>
                <w:rFonts w:hint="default" w:ascii="Times New Roman" w:hAnsi="Times New Roman" w:cs="Times New Roman"/>
                <w:b w:val="0"/>
                <w:bCs w:val="0"/>
                <w:sz w:val="24"/>
                <w:u w:val="none"/>
                <w:lang w:val="en-US" w:eastAsia="zh-CN"/>
              </w:rPr>
            </w:pPr>
            <w:r>
              <w:rPr>
                <w:rFonts w:hint="default" w:ascii="Times New Roman" w:hAnsi="Times New Roman" w:cs="Times New Roman"/>
                <w:b w:val="0"/>
                <w:bCs w:val="0"/>
                <w:sz w:val="24"/>
                <w:u w:val="none"/>
              </w:rPr>
              <w:t>UV</w:t>
            </w:r>
            <w:r>
              <w:rPr>
                <w:rFonts w:hint="default" w:ascii="Times New Roman" w:hAnsi="Times New Roman" w:cs="Times New Roman"/>
                <w:b w:val="0"/>
                <w:bCs w:val="0"/>
                <w:sz w:val="24"/>
                <w:u w:val="none"/>
                <w:lang w:eastAsia="zh-CN"/>
              </w:rPr>
              <w:t>光催化氧化</w:t>
            </w:r>
            <w:r>
              <w:rPr>
                <w:rFonts w:hint="default" w:ascii="Times New Roman" w:hAnsi="Times New Roman" w:cs="Times New Roman"/>
                <w:b w:val="0"/>
                <w:bCs w:val="0"/>
                <w:sz w:val="24"/>
                <w:u w:val="none"/>
              </w:rPr>
              <w:t>法反应原理：利用紫外光线使得光触媒产生强烈的催化作用，使其加速有害物质分解。并利用紫外光线产生O</w:t>
            </w:r>
            <w:r>
              <w:rPr>
                <w:rFonts w:hint="default" w:ascii="Times New Roman" w:hAnsi="Times New Roman" w:cs="Times New Roman"/>
                <w:b w:val="0"/>
                <w:bCs w:val="0"/>
                <w:sz w:val="24"/>
                <w:u w:val="none"/>
                <w:vertAlign w:val="subscript"/>
              </w:rPr>
              <w:t>3</w:t>
            </w:r>
            <w:r>
              <w:rPr>
                <w:rFonts w:hint="default" w:ascii="Times New Roman" w:hAnsi="Times New Roman" w:cs="Times New Roman"/>
                <w:b w:val="0"/>
                <w:bCs w:val="0"/>
                <w:sz w:val="24"/>
                <w:u w:val="none"/>
              </w:rPr>
              <w:t>，使其对</w:t>
            </w:r>
            <w:r>
              <w:rPr>
                <w:rFonts w:hint="default" w:ascii="Times New Roman" w:hAnsi="Times New Roman" w:cs="Times New Roman"/>
                <w:b w:val="0"/>
                <w:bCs w:val="0"/>
                <w:sz w:val="24"/>
                <w:u w:val="none"/>
                <w:lang w:eastAsia="zh-CN"/>
              </w:rPr>
              <w:t>废气</w:t>
            </w:r>
            <w:r>
              <w:rPr>
                <w:rFonts w:hint="default" w:ascii="Times New Roman" w:hAnsi="Times New Roman" w:cs="Times New Roman"/>
                <w:b w:val="0"/>
                <w:bCs w:val="0"/>
                <w:sz w:val="24"/>
                <w:u w:val="none"/>
              </w:rPr>
              <w:t>进行强氧化以达到处理效果。</w:t>
            </w:r>
            <w:r>
              <w:rPr>
                <w:rFonts w:hint="default" w:ascii="Times New Roman" w:hAnsi="Times New Roman" w:cs="Times New Roman"/>
                <w:b w:val="0"/>
                <w:bCs w:val="0"/>
                <w:sz w:val="24"/>
                <w:u w:val="none"/>
                <w:lang w:val="en-US" w:eastAsia="zh-CN"/>
              </w:rPr>
              <w:t>UV光催化氧化法对非甲烷总烃去除效率理论值为99%，考虑到实际操作时达不到的理想状态，本次评价</w:t>
            </w:r>
            <w:r>
              <w:rPr>
                <w:rFonts w:hint="eastAsia"/>
                <w:sz w:val="24"/>
              </w:rPr>
              <w:t>UV</w:t>
            </w:r>
            <w:r>
              <w:rPr>
                <w:rFonts w:hint="eastAsia"/>
                <w:sz w:val="24"/>
                <w:lang w:eastAsia="zh-CN"/>
              </w:rPr>
              <w:t>光</w:t>
            </w:r>
            <w:r>
              <w:rPr>
                <w:rFonts w:hint="eastAsia"/>
                <w:sz w:val="24"/>
                <w:lang w:val="en-US" w:eastAsia="zh-CN"/>
              </w:rPr>
              <w:t>催化氧化+活性炭吸附</w:t>
            </w:r>
            <w:r>
              <w:rPr>
                <w:rFonts w:hint="eastAsia"/>
                <w:sz w:val="24"/>
              </w:rPr>
              <w:t>法对非甲烷总烃的去除效率取</w:t>
            </w:r>
            <w:r>
              <w:rPr>
                <w:rFonts w:hint="eastAsia"/>
                <w:sz w:val="24"/>
                <w:lang w:val="en-US" w:eastAsia="zh-CN"/>
              </w:rPr>
              <w:t>95</w:t>
            </w:r>
            <w:r>
              <w:rPr>
                <w:rFonts w:hint="eastAsia"/>
                <w:sz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2"/>
              <w:textAlignment w:val="auto"/>
              <w:rPr>
                <w:rFonts w:hint="eastAsia" w:ascii="Times New Roman" w:hAnsi="Times New Roman" w:cs="Times New Roman"/>
                <w:b w:val="0"/>
                <w:bCs w:val="0"/>
                <w:sz w:val="24"/>
                <w:highlight w:val="none"/>
                <w:lang w:val="en-US" w:eastAsia="zh-CN"/>
              </w:rPr>
            </w:pPr>
            <w:r>
              <w:rPr>
                <w:rFonts w:hint="default" w:ascii="Times New Roman" w:hAnsi="Times New Roman" w:cs="Times New Roman"/>
                <w:sz w:val="24"/>
                <w:highlight w:val="none"/>
                <w:lang w:val="en-US" w:eastAsia="zh-CN"/>
              </w:rPr>
              <w:t>经有组织废气预测可知，该处理工艺可使污染物排放达标，为确保设备的正常运行，评价要求建设单位应加强设备维护，确保污染物排放达标。</w:t>
            </w:r>
          </w:p>
          <w:p>
            <w:pPr>
              <w:pStyle w:val="4"/>
              <w:adjustRightInd w:val="0"/>
              <w:snapToGrid w:val="0"/>
              <w:spacing w:line="360" w:lineRule="auto"/>
              <w:ind w:firstLine="484" w:firstLineChars="200"/>
              <w:rPr>
                <w:rFonts w:hint="default" w:ascii="Times New Roman" w:hAnsi="Times New Roman" w:cs="Times New Roman"/>
                <w:b w:val="0"/>
                <w:bCs w:val="0"/>
                <w:kern w:val="2"/>
                <w:sz w:val="24"/>
                <w:highlight w:val="none"/>
                <w:lang w:val="en-US" w:eastAsia="zh-CN"/>
              </w:rPr>
            </w:pPr>
            <w:r>
              <w:rPr>
                <w:rFonts w:hint="eastAsia" w:ascii="Times New Roman" w:hAnsi="Times New Roman" w:cs="Times New Roman"/>
                <w:b w:val="0"/>
                <w:bCs w:val="0"/>
                <w:spacing w:val="1"/>
                <w:sz w:val="24"/>
                <w:szCs w:val="24"/>
                <w:highlight w:val="none"/>
                <w:lang w:val="en-US" w:eastAsia="zh-CN"/>
              </w:rPr>
              <w:t>3</w:t>
            </w:r>
            <w:r>
              <w:rPr>
                <w:rFonts w:hint="default" w:ascii="Times New Roman" w:hAnsi="Times New Roman" w:cs="Times New Roman"/>
                <w:b w:val="0"/>
                <w:bCs w:val="0"/>
                <w:spacing w:val="1"/>
                <w:sz w:val="24"/>
                <w:szCs w:val="24"/>
                <w:highlight w:val="none"/>
                <w:lang w:val="en-US" w:eastAsia="zh-CN"/>
              </w:rPr>
              <w:t>、</w:t>
            </w:r>
            <w:r>
              <w:rPr>
                <w:rFonts w:hint="default" w:ascii="Times New Roman" w:hAnsi="Times New Roman" w:cs="Times New Roman"/>
                <w:b w:val="0"/>
                <w:bCs w:val="0"/>
                <w:spacing w:val="1"/>
                <w:sz w:val="24"/>
                <w:szCs w:val="24"/>
                <w:highlight w:val="none"/>
                <w:lang w:eastAsia="zh-CN"/>
              </w:rPr>
              <w:t>大气环境影响预测</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eastAsia" w:ascii="Times New Roman" w:hAnsi="Times New Roman" w:cs="Times New Roman"/>
                <w:kern w:val="2"/>
                <w:sz w:val="24"/>
                <w:highlight w:val="none"/>
                <w:lang w:val="en-US" w:eastAsia="zh-CN"/>
              </w:rPr>
              <w:t>（1）</w:t>
            </w:r>
            <w:r>
              <w:rPr>
                <w:rFonts w:hint="default" w:ascii="Times New Roman" w:hAnsi="Times New Roman" w:cs="Times New Roman"/>
                <w:kern w:val="2"/>
                <w:sz w:val="24"/>
                <w:highlight w:val="none"/>
                <w:lang w:val="en-US" w:eastAsia="zh-CN"/>
              </w:rPr>
              <w:t>评价工作等级及评价范围的确定</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根据《建设项目环境影响评价技术导则 总纲》（HJ2.1-2016）、《环境影响评价技术导则-大气环境》（HJ2.2-2018）中有关环评工作等级划分规则，确定本项目评价等级。</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①确定依据</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项目排放的主要大气污染物为</w:t>
            </w:r>
            <w:r>
              <w:rPr>
                <w:rFonts w:hint="eastAsia" w:cs="Times New Roman"/>
                <w:kern w:val="2"/>
                <w:sz w:val="24"/>
                <w:highlight w:val="none"/>
                <w:lang w:val="en-US" w:eastAsia="zh-CN"/>
              </w:rPr>
              <w:t>乙醇和非甲烷总烃</w:t>
            </w:r>
            <w:r>
              <w:rPr>
                <w:rFonts w:hint="default" w:ascii="Times New Roman" w:hAnsi="Times New Roman" w:cs="Times New Roman"/>
                <w:kern w:val="2"/>
                <w:sz w:val="24"/>
                <w:highlight w:val="none"/>
                <w:lang w:val="en-US" w:eastAsia="zh-CN"/>
              </w:rPr>
              <w:t>，按《环境影响评价技术导则-大气环境》（HJ2.2-2018），根据项目污染源初步调查结果，计算项目排放主要污染物的最大地面空气质量浓度占标率P</w:t>
            </w:r>
            <w:r>
              <w:rPr>
                <w:rFonts w:hint="default" w:ascii="Times New Roman" w:hAnsi="Times New Roman" w:cs="Times New Roman"/>
                <w:kern w:val="2"/>
                <w:sz w:val="24"/>
                <w:highlight w:val="none"/>
                <w:vertAlign w:val="subscript"/>
                <w:lang w:val="en-US" w:eastAsia="zh-CN"/>
              </w:rPr>
              <w:t>i</w:t>
            </w:r>
            <w:r>
              <w:rPr>
                <w:rFonts w:hint="default" w:ascii="Times New Roman" w:hAnsi="Times New Roman" w:cs="Times New Roman"/>
                <w:kern w:val="2"/>
                <w:sz w:val="24"/>
                <w:highlight w:val="none"/>
                <w:lang w:val="en-US" w:eastAsia="zh-CN"/>
              </w:rPr>
              <w:t>（第i个污染物，简称</w:t>
            </w:r>
            <w:r>
              <w:rPr>
                <w:rFonts w:hint="eastAsia" w:cs="Times New Roman"/>
                <w:kern w:val="2"/>
                <w:sz w:val="24"/>
                <w:highlight w:val="none"/>
                <w:lang w:val="en-US" w:eastAsia="zh-CN"/>
              </w:rPr>
              <w:t>“</w:t>
            </w:r>
            <w:r>
              <w:rPr>
                <w:rFonts w:hint="default" w:ascii="Times New Roman" w:hAnsi="Times New Roman" w:eastAsia="宋体" w:cs="Times New Roman"/>
                <w:kern w:val="2"/>
                <w:sz w:val="24"/>
                <w:highlight w:val="none"/>
                <w:lang w:val="en-US" w:eastAsia="zh-CN"/>
              </w:rPr>
              <w:t>最大浓度占标率</w:t>
            </w:r>
            <w:r>
              <w:rPr>
                <w:rFonts w:hint="eastAsia" w:cs="Times New Roman"/>
                <w:kern w:val="2"/>
                <w:sz w:val="24"/>
                <w:highlight w:val="none"/>
                <w:lang w:val="en-US" w:eastAsia="zh-CN"/>
              </w:rPr>
              <w:t>”</w:t>
            </w:r>
            <w:r>
              <w:rPr>
                <w:rFonts w:hint="default" w:ascii="Times New Roman" w:hAnsi="Times New Roman" w:cs="Times New Roman"/>
                <w:kern w:val="2"/>
                <w:sz w:val="24"/>
                <w:highlight w:val="none"/>
                <w:lang w:val="en-US" w:eastAsia="zh-CN"/>
              </w:rPr>
              <w:t>），及第i个污染物的地面空气质量浓度达到标准值的10%时所对应的最远距离D</w:t>
            </w:r>
            <w:r>
              <w:rPr>
                <w:rFonts w:hint="default" w:ascii="Times New Roman" w:hAnsi="Times New Roman" w:cs="Times New Roman"/>
                <w:kern w:val="2"/>
                <w:sz w:val="24"/>
                <w:highlight w:val="none"/>
                <w:vertAlign w:val="subscript"/>
                <w:lang w:val="en-US" w:eastAsia="zh-CN"/>
              </w:rPr>
              <w:t>10</w:t>
            </w:r>
            <w:r>
              <w:rPr>
                <w:rFonts w:hint="default" w:ascii="Times New Roman" w:hAnsi="Times New Roman" w:cs="Times New Roman"/>
                <w:kern w:val="2"/>
                <w:sz w:val="24"/>
                <w:highlight w:val="none"/>
                <w:lang w:val="en-US" w:eastAsia="zh-CN"/>
              </w:rPr>
              <w:t xml:space="preserve">%。其中Pi定义为：                   </w:t>
            </w:r>
          </w:p>
          <w:p>
            <w:pPr>
              <w:pStyle w:val="4"/>
              <w:adjustRightInd w:val="0"/>
              <w:snapToGrid w:val="0"/>
              <w:spacing w:line="360" w:lineRule="auto"/>
              <w:ind w:firstLine="3360" w:firstLineChars="1400"/>
              <w:rPr>
                <w:rFonts w:hint="eastAsia"/>
                <w:b/>
                <w:color w:val="auto"/>
                <w:sz w:val="24"/>
                <w:highlight w:val="none"/>
                <w:lang w:eastAsia="zh-CN"/>
              </w:rPr>
            </w:pPr>
            <w:r>
              <w:rPr>
                <w:kern w:val="2"/>
                <w:position w:val="-30"/>
                <w:sz w:val="24"/>
                <w:highlight w:val="none"/>
                <w:lang w:val="en-US" w:eastAsia="zh-CN"/>
              </w:rPr>
              <w:object>
                <v:shape id="_x0000_i1026" o:spt="75" type="#_x0000_t75" style="height:34pt;width:78pt;" o:ole="t" filled="f" o:preferrelative="t" stroked="f" coordsize="21600,21600">
                  <v:path/>
                  <v:fill on="f" focussize="0,0"/>
                  <v:stroke on="f"/>
                  <v:imagedata r:id="rId16" o:title=""/>
                  <o:lock v:ext="edit" aspectratio="t"/>
                  <w10:wrap type="none"/>
                  <w10:anchorlock/>
                </v:shape>
                <o:OLEObject Type="Embed" ProgID="Equation.KSEE3" ShapeID="_x0000_i1026" DrawAspect="Content" ObjectID="_1468075725" r:id="rId15">
                  <o:LockedField>false</o:LockedField>
                </o:OLEObject>
              </w:objec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式中：P</w:t>
            </w:r>
            <w:r>
              <w:rPr>
                <w:rFonts w:hint="default" w:ascii="Times New Roman" w:hAnsi="Times New Roman" w:cs="Times New Roman"/>
                <w:kern w:val="2"/>
                <w:sz w:val="24"/>
                <w:highlight w:val="none"/>
                <w:vertAlign w:val="subscript"/>
                <w:lang w:val="en-US" w:eastAsia="zh-CN"/>
              </w:rPr>
              <w:t>i</w:t>
            </w:r>
            <w:r>
              <w:rPr>
                <w:rFonts w:hint="default" w:ascii="Times New Roman" w:hAnsi="Times New Roman" w:cs="Times New Roman"/>
                <w:kern w:val="2"/>
                <w:sz w:val="24"/>
                <w:highlight w:val="none"/>
                <w:lang w:val="en-US" w:eastAsia="zh-CN"/>
              </w:rPr>
              <w:t>---第i个污染物的最大地面空气质量浓度占标率，%；</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C</w:t>
            </w:r>
            <w:r>
              <w:rPr>
                <w:rFonts w:hint="default" w:ascii="Times New Roman" w:hAnsi="Times New Roman" w:cs="Times New Roman"/>
                <w:kern w:val="2"/>
                <w:sz w:val="24"/>
                <w:highlight w:val="none"/>
                <w:vertAlign w:val="subscript"/>
                <w:lang w:val="en-US" w:eastAsia="zh-CN"/>
              </w:rPr>
              <w:t>i</w:t>
            </w:r>
            <w:r>
              <w:rPr>
                <w:rFonts w:hint="default" w:ascii="Times New Roman" w:hAnsi="Times New Roman" w:cs="Times New Roman"/>
                <w:kern w:val="2"/>
                <w:sz w:val="24"/>
                <w:highlight w:val="none"/>
                <w:lang w:val="en-US" w:eastAsia="zh-CN"/>
              </w:rPr>
              <w:t>---采用估算模型计算出的第i个污染物的最大1h地面空气质量浓度，ug/m</w:t>
            </w:r>
            <w:r>
              <w:rPr>
                <w:rFonts w:hint="default" w:ascii="Times New Roman" w:hAnsi="Times New Roman" w:cs="Times New Roman"/>
                <w:kern w:val="2"/>
                <w:sz w:val="24"/>
                <w:highlight w:val="none"/>
                <w:vertAlign w:val="superscript"/>
                <w:lang w:val="en-US" w:eastAsia="zh-CN"/>
              </w:rPr>
              <w:t>3</w:t>
            </w:r>
            <w:r>
              <w:rPr>
                <w:rFonts w:hint="default" w:ascii="Times New Roman" w:hAnsi="Times New Roman" w:cs="Times New Roman"/>
                <w:kern w:val="2"/>
                <w:sz w:val="24"/>
                <w:highlight w:val="none"/>
                <w:lang w:val="en-US" w:eastAsia="zh-CN"/>
              </w:rPr>
              <w:t>；</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C</w:t>
            </w:r>
            <w:r>
              <w:rPr>
                <w:rFonts w:hint="default" w:ascii="Times New Roman" w:hAnsi="Times New Roman" w:cs="Times New Roman"/>
                <w:kern w:val="2"/>
                <w:sz w:val="24"/>
                <w:highlight w:val="none"/>
                <w:vertAlign w:val="subscript"/>
                <w:lang w:val="en-US" w:eastAsia="zh-CN"/>
              </w:rPr>
              <w:t>0i</w:t>
            </w:r>
            <w:r>
              <w:rPr>
                <w:rFonts w:hint="default" w:ascii="Times New Roman" w:hAnsi="Times New Roman" w:cs="Times New Roman"/>
                <w:kern w:val="2"/>
                <w:sz w:val="24"/>
                <w:highlight w:val="none"/>
                <w:lang w:val="en-US" w:eastAsia="zh-CN"/>
              </w:rPr>
              <w:t>--第i个污染物的环境空气质量标准，ug/m</w:t>
            </w:r>
            <w:r>
              <w:rPr>
                <w:rFonts w:hint="default" w:ascii="Times New Roman" w:hAnsi="Times New Roman" w:cs="Times New Roman"/>
                <w:kern w:val="2"/>
                <w:sz w:val="24"/>
                <w:highlight w:val="none"/>
                <w:vertAlign w:val="superscript"/>
                <w:lang w:val="en-US" w:eastAsia="zh-CN"/>
              </w:rPr>
              <w:t>3</w:t>
            </w:r>
            <w:r>
              <w:rPr>
                <w:rFonts w:hint="default" w:ascii="Times New Roman" w:hAnsi="Times New Roman" w:cs="Times New Roman"/>
                <w:kern w:val="2"/>
                <w:sz w:val="24"/>
                <w:highlight w:val="none"/>
                <w:lang w:val="en-US" w:eastAsia="zh-CN"/>
              </w:rPr>
              <w:t>。一般选用GB3095中1h平均质量浓度的二级浓度限值，如项目位于一类环境空气功能区，应选择相应的一级浓度限值；对该标准中未包含的污染物，使用《环境影响评价技术导则-大气环境》（HJ2.2-2018）中5.2确定的各评价因子1h均质量浓度限值。对仅有8h平均质量浓度限值、日平均质量浓度限值或年平均质量浓度限值的，可分别按2倍、3倍、6倍折算为1h平均质量浓度限值。</w:t>
            </w:r>
          </w:p>
          <w:p>
            <w:pPr>
              <w:pStyle w:val="4"/>
              <w:adjustRightInd w:val="0"/>
              <w:snapToGrid w:val="0"/>
              <w:spacing w:line="360" w:lineRule="auto"/>
              <w:ind w:firstLine="480" w:firstLineChars="200"/>
              <w:rPr>
                <w:b w:val="0"/>
                <w:bCs w:val="0"/>
                <w:color w:val="auto"/>
                <w:highlight w:val="none"/>
              </w:rPr>
            </w:pPr>
            <w:r>
              <w:rPr>
                <w:rFonts w:hint="default" w:ascii="Times New Roman" w:hAnsi="Times New Roman" w:cs="Times New Roman"/>
                <w:kern w:val="2"/>
                <w:sz w:val="24"/>
                <w:highlight w:val="none"/>
                <w:lang w:val="en-US" w:eastAsia="zh-CN"/>
              </w:rPr>
              <w:t>评价工作等级按表</w:t>
            </w:r>
            <w:r>
              <w:rPr>
                <w:rFonts w:hint="eastAsia" w:cs="Times New Roman"/>
                <w:kern w:val="2"/>
                <w:sz w:val="24"/>
                <w:highlight w:val="none"/>
                <w:lang w:val="en-US" w:eastAsia="zh-CN"/>
              </w:rPr>
              <w:t>38</w:t>
            </w:r>
            <w:r>
              <w:rPr>
                <w:rFonts w:hint="default" w:ascii="Times New Roman" w:hAnsi="Times New Roman" w:cs="Times New Roman"/>
                <w:kern w:val="2"/>
                <w:sz w:val="24"/>
                <w:highlight w:val="none"/>
                <w:lang w:val="en-US" w:eastAsia="zh-CN"/>
              </w:rPr>
              <w:t>的分级判据进行划分，如污染物i大于1，取P值中最大者P</w:t>
            </w:r>
            <w:r>
              <w:rPr>
                <w:rFonts w:hint="default" w:ascii="Times New Roman" w:hAnsi="Times New Roman" w:cs="Times New Roman"/>
                <w:kern w:val="2"/>
                <w:sz w:val="24"/>
                <w:highlight w:val="none"/>
                <w:vertAlign w:val="subscript"/>
                <w:lang w:val="en-US" w:eastAsia="zh-CN"/>
              </w:rPr>
              <w:t>max</w:t>
            </w:r>
            <w:r>
              <w:rPr>
                <w:rFonts w:hint="default" w:ascii="Times New Roman" w:hAnsi="Times New Roman" w:cs="Times New Roman"/>
                <w:kern w:val="2"/>
                <w:sz w:val="24"/>
                <w:highlight w:val="none"/>
                <w:lang w:val="en-US" w:eastAsia="zh-CN"/>
              </w:rPr>
              <w:t>。同一项目有多个污染源</w:t>
            </w:r>
            <w:r>
              <w:rPr>
                <w:rFonts w:hint="default" w:ascii="Times New Roman" w:hAnsi="Times New Roman" w:eastAsia="宋体" w:cs="Times New Roman"/>
                <w:kern w:val="2"/>
                <w:sz w:val="24"/>
                <w:highlight w:val="none"/>
                <w:lang w:val="en-US" w:eastAsia="zh-CN"/>
              </w:rPr>
              <w:t>(两个及以上)</w:t>
            </w:r>
            <w:r>
              <w:rPr>
                <w:rFonts w:hint="default" w:ascii="Times New Roman" w:hAnsi="Times New Roman" w:cs="Times New Roman"/>
                <w:kern w:val="2"/>
                <w:sz w:val="24"/>
                <w:highlight w:val="none"/>
                <w:lang w:val="en-US" w:eastAsia="zh-CN"/>
              </w:rPr>
              <w:t>时，则按各污染源分别确定评价等级，并取评价等级最高者作为项目的评价等级。</w:t>
            </w:r>
          </w:p>
          <w:p>
            <w:pPr>
              <w:pStyle w:val="6"/>
              <w:spacing w:line="303" w:lineRule="exact"/>
              <w:ind w:left="371" w:right="480"/>
              <w:jc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表</w:t>
            </w:r>
            <w:r>
              <w:rPr>
                <w:rFonts w:hint="default" w:ascii="Times New Roman" w:hAnsi="Times New Roman" w:cs="Times New Roman"/>
                <w:b w:val="0"/>
                <w:bCs w:val="0"/>
                <w:color w:val="auto"/>
                <w:highlight w:val="none"/>
                <w:lang w:val="en-US" w:eastAsia="zh-CN"/>
              </w:rPr>
              <w:t>3</w:t>
            </w:r>
            <w:r>
              <w:rPr>
                <w:rFonts w:hint="eastAsia" w:ascii="Times New Roman" w:hAnsi="Times New Roman" w:cs="Times New Roman"/>
                <w:b w:val="0"/>
                <w:bCs w:val="0"/>
                <w:color w:val="auto"/>
                <w:highlight w:val="none"/>
                <w:lang w:val="en-US" w:eastAsia="zh-CN"/>
              </w:rPr>
              <w:t>8</w:t>
            </w:r>
            <w:r>
              <w:rPr>
                <w:rFonts w:hint="default" w:ascii="Times New Roman" w:hAnsi="Times New Roman" w:eastAsia="Times New Roman" w:cs="Times New Roman"/>
                <w:b w:val="0"/>
                <w:bCs w:val="0"/>
                <w:color w:val="auto"/>
                <w:spacing w:val="59"/>
                <w:highlight w:val="none"/>
              </w:rPr>
              <w:t xml:space="preserve"> </w:t>
            </w:r>
            <w:r>
              <w:rPr>
                <w:rFonts w:hint="default" w:ascii="Times New Roman" w:hAnsi="Times New Roman" w:eastAsia="宋体" w:cs="Times New Roman"/>
                <w:b w:val="0"/>
                <w:bCs w:val="0"/>
                <w:color w:val="auto"/>
                <w:spacing w:val="59"/>
                <w:highlight w:val="none"/>
                <w:lang w:val="en-US" w:eastAsia="zh-CN"/>
              </w:rPr>
              <w:t xml:space="preserve">   </w:t>
            </w:r>
            <w:r>
              <w:rPr>
                <w:rFonts w:hint="default" w:ascii="Times New Roman" w:hAnsi="Times New Roman" w:cs="Times New Roman"/>
                <w:b w:val="0"/>
                <w:bCs w:val="0"/>
                <w:color w:val="auto"/>
                <w:highlight w:val="none"/>
              </w:rPr>
              <w:t>大气评价工作等级划分</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055"/>
              <w:gridCol w:w="453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9"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1" w:line="240" w:lineRule="auto"/>
                    <w:ind w:left="0" w:right="0"/>
                    <w:jc w:val="center"/>
                    <w:textAlignment w:val="auto"/>
                    <w:rPr>
                      <w:color w:val="auto"/>
                      <w:sz w:val="21"/>
                      <w:highlight w:val="none"/>
                    </w:rPr>
                  </w:pPr>
                  <w:r>
                    <w:rPr>
                      <w:color w:val="auto"/>
                      <w:sz w:val="21"/>
                      <w:highlight w:val="none"/>
                    </w:rPr>
                    <w:t>评价工作等级</w:t>
                  </w:r>
                </w:p>
              </w:tc>
              <w:tc>
                <w:tcPr>
                  <w:tcW w:w="26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1" w:line="240" w:lineRule="auto"/>
                    <w:ind w:left="0" w:right="0"/>
                    <w:jc w:val="center"/>
                    <w:textAlignment w:val="auto"/>
                    <w:rPr>
                      <w:rFonts w:hint="eastAsia" w:eastAsia="宋体"/>
                      <w:color w:val="auto"/>
                      <w:sz w:val="21"/>
                      <w:highlight w:val="none"/>
                      <w:lang w:val="en-US" w:eastAsia="zh-CN"/>
                    </w:rPr>
                  </w:pPr>
                  <w:r>
                    <w:rPr>
                      <w:color w:val="auto"/>
                      <w:sz w:val="21"/>
                      <w:highlight w:val="none"/>
                    </w:rPr>
                    <w:t>评价工作分级判据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9"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1"/>
                      <w:highlight w:val="none"/>
                    </w:rPr>
                  </w:pPr>
                  <w:r>
                    <w:rPr>
                      <w:color w:val="auto"/>
                      <w:sz w:val="21"/>
                      <w:highlight w:val="none"/>
                    </w:rPr>
                    <w:t>一级</w:t>
                  </w:r>
                </w:p>
              </w:tc>
              <w:tc>
                <w:tcPr>
                  <w:tcW w:w="26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22" w:line="240" w:lineRule="auto"/>
                    <w:ind w:left="0" w:right="0"/>
                    <w:jc w:val="center"/>
                    <w:textAlignment w:val="auto"/>
                    <w:rPr>
                      <w:rFonts w:ascii="Times New Roman" w:hAnsi="Times New Roman"/>
                      <w:color w:val="auto"/>
                      <w:sz w:val="21"/>
                      <w:highlight w:val="none"/>
                    </w:rPr>
                  </w:pPr>
                  <w:r>
                    <w:rPr>
                      <w:rFonts w:ascii="Times New Roman" w:hAnsi="Times New Roman"/>
                      <w:color w:val="auto"/>
                      <w:sz w:val="21"/>
                      <w:highlight w:val="none"/>
                    </w:rPr>
                    <w:t>Pmax≥10%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9"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1"/>
                      <w:highlight w:val="none"/>
                    </w:rPr>
                  </w:pPr>
                  <w:r>
                    <w:rPr>
                      <w:color w:val="auto"/>
                      <w:sz w:val="21"/>
                      <w:highlight w:val="none"/>
                    </w:rPr>
                    <w:t>二级</w:t>
                  </w:r>
                </w:p>
              </w:tc>
              <w:tc>
                <w:tcPr>
                  <w:tcW w:w="26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ascii="Times New Roman" w:hAnsi="Times New Roman" w:eastAsia="Times New Roman"/>
                      <w:color w:val="auto"/>
                      <w:sz w:val="21"/>
                      <w:highlight w:val="none"/>
                    </w:rPr>
                  </w:pPr>
                  <w:r>
                    <w:rPr>
                      <w:rFonts w:ascii="Times New Roman" w:hAnsi="Times New Roman" w:eastAsia="Times New Roman"/>
                      <w:color w:val="auto"/>
                      <w:sz w:val="21"/>
                      <w:highlight w:val="none"/>
                    </w:rPr>
                    <w:t>1%≤Pmax</w:t>
                  </w:r>
                  <w:r>
                    <w:rPr>
                      <w:color w:val="auto"/>
                      <w:sz w:val="21"/>
                      <w:highlight w:val="none"/>
                    </w:rPr>
                    <w:t>＜</w:t>
                  </w:r>
                  <w:r>
                    <w:rPr>
                      <w:rFonts w:ascii="Times New Roman" w:hAnsi="Times New Roman" w:eastAsia="Times New Roman"/>
                      <w:color w:val="auto"/>
                      <w:sz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9"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3" w:line="240" w:lineRule="auto"/>
                    <w:ind w:left="0" w:right="0"/>
                    <w:jc w:val="center"/>
                    <w:textAlignment w:val="auto"/>
                    <w:rPr>
                      <w:color w:val="auto"/>
                      <w:sz w:val="21"/>
                      <w:highlight w:val="none"/>
                    </w:rPr>
                  </w:pPr>
                  <w:r>
                    <w:rPr>
                      <w:color w:val="auto"/>
                      <w:sz w:val="21"/>
                      <w:highlight w:val="none"/>
                    </w:rPr>
                    <w:t>三级</w:t>
                  </w:r>
                </w:p>
              </w:tc>
              <w:tc>
                <w:tcPr>
                  <w:tcW w:w="26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3" w:line="240" w:lineRule="auto"/>
                    <w:ind w:left="0" w:right="0"/>
                    <w:jc w:val="center"/>
                    <w:textAlignment w:val="auto"/>
                    <w:rPr>
                      <w:rFonts w:ascii="Times New Roman" w:eastAsia="Times New Roman"/>
                      <w:color w:val="auto"/>
                      <w:sz w:val="21"/>
                      <w:highlight w:val="none"/>
                    </w:rPr>
                  </w:pPr>
                  <w:r>
                    <w:rPr>
                      <w:rFonts w:ascii="Times New Roman" w:eastAsia="Times New Roman"/>
                      <w:color w:val="auto"/>
                      <w:sz w:val="21"/>
                      <w:highlight w:val="none"/>
                    </w:rPr>
                    <w:t>Pmax</w:t>
                  </w:r>
                  <w:r>
                    <w:rPr>
                      <w:color w:val="auto"/>
                      <w:sz w:val="21"/>
                      <w:highlight w:val="none"/>
                    </w:rPr>
                    <w:t>＜</w:t>
                  </w:r>
                  <w:r>
                    <w:rPr>
                      <w:rFonts w:ascii="Times New Roman" w:eastAsia="Times New Roman"/>
                      <w:color w:val="auto"/>
                      <w:sz w:val="21"/>
                      <w:highlight w:val="none"/>
                    </w:rPr>
                    <w:t>1%</w:t>
                  </w:r>
                </w:p>
              </w:tc>
            </w:tr>
          </w:tbl>
          <w:p>
            <w:pPr>
              <w:pStyle w:val="4"/>
              <w:adjustRightInd w:val="0"/>
              <w:snapToGrid w:val="0"/>
              <w:spacing w:line="360" w:lineRule="auto"/>
              <w:ind w:firstLine="480" w:firstLineChars="200"/>
              <w:rPr>
                <w:kern w:val="2"/>
                <w:sz w:val="24"/>
                <w:highlight w:val="none"/>
                <w:lang w:val="en-US" w:eastAsia="zh-CN"/>
              </w:rPr>
            </w:pPr>
            <w:r>
              <w:rPr>
                <w:rFonts w:hint="default" w:ascii="Times New Roman" w:hAnsi="Times New Roman" w:cs="Times New Roman"/>
                <w:kern w:val="2"/>
                <w:sz w:val="24"/>
                <w:highlight w:val="none"/>
                <w:lang w:val="en-US" w:eastAsia="zh-CN"/>
              </w:rPr>
              <w:t>②</w:t>
            </w:r>
            <w:r>
              <w:rPr>
                <w:kern w:val="2"/>
                <w:sz w:val="24"/>
                <w:highlight w:val="none"/>
                <w:lang w:val="en-US" w:eastAsia="zh-CN"/>
              </w:rPr>
              <w:t>估算模型计算</w:t>
            </w:r>
          </w:p>
          <w:p>
            <w:pPr>
              <w:pStyle w:val="4"/>
              <w:adjustRightInd w:val="0"/>
              <w:snapToGrid w:val="0"/>
              <w:spacing w:line="240" w:lineRule="auto"/>
              <w:ind w:firstLine="2880" w:firstLineChars="1200"/>
              <w:jc w:val="both"/>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表</w:t>
            </w:r>
            <w:r>
              <w:rPr>
                <w:rFonts w:hint="eastAsia" w:cs="Times New Roman"/>
                <w:kern w:val="2"/>
                <w:sz w:val="24"/>
                <w:highlight w:val="none"/>
                <w:lang w:val="en-US" w:eastAsia="zh-CN"/>
              </w:rPr>
              <w:t>39</w:t>
            </w:r>
            <w:r>
              <w:rPr>
                <w:rFonts w:hint="default" w:ascii="Times New Roman" w:hAnsi="Times New Roman" w:cs="Times New Roman"/>
                <w:kern w:val="2"/>
                <w:sz w:val="24"/>
                <w:highlight w:val="none"/>
                <w:lang w:val="en-US" w:eastAsia="zh-CN"/>
              </w:rPr>
              <w:t xml:space="preserve">     评价因子和评价标准</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35"/>
              <w:gridCol w:w="1512"/>
              <w:gridCol w:w="1868"/>
              <w:gridCol w:w="377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5"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评价因子</w:t>
                  </w:r>
                </w:p>
              </w:tc>
              <w:tc>
                <w:tcPr>
                  <w:tcW w:w="88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平均时段</w:t>
                  </w:r>
                </w:p>
              </w:tc>
              <w:tc>
                <w:tcPr>
                  <w:tcW w:w="1087"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标准值</w:t>
                  </w:r>
                  <w:r>
                    <w:rPr>
                      <w:rFonts w:hint="default" w:ascii="Times New Roman" w:hAnsi="Times New Roman" w:eastAsia="Times New Roman" w:cs="Times New Roman"/>
                      <w:color w:val="auto"/>
                      <w:sz w:val="21"/>
                      <w:highlight w:val="none"/>
                    </w:rPr>
                    <w:t>/</w:t>
                  </w:r>
                  <w:r>
                    <w:rPr>
                      <w:rFonts w:hint="default" w:ascii="Times New Roman" w:hAnsi="Times New Roman" w:cs="Times New Roman"/>
                      <w:color w:val="auto"/>
                      <w:sz w:val="21"/>
                      <w:highlight w:val="none"/>
                    </w:rPr>
                    <w:t>（</w:t>
                  </w:r>
                  <w:r>
                    <w:rPr>
                      <w:rFonts w:hint="default" w:ascii="Times New Roman" w:hAnsi="Times New Roman" w:eastAsia="Times New Roman" w:cs="Times New Roman"/>
                      <w:color w:val="auto"/>
                      <w:sz w:val="21"/>
                      <w:highlight w:val="none"/>
                    </w:rPr>
                    <w:t>mg/m</w:t>
                  </w:r>
                  <w:r>
                    <w:rPr>
                      <w:rFonts w:hint="default" w:ascii="Times New Roman" w:hAnsi="Times New Roman" w:eastAsia="Times New Roman" w:cs="Times New Roman"/>
                      <w:color w:val="auto"/>
                      <w:position w:val="7"/>
                      <w:sz w:val="13"/>
                      <w:highlight w:val="none"/>
                    </w:rPr>
                    <w:t>3</w:t>
                  </w:r>
                  <w:r>
                    <w:rPr>
                      <w:rFonts w:hint="default" w:ascii="Times New Roman" w:hAnsi="Times New Roman" w:cs="Times New Roman"/>
                      <w:color w:val="auto"/>
                      <w:sz w:val="21"/>
                      <w:highlight w:val="none"/>
                    </w:rPr>
                    <w:t>）</w:t>
                  </w:r>
                </w:p>
              </w:tc>
              <w:tc>
                <w:tcPr>
                  <w:tcW w:w="2196"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标准来源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5"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sz w:val="21"/>
                      <w:highlight w:val="none"/>
                      <w:lang w:val="en-US" w:eastAsia="zh-CN"/>
                    </w:rPr>
                    <w:t>非甲烷总烃</w:t>
                  </w:r>
                </w:p>
              </w:tc>
              <w:tc>
                <w:tcPr>
                  <w:tcW w:w="88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sz w:val="21"/>
                      <w:highlight w:val="none"/>
                      <w:lang w:val="en-US" w:eastAsia="zh-CN"/>
                    </w:rPr>
                    <w:t>1小时平均</w:t>
                  </w:r>
                </w:p>
              </w:tc>
              <w:tc>
                <w:tcPr>
                  <w:tcW w:w="1087"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sz w:val="21"/>
                      <w:highlight w:val="none"/>
                      <w:lang w:val="en-US" w:eastAsia="zh-CN"/>
                    </w:rPr>
                    <w:t>2.0</w:t>
                  </w:r>
                </w:p>
              </w:tc>
              <w:tc>
                <w:tcPr>
                  <w:tcW w:w="2196"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snapToGrid/>
                    <w:spacing w:line="252" w:lineRule="exact"/>
                    <w:ind w:right="0" w:right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kern w:val="0"/>
                      <w:highlight w:val="none"/>
                      <w:lang w:val="en-US" w:eastAsia="zh-CN"/>
                    </w:rPr>
                    <w:t xml:space="preserve">   </w:t>
                  </w:r>
                  <w:r>
                    <w:rPr>
                      <w:rFonts w:hint="default" w:ascii="Times New Roman" w:hAnsi="Times New Roman" w:cs="Times New Roman"/>
                      <w:kern w:val="0"/>
                      <w:highlight w:val="none"/>
                    </w:rPr>
                    <w:t>《环境空气质量 非甲烷总烃限值》（DB13/1577-2012）表1二级标准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5"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sz w:val="21"/>
                      <w:highlight w:val="none"/>
                      <w:lang w:val="en-US" w:eastAsia="zh-CN"/>
                    </w:rPr>
                    <w:t>乙醇</w:t>
                  </w:r>
                </w:p>
              </w:tc>
              <w:tc>
                <w:tcPr>
                  <w:tcW w:w="88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sz w:val="21"/>
                      <w:highlight w:val="none"/>
                      <w:lang w:val="en-US" w:eastAsia="zh-CN"/>
                    </w:rPr>
                    <w:t>1小时平均</w:t>
                  </w:r>
                </w:p>
              </w:tc>
              <w:tc>
                <w:tcPr>
                  <w:tcW w:w="1087"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sz w:val="21"/>
                      <w:highlight w:val="none"/>
                      <w:lang w:val="en-US" w:eastAsia="zh-CN"/>
                    </w:rPr>
                    <w:t>*</w:t>
                  </w:r>
                  <w:r>
                    <w:rPr>
                      <w:rFonts w:hint="eastAsia" w:ascii="Times New Roman" w:hAnsi="Times New Roman" w:eastAsia="宋体" w:cs="Times New Roman"/>
                      <w:color w:val="auto"/>
                      <w:sz w:val="21"/>
                      <w:highlight w:val="none"/>
                      <w:lang w:val="en-US" w:eastAsia="zh-CN"/>
                    </w:rPr>
                    <w:t>15.0</w:t>
                  </w:r>
                  <w:r>
                    <w:rPr>
                      <w:rFonts w:hint="default" w:ascii="Times New Roman" w:hAnsi="Times New Roman" w:eastAsia="宋体" w:cs="Times New Roman"/>
                      <w:color w:val="auto"/>
                      <w:sz w:val="21"/>
                      <w:highlight w:val="none"/>
                      <w:lang w:val="en-US" w:eastAsia="zh-CN"/>
                    </w:rPr>
                    <w:t>（</w:t>
                  </w:r>
                  <w:r>
                    <w:rPr>
                      <w:rFonts w:hint="eastAsia" w:ascii="Times New Roman" w:hAnsi="Times New Roman" w:eastAsia="宋体" w:cs="Times New Roman"/>
                      <w:color w:val="auto"/>
                      <w:sz w:val="21"/>
                      <w:highlight w:val="none"/>
                      <w:lang w:val="en-US" w:eastAsia="zh-CN"/>
                    </w:rPr>
                    <w:t>5.0</w:t>
                  </w:r>
                  <w:r>
                    <w:rPr>
                      <w:rFonts w:hint="default" w:ascii="Times New Roman" w:hAnsi="Times New Roman" w:eastAsia="宋体" w:cs="Times New Roman"/>
                      <w:color w:val="auto"/>
                      <w:sz w:val="21"/>
                      <w:highlight w:val="none"/>
                      <w:lang w:val="en-US" w:eastAsia="zh-CN"/>
                    </w:rPr>
                    <w:t>）</w:t>
                  </w:r>
                </w:p>
              </w:tc>
              <w:tc>
                <w:tcPr>
                  <w:tcW w:w="2196"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kern w:val="0"/>
                      <w:sz w:val="21"/>
                      <w:szCs w:val="24"/>
                      <w:highlight w:val="none"/>
                      <w:lang w:val="en-US" w:eastAsia="zh-CN" w:bidi="ar-SA"/>
                    </w:rPr>
                  </w:pPr>
                  <w:r>
                    <w:rPr>
                      <w:rFonts w:hint="default" w:ascii="Times New Roman" w:hAnsi="Times New Roman" w:eastAsia="宋体" w:cs="Times New Roman"/>
                      <w:color w:val="auto"/>
                      <w:sz w:val="21"/>
                      <w:highlight w:val="none"/>
                      <w:lang w:val="en-US" w:eastAsia="zh-CN"/>
                    </w:rPr>
                    <w:t>乙醇标准参照执行前苏联“居民区大气中有害物质的最大允许浓度”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4"/>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both"/>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*根据《环境影响评价技术导则-大气环境》（HJ2.2-2018），对仅有8h平均质量浓度限值、日平均质量浓度限值或年平均质量浓度限值的，可分别按2倍、3倍、6倍折算为1h平均质量浓度限值。</w:t>
                  </w:r>
                </w:p>
              </w:tc>
            </w:tr>
          </w:tbl>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2880" w:firstLineChars="1200"/>
              <w:jc w:val="both"/>
              <w:textAlignment w:val="auto"/>
              <w:rPr>
                <w:kern w:val="2"/>
                <w:sz w:val="24"/>
                <w:highlight w:val="none"/>
                <w:lang w:val="en-US" w:eastAsia="zh-CN"/>
              </w:rPr>
            </w:pPr>
            <w:r>
              <w:rPr>
                <w:kern w:val="2"/>
                <w:sz w:val="24"/>
                <w:highlight w:val="none"/>
                <w:lang w:val="en-US" w:eastAsia="zh-CN"/>
              </w:rPr>
              <w:t>表</w:t>
            </w:r>
            <w:r>
              <w:rPr>
                <w:rFonts w:hint="eastAsia" w:cs="Times New Roman"/>
                <w:kern w:val="2"/>
                <w:sz w:val="24"/>
                <w:highlight w:val="none"/>
                <w:lang w:val="en-US" w:eastAsia="zh-CN"/>
              </w:rPr>
              <w:t>40</w:t>
            </w:r>
            <w:r>
              <w:rPr>
                <w:kern w:val="2"/>
                <w:sz w:val="24"/>
                <w:highlight w:val="none"/>
                <w:lang w:val="en-US" w:eastAsia="zh-CN"/>
              </w:rPr>
              <w:tab/>
            </w:r>
            <w:r>
              <w:rPr>
                <w:rFonts w:hint="eastAsia"/>
                <w:kern w:val="2"/>
                <w:sz w:val="24"/>
                <w:highlight w:val="none"/>
                <w:lang w:val="en-US" w:eastAsia="zh-CN"/>
              </w:rPr>
              <w:t xml:space="preserve">        </w:t>
            </w:r>
            <w:r>
              <w:rPr>
                <w:kern w:val="2"/>
                <w:sz w:val="24"/>
                <w:highlight w:val="none"/>
                <w:lang w:val="en-US" w:eastAsia="zh-CN"/>
              </w:rPr>
              <w:t>估算模型参数表</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446"/>
              <w:gridCol w:w="2640"/>
              <w:gridCol w:w="350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59" w:type="pct"/>
                  <w:gridSpan w:val="2"/>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9" w:line="240" w:lineRule="auto"/>
                    <w:ind w:left="0" w:right="0"/>
                    <w:jc w:val="center"/>
                    <w:textAlignment w:val="auto"/>
                    <w:rPr>
                      <w:b w:val="0"/>
                      <w:bCs/>
                      <w:color w:val="auto"/>
                      <w:sz w:val="21"/>
                      <w:highlight w:val="none"/>
                    </w:rPr>
                  </w:pPr>
                  <w:r>
                    <w:rPr>
                      <w:b w:val="0"/>
                      <w:bCs/>
                      <w:color w:val="auto"/>
                      <w:sz w:val="21"/>
                      <w:highlight w:val="none"/>
                    </w:rPr>
                    <w:t>参数</w:t>
                  </w:r>
                </w:p>
              </w:tc>
              <w:tc>
                <w:tcPr>
                  <w:tcW w:w="20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9" w:line="240" w:lineRule="auto"/>
                    <w:ind w:left="0" w:right="0"/>
                    <w:jc w:val="center"/>
                    <w:textAlignment w:val="auto"/>
                    <w:rPr>
                      <w:b w:val="0"/>
                      <w:bCs/>
                      <w:color w:val="auto"/>
                      <w:sz w:val="21"/>
                      <w:highlight w:val="none"/>
                    </w:rPr>
                  </w:pPr>
                  <w:r>
                    <w:rPr>
                      <w:b w:val="0"/>
                      <w:bCs/>
                      <w:color w:val="auto"/>
                      <w:sz w:val="21"/>
                      <w:highlight w:val="none"/>
                    </w:rPr>
                    <w:t>取值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restar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5" w:line="240" w:lineRule="auto"/>
                    <w:ind w:left="0" w:right="0"/>
                    <w:jc w:val="center"/>
                    <w:textAlignment w:val="auto"/>
                    <w:rPr>
                      <w:b/>
                      <w:color w:val="auto"/>
                      <w:sz w:val="18"/>
                      <w:highlight w:val="none"/>
                    </w:rPr>
                  </w:pPr>
                </w:p>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1"/>
                      <w:highlight w:val="none"/>
                    </w:rPr>
                  </w:pPr>
                  <w:r>
                    <w:rPr>
                      <w:color w:val="auto"/>
                      <w:sz w:val="21"/>
                      <w:highlight w:val="none"/>
                    </w:rPr>
                    <w:t>城市农村</w:t>
                  </w:r>
                  <w:r>
                    <w:rPr>
                      <w:rFonts w:ascii="Times New Roman" w:eastAsia="Times New Roman"/>
                      <w:color w:val="auto"/>
                      <w:sz w:val="21"/>
                      <w:highlight w:val="none"/>
                    </w:rPr>
                    <w:t>/</w:t>
                  </w:r>
                  <w:r>
                    <w:rPr>
                      <w:color w:val="auto"/>
                      <w:sz w:val="21"/>
                      <w:highlight w:val="none"/>
                    </w:rPr>
                    <w:t>选项</w:t>
                  </w:r>
                </w:p>
              </w:tc>
              <w:tc>
                <w:tcPr>
                  <w:tcW w:w="1535"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9" w:line="240" w:lineRule="auto"/>
                    <w:ind w:left="0" w:right="0"/>
                    <w:jc w:val="center"/>
                    <w:textAlignment w:val="auto"/>
                    <w:rPr>
                      <w:color w:val="auto"/>
                      <w:sz w:val="21"/>
                      <w:highlight w:val="none"/>
                    </w:rPr>
                  </w:pPr>
                  <w:r>
                    <w:rPr>
                      <w:color w:val="auto"/>
                      <w:sz w:val="21"/>
                      <w:highlight w:val="none"/>
                    </w:rPr>
                    <w:t>城市</w:t>
                  </w:r>
                  <w:r>
                    <w:rPr>
                      <w:rFonts w:ascii="Times New Roman" w:eastAsia="Times New Roman"/>
                      <w:color w:val="auto"/>
                      <w:sz w:val="21"/>
                      <w:highlight w:val="none"/>
                    </w:rPr>
                    <w:t>/</w:t>
                  </w:r>
                  <w:r>
                    <w:rPr>
                      <w:color w:val="auto"/>
                      <w:sz w:val="21"/>
                      <w:highlight w:val="none"/>
                    </w:rPr>
                    <w:t>农村</w:t>
                  </w:r>
                </w:p>
              </w:tc>
              <w:tc>
                <w:tcPr>
                  <w:tcW w:w="20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9" w:line="240" w:lineRule="auto"/>
                    <w:ind w:left="0" w:right="0"/>
                    <w:jc w:val="center"/>
                    <w:textAlignment w:val="auto"/>
                    <w:rPr>
                      <w:rFonts w:hint="eastAsia" w:eastAsia="宋体"/>
                      <w:color w:val="auto"/>
                      <w:sz w:val="21"/>
                      <w:highlight w:val="none"/>
                      <w:lang w:eastAsia="zh-CN"/>
                    </w:rPr>
                  </w:pPr>
                  <w:r>
                    <w:rPr>
                      <w:rFonts w:hint="eastAsia" w:eastAsia="宋体"/>
                      <w:color w:val="auto"/>
                      <w:sz w:val="21"/>
                      <w:highlight w:val="none"/>
                      <w:lang w:val="en-US" w:eastAsia="zh-CN"/>
                    </w:rPr>
                    <w:t>农村</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
                      <w:szCs w:val="2"/>
                      <w:highlight w:val="none"/>
                    </w:rPr>
                  </w:pPr>
                </w:p>
              </w:tc>
              <w:tc>
                <w:tcPr>
                  <w:tcW w:w="1535"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ascii="Times New Roman" w:eastAsia="Times New Roman"/>
                      <w:color w:val="auto"/>
                      <w:sz w:val="21"/>
                      <w:highlight w:val="none"/>
                    </w:rPr>
                  </w:pPr>
                  <w:r>
                    <w:rPr>
                      <w:color w:val="auto"/>
                      <w:sz w:val="21"/>
                      <w:highlight w:val="none"/>
                    </w:rPr>
                    <w:t>人口数</w:t>
                  </w:r>
                  <w:r>
                    <w:rPr>
                      <w:rFonts w:ascii="Times New Roman" w:eastAsia="Times New Roman"/>
                      <w:color w:val="auto"/>
                      <w:sz w:val="21"/>
                      <w:highlight w:val="none"/>
                    </w:rPr>
                    <w:t>(</w:t>
                  </w:r>
                  <w:r>
                    <w:rPr>
                      <w:color w:val="auto"/>
                      <w:sz w:val="21"/>
                      <w:highlight w:val="none"/>
                    </w:rPr>
                    <w:t>城市人口数</w:t>
                  </w:r>
                  <w:r>
                    <w:rPr>
                      <w:rFonts w:ascii="Times New Roman" w:eastAsia="Times New Roman"/>
                      <w:color w:val="auto"/>
                      <w:sz w:val="21"/>
                      <w:highlight w:val="none"/>
                    </w:rPr>
                    <w:t>)</w:t>
                  </w:r>
                </w:p>
              </w:tc>
              <w:tc>
                <w:tcPr>
                  <w:tcW w:w="20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59" w:type="pct"/>
                  <w:gridSpan w:val="2"/>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color w:val="auto"/>
                      <w:sz w:val="21"/>
                      <w:highlight w:val="none"/>
                    </w:rPr>
                  </w:pPr>
                  <w:r>
                    <w:rPr>
                      <w:color w:val="auto"/>
                      <w:sz w:val="21"/>
                      <w:highlight w:val="none"/>
                    </w:rPr>
                    <w:t>最高环境温度</w:t>
                  </w:r>
                </w:p>
              </w:tc>
              <w:tc>
                <w:tcPr>
                  <w:tcW w:w="20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cs="Times New Roman"/>
                      <w:color w:val="auto"/>
                      <w:sz w:val="21"/>
                      <w:highlight w:val="none"/>
                    </w:rPr>
                  </w:pPr>
                  <w:r>
                    <w:rPr>
                      <w:rFonts w:hint="eastAsia" w:cs="Times New Roman"/>
                      <w:color w:val="auto"/>
                      <w:sz w:val="21"/>
                      <w:highlight w:val="none"/>
                      <w:lang w:val="en-US" w:eastAsia="zh-CN"/>
                    </w:rPr>
                    <w:t>38.3</w:t>
                  </w:r>
                  <w:r>
                    <w:rPr>
                      <w:rFonts w:hint="default" w:ascii="Times New Roman" w:hAnsi="Times New Roman" w:cs="Times New Roman"/>
                      <w:color w:val="auto"/>
                      <w:sz w:val="21"/>
                      <w:highlight w:val="none"/>
                    </w:rPr>
                    <w:t>°C</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59" w:type="pct"/>
                  <w:gridSpan w:val="2"/>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color w:val="auto"/>
                      <w:sz w:val="21"/>
                      <w:highlight w:val="none"/>
                    </w:rPr>
                  </w:pPr>
                  <w:r>
                    <w:rPr>
                      <w:color w:val="auto"/>
                      <w:sz w:val="21"/>
                      <w:highlight w:val="none"/>
                    </w:rPr>
                    <w:t>最低环境温度</w:t>
                  </w:r>
                </w:p>
              </w:tc>
              <w:tc>
                <w:tcPr>
                  <w:tcW w:w="20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w:t>
                  </w:r>
                  <w:r>
                    <w:rPr>
                      <w:rFonts w:hint="eastAsia" w:cs="Times New Roman"/>
                      <w:color w:val="auto"/>
                      <w:sz w:val="21"/>
                      <w:highlight w:val="none"/>
                      <w:lang w:val="en-US" w:eastAsia="zh-CN"/>
                    </w:rPr>
                    <w:t>9.4</w:t>
                  </w:r>
                  <w:r>
                    <w:rPr>
                      <w:rFonts w:hint="default" w:ascii="Times New Roman" w:hAnsi="Times New Roman" w:cs="Times New Roman"/>
                      <w:color w:val="auto"/>
                      <w:sz w:val="21"/>
                      <w:highlight w:val="none"/>
                    </w:rPr>
                    <w:t>°C</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59" w:type="pct"/>
                  <w:gridSpan w:val="2"/>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color w:val="auto"/>
                      <w:sz w:val="21"/>
                      <w:highlight w:val="none"/>
                    </w:rPr>
                  </w:pPr>
                  <w:r>
                    <w:rPr>
                      <w:color w:val="auto"/>
                      <w:sz w:val="21"/>
                      <w:highlight w:val="none"/>
                    </w:rPr>
                    <w:t>土地利用类型</w:t>
                  </w:r>
                </w:p>
              </w:tc>
              <w:tc>
                <w:tcPr>
                  <w:tcW w:w="20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cs="Times New Roman"/>
                      <w:color w:val="auto"/>
                      <w:sz w:val="21"/>
                      <w:highlight w:val="none"/>
                      <w:lang w:val="en-US" w:eastAsia="zh-CN"/>
                    </w:rPr>
                  </w:pPr>
                  <w:r>
                    <w:rPr>
                      <w:rFonts w:hint="eastAsia" w:cs="Times New Roman"/>
                      <w:color w:val="auto"/>
                      <w:sz w:val="21"/>
                      <w:highlight w:val="none"/>
                      <w:lang w:val="en-US" w:eastAsia="zh-CN"/>
                    </w:rPr>
                    <w:t>农田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59" w:type="pct"/>
                  <w:gridSpan w:val="2"/>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color w:val="auto"/>
                      <w:sz w:val="21"/>
                      <w:highlight w:val="none"/>
                    </w:rPr>
                  </w:pPr>
                  <w:r>
                    <w:rPr>
                      <w:color w:val="auto"/>
                      <w:sz w:val="21"/>
                      <w:highlight w:val="none"/>
                    </w:rPr>
                    <w:t>区域湿度条件</w:t>
                  </w:r>
                </w:p>
              </w:tc>
              <w:tc>
                <w:tcPr>
                  <w:tcW w:w="20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cs="Times New Roman"/>
                      <w:color w:val="auto"/>
                      <w:sz w:val="21"/>
                      <w:highlight w:val="none"/>
                      <w:lang w:val="en-US"/>
                    </w:rPr>
                  </w:pPr>
                  <w:r>
                    <w:rPr>
                      <w:rFonts w:hint="default" w:ascii="Times New Roman" w:hAnsi="Times New Roman" w:eastAsia="宋体" w:cs="Times New Roman"/>
                      <w:color w:val="auto"/>
                      <w:sz w:val="21"/>
                      <w:highlight w:val="none"/>
                      <w:lang w:val="en-US" w:eastAsia="zh-CN"/>
                    </w:rPr>
                    <w:t>中等</w:t>
                  </w:r>
                  <w:r>
                    <w:rPr>
                      <w:rFonts w:hint="default" w:ascii="Times New Roman" w:hAnsi="Times New Roman" w:cs="Times New Roman"/>
                      <w:color w:val="auto"/>
                      <w:sz w:val="21"/>
                      <w:highlight w:val="none"/>
                    </w:rPr>
                    <w:t>湿</w:t>
                  </w:r>
                  <w:r>
                    <w:rPr>
                      <w:rFonts w:hint="eastAsia" w:cs="Times New Roman"/>
                      <w:color w:val="auto"/>
                      <w:sz w:val="21"/>
                      <w:highlight w:val="none"/>
                      <w:lang w:val="en-US" w:eastAsia="zh-CN"/>
                    </w:rPr>
                    <w:t>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restar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6" w:line="240" w:lineRule="auto"/>
                    <w:ind w:left="0" w:right="0"/>
                    <w:jc w:val="center"/>
                    <w:textAlignment w:val="auto"/>
                    <w:rPr>
                      <w:b/>
                      <w:color w:val="auto"/>
                      <w:sz w:val="18"/>
                      <w:highlight w:val="none"/>
                    </w:rPr>
                  </w:pPr>
                </w:p>
                <w:p>
                  <w:pPr>
                    <w:pStyle w:val="48"/>
                    <w:keepNext w:val="0"/>
                    <w:keepLines w:val="0"/>
                    <w:pageBreakBefore w:val="0"/>
                    <w:widowControl w:val="0"/>
                    <w:kinsoku/>
                    <w:wordWrap/>
                    <w:overflowPunct/>
                    <w:topLinePunct w:val="0"/>
                    <w:autoSpaceDE/>
                    <w:autoSpaceDN/>
                    <w:bidi w:val="0"/>
                    <w:adjustRightInd w:val="0"/>
                    <w:snapToGrid w:val="0"/>
                    <w:spacing w:before="1" w:line="240" w:lineRule="auto"/>
                    <w:ind w:left="0" w:right="0"/>
                    <w:jc w:val="center"/>
                    <w:textAlignment w:val="auto"/>
                    <w:rPr>
                      <w:color w:val="auto"/>
                      <w:sz w:val="21"/>
                      <w:highlight w:val="none"/>
                    </w:rPr>
                  </w:pPr>
                  <w:r>
                    <w:rPr>
                      <w:color w:val="auto"/>
                      <w:sz w:val="21"/>
                      <w:highlight w:val="none"/>
                    </w:rPr>
                    <w:t>是否考虑地形</w:t>
                  </w:r>
                </w:p>
              </w:tc>
              <w:tc>
                <w:tcPr>
                  <w:tcW w:w="1535"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color w:val="auto"/>
                      <w:sz w:val="21"/>
                      <w:highlight w:val="none"/>
                    </w:rPr>
                  </w:pPr>
                  <w:r>
                    <w:rPr>
                      <w:color w:val="auto"/>
                      <w:sz w:val="21"/>
                      <w:highlight w:val="none"/>
                    </w:rPr>
                    <w:t>考虑地形</w:t>
                  </w:r>
                </w:p>
              </w:tc>
              <w:tc>
                <w:tcPr>
                  <w:tcW w:w="20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rFonts w:hint="default" w:ascii="Times New Roman" w:hAnsi="Times New Roman" w:cs="Times New Roman"/>
                      <w:color w:val="auto"/>
                      <w:sz w:val="21"/>
                      <w:highlight w:val="none"/>
                    </w:rPr>
                  </w:pPr>
                  <w:r>
                    <w:rPr>
                      <w:rFonts w:hint="default"/>
                      <w:highlight w:val="none"/>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
                      <w:szCs w:val="2"/>
                      <w:highlight w:val="none"/>
                    </w:rPr>
                  </w:pPr>
                </w:p>
              </w:tc>
              <w:tc>
                <w:tcPr>
                  <w:tcW w:w="1535"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rFonts w:ascii="Times New Roman" w:eastAsia="Times New Roman"/>
                      <w:color w:val="auto"/>
                      <w:sz w:val="21"/>
                      <w:highlight w:val="none"/>
                    </w:rPr>
                  </w:pPr>
                  <w:r>
                    <w:rPr>
                      <w:color w:val="auto"/>
                      <w:sz w:val="21"/>
                      <w:highlight w:val="none"/>
                    </w:rPr>
                    <w:t>地形数据分辨率</w:t>
                  </w:r>
                  <w:r>
                    <w:rPr>
                      <w:rFonts w:ascii="Times New Roman" w:eastAsia="Times New Roman"/>
                      <w:color w:val="auto"/>
                      <w:sz w:val="21"/>
                      <w:highlight w:val="none"/>
                    </w:rPr>
                    <w:t>(m)</w:t>
                  </w:r>
                </w:p>
              </w:tc>
              <w:tc>
                <w:tcPr>
                  <w:tcW w:w="20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62"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w w:val="99"/>
                      <w:sz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restar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b/>
                      <w:color w:val="auto"/>
                      <w:sz w:val="20"/>
                      <w:highlight w:val="none"/>
                    </w:rPr>
                  </w:pPr>
                </w:p>
                <w:p>
                  <w:pPr>
                    <w:pStyle w:val="48"/>
                    <w:keepNext w:val="0"/>
                    <w:keepLines w:val="0"/>
                    <w:pageBreakBefore w:val="0"/>
                    <w:widowControl w:val="0"/>
                    <w:kinsoku/>
                    <w:wordWrap/>
                    <w:overflowPunct/>
                    <w:topLinePunct w:val="0"/>
                    <w:autoSpaceDE/>
                    <w:autoSpaceDN/>
                    <w:bidi w:val="0"/>
                    <w:adjustRightInd w:val="0"/>
                    <w:snapToGrid w:val="0"/>
                    <w:spacing w:before="171" w:line="240" w:lineRule="auto"/>
                    <w:ind w:left="0" w:right="0"/>
                    <w:jc w:val="center"/>
                    <w:textAlignment w:val="auto"/>
                    <w:rPr>
                      <w:color w:val="auto"/>
                      <w:sz w:val="21"/>
                      <w:highlight w:val="none"/>
                    </w:rPr>
                  </w:pPr>
                  <w:r>
                    <w:rPr>
                      <w:color w:val="auto"/>
                      <w:sz w:val="21"/>
                      <w:highlight w:val="none"/>
                    </w:rPr>
                    <w:t>是否考虑海岸线熏烟</w:t>
                  </w:r>
                </w:p>
              </w:tc>
              <w:tc>
                <w:tcPr>
                  <w:tcW w:w="1535"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color w:val="auto"/>
                      <w:sz w:val="21"/>
                      <w:highlight w:val="none"/>
                    </w:rPr>
                  </w:pPr>
                  <w:r>
                    <w:rPr>
                      <w:color w:val="auto"/>
                      <w:sz w:val="21"/>
                      <w:highlight w:val="none"/>
                    </w:rPr>
                    <w:t>考虑海岸线熏烟</w:t>
                  </w:r>
                </w:p>
              </w:tc>
              <w:tc>
                <w:tcPr>
                  <w:tcW w:w="20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color w:val="auto"/>
                      <w:sz w:val="21"/>
                      <w:highlight w:val="none"/>
                    </w:rPr>
                  </w:pPr>
                  <w:r>
                    <w:rPr>
                      <w:highlight w:val="none"/>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
                      <w:szCs w:val="2"/>
                      <w:highlight w:val="none"/>
                    </w:rPr>
                  </w:pPr>
                </w:p>
              </w:tc>
              <w:tc>
                <w:tcPr>
                  <w:tcW w:w="1535"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38" w:line="240" w:lineRule="auto"/>
                    <w:ind w:left="0" w:right="0"/>
                    <w:jc w:val="center"/>
                    <w:textAlignment w:val="auto"/>
                    <w:rPr>
                      <w:rFonts w:ascii="Times New Roman" w:eastAsia="Times New Roman"/>
                      <w:color w:val="auto"/>
                      <w:sz w:val="21"/>
                      <w:highlight w:val="none"/>
                    </w:rPr>
                  </w:pPr>
                  <w:r>
                    <w:rPr>
                      <w:color w:val="auto"/>
                      <w:sz w:val="21"/>
                      <w:highlight w:val="none"/>
                    </w:rPr>
                    <w:t>海岸线距离</w:t>
                  </w:r>
                  <w:r>
                    <w:rPr>
                      <w:rFonts w:ascii="Times New Roman" w:eastAsia="Times New Roman"/>
                      <w:color w:val="auto"/>
                      <w:sz w:val="21"/>
                      <w:highlight w:val="none"/>
                    </w:rPr>
                    <w:t>/km</w:t>
                  </w:r>
                </w:p>
              </w:tc>
              <w:tc>
                <w:tcPr>
                  <w:tcW w:w="20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52" w:line="240" w:lineRule="auto"/>
                    <w:ind w:left="0" w:right="0"/>
                    <w:jc w:val="center"/>
                    <w:textAlignment w:val="auto"/>
                    <w:rPr>
                      <w:rFonts w:ascii="Times New Roman"/>
                      <w:color w:val="auto"/>
                      <w:sz w:val="21"/>
                      <w:highlight w:val="none"/>
                    </w:rPr>
                  </w:pPr>
                  <w:r>
                    <w:rPr>
                      <w:rFonts w:ascii="Times New Roman"/>
                      <w:color w:val="auto"/>
                      <w:w w:val="99"/>
                      <w:sz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
                      <w:szCs w:val="2"/>
                      <w:highlight w:val="none"/>
                    </w:rPr>
                  </w:pPr>
                </w:p>
              </w:tc>
              <w:tc>
                <w:tcPr>
                  <w:tcW w:w="1535"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38" w:line="240" w:lineRule="auto"/>
                    <w:ind w:left="0" w:right="0"/>
                    <w:jc w:val="center"/>
                    <w:textAlignment w:val="auto"/>
                    <w:rPr>
                      <w:rFonts w:ascii="Times New Roman" w:eastAsia="Times New Roman"/>
                      <w:color w:val="auto"/>
                      <w:sz w:val="13"/>
                      <w:highlight w:val="none"/>
                    </w:rPr>
                  </w:pPr>
                  <w:r>
                    <w:rPr>
                      <w:color w:val="auto"/>
                      <w:sz w:val="21"/>
                      <w:highlight w:val="none"/>
                    </w:rPr>
                    <w:t>海岸线方向</w:t>
                  </w:r>
                  <w:r>
                    <w:rPr>
                      <w:rFonts w:ascii="Times New Roman" w:eastAsia="Times New Roman"/>
                      <w:color w:val="auto"/>
                      <w:sz w:val="21"/>
                      <w:highlight w:val="none"/>
                    </w:rPr>
                    <w:t>/</w:t>
                  </w:r>
                  <w:r>
                    <w:rPr>
                      <w:rFonts w:ascii="Times New Roman" w:eastAsia="Times New Roman"/>
                      <w:color w:val="auto"/>
                      <w:position w:val="7"/>
                      <w:sz w:val="13"/>
                      <w:highlight w:val="none"/>
                    </w:rPr>
                    <w:t>o</w:t>
                  </w:r>
                </w:p>
              </w:tc>
              <w:tc>
                <w:tcPr>
                  <w:tcW w:w="2040" w:type="pc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52" w:line="240" w:lineRule="auto"/>
                    <w:ind w:left="0" w:right="0"/>
                    <w:jc w:val="center"/>
                    <w:textAlignment w:val="auto"/>
                    <w:rPr>
                      <w:rFonts w:ascii="Times New Roman"/>
                      <w:color w:val="auto"/>
                      <w:sz w:val="21"/>
                      <w:highlight w:val="none"/>
                    </w:rPr>
                  </w:pPr>
                  <w:r>
                    <w:rPr>
                      <w:rFonts w:ascii="Times New Roman"/>
                      <w:color w:val="auto"/>
                      <w:w w:val="99"/>
                      <w:sz w:val="21"/>
                      <w:highlight w:val="none"/>
                    </w:rPr>
                    <w:t>/</w:t>
                  </w:r>
                </w:p>
              </w:tc>
            </w:tr>
          </w:tbl>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480" w:firstLineChars="200"/>
              <w:jc w:val="center"/>
              <w:textAlignment w:val="auto"/>
              <w:rPr>
                <w:rFonts w:ascii="Times New Roman" w:eastAsia="Times New Roman"/>
                <w:b w:val="0"/>
                <w:bCs/>
                <w:color w:val="auto"/>
                <w:sz w:val="24"/>
                <w:highlight w:val="none"/>
              </w:rPr>
            </w:pPr>
            <w:r>
              <w:rPr>
                <w:rFonts w:hint="eastAsia"/>
                <w:b w:val="0"/>
                <w:bCs/>
                <w:color w:val="auto"/>
                <w:sz w:val="24"/>
                <w:highlight w:val="none"/>
                <w:lang w:val="en-US" w:eastAsia="zh-CN"/>
              </w:rPr>
              <w:t xml:space="preserve">表41    </w:t>
            </w:r>
            <w:r>
              <w:rPr>
                <w:kern w:val="2"/>
                <w:sz w:val="24"/>
                <w:highlight w:val="none"/>
                <w:lang w:val="en-US" w:eastAsia="zh-CN"/>
              </w:rPr>
              <w:t>主要废气污染源参数一览表(</w:t>
            </w:r>
            <w:r>
              <w:rPr>
                <w:rFonts w:hint="eastAsia"/>
                <w:kern w:val="2"/>
                <w:sz w:val="24"/>
                <w:highlight w:val="none"/>
                <w:lang w:val="en-US" w:eastAsia="zh-CN"/>
              </w:rPr>
              <w:t>点</w:t>
            </w:r>
            <w:r>
              <w:rPr>
                <w:kern w:val="2"/>
                <w:sz w:val="24"/>
                <w:highlight w:val="none"/>
                <w:lang w:val="en-US" w:eastAsia="zh-CN"/>
              </w:rPr>
              <w:t>源)</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426"/>
              <w:gridCol w:w="729"/>
              <w:gridCol w:w="629"/>
              <w:gridCol w:w="588"/>
              <w:gridCol w:w="578"/>
              <w:gridCol w:w="578"/>
              <w:gridCol w:w="613"/>
              <w:gridCol w:w="1031"/>
              <w:gridCol w:w="590"/>
              <w:gridCol w:w="636"/>
              <w:gridCol w:w="575"/>
              <w:gridCol w:w="823"/>
              <w:gridCol w:w="79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4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编号</w:t>
                  </w:r>
                </w:p>
              </w:tc>
              <w:tc>
                <w:tcPr>
                  <w:tcW w:w="42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名称</w:t>
                  </w:r>
                </w:p>
              </w:tc>
              <w:tc>
                <w:tcPr>
                  <w:tcW w:w="71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排气筒底部中心坐标/m</w:t>
                  </w:r>
                </w:p>
              </w:tc>
              <w:tc>
                <w:tcPr>
                  <w:tcW w:w="33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排气筒底部海拔高度/m</w:t>
                  </w:r>
                </w:p>
              </w:tc>
              <w:tc>
                <w:tcPr>
                  <w:tcW w:w="33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排气筒高度/m</w:t>
                  </w:r>
                </w:p>
              </w:tc>
              <w:tc>
                <w:tcPr>
                  <w:tcW w:w="35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排气筒出口内径/m</w:t>
                  </w:r>
                </w:p>
              </w:tc>
              <w:tc>
                <w:tcPr>
                  <w:tcW w:w="59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烟气流量/（m</w:t>
                  </w:r>
                  <w:r>
                    <w:rPr>
                      <w:rFonts w:hint="eastAsia" w:ascii="Times New Roman" w:hAnsi="Times New Roman"/>
                      <w:b w:val="0"/>
                      <w:bCs w:val="0"/>
                      <w:sz w:val="21"/>
                      <w:szCs w:val="21"/>
                      <w:highlight w:val="none"/>
                      <w:vertAlign w:val="superscript"/>
                      <w:lang w:val="en-US" w:eastAsia="zh-CN"/>
                    </w:rPr>
                    <w:t>3</w:t>
                  </w:r>
                  <w:r>
                    <w:rPr>
                      <w:rFonts w:hint="eastAsia" w:ascii="Times New Roman" w:hAnsi="Times New Roman"/>
                      <w:b w:val="0"/>
                      <w:bCs w:val="0"/>
                      <w:sz w:val="21"/>
                      <w:szCs w:val="21"/>
                      <w:highlight w:val="none"/>
                      <w:vertAlign w:val="baseline"/>
                      <w:lang w:val="en-US" w:eastAsia="zh-CN"/>
                    </w:rPr>
                    <w:t>/h）</w:t>
                  </w:r>
                </w:p>
              </w:tc>
              <w:tc>
                <w:tcPr>
                  <w:tcW w:w="34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烟气温度/</w:t>
                  </w:r>
                  <w:r>
                    <w:rPr>
                      <w:rFonts w:hint="default" w:ascii="Times New Roman" w:hAnsi="Times New Roman" w:cs="Times New Roman"/>
                      <w:b w:val="0"/>
                      <w:bCs w:val="0"/>
                      <w:sz w:val="21"/>
                      <w:szCs w:val="21"/>
                      <w:highlight w:val="none"/>
                      <w:vertAlign w:val="baseline"/>
                      <w:lang w:val="en-US" w:eastAsia="zh-CN"/>
                    </w:rPr>
                    <w:t>℃</w:t>
                  </w:r>
                </w:p>
              </w:tc>
              <w:tc>
                <w:tcPr>
                  <w:tcW w:w="36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年排放小时数/h</w:t>
                  </w:r>
                </w:p>
              </w:tc>
              <w:tc>
                <w:tcPr>
                  <w:tcW w:w="33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排放工况</w:t>
                  </w:r>
                </w:p>
              </w:tc>
              <w:tc>
                <w:tcPr>
                  <w:tcW w:w="943"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污染物排放速率/（kg/h）</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4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42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6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X</w:t>
                  </w:r>
                </w:p>
              </w:tc>
              <w:tc>
                <w:tcPr>
                  <w:tcW w:w="34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Y</w:t>
                  </w:r>
                </w:p>
              </w:tc>
              <w:tc>
                <w:tcPr>
                  <w:tcW w:w="33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3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59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4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3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943" w:type="pct"/>
                  <w:gridSpan w:val="2"/>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4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42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6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lang w:val="en-US" w:eastAsia="zh-CN"/>
                    </w:rPr>
                  </w:pPr>
                </w:p>
              </w:tc>
              <w:tc>
                <w:tcPr>
                  <w:tcW w:w="34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lang w:val="en-US" w:eastAsia="zh-CN"/>
                    </w:rPr>
                  </w:pPr>
                </w:p>
              </w:tc>
              <w:tc>
                <w:tcPr>
                  <w:tcW w:w="33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3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59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4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3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480" w:type="pct"/>
                  <w:tcBorders>
                    <w:top w:val="single" w:color="auto" w:sz="4" w:space="0"/>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eastAsia="zh-CN"/>
                    </w:rPr>
                  </w:pPr>
                  <w:r>
                    <w:rPr>
                      <w:rFonts w:hint="eastAsia" w:ascii="Times New Roman" w:hAnsi="Times New Roman"/>
                      <w:b w:val="0"/>
                      <w:bCs w:val="0"/>
                      <w:sz w:val="21"/>
                      <w:szCs w:val="21"/>
                      <w:highlight w:val="none"/>
                      <w:vertAlign w:val="baseline"/>
                      <w:lang w:eastAsia="zh-CN"/>
                    </w:rPr>
                    <w:t>非甲烷总烃</w:t>
                  </w:r>
                </w:p>
              </w:tc>
              <w:tc>
                <w:tcPr>
                  <w:tcW w:w="462" w:type="pct"/>
                  <w:tcBorders>
                    <w:top w:val="single" w:color="auto" w:sz="4" w:space="0"/>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eastAsia="zh-CN"/>
                    </w:rPr>
                  </w:pPr>
                  <w:r>
                    <w:rPr>
                      <w:rFonts w:hint="eastAsia" w:ascii="Times New Roman" w:hAnsi="Times New Roman"/>
                      <w:b w:val="0"/>
                      <w:bCs w:val="0"/>
                      <w:sz w:val="21"/>
                      <w:szCs w:val="21"/>
                      <w:highlight w:val="none"/>
                      <w:vertAlign w:val="baseline"/>
                      <w:lang w:eastAsia="zh-CN"/>
                    </w:rPr>
                    <w:t>乙醇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1</w:t>
                  </w:r>
                </w:p>
              </w:tc>
              <w:tc>
                <w:tcPr>
                  <w:tcW w:w="4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w:t>
                  </w:r>
                </w:p>
              </w:tc>
              <w:tc>
                <w:tcPr>
                  <w:tcW w:w="3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-37</w:t>
                  </w:r>
                </w:p>
              </w:tc>
              <w:tc>
                <w:tcPr>
                  <w:tcW w:w="3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-13</w:t>
                  </w:r>
                </w:p>
              </w:tc>
              <w:tc>
                <w:tcPr>
                  <w:tcW w:w="3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80</w:t>
                  </w:r>
                </w:p>
              </w:tc>
              <w:tc>
                <w:tcPr>
                  <w:tcW w:w="3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15</w:t>
                  </w:r>
                </w:p>
              </w:tc>
              <w:tc>
                <w:tcPr>
                  <w:tcW w:w="3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0.</w:t>
                  </w:r>
                  <w:r>
                    <w:rPr>
                      <w:rFonts w:hint="eastAsia" w:ascii="Times New Roman" w:hAnsi="Times New Roman" w:cs="Times New Roman"/>
                      <w:b w:val="0"/>
                      <w:bCs w:val="0"/>
                      <w:sz w:val="21"/>
                      <w:szCs w:val="21"/>
                      <w:highlight w:val="none"/>
                      <w:vertAlign w:val="baseline"/>
                      <w:lang w:val="en-US" w:eastAsia="zh-CN"/>
                    </w:rPr>
                    <w:t>22</w:t>
                  </w:r>
                </w:p>
              </w:tc>
              <w:tc>
                <w:tcPr>
                  <w:tcW w:w="5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2</w:t>
                  </w:r>
                  <w:r>
                    <w:rPr>
                      <w:rFonts w:hint="default" w:ascii="Times New Roman" w:hAnsi="Times New Roman" w:cs="Times New Roman"/>
                      <w:b w:val="0"/>
                      <w:bCs w:val="0"/>
                      <w:sz w:val="21"/>
                      <w:szCs w:val="21"/>
                      <w:highlight w:val="none"/>
                      <w:vertAlign w:val="baseline"/>
                      <w:lang w:val="en-US" w:eastAsia="zh-CN"/>
                    </w:rPr>
                    <w:t>000</w:t>
                  </w:r>
                </w:p>
              </w:tc>
              <w:tc>
                <w:tcPr>
                  <w:tcW w:w="3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25</w:t>
                  </w:r>
                </w:p>
              </w:tc>
              <w:tc>
                <w:tcPr>
                  <w:tcW w:w="3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24</w:t>
                  </w:r>
                  <w:r>
                    <w:rPr>
                      <w:rFonts w:hint="default" w:ascii="Times New Roman" w:hAnsi="Times New Roman" w:cs="Times New Roman"/>
                      <w:b w:val="0"/>
                      <w:bCs w:val="0"/>
                      <w:sz w:val="21"/>
                      <w:szCs w:val="21"/>
                      <w:highlight w:val="none"/>
                      <w:vertAlign w:val="baseline"/>
                      <w:lang w:val="en-US" w:eastAsia="zh-CN"/>
                    </w:rPr>
                    <w:t>00</w:t>
                  </w:r>
                </w:p>
              </w:tc>
              <w:tc>
                <w:tcPr>
                  <w:tcW w:w="3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正常</w:t>
                  </w:r>
                </w:p>
              </w:tc>
              <w:tc>
                <w:tcPr>
                  <w:tcW w:w="480" w:type="pc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0.00</w:t>
                  </w:r>
                  <w:r>
                    <w:rPr>
                      <w:rFonts w:hint="eastAsia" w:ascii="Times New Roman" w:hAnsi="Times New Roman" w:cs="Times New Roman"/>
                      <w:b w:val="0"/>
                      <w:bCs w:val="0"/>
                      <w:sz w:val="21"/>
                      <w:szCs w:val="21"/>
                      <w:highlight w:val="none"/>
                      <w:vertAlign w:val="baseline"/>
                      <w:lang w:val="en-US" w:eastAsia="zh-CN"/>
                    </w:rPr>
                    <w:t>10</w:t>
                  </w:r>
                </w:p>
              </w:tc>
              <w:tc>
                <w:tcPr>
                  <w:tcW w:w="462" w:type="pct"/>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0.0093</w:t>
                  </w:r>
                </w:p>
              </w:tc>
            </w:tr>
          </w:tbl>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480" w:firstLineChars="200"/>
              <w:jc w:val="center"/>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480" w:firstLineChars="200"/>
              <w:jc w:val="center"/>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480" w:firstLineChars="200"/>
              <w:jc w:val="center"/>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480" w:firstLineChars="200"/>
              <w:jc w:val="center"/>
              <w:textAlignment w:val="auto"/>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表</w:t>
            </w:r>
            <w:r>
              <w:rPr>
                <w:rFonts w:hint="eastAsia" w:cs="Times New Roman"/>
                <w:kern w:val="2"/>
                <w:sz w:val="24"/>
                <w:highlight w:val="none"/>
                <w:lang w:val="en-US" w:eastAsia="zh-CN"/>
              </w:rPr>
              <w:t>42</w:t>
            </w:r>
            <w:r>
              <w:rPr>
                <w:rFonts w:hint="default" w:ascii="Times New Roman" w:hAnsi="Times New Roman" w:cs="Times New Roman"/>
                <w:kern w:val="2"/>
                <w:sz w:val="24"/>
                <w:highlight w:val="none"/>
                <w:lang w:val="en-US" w:eastAsia="zh-CN"/>
              </w:rPr>
              <w:t xml:space="preserve">   </w:t>
            </w:r>
            <w:r>
              <w:rPr>
                <w:rFonts w:hint="default" w:ascii="Times New Roman" w:hAnsi="Times New Roman" w:cs="Times New Roman"/>
                <w:kern w:val="2"/>
                <w:sz w:val="24"/>
                <w:highlight w:val="none"/>
                <w:lang w:val="en-US" w:eastAsia="zh-CN"/>
              </w:rPr>
              <w:tab/>
            </w:r>
            <w:r>
              <w:rPr>
                <w:rFonts w:hint="default" w:ascii="Times New Roman" w:hAnsi="Times New Roman" w:cs="Times New Roman"/>
                <w:kern w:val="2"/>
                <w:sz w:val="24"/>
                <w:highlight w:val="none"/>
                <w:lang w:val="en-US" w:eastAsia="zh-CN"/>
              </w:rPr>
              <w:t>主要废气污染源参数一览表(面源)</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Layout w:type="autofit"/>
              <w:tblCellMar>
                <w:top w:w="0" w:type="dxa"/>
                <w:left w:w="0" w:type="dxa"/>
                <w:bottom w:w="0" w:type="dxa"/>
                <w:right w:w="0" w:type="dxa"/>
              </w:tblCellMar>
            </w:tblPr>
            <w:tblGrid>
              <w:gridCol w:w="815"/>
              <w:gridCol w:w="755"/>
              <w:gridCol w:w="1092"/>
              <w:gridCol w:w="1192"/>
              <w:gridCol w:w="1300"/>
              <w:gridCol w:w="1269"/>
              <w:gridCol w:w="1055"/>
              <w:gridCol w:w="1117"/>
            </w:tblGrid>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474" w:type="pct"/>
                  <w:vMerge w:val="restart"/>
                  <w:tcBorders>
                    <w:bottom w:val="single" w:color="000000" w:sz="2" w:space="0"/>
                    <w:right w:val="single" w:color="000000" w:sz="4" w:space="0"/>
                  </w:tcBorders>
                  <w:noWrap w:val="0"/>
                  <w:vAlign w:val="center"/>
                </w:tcPr>
                <w:p>
                  <w:pPr>
                    <w:pStyle w:val="48"/>
                    <w:jc w:val="center"/>
                    <w:rPr>
                      <w:b w:val="0"/>
                      <w:bCs/>
                      <w:color w:val="auto"/>
                      <w:sz w:val="21"/>
                      <w:highlight w:val="none"/>
                    </w:rPr>
                  </w:pPr>
                  <w:r>
                    <w:rPr>
                      <w:b w:val="0"/>
                      <w:bCs/>
                      <w:color w:val="auto"/>
                      <w:sz w:val="21"/>
                      <w:highlight w:val="none"/>
                    </w:rPr>
                    <w:t>污染源名称</w:t>
                  </w:r>
                </w:p>
              </w:tc>
              <w:tc>
                <w:tcPr>
                  <w:tcW w:w="439" w:type="pct"/>
                  <w:vMerge w:val="restart"/>
                  <w:tcBorders>
                    <w:left w:val="single" w:color="000000" w:sz="4" w:space="0"/>
                    <w:bottom w:val="single" w:color="000000" w:sz="2"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3" w:lineRule="auto"/>
                    <w:ind w:right="0"/>
                    <w:jc w:val="center"/>
                    <w:textAlignment w:val="auto"/>
                    <w:rPr>
                      <w:rFonts w:ascii="Times New Roman" w:eastAsia="Times New Roman"/>
                      <w:b w:val="0"/>
                      <w:bCs/>
                      <w:color w:val="auto"/>
                      <w:sz w:val="21"/>
                      <w:highlight w:val="none"/>
                    </w:rPr>
                  </w:pPr>
                  <w:r>
                    <w:rPr>
                      <w:b w:val="0"/>
                      <w:bCs/>
                      <w:color w:val="auto"/>
                      <w:sz w:val="21"/>
                      <w:highlight w:val="none"/>
                    </w:rPr>
                    <w:t>海拔高度</w:t>
                  </w:r>
                  <w:r>
                    <w:rPr>
                      <w:rFonts w:ascii="Times New Roman" w:eastAsia="Times New Roman"/>
                      <w:b w:val="0"/>
                      <w:bCs/>
                      <w:color w:val="auto"/>
                      <w:sz w:val="21"/>
                      <w:highlight w:val="none"/>
                    </w:rPr>
                    <w:t>/m</w:t>
                  </w:r>
                </w:p>
              </w:tc>
              <w:tc>
                <w:tcPr>
                  <w:tcW w:w="2084" w:type="pct"/>
                  <w:gridSpan w:val="3"/>
                  <w:tcBorders>
                    <w:left w:val="single" w:color="000000" w:sz="4" w:space="0"/>
                    <w:bottom w:val="single" w:color="000000" w:sz="2"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ind w:right="0"/>
                    <w:jc w:val="center"/>
                    <w:textAlignment w:val="auto"/>
                    <w:rPr>
                      <w:rFonts w:hint="eastAsia" w:eastAsia="宋体"/>
                      <w:b/>
                      <w:color w:val="auto"/>
                      <w:sz w:val="21"/>
                      <w:highlight w:val="none"/>
                      <w:lang w:val="en-US" w:eastAsia="zh-CN"/>
                    </w:rPr>
                  </w:pPr>
                  <w:r>
                    <w:rPr>
                      <w:b w:val="0"/>
                      <w:bCs/>
                      <w:color w:val="auto"/>
                      <w:sz w:val="21"/>
                      <w:highlight w:val="none"/>
                    </w:rPr>
                    <w:t>矩形面</w:t>
                  </w:r>
                  <w:r>
                    <w:rPr>
                      <w:rFonts w:hint="eastAsia" w:eastAsia="宋体"/>
                      <w:b w:val="0"/>
                      <w:bCs/>
                      <w:color w:val="auto"/>
                      <w:sz w:val="21"/>
                      <w:highlight w:val="none"/>
                      <w:lang w:val="en-US" w:eastAsia="zh-CN"/>
                    </w:rPr>
                    <w:t>源</w:t>
                  </w:r>
                </w:p>
              </w:tc>
              <w:tc>
                <w:tcPr>
                  <w:tcW w:w="738" w:type="pct"/>
                  <w:vMerge w:val="restart"/>
                  <w:tcBorders>
                    <w:left w:val="single" w:color="000000" w:sz="4" w:space="0"/>
                    <w:bottom w:val="single" w:color="000000" w:sz="2"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jc w:val="center"/>
                    <w:textAlignment w:val="auto"/>
                    <w:rPr>
                      <w:b w:val="0"/>
                      <w:bCs/>
                      <w:color w:val="auto"/>
                      <w:sz w:val="21"/>
                      <w:highlight w:val="none"/>
                    </w:rPr>
                  </w:pPr>
                  <w:r>
                    <w:rPr>
                      <w:b w:val="0"/>
                      <w:bCs/>
                      <w:color w:val="auto"/>
                      <w:sz w:val="21"/>
                      <w:highlight w:val="none"/>
                    </w:rPr>
                    <w:t>污染物</w:t>
                  </w:r>
                </w:p>
              </w:tc>
              <w:tc>
                <w:tcPr>
                  <w:tcW w:w="613" w:type="pct"/>
                  <w:vMerge w:val="restart"/>
                  <w:tcBorders>
                    <w:left w:val="single" w:color="000000" w:sz="4" w:space="0"/>
                    <w:right w:val="single" w:color="auto"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jc w:val="center"/>
                    <w:textAlignment w:val="auto"/>
                    <w:rPr>
                      <w:b w:val="0"/>
                      <w:bCs/>
                      <w:color w:val="auto"/>
                      <w:sz w:val="21"/>
                      <w:highlight w:val="none"/>
                    </w:rPr>
                  </w:pPr>
                  <w:r>
                    <w:rPr>
                      <w:b w:val="0"/>
                      <w:bCs/>
                      <w:color w:val="auto"/>
                      <w:sz w:val="21"/>
                      <w:highlight w:val="none"/>
                    </w:rPr>
                    <w:t>排放速率</w:t>
                  </w:r>
                </w:p>
              </w:tc>
              <w:tc>
                <w:tcPr>
                  <w:tcW w:w="649" w:type="pct"/>
                  <w:vMerge w:val="restart"/>
                  <w:tcBorders>
                    <w:left w:val="single" w:color="auto"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b w:val="0"/>
                      <w:bCs/>
                      <w:color w:val="auto"/>
                      <w:sz w:val="21"/>
                      <w:highlight w:val="none"/>
                      <w:lang w:eastAsia="zh-CN"/>
                    </w:rPr>
                  </w:pPr>
                  <w:r>
                    <w:rPr>
                      <w:rFonts w:hint="default" w:ascii="Times New Roman" w:hAnsi="Times New Roman" w:cs="Times New Roman"/>
                      <w:b w:val="0"/>
                      <w:bCs/>
                      <w:color w:val="auto"/>
                      <w:sz w:val="21"/>
                      <w:highlight w:val="none"/>
                      <w:lang w:eastAsia="zh-CN"/>
                    </w:rPr>
                    <w:t>排放工况</w:t>
                  </w:r>
                </w:p>
              </w:tc>
            </w:tr>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474" w:type="pct"/>
                  <w:vMerge w:val="continue"/>
                  <w:tcBorders>
                    <w:top w:val="nil"/>
                    <w:bottom w:val="single" w:color="000000" w:sz="2" w:space="0"/>
                    <w:right w:val="single" w:color="000000" w:sz="4" w:space="0"/>
                  </w:tcBorders>
                  <w:noWrap w:val="0"/>
                  <w:vAlign w:val="center"/>
                </w:tcPr>
                <w:p>
                  <w:pPr>
                    <w:jc w:val="center"/>
                    <w:rPr>
                      <w:color w:val="auto"/>
                      <w:sz w:val="2"/>
                      <w:szCs w:val="2"/>
                      <w:highlight w:val="none"/>
                    </w:rPr>
                  </w:pPr>
                </w:p>
              </w:tc>
              <w:tc>
                <w:tcPr>
                  <w:tcW w:w="439" w:type="pct"/>
                  <w:vMerge w:val="continue"/>
                  <w:tcBorders>
                    <w:top w:val="nil"/>
                    <w:left w:val="single" w:color="000000" w:sz="4" w:space="0"/>
                    <w:bottom w:val="single" w:color="000000" w:sz="2" w:space="0"/>
                    <w:right w:val="single" w:color="000000" w:sz="4" w:space="0"/>
                  </w:tcBorders>
                  <w:noWrap w:val="0"/>
                  <w:vAlign w:val="center"/>
                </w:tcPr>
                <w:p>
                  <w:pPr>
                    <w:jc w:val="center"/>
                    <w:rPr>
                      <w:color w:val="auto"/>
                      <w:sz w:val="2"/>
                      <w:szCs w:val="2"/>
                      <w:highlight w:val="none"/>
                    </w:rPr>
                  </w:pPr>
                </w:p>
              </w:tc>
              <w:tc>
                <w:tcPr>
                  <w:tcW w:w="635" w:type="pct"/>
                  <w:tcBorders>
                    <w:top w:val="single" w:color="000000" w:sz="2" w:space="0"/>
                    <w:left w:val="single" w:color="000000" w:sz="4" w:space="0"/>
                    <w:bottom w:val="single" w:color="000000" w:sz="2"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val="0"/>
                      <w:bCs/>
                      <w:color w:val="auto"/>
                      <w:sz w:val="21"/>
                      <w:highlight w:val="none"/>
                    </w:rPr>
                  </w:pPr>
                  <w:r>
                    <w:rPr>
                      <w:b w:val="0"/>
                      <w:bCs/>
                      <w:color w:val="auto"/>
                      <w:sz w:val="21"/>
                      <w:highlight w:val="none"/>
                    </w:rPr>
                    <w:t>长度（</w:t>
                  </w:r>
                  <w:r>
                    <w:rPr>
                      <w:rFonts w:ascii="Times New Roman" w:eastAsia="Times New Roman"/>
                      <w:b w:val="0"/>
                      <w:bCs/>
                      <w:color w:val="auto"/>
                      <w:sz w:val="21"/>
                      <w:highlight w:val="none"/>
                    </w:rPr>
                    <w:t>m</w:t>
                  </w:r>
                  <w:r>
                    <w:rPr>
                      <w:b w:val="0"/>
                      <w:bCs/>
                      <w:color w:val="auto"/>
                      <w:sz w:val="21"/>
                      <w:highlight w:val="none"/>
                    </w:rPr>
                    <w:t>）</w:t>
                  </w:r>
                </w:p>
              </w:tc>
              <w:tc>
                <w:tcPr>
                  <w:tcW w:w="693" w:type="pct"/>
                  <w:tcBorders>
                    <w:top w:val="single" w:color="000000" w:sz="2" w:space="0"/>
                    <w:left w:val="single" w:color="000000" w:sz="4" w:space="0"/>
                    <w:bottom w:val="single" w:color="000000" w:sz="2" w:space="0"/>
                    <w:right w:val="single" w:color="000000" w:sz="4" w:space="0"/>
                  </w:tcBorders>
                  <w:noWrap w:val="0"/>
                  <w:vAlign w:val="center"/>
                </w:tcPr>
                <w:p>
                  <w:pPr>
                    <w:pStyle w:val="48"/>
                    <w:spacing w:before="48"/>
                    <w:ind w:left="147"/>
                    <w:jc w:val="center"/>
                    <w:rPr>
                      <w:b w:val="0"/>
                      <w:bCs/>
                      <w:color w:val="auto"/>
                      <w:sz w:val="21"/>
                      <w:highlight w:val="none"/>
                    </w:rPr>
                  </w:pPr>
                  <w:r>
                    <w:rPr>
                      <w:b w:val="0"/>
                      <w:bCs/>
                      <w:color w:val="auto"/>
                      <w:sz w:val="21"/>
                      <w:highlight w:val="none"/>
                    </w:rPr>
                    <w:t>宽度（</w:t>
                  </w:r>
                  <w:r>
                    <w:rPr>
                      <w:rFonts w:ascii="Times New Roman" w:eastAsia="Times New Roman"/>
                      <w:b w:val="0"/>
                      <w:bCs/>
                      <w:color w:val="auto"/>
                      <w:sz w:val="21"/>
                      <w:highlight w:val="none"/>
                    </w:rPr>
                    <w:t>m</w:t>
                  </w:r>
                  <w:r>
                    <w:rPr>
                      <w:b w:val="0"/>
                      <w:bCs/>
                      <w:color w:val="auto"/>
                      <w:sz w:val="21"/>
                      <w:highlight w:val="none"/>
                    </w:rPr>
                    <w:t>）</w:t>
                  </w:r>
                </w:p>
              </w:tc>
              <w:tc>
                <w:tcPr>
                  <w:tcW w:w="755" w:type="pct"/>
                  <w:tcBorders>
                    <w:top w:val="single" w:color="000000" w:sz="2" w:space="0"/>
                    <w:left w:val="single" w:color="000000" w:sz="4" w:space="0"/>
                    <w:bottom w:val="single" w:color="000000" w:sz="2" w:space="0"/>
                    <w:right w:val="single" w:color="000000" w:sz="4" w:space="0"/>
                  </w:tcBorders>
                  <w:noWrap w:val="0"/>
                  <w:vAlign w:val="center"/>
                </w:tcPr>
                <w:p>
                  <w:pPr>
                    <w:pStyle w:val="48"/>
                    <w:spacing w:before="48"/>
                    <w:jc w:val="center"/>
                    <w:rPr>
                      <w:b w:val="0"/>
                      <w:bCs/>
                      <w:color w:val="auto"/>
                      <w:sz w:val="21"/>
                      <w:highlight w:val="none"/>
                    </w:rPr>
                  </w:pPr>
                  <w:r>
                    <w:rPr>
                      <w:b w:val="0"/>
                      <w:bCs/>
                      <w:color w:val="auto"/>
                      <w:sz w:val="21"/>
                      <w:highlight w:val="none"/>
                    </w:rPr>
                    <w:t>有效高度（</w:t>
                  </w:r>
                  <w:r>
                    <w:rPr>
                      <w:rFonts w:ascii="Times New Roman" w:eastAsia="Times New Roman"/>
                      <w:b w:val="0"/>
                      <w:bCs/>
                      <w:color w:val="auto"/>
                      <w:sz w:val="21"/>
                      <w:highlight w:val="none"/>
                    </w:rPr>
                    <w:t>m</w:t>
                  </w:r>
                  <w:r>
                    <w:rPr>
                      <w:b w:val="0"/>
                      <w:bCs/>
                      <w:color w:val="auto"/>
                      <w:sz w:val="21"/>
                      <w:highlight w:val="none"/>
                    </w:rPr>
                    <w:t>）</w:t>
                  </w:r>
                </w:p>
              </w:tc>
              <w:tc>
                <w:tcPr>
                  <w:tcW w:w="738" w:type="pct"/>
                  <w:vMerge w:val="continue"/>
                  <w:tcBorders>
                    <w:top w:val="nil"/>
                    <w:left w:val="single" w:color="000000" w:sz="4" w:space="0"/>
                    <w:bottom w:val="single" w:color="000000" w:sz="2" w:space="0"/>
                    <w:right w:val="single" w:color="000000" w:sz="4" w:space="0"/>
                  </w:tcBorders>
                  <w:noWrap w:val="0"/>
                  <w:vAlign w:val="center"/>
                </w:tcPr>
                <w:p>
                  <w:pPr>
                    <w:jc w:val="center"/>
                    <w:rPr>
                      <w:color w:val="auto"/>
                      <w:sz w:val="2"/>
                      <w:szCs w:val="2"/>
                      <w:highlight w:val="none"/>
                    </w:rPr>
                  </w:pPr>
                </w:p>
              </w:tc>
              <w:tc>
                <w:tcPr>
                  <w:tcW w:w="613" w:type="pct"/>
                  <w:vMerge w:val="continue"/>
                  <w:tcBorders>
                    <w:left w:val="single" w:color="000000" w:sz="4" w:space="0"/>
                    <w:bottom w:val="single" w:color="000000" w:sz="2" w:space="0"/>
                    <w:right w:val="single" w:color="auto" w:sz="4" w:space="0"/>
                  </w:tcBorders>
                  <w:noWrap w:val="0"/>
                  <w:vAlign w:val="center"/>
                </w:tcPr>
                <w:p>
                  <w:pPr>
                    <w:jc w:val="center"/>
                    <w:rPr>
                      <w:color w:val="auto"/>
                      <w:sz w:val="2"/>
                      <w:szCs w:val="2"/>
                      <w:highlight w:val="none"/>
                    </w:rPr>
                  </w:pPr>
                </w:p>
              </w:tc>
              <w:tc>
                <w:tcPr>
                  <w:tcW w:w="649" w:type="pct"/>
                  <w:vMerge w:val="continue"/>
                  <w:tcBorders>
                    <w:left w:val="single" w:color="auto" w:sz="4" w:space="0"/>
                    <w:bottom w:val="single" w:color="000000" w:sz="2" w:space="0"/>
                  </w:tcBorders>
                  <w:noWrap w:val="0"/>
                  <w:vAlign w:val="center"/>
                </w:tcPr>
                <w:p>
                  <w:pPr>
                    <w:jc w:val="center"/>
                    <w:rPr>
                      <w:color w:val="auto"/>
                      <w:sz w:val="2"/>
                      <w:szCs w:val="2"/>
                      <w:highlight w:val="none"/>
                    </w:rPr>
                  </w:pPr>
                </w:p>
              </w:tc>
            </w:tr>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474" w:type="pct"/>
                  <w:vMerge w:val="restart"/>
                  <w:tcBorders>
                    <w:top w:val="single" w:color="000000" w:sz="2"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ind w:right="0"/>
                    <w:jc w:val="center"/>
                    <w:textAlignment w:val="auto"/>
                    <w:rPr>
                      <w:color w:val="auto"/>
                      <w:sz w:val="21"/>
                      <w:highlight w:val="none"/>
                    </w:rPr>
                  </w:pPr>
                  <w:r>
                    <w:rPr>
                      <w:rFonts w:hint="eastAsia"/>
                      <w:color w:val="auto"/>
                      <w:sz w:val="21"/>
                      <w:highlight w:val="none"/>
                      <w:lang w:eastAsia="zh-CN"/>
                    </w:rPr>
                    <w:t>生产</w:t>
                  </w:r>
                  <w:r>
                    <w:rPr>
                      <w:color w:val="auto"/>
                      <w:sz w:val="21"/>
                      <w:highlight w:val="none"/>
                    </w:rPr>
                    <w:t>车间</w:t>
                  </w:r>
                </w:p>
              </w:tc>
              <w:tc>
                <w:tcPr>
                  <w:tcW w:w="439" w:type="pct"/>
                  <w:vMerge w:val="restart"/>
                  <w:tcBorders>
                    <w:top w:val="single" w:color="000000" w:sz="2" w:space="0"/>
                    <w:left w:val="single" w:color="000000" w:sz="4"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ind w:right="0"/>
                    <w:jc w:val="center"/>
                    <w:textAlignment w:val="auto"/>
                    <w:rPr>
                      <w:rFonts w:hint="default" w:ascii="Times New Roman" w:eastAsia="宋体"/>
                      <w:color w:val="auto"/>
                      <w:sz w:val="21"/>
                      <w:highlight w:val="none"/>
                      <w:lang w:val="en-US" w:eastAsia="zh-CN"/>
                    </w:rPr>
                  </w:pPr>
                  <w:r>
                    <w:rPr>
                      <w:rFonts w:hint="eastAsia" w:ascii="Times New Roman" w:eastAsia="宋体"/>
                      <w:color w:val="auto"/>
                      <w:sz w:val="21"/>
                      <w:highlight w:val="none"/>
                      <w:lang w:val="en-US" w:eastAsia="zh-CN"/>
                    </w:rPr>
                    <w:t>80</w:t>
                  </w:r>
                </w:p>
              </w:tc>
              <w:tc>
                <w:tcPr>
                  <w:tcW w:w="635" w:type="pct"/>
                  <w:tcBorders>
                    <w:top w:val="single" w:color="000000" w:sz="2" w:space="0"/>
                    <w:left w:val="single" w:color="000000" w:sz="4" w:space="0"/>
                    <w:bottom w:val="single" w:color="auto" w:sz="4"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ind w:right="0"/>
                    <w:jc w:val="center"/>
                    <w:textAlignment w:val="auto"/>
                    <w:rPr>
                      <w:rFonts w:hint="default" w:ascii="Times New Roman" w:eastAsia="宋体"/>
                      <w:color w:val="auto"/>
                      <w:sz w:val="21"/>
                      <w:highlight w:val="none"/>
                      <w:lang w:val="en-US" w:eastAsia="zh-CN"/>
                    </w:rPr>
                  </w:pPr>
                  <w:r>
                    <w:rPr>
                      <w:rFonts w:hint="eastAsia" w:ascii="Times New Roman" w:eastAsia="宋体"/>
                      <w:color w:val="auto"/>
                      <w:sz w:val="21"/>
                      <w:highlight w:val="none"/>
                      <w:lang w:val="en-US" w:eastAsia="zh-CN"/>
                    </w:rPr>
                    <w:t>70</w:t>
                  </w:r>
                </w:p>
              </w:tc>
              <w:tc>
                <w:tcPr>
                  <w:tcW w:w="693" w:type="pct"/>
                  <w:tcBorders>
                    <w:top w:val="single" w:color="000000" w:sz="2" w:space="0"/>
                    <w:left w:val="single" w:color="000000" w:sz="4" w:space="0"/>
                    <w:bottom w:val="single" w:color="auto" w:sz="4"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ind w:right="0"/>
                    <w:jc w:val="center"/>
                    <w:textAlignment w:val="auto"/>
                    <w:rPr>
                      <w:rFonts w:hint="default" w:ascii="Times New Roman" w:eastAsia="宋体"/>
                      <w:color w:val="auto"/>
                      <w:sz w:val="21"/>
                      <w:highlight w:val="none"/>
                      <w:lang w:val="en-US" w:eastAsia="zh-CN"/>
                    </w:rPr>
                  </w:pPr>
                  <w:r>
                    <w:rPr>
                      <w:rFonts w:hint="eastAsia" w:ascii="Times New Roman" w:eastAsia="宋体"/>
                      <w:color w:val="auto"/>
                      <w:sz w:val="21"/>
                      <w:highlight w:val="none"/>
                      <w:lang w:val="en-US" w:eastAsia="zh-CN"/>
                    </w:rPr>
                    <w:t>20</w:t>
                  </w:r>
                </w:p>
              </w:tc>
              <w:tc>
                <w:tcPr>
                  <w:tcW w:w="755" w:type="pct"/>
                  <w:tcBorders>
                    <w:top w:val="single" w:color="000000" w:sz="2" w:space="0"/>
                    <w:left w:val="single" w:color="000000" w:sz="4" w:space="0"/>
                    <w:bottom w:val="single" w:color="auto" w:sz="4"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ind w:right="0"/>
                    <w:jc w:val="center"/>
                    <w:textAlignment w:val="auto"/>
                    <w:rPr>
                      <w:rFonts w:hint="eastAsia" w:ascii="Times New Roman" w:eastAsia="宋体"/>
                      <w:color w:val="auto"/>
                      <w:sz w:val="21"/>
                      <w:highlight w:val="none"/>
                      <w:lang w:val="en-US" w:eastAsia="zh-CN"/>
                    </w:rPr>
                  </w:pPr>
                  <w:r>
                    <w:rPr>
                      <w:rFonts w:hint="eastAsia" w:ascii="Times New Roman" w:eastAsia="宋体"/>
                      <w:color w:val="auto"/>
                      <w:sz w:val="21"/>
                      <w:highlight w:val="none"/>
                      <w:lang w:val="en-US" w:eastAsia="zh-CN"/>
                    </w:rPr>
                    <w:t>10</w:t>
                  </w:r>
                </w:p>
              </w:tc>
              <w:tc>
                <w:tcPr>
                  <w:tcW w:w="738" w:type="pct"/>
                  <w:tcBorders>
                    <w:top w:val="single" w:color="000000" w:sz="2" w:space="0"/>
                    <w:left w:val="single" w:color="000000" w:sz="4" w:space="0"/>
                    <w:bottom w:val="single" w:color="000000" w:sz="2"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9"/>
                    <w:ind w:right="0"/>
                    <w:jc w:val="center"/>
                    <w:textAlignment w:val="auto"/>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乙醇</w:t>
                  </w:r>
                </w:p>
              </w:tc>
              <w:tc>
                <w:tcPr>
                  <w:tcW w:w="613" w:type="pct"/>
                  <w:tcBorders>
                    <w:top w:val="single" w:color="000000" w:sz="2" w:space="0"/>
                    <w:left w:val="single" w:color="000000" w:sz="4" w:space="0"/>
                    <w:bottom w:val="single" w:color="000000" w:sz="2" w:space="0"/>
                    <w:right w:val="single" w:color="auto"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63"/>
                    <w:ind w:right="0"/>
                    <w:jc w:val="center"/>
                    <w:textAlignment w:val="auto"/>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0.0058</w:t>
                  </w:r>
                  <w:r>
                    <w:rPr>
                      <w:rFonts w:hint="default" w:ascii="Times New Roman" w:hAnsi="Times New Roman" w:eastAsia="宋体" w:cs="Times New Roman"/>
                      <w:color w:val="auto"/>
                      <w:sz w:val="21"/>
                      <w:szCs w:val="21"/>
                      <w:highlight w:val="none"/>
                      <w:lang w:val="en-US" w:eastAsia="zh-CN"/>
                    </w:rPr>
                    <w:t>kg</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h</w:t>
                  </w:r>
                </w:p>
              </w:tc>
              <w:tc>
                <w:tcPr>
                  <w:tcW w:w="649" w:type="pct"/>
                  <w:tcBorders>
                    <w:top w:val="single" w:color="000000" w:sz="2" w:space="0"/>
                    <w:left w:val="single" w:color="auto" w:sz="4" w:space="0"/>
                    <w:bottom w:val="single" w:color="000000" w:sz="2"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63"/>
                    <w:ind w:right="0" w:rightChars="0"/>
                    <w:jc w:val="center"/>
                    <w:textAlignment w:val="auto"/>
                    <w:rPr>
                      <w:rFonts w:hint="eastAsia"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正常</w:t>
                  </w:r>
                </w:p>
              </w:tc>
            </w:tr>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474" w:type="pct"/>
                  <w:vMerge w:val="continue"/>
                  <w:tcBorders>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ind w:right="0"/>
                    <w:jc w:val="center"/>
                    <w:textAlignment w:val="auto"/>
                    <w:rPr>
                      <w:rFonts w:hint="eastAsia"/>
                      <w:color w:val="auto"/>
                      <w:sz w:val="21"/>
                      <w:highlight w:val="none"/>
                      <w:lang w:eastAsia="zh-CN"/>
                    </w:rPr>
                  </w:pPr>
                </w:p>
              </w:tc>
              <w:tc>
                <w:tcPr>
                  <w:tcW w:w="439" w:type="pct"/>
                  <w:vMerge w:val="continue"/>
                  <w:tcBorders>
                    <w:left w:val="single" w:color="000000" w:sz="4"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ind w:right="0"/>
                    <w:jc w:val="center"/>
                    <w:textAlignment w:val="auto"/>
                    <w:rPr>
                      <w:rFonts w:hint="eastAsia" w:ascii="Times New Roman" w:hAnsi="Times New Roman" w:eastAsia="宋体" w:cs="Times New Roman"/>
                      <w:color w:val="auto"/>
                      <w:w w:val="99"/>
                      <w:sz w:val="21"/>
                      <w:highlight w:val="none"/>
                      <w:lang w:val="en-US" w:eastAsia="zh-CN"/>
                    </w:rPr>
                  </w:pPr>
                </w:p>
              </w:tc>
              <w:tc>
                <w:tcPr>
                  <w:tcW w:w="635" w:type="pct"/>
                  <w:tcBorders>
                    <w:top w:val="single" w:color="auto" w:sz="4" w:space="0"/>
                    <w:left w:val="single" w:color="000000" w:sz="4"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ind w:right="0" w:rightChars="0"/>
                    <w:jc w:val="center"/>
                    <w:textAlignment w:val="auto"/>
                    <w:rPr>
                      <w:rFonts w:hint="default" w:ascii="Times New Roman" w:eastAsia="宋体"/>
                      <w:color w:val="auto"/>
                      <w:sz w:val="21"/>
                      <w:highlight w:val="none"/>
                      <w:lang w:val="en-US" w:eastAsia="zh-CN"/>
                    </w:rPr>
                  </w:pPr>
                  <w:r>
                    <w:rPr>
                      <w:rFonts w:hint="eastAsia" w:ascii="Times New Roman" w:eastAsia="宋体"/>
                      <w:color w:val="auto"/>
                      <w:sz w:val="21"/>
                      <w:highlight w:val="none"/>
                      <w:lang w:val="en-US" w:eastAsia="zh-CN"/>
                    </w:rPr>
                    <w:t>70</w:t>
                  </w:r>
                </w:p>
              </w:tc>
              <w:tc>
                <w:tcPr>
                  <w:tcW w:w="693" w:type="pct"/>
                  <w:tcBorders>
                    <w:top w:val="single" w:color="auto" w:sz="4" w:space="0"/>
                    <w:left w:val="single" w:color="000000" w:sz="4"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ind w:right="0" w:rightChars="0"/>
                    <w:jc w:val="center"/>
                    <w:textAlignment w:val="auto"/>
                    <w:rPr>
                      <w:rFonts w:hint="default" w:ascii="Times New Roman" w:eastAsia="宋体"/>
                      <w:color w:val="auto"/>
                      <w:sz w:val="21"/>
                      <w:highlight w:val="none"/>
                      <w:lang w:val="en-US" w:eastAsia="zh-CN"/>
                    </w:rPr>
                  </w:pPr>
                  <w:r>
                    <w:rPr>
                      <w:rFonts w:hint="eastAsia" w:ascii="Times New Roman" w:eastAsia="宋体"/>
                      <w:color w:val="auto"/>
                      <w:sz w:val="21"/>
                      <w:highlight w:val="none"/>
                      <w:lang w:val="en-US" w:eastAsia="zh-CN"/>
                    </w:rPr>
                    <w:t>20</w:t>
                  </w:r>
                </w:p>
              </w:tc>
              <w:tc>
                <w:tcPr>
                  <w:tcW w:w="755" w:type="pct"/>
                  <w:tcBorders>
                    <w:top w:val="single" w:color="auto" w:sz="4" w:space="0"/>
                    <w:left w:val="single" w:color="000000" w:sz="4"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ind w:right="0" w:rightChars="0"/>
                    <w:jc w:val="center"/>
                    <w:textAlignment w:val="auto"/>
                    <w:rPr>
                      <w:rFonts w:hint="eastAsia" w:ascii="Times New Roman" w:eastAsia="宋体"/>
                      <w:color w:val="auto"/>
                      <w:sz w:val="21"/>
                      <w:highlight w:val="none"/>
                      <w:lang w:val="en-US" w:eastAsia="zh-CN"/>
                    </w:rPr>
                  </w:pPr>
                  <w:r>
                    <w:rPr>
                      <w:rFonts w:hint="eastAsia" w:ascii="Times New Roman" w:eastAsia="宋体"/>
                      <w:color w:val="auto"/>
                      <w:sz w:val="21"/>
                      <w:highlight w:val="none"/>
                      <w:lang w:val="en-US" w:eastAsia="zh-CN"/>
                    </w:rPr>
                    <w:t>10</w:t>
                  </w:r>
                </w:p>
              </w:tc>
              <w:tc>
                <w:tcPr>
                  <w:tcW w:w="738" w:type="pct"/>
                  <w:tcBorders>
                    <w:top w:val="single" w:color="000000" w:sz="2" w:space="0"/>
                    <w:left w:val="single" w:color="000000" w:sz="4" w:space="0"/>
                    <w:right w:val="single" w:color="000000"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49"/>
                    <w:ind w:right="0"/>
                    <w:jc w:val="center"/>
                    <w:textAlignment w:val="auto"/>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szCs w:val="21"/>
                      <w:highlight w:val="none"/>
                      <w:lang w:val="en-US" w:eastAsia="zh-CN"/>
                    </w:rPr>
                    <w:t>非甲烷总烃</w:t>
                  </w:r>
                </w:p>
              </w:tc>
              <w:tc>
                <w:tcPr>
                  <w:tcW w:w="613" w:type="pct"/>
                  <w:tcBorders>
                    <w:top w:val="single" w:color="000000" w:sz="2" w:space="0"/>
                    <w:left w:val="single" w:color="000000" w:sz="4" w:space="0"/>
                    <w:right w:val="single" w:color="auto"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63"/>
                    <w:ind w:right="0"/>
                    <w:jc w:val="center"/>
                    <w:textAlignment w:val="auto"/>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0.0025</w:t>
                  </w:r>
                  <w:r>
                    <w:rPr>
                      <w:rFonts w:hint="default" w:ascii="Times New Roman" w:hAnsi="Times New Roman" w:eastAsia="宋体" w:cs="Times New Roman"/>
                      <w:color w:val="auto"/>
                      <w:sz w:val="21"/>
                      <w:szCs w:val="21"/>
                      <w:highlight w:val="none"/>
                      <w:lang w:val="en-US" w:eastAsia="zh-CN"/>
                    </w:rPr>
                    <w:t>kg</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h</w:t>
                  </w:r>
                </w:p>
              </w:tc>
              <w:tc>
                <w:tcPr>
                  <w:tcW w:w="649" w:type="pct"/>
                  <w:tcBorders>
                    <w:top w:val="single" w:color="000000" w:sz="2" w:space="0"/>
                    <w:left w:val="single" w:color="auto" w:sz="4" w:space="0"/>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63"/>
                    <w:ind w:right="0" w:rightChars="0"/>
                    <w:jc w:val="center"/>
                    <w:textAlignment w:val="auto"/>
                    <w:rPr>
                      <w:rFonts w:hint="eastAsia"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正常</w:t>
                  </w:r>
                </w:p>
              </w:tc>
            </w:tr>
          </w:tbl>
          <w:p>
            <w:pPr>
              <w:pStyle w:val="4"/>
              <w:adjustRightInd w:val="0"/>
              <w:snapToGrid w:val="0"/>
              <w:spacing w:line="360" w:lineRule="auto"/>
              <w:ind w:firstLine="480" w:firstLineChars="200"/>
              <w:jc w:val="left"/>
              <w:rPr>
                <w:rFonts w:hint="default" w:ascii="Times New Roman" w:hAnsi="Times New Roman" w:cs="Times New Roman"/>
                <w:kern w:val="2"/>
                <w:sz w:val="24"/>
                <w:highlight w:val="none"/>
                <w:lang w:val="en-US" w:eastAsia="zh-CN"/>
              </w:rPr>
            </w:pPr>
            <w:r>
              <w:rPr>
                <w:rFonts w:hint="default" w:ascii="Times New Roman" w:hAnsi="Times New Roman" w:eastAsia="宋体" w:cs="Times New Roman"/>
                <w:b w:val="0"/>
                <w:bCs w:val="0"/>
                <w:sz w:val="24"/>
                <w:highlight w:val="none"/>
                <w:lang w:eastAsia="zh-CN"/>
              </w:rPr>
              <w:drawing>
                <wp:anchor distT="0" distB="0" distL="114300" distR="114300" simplePos="0" relativeHeight="251810816" behindDoc="0" locked="0" layoutInCell="1" allowOverlap="1">
                  <wp:simplePos x="0" y="0"/>
                  <wp:positionH relativeFrom="column">
                    <wp:posOffset>9525</wp:posOffset>
                  </wp:positionH>
                  <wp:positionV relativeFrom="paragraph">
                    <wp:posOffset>3273425</wp:posOffset>
                  </wp:positionV>
                  <wp:extent cx="5546090" cy="3064510"/>
                  <wp:effectExtent l="0" t="0" r="16510" b="2540"/>
                  <wp:wrapSquare wrapText="bothSides"/>
                  <wp:docPr id="34" name="图片 34" descr="2648b28b6d3a87d92310efe99cad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648b28b6d3a87d92310efe99cad183"/>
                          <pic:cNvPicPr>
                            <a:picLocks noChangeAspect="1"/>
                          </pic:cNvPicPr>
                        </pic:nvPicPr>
                        <pic:blipFill>
                          <a:blip r:embed="rId17"/>
                          <a:stretch>
                            <a:fillRect/>
                          </a:stretch>
                        </pic:blipFill>
                        <pic:spPr>
                          <a:xfrm>
                            <a:off x="0" y="0"/>
                            <a:ext cx="5546090" cy="3064510"/>
                          </a:xfrm>
                          <a:prstGeom prst="rect">
                            <a:avLst/>
                          </a:prstGeom>
                        </pic:spPr>
                      </pic:pic>
                    </a:graphicData>
                  </a:graphic>
                </wp:anchor>
              </w:drawing>
            </w:r>
            <w:r>
              <w:rPr>
                <w:rFonts w:hint="default" w:ascii="Times New Roman" w:hAnsi="Times New Roman" w:cs="Times New Roman"/>
                <w:kern w:val="2"/>
                <w:sz w:val="24"/>
                <w:highlight w:val="none"/>
                <w:lang w:val="en-US" w:eastAsia="zh-CN"/>
              </w:rPr>
              <w:t>③估算模型计算结果</w:t>
            </w:r>
          </w:p>
          <w:p>
            <w:pPr>
              <w:tabs>
                <w:tab w:val="center" w:pos="4746"/>
              </w:tabs>
              <w:adjustRightInd w:val="0"/>
              <w:snapToGrid w:val="0"/>
              <w:spacing w:line="360" w:lineRule="auto"/>
              <w:ind w:firstLine="480" w:firstLineChars="200"/>
              <w:rPr>
                <w:rFonts w:hint="default" w:ascii="Times New Roman" w:hAnsi="Times New Roman" w:cs="Times New Roman"/>
                <w:b/>
                <w:bCs/>
                <w:kern w:val="2"/>
                <w:sz w:val="24"/>
                <w:highlight w:val="none"/>
                <w:u w:val="single"/>
                <w:lang w:val="en-US" w:eastAsia="zh-CN"/>
              </w:rPr>
            </w:pPr>
            <w:r>
              <w:rPr>
                <w:rFonts w:hint="default" w:ascii="Times New Roman" w:hAnsi="Times New Roman" w:cs="Times New Roman"/>
                <w:kern w:val="2"/>
                <w:sz w:val="24"/>
                <w:highlight w:val="none"/>
                <w:lang w:val="en-US" w:eastAsia="zh-CN"/>
              </w:rPr>
              <w:t>根据《环境影响评价技术导则—大气环境》HJ2.2-2018），采用推荐模式AERSCREEN进行估算，</w:t>
            </w:r>
            <w:r>
              <w:rPr>
                <w:rFonts w:hint="default" w:ascii="Times New Roman" w:hAnsi="Times New Roman" w:eastAsia="宋体" w:cs="Times New Roman"/>
                <w:sz w:val="24"/>
                <w:highlight w:val="none"/>
              </w:rPr>
              <w:t>项目所有污染源的正常排放的污染物的</w:t>
            </w:r>
            <w:r>
              <w:rPr>
                <w:rFonts w:hint="default" w:ascii="Times New Roman" w:hAnsi="Times New Roman" w:eastAsia="TimesNewRomanPSMT" w:cs="Times New Roman"/>
                <w:sz w:val="24"/>
                <w:highlight w:val="none"/>
              </w:rPr>
              <w:t>P</w:t>
            </w:r>
            <w:r>
              <w:rPr>
                <w:rFonts w:hint="default" w:ascii="Times New Roman" w:hAnsi="Times New Roman" w:eastAsia="TimesNewRomanPSMT" w:cs="Times New Roman"/>
                <w:sz w:val="16"/>
                <w:highlight w:val="none"/>
              </w:rPr>
              <w:t xml:space="preserve">max </w:t>
            </w:r>
            <w:r>
              <w:rPr>
                <w:rFonts w:hint="default" w:ascii="Times New Roman" w:hAnsi="Times New Roman" w:eastAsia="宋体" w:cs="Times New Roman"/>
                <w:sz w:val="24"/>
                <w:highlight w:val="none"/>
              </w:rPr>
              <w:t>和</w:t>
            </w:r>
            <w:r>
              <w:rPr>
                <w:rFonts w:hint="default" w:ascii="Times New Roman" w:hAnsi="Times New Roman" w:eastAsia="TimesNewRomanPSMT" w:cs="Times New Roman"/>
                <w:sz w:val="24"/>
                <w:highlight w:val="none"/>
              </w:rPr>
              <w:t>D</w:t>
            </w:r>
            <w:r>
              <w:rPr>
                <w:rFonts w:hint="default" w:ascii="Times New Roman" w:hAnsi="Times New Roman" w:eastAsia="TimesNewRomanPSMT" w:cs="Times New Roman"/>
                <w:sz w:val="16"/>
                <w:highlight w:val="none"/>
              </w:rPr>
              <w:t>10%</w:t>
            </w:r>
            <w:r>
              <w:rPr>
                <w:rFonts w:hint="default" w:ascii="Times New Roman" w:hAnsi="Times New Roman" w:eastAsia="宋体" w:cs="Times New Roman"/>
                <w:sz w:val="24"/>
                <w:highlight w:val="none"/>
              </w:rPr>
              <w:t>预测结果</w:t>
            </w:r>
            <w:r>
              <w:rPr>
                <w:rFonts w:hint="default" w:ascii="Times New Roman" w:hAnsi="Times New Roman" w:cs="Times New Roman"/>
                <w:kern w:val="2"/>
                <w:sz w:val="24"/>
                <w:highlight w:val="none"/>
                <w:lang w:val="en-US" w:eastAsia="zh-CN"/>
              </w:rPr>
              <w:t>见下表：</w:t>
            </w:r>
          </w:p>
          <w:p>
            <w:pPr>
              <w:pStyle w:val="4"/>
              <w:keepNext w:val="0"/>
              <w:keepLines w:val="0"/>
              <w:pageBreakBefore w:val="0"/>
              <w:widowControl w:val="0"/>
              <w:kinsoku/>
              <w:wordWrap/>
              <w:overflowPunct/>
              <w:topLinePunct w:val="0"/>
              <w:autoSpaceDE/>
              <w:autoSpaceDN/>
              <w:bidi w:val="0"/>
              <w:adjustRightInd w:val="0"/>
              <w:snapToGrid w:val="0"/>
              <w:spacing w:line="240" w:lineRule="auto"/>
              <w:ind w:firstLine="2160" w:firstLineChars="900"/>
              <w:jc w:val="both"/>
              <w:textAlignment w:val="auto"/>
              <w:rPr>
                <w:rFonts w:hint="default" w:ascii="Times New Roman" w:hAnsi="Times New Roman" w:cs="Times New Roman"/>
                <w:b w:val="0"/>
                <w:bCs w:val="0"/>
                <w:kern w:val="2"/>
                <w:sz w:val="24"/>
                <w:highlight w:val="none"/>
                <w:u w:val="none"/>
                <w:lang w:val="en-US" w:eastAsia="zh-CN"/>
              </w:rPr>
            </w:pPr>
            <w:r>
              <w:rPr>
                <w:rFonts w:hint="default" w:ascii="Times New Roman" w:hAnsi="Times New Roman" w:cs="Times New Roman"/>
                <w:b w:val="0"/>
                <w:bCs w:val="0"/>
                <w:kern w:val="2"/>
                <w:sz w:val="24"/>
                <w:highlight w:val="none"/>
                <w:u w:val="none"/>
                <w:lang w:val="en-US" w:eastAsia="zh-CN"/>
              </w:rPr>
              <w:t>表</w:t>
            </w:r>
            <w:r>
              <w:rPr>
                <w:rFonts w:hint="eastAsia" w:cs="Times New Roman"/>
                <w:b w:val="0"/>
                <w:bCs w:val="0"/>
                <w:kern w:val="2"/>
                <w:sz w:val="24"/>
                <w:highlight w:val="none"/>
                <w:u w:val="none"/>
                <w:lang w:val="en-US" w:eastAsia="zh-CN"/>
              </w:rPr>
              <w:t>43</w:t>
            </w:r>
            <w:r>
              <w:rPr>
                <w:rFonts w:hint="default" w:ascii="Times New Roman" w:hAnsi="Times New Roman" w:cs="Times New Roman"/>
                <w:b w:val="0"/>
                <w:bCs w:val="0"/>
                <w:kern w:val="2"/>
                <w:sz w:val="24"/>
                <w:highlight w:val="none"/>
                <w:u w:val="none"/>
                <w:lang w:val="en-US" w:eastAsia="zh-CN"/>
              </w:rPr>
              <w:t xml:space="preserve">   </w:t>
            </w:r>
            <w:r>
              <w:rPr>
                <w:rFonts w:hint="default" w:ascii="Times New Roman" w:hAnsi="Times New Roman" w:cs="Times New Roman"/>
                <w:b w:val="0"/>
                <w:bCs w:val="0"/>
                <w:kern w:val="2"/>
                <w:sz w:val="24"/>
                <w:highlight w:val="none"/>
                <w:u w:val="none"/>
                <w:lang w:val="en-US" w:eastAsia="zh-CN"/>
              </w:rPr>
              <w:tab/>
            </w:r>
            <w:r>
              <w:rPr>
                <w:rFonts w:hint="default" w:ascii="Times New Roman" w:hAnsi="Times New Roman" w:cs="Times New Roman"/>
                <w:b w:val="0"/>
                <w:bCs w:val="0"/>
                <w:kern w:val="2"/>
                <w:sz w:val="24"/>
                <w:highlight w:val="none"/>
                <w:u w:val="none"/>
                <w:lang w:val="en-US" w:eastAsia="zh-CN"/>
              </w:rPr>
              <w:t>主要污染源估算模型计算结果表</w:t>
            </w:r>
          </w:p>
          <w:tbl>
            <w:tblPr>
              <w:tblStyle w:val="3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3"/>
              <w:gridCol w:w="1264"/>
              <w:gridCol w:w="1144"/>
              <w:gridCol w:w="1195"/>
              <w:gridCol w:w="953"/>
              <w:gridCol w:w="1004"/>
              <w:gridCol w:w="1427"/>
              <w:gridCol w:w="7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污染源名称</w:t>
                  </w:r>
                </w:p>
              </w:tc>
              <w:tc>
                <w:tcPr>
                  <w:tcW w:w="73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评价因子</w:t>
                  </w:r>
                </w:p>
              </w:tc>
              <w:tc>
                <w:tcPr>
                  <w:tcW w:w="66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评价标准（</w:t>
                  </w:r>
                  <w:r>
                    <w:rPr>
                      <w:rFonts w:hint="default" w:ascii="Times New Roman" w:hAnsi="Times New Roman" w:cs="Times New Roman"/>
                      <w:b w:val="0"/>
                      <w:bCs w:val="0"/>
                      <w:sz w:val="21"/>
                      <w:szCs w:val="21"/>
                      <w:highlight w:val="none"/>
                      <w:u w:val="none"/>
                    </w:rPr>
                    <w:t>μg/m</w:t>
                  </w:r>
                  <w:r>
                    <w:rPr>
                      <w:rFonts w:hint="default" w:ascii="Times New Roman" w:hAnsi="Times New Roman" w:cs="Times New Roman"/>
                      <w:b w:val="0"/>
                      <w:bCs w:val="0"/>
                      <w:sz w:val="21"/>
                      <w:szCs w:val="21"/>
                      <w:highlight w:val="none"/>
                      <w:u w:val="none"/>
                      <w:vertAlign w:val="superscript"/>
                    </w:rPr>
                    <w:t>3</w:t>
                  </w:r>
                  <w:r>
                    <w:rPr>
                      <w:rFonts w:hint="default" w:ascii="Times New Roman" w:hAnsi="Times New Roman" w:cs="Times New Roman"/>
                      <w:b w:val="0"/>
                      <w:bCs w:val="0"/>
                      <w:sz w:val="21"/>
                      <w:szCs w:val="21"/>
                      <w:highlight w:val="none"/>
                      <w:vertAlign w:val="baseline"/>
                      <w:lang w:val="en-US" w:eastAsia="zh-CN"/>
                    </w:rPr>
                    <w:t>）</w:t>
                  </w:r>
                </w:p>
              </w:tc>
              <w:tc>
                <w:tcPr>
                  <w:tcW w:w="1832"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最大落地浓度及占标率</w:t>
                  </w:r>
                </w:p>
              </w:tc>
              <w:tc>
                <w:tcPr>
                  <w:tcW w:w="830"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lang w:eastAsia="zh-CN"/>
                    </w:rPr>
                    <w:t>对应的最远距离</w:t>
                  </w:r>
                  <w:r>
                    <w:rPr>
                      <w:rFonts w:hint="default" w:ascii="Times New Roman" w:hAnsi="Times New Roman" w:cs="Times New Roman"/>
                      <w:b w:val="0"/>
                      <w:bCs w:val="0"/>
                      <w:sz w:val="21"/>
                      <w:szCs w:val="21"/>
                      <w:highlight w:val="none"/>
                    </w:rPr>
                    <w:t>D</w:t>
                  </w:r>
                  <w:r>
                    <w:rPr>
                      <w:rFonts w:hint="default" w:ascii="Times New Roman" w:hAnsi="Times New Roman" w:cs="Times New Roman"/>
                      <w:b w:val="0"/>
                      <w:bCs w:val="0"/>
                      <w:sz w:val="21"/>
                      <w:szCs w:val="21"/>
                      <w:highlight w:val="none"/>
                      <w:vertAlign w:val="subscript"/>
                    </w:rPr>
                    <w:t>10%</w:t>
                  </w:r>
                  <w:r>
                    <w:rPr>
                      <w:rFonts w:hint="default" w:ascii="Times New Roman" w:hAnsi="Times New Roman" w:cs="Times New Roman"/>
                      <w:b w:val="0"/>
                      <w:bCs w:val="0"/>
                      <w:sz w:val="21"/>
                      <w:szCs w:val="21"/>
                      <w:highlight w:val="none"/>
                      <w:vertAlign w:val="baseline"/>
                      <w:lang w:eastAsia="zh-CN"/>
                    </w:rPr>
                    <w:t>（</w:t>
                  </w:r>
                  <w:r>
                    <w:rPr>
                      <w:rFonts w:hint="default" w:ascii="Times New Roman" w:hAnsi="Times New Roman" w:cs="Times New Roman"/>
                      <w:b w:val="0"/>
                      <w:bCs w:val="0"/>
                      <w:sz w:val="21"/>
                      <w:szCs w:val="21"/>
                      <w:highlight w:val="none"/>
                      <w:vertAlign w:val="baseline"/>
                      <w:lang w:val="en-US" w:eastAsia="zh-CN"/>
                    </w:rPr>
                    <w:t>m</w:t>
                  </w:r>
                  <w:r>
                    <w:rPr>
                      <w:rFonts w:hint="default" w:ascii="Times New Roman" w:hAnsi="Times New Roman" w:cs="Times New Roman"/>
                      <w:b w:val="0"/>
                      <w:bCs w:val="0"/>
                      <w:sz w:val="21"/>
                      <w:szCs w:val="21"/>
                      <w:highlight w:val="none"/>
                      <w:vertAlign w:val="baseline"/>
                      <w:lang w:eastAsia="zh-CN"/>
                    </w:rPr>
                    <w:t>）</w:t>
                  </w:r>
                </w:p>
              </w:tc>
              <w:tc>
                <w:tcPr>
                  <w:tcW w:w="449" w:type="pct"/>
                  <w:vMerge w:val="restar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评价等级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lang w:val="en-US" w:eastAsia="zh-CN"/>
                    </w:rPr>
                  </w:pPr>
                </w:p>
              </w:tc>
              <w:tc>
                <w:tcPr>
                  <w:tcW w:w="73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lang w:val="en-US" w:eastAsia="zh-CN"/>
                    </w:rPr>
                  </w:pPr>
                </w:p>
              </w:tc>
              <w:tc>
                <w:tcPr>
                  <w:tcW w:w="66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lang w:val="en-US" w:eastAsia="zh-CN"/>
                    </w:rPr>
                  </w:pPr>
                </w:p>
              </w:tc>
              <w:tc>
                <w:tcPr>
                  <w:tcW w:w="69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C</w:t>
                  </w:r>
                  <w:r>
                    <w:rPr>
                      <w:rFonts w:hint="default" w:ascii="Times New Roman" w:hAnsi="Times New Roman" w:cs="Times New Roman"/>
                      <w:b w:val="0"/>
                      <w:bCs w:val="0"/>
                      <w:sz w:val="21"/>
                      <w:szCs w:val="21"/>
                      <w:highlight w:val="none"/>
                      <w:vertAlign w:val="subscript"/>
                      <w:lang w:val="en-US" w:eastAsia="zh-CN"/>
                    </w:rPr>
                    <w:t>max</w:t>
                  </w:r>
                  <w:r>
                    <w:rPr>
                      <w:rFonts w:hint="default" w:ascii="Times New Roman" w:hAnsi="Times New Roman" w:cs="Times New Roman"/>
                      <w:b w:val="0"/>
                      <w:bCs w:val="0"/>
                      <w:sz w:val="21"/>
                      <w:szCs w:val="21"/>
                      <w:highlight w:val="none"/>
                      <w:vertAlign w:val="baseline"/>
                      <w:lang w:val="en-US" w:eastAsia="zh-CN"/>
                    </w:rPr>
                    <w:t>（</w:t>
                  </w:r>
                  <w:r>
                    <w:rPr>
                      <w:rFonts w:hint="default" w:ascii="Times New Roman" w:hAnsi="Times New Roman" w:cs="Times New Roman"/>
                      <w:b w:val="0"/>
                      <w:bCs w:val="0"/>
                      <w:sz w:val="21"/>
                      <w:szCs w:val="21"/>
                      <w:highlight w:val="none"/>
                      <w:u w:val="none"/>
                      <w:lang w:val="en-US" w:eastAsia="zh-CN"/>
                    </w:rPr>
                    <w:t>m</w:t>
                  </w:r>
                  <w:r>
                    <w:rPr>
                      <w:rFonts w:hint="default" w:ascii="Times New Roman" w:hAnsi="Times New Roman" w:cs="Times New Roman"/>
                      <w:b w:val="0"/>
                      <w:bCs w:val="0"/>
                      <w:sz w:val="21"/>
                      <w:szCs w:val="21"/>
                      <w:highlight w:val="none"/>
                      <w:u w:val="none"/>
                    </w:rPr>
                    <w:t>g/m</w:t>
                  </w:r>
                  <w:r>
                    <w:rPr>
                      <w:rFonts w:hint="default" w:ascii="Times New Roman" w:hAnsi="Times New Roman" w:cs="Times New Roman"/>
                      <w:b w:val="0"/>
                      <w:bCs w:val="0"/>
                      <w:sz w:val="21"/>
                      <w:szCs w:val="21"/>
                      <w:highlight w:val="none"/>
                      <w:u w:val="none"/>
                      <w:vertAlign w:val="superscript"/>
                    </w:rPr>
                    <w:t>3</w:t>
                  </w:r>
                  <w:r>
                    <w:rPr>
                      <w:rFonts w:hint="default" w:ascii="Times New Roman" w:hAnsi="Times New Roman" w:cs="Times New Roman"/>
                      <w:b w:val="0"/>
                      <w:bCs w:val="0"/>
                      <w:sz w:val="21"/>
                      <w:szCs w:val="21"/>
                      <w:highlight w:val="none"/>
                      <w:vertAlign w:val="baseline"/>
                      <w:lang w:val="en-US" w:eastAsia="zh-CN"/>
                    </w:rPr>
                    <w:t>）</w:t>
                  </w:r>
                </w:p>
              </w:tc>
              <w:tc>
                <w:tcPr>
                  <w:tcW w:w="55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P</w:t>
                  </w:r>
                  <w:r>
                    <w:rPr>
                      <w:rFonts w:hint="default" w:ascii="Times New Roman" w:hAnsi="Times New Roman" w:cs="Times New Roman"/>
                      <w:b w:val="0"/>
                      <w:bCs w:val="0"/>
                      <w:sz w:val="21"/>
                      <w:szCs w:val="21"/>
                      <w:highlight w:val="none"/>
                      <w:vertAlign w:val="subscript"/>
                      <w:lang w:val="en-US" w:eastAsia="zh-CN"/>
                    </w:rPr>
                    <w:t>max</w:t>
                  </w:r>
                  <w:r>
                    <w:rPr>
                      <w:rFonts w:hint="default" w:ascii="Times New Roman" w:hAnsi="Times New Roman" w:cs="Times New Roman"/>
                      <w:b w:val="0"/>
                      <w:bCs w:val="0"/>
                      <w:sz w:val="21"/>
                      <w:szCs w:val="21"/>
                      <w:highlight w:val="none"/>
                      <w:vertAlign w:val="baseline"/>
                      <w:lang w:val="en-US" w:eastAsia="zh-CN"/>
                    </w:rPr>
                    <w:t>（</w:t>
                  </w:r>
                  <w:r>
                    <w:rPr>
                      <w:rFonts w:hint="default" w:ascii="Times New Roman" w:hAnsi="Times New Roman" w:eastAsia="宋体" w:cs="Times New Roman"/>
                      <w:b w:val="0"/>
                      <w:bCs w:val="0"/>
                      <w:sz w:val="21"/>
                      <w:szCs w:val="21"/>
                      <w:highlight w:val="none"/>
                      <w:vertAlign w:val="baseline"/>
                      <w:lang w:val="en-US" w:eastAsia="zh-CN"/>
                    </w:rPr>
                    <w:t>%</w:t>
                  </w:r>
                  <w:r>
                    <w:rPr>
                      <w:rFonts w:hint="default" w:ascii="Times New Roman" w:hAnsi="Times New Roman" w:cs="Times New Roman"/>
                      <w:b w:val="0"/>
                      <w:bCs w:val="0"/>
                      <w:sz w:val="21"/>
                      <w:szCs w:val="21"/>
                      <w:highlight w:val="none"/>
                      <w:vertAlign w:val="baseline"/>
                      <w:lang w:val="en-US" w:eastAsia="zh-CN"/>
                    </w:rPr>
                    <w:t>）</w:t>
                  </w:r>
                </w:p>
              </w:tc>
              <w:tc>
                <w:tcPr>
                  <w:tcW w:w="5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出现点（m）</w:t>
                  </w:r>
                </w:p>
              </w:tc>
              <w:tc>
                <w:tcPr>
                  <w:tcW w:w="830" w:type="pct"/>
                  <w:vMerge w:val="continue"/>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right="0" w:right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p>
              </w:tc>
              <w:tc>
                <w:tcPr>
                  <w:tcW w:w="449" w:type="pct"/>
                  <w:vMerge w:val="continue"/>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right="0" w:right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restar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生产车间</w:t>
                  </w:r>
                </w:p>
              </w:tc>
              <w:tc>
                <w:tcPr>
                  <w:tcW w:w="736" w:type="pct"/>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lang w:val="en-US" w:eastAsia="zh-CN"/>
                    </w:rPr>
                    <w:t>乙醇</w:t>
                  </w:r>
                </w:p>
              </w:tc>
              <w:tc>
                <w:tcPr>
                  <w:tcW w:w="665"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15000</w:t>
                  </w:r>
                </w:p>
              </w:tc>
              <w:tc>
                <w:tcPr>
                  <w:tcW w:w="693"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cs="Times New Roman"/>
                      <w:b w:val="0"/>
                      <w:bCs w:val="0"/>
                      <w:sz w:val="21"/>
                      <w:szCs w:val="21"/>
                      <w:highlight w:val="none"/>
                      <w:u w:val="none"/>
                      <w:vertAlign w:val="baseline"/>
                      <w:lang w:val="en-US" w:eastAsia="zh-CN"/>
                    </w:rPr>
                    <w:t>7.50</w:t>
                  </w:r>
                </w:p>
              </w:tc>
              <w:tc>
                <w:tcPr>
                  <w:tcW w:w="555"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cs="Times New Roman"/>
                      <w:b w:val="0"/>
                      <w:bCs w:val="0"/>
                      <w:sz w:val="21"/>
                      <w:szCs w:val="21"/>
                      <w:highlight w:val="none"/>
                      <w:u w:val="none"/>
                      <w:vertAlign w:val="baseline"/>
                      <w:lang w:val="en-US" w:eastAsia="zh-CN"/>
                    </w:rPr>
                    <w:t>0.05</w:t>
                  </w:r>
                </w:p>
              </w:tc>
              <w:tc>
                <w:tcPr>
                  <w:tcW w:w="583"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36</w:t>
                  </w:r>
                </w:p>
              </w:tc>
              <w:tc>
                <w:tcPr>
                  <w:tcW w:w="830"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w:t>
                  </w:r>
                </w:p>
              </w:tc>
              <w:tc>
                <w:tcPr>
                  <w:tcW w:w="449"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cs="Times New Roman"/>
                      <w:b w:val="0"/>
                      <w:bCs w:val="0"/>
                      <w:sz w:val="21"/>
                      <w:szCs w:val="21"/>
                      <w:highlight w:val="none"/>
                      <w:u w:val="none"/>
                      <w:vertAlign w:val="baseline"/>
                      <w:lang w:val="en-US" w:eastAsia="zh-CN"/>
                    </w:rPr>
                    <w:t>三</w:t>
                  </w:r>
                  <w:r>
                    <w:rPr>
                      <w:rFonts w:hint="default" w:ascii="Times New Roman" w:hAnsi="Times New Roman" w:cs="Times New Roman"/>
                      <w:b w:val="0"/>
                      <w:bCs w:val="0"/>
                      <w:sz w:val="21"/>
                      <w:szCs w:val="21"/>
                      <w:highlight w:val="none"/>
                      <w:u w:val="none"/>
                      <w:vertAlign w:val="baseline"/>
                      <w:lang w:val="en-US" w:eastAsia="zh-CN"/>
                    </w:rPr>
                    <w:t xml:space="preserve">级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p>
              </w:tc>
              <w:tc>
                <w:tcPr>
                  <w:tcW w:w="736" w:type="pct"/>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非甲烷总烃</w:t>
                  </w:r>
                </w:p>
              </w:tc>
              <w:tc>
                <w:tcPr>
                  <w:tcW w:w="665"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2000</w:t>
                  </w:r>
                </w:p>
              </w:tc>
              <w:tc>
                <w:tcPr>
                  <w:tcW w:w="693"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cs="Times New Roman"/>
                      <w:b w:val="0"/>
                      <w:bCs w:val="0"/>
                      <w:sz w:val="21"/>
                      <w:szCs w:val="21"/>
                      <w:highlight w:val="none"/>
                      <w:u w:val="none"/>
                      <w:vertAlign w:val="baseline"/>
                      <w:lang w:val="en-US" w:eastAsia="zh-CN"/>
                    </w:rPr>
                    <w:t>1.40</w:t>
                  </w:r>
                </w:p>
              </w:tc>
              <w:tc>
                <w:tcPr>
                  <w:tcW w:w="555"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cs="Times New Roman"/>
                      <w:b w:val="0"/>
                      <w:bCs w:val="0"/>
                      <w:sz w:val="21"/>
                      <w:szCs w:val="21"/>
                      <w:highlight w:val="none"/>
                      <w:u w:val="none"/>
                      <w:vertAlign w:val="baseline"/>
                      <w:lang w:val="en-US" w:eastAsia="zh-CN"/>
                    </w:rPr>
                    <w:t>0.07</w:t>
                  </w:r>
                </w:p>
              </w:tc>
              <w:tc>
                <w:tcPr>
                  <w:tcW w:w="583"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36</w:t>
                  </w:r>
                </w:p>
              </w:tc>
              <w:tc>
                <w:tcPr>
                  <w:tcW w:w="830"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w:t>
                  </w:r>
                </w:p>
              </w:tc>
              <w:tc>
                <w:tcPr>
                  <w:tcW w:w="449"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cs="Times New Roman"/>
                      <w:b w:val="0"/>
                      <w:bCs w:val="0"/>
                      <w:sz w:val="21"/>
                      <w:szCs w:val="21"/>
                      <w:highlight w:val="none"/>
                      <w:u w:val="none"/>
                      <w:vertAlign w:val="baseline"/>
                      <w:lang w:val="en-US" w:eastAsia="zh-CN"/>
                    </w:rPr>
                    <w:t>三</w:t>
                  </w:r>
                  <w:r>
                    <w:rPr>
                      <w:rFonts w:hint="default" w:ascii="Times New Roman" w:hAnsi="Times New Roman" w:cs="Times New Roman"/>
                      <w:b w:val="0"/>
                      <w:bCs w:val="0"/>
                      <w:sz w:val="21"/>
                      <w:szCs w:val="21"/>
                      <w:highlight w:val="none"/>
                      <w:u w:val="none"/>
                      <w:vertAlign w:val="baseline"/>
                      <w:lang w:val="en-US" w:eastAsia="zh-CN"/>
                    </w:rPr>
                    <w:t>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w:t>
                  </w:r>
                </w:p>
              </w:tc>
              <w:tc>
                <w:tcPr>
                  <w:tcW w:w="736" w:type="pct"/>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乙醇</w:t>
                  </w:r>
                </w:p>
              </w:tc>
              <w:tc>
                <w:tcPr>
                  <w:tcW w:w="665"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15000</w:t>
                  </w:r>
                </w:p>
              </w:tc>
              <w:tc>
                <w:tcPr>
                  <w:tcW w:w="693"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FF0000"/>
                      <w:sz w:val="21"/>
                      <w:szCs w:val="21"/>
                      <w:highlight w:val="none"/>
                      <w:u w:val="none"/>
                      <w:vertAlign w:val="baseline"/>
                      <w:lang w:val="en-US" w:eastAsia="zh-CN"/>
                    </w:rPr>
                  </w:pPr>
                  <w:r>
                    <w:rPr>
                      <w:rFonts w:hint="eastAsia" w:cs="Times New Roman"/>
                      <w:b w:val="0"/>
                      <w:bCs w:val="0"/>
                      <w:sz w:val="21"/>
                      <w:szCs w:val="21"/>
                      <w:highlight w:val="none"/>
                      <w:u w:val="none"/>
                      <w:vertAlign w:val="baseline"/>
                      <w:lang w:val="en-US" w:eastAsia="zh-CN"/>
                    </w:rPr>
                    <w:t>0.24</w:t>
                  </w:r>
                </w:p>
              </w:tc>
              <w:tc>
                <w:tcPr>
                  <w:tcW w:w="555"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0.0</w:t>
                  </w:r>
                  <w:r>
                    <w:rPr>
                      <w:rFonts w:hint="eastAsia" w:cs="Times New Roman"/>
                      <w:b w:val="0"/>
                      <w:bCs w:val="0"/>
                      <w:sz w:val="21"/>
                      <w:szCs w:val="21"/>
                      <w:highlight w:val="none"/>
                      <w:u w:val="none"/>
                      <w:vertAlign w:val="baseline"/>
                      <w:lang w:val="en-US" w:eastAsia="zh-CN"/>
                    </w:rPr>
                    <w:t>0</w:t>
                  </w:r>
                </w:p>
              </w:tc>
              <w:tc>
                <w:tcPr>
                  <w:tcW w:w="583"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64</w:t>
                  </w:r>
                </w:p>
              </w:tc>
              <w:tc>
                <w:tcPr>
                  <w:tcW w:w="830"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w:t>
                  </w:r>
                </w:p>
              </w:tc>
              <w:tc>
                <w:tcPr>
                  <w:tcW w:w="449"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p>
              </w:tc>
              <w:tc>
                <w:tcPr>
                  <w:tcW w:w="736" w:type="pct"/>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非甲烷总烃</w:t>
                  </w:r>
                </w:p>
              </w:tc>
              <w:tc>
                <w:tcPr>
                  <w:tcW w:w="665"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2000</w:t>
                  </w:r>
                </w:p>
              </w:tc>
              <w:tc>
                <w:tcPr>
                  <w:tcW w:w="693"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FF0000"/>
                      <w:sz w:val="21"/>
                      <w:szCs w:val="21"/>
                      <w:highlight w:val="none"/>
                      <w:u w:val="none"/>
                      <w:vertAlign w:val="baseline"/>
                      <w:lang w:val="en-US" w:eastAsia="zh-CN"/>
                    </w:rPr>
                  </w:pPr>
                  <w:r>
                    <w:rPr>
                      <w:rFonts w:hint="eastAsia" w:cs="Times New Roman"/>
                      <w:b w:val="0"/>
                      <w:bCs w:val="0"/>
                      <w:color w:val="auto"/>
                      <w:sz w:val="21"/>
                      <w:szCs w:val="21"/>
                      <w:highlight w:val="none"/>
                      <w:u w:val="none"/>
                      <w:vertAlign w:val="baseline"/>
                      <w:lang w:val="en-US" w:eastAsia="zh-CN"/>
                    </w:rPr>
                    <w:t>0.03</w:t>
                  </w:r>
                </w:p>
              </w:tc>
              <w:tc>
                <w:tcPr>
                  <w:tcW w:w="555"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0.</w:t>
                  </w:r>
                  <w:r>
                    <w:rPr>
                      <w:rFonts w:hint="eastAsia" w:ascii="Times New Roman" w:hAnsi="Times New Roman" w:cs="Times New Roman"/>
                      <w:b w:val="0"/>
                      <w:bCs w:val="0"/>
                      <w:sz w:val="21"/>
                      <w:szCs w:val="21"/>
                      <w:highlight w:val="none"/>
                      <w:u w:val="none"/>
                      <w:vertAlign w:val="baseline"/>
                      <w:lang w:val="en-US" w:eastAsia="zh-CN"/>
                    </w:rPr>
                    <w:t>0</w:t>
                  </w:r>
                  <w:r>
                    <w:rPr>
                      <w:rFonts w:hint="eastAsia" w:cs="Times New Roman"/>
                      <w:b w:val="0"/>
                      <w:bCs w:val="0"/>
                      <w:sz w:val="21"/>
                      <w:szCs w:val="21"/>
                      <w:highlight w:val="none"/>
                      <w:u w:val="none"/>
                      <w:vertAlign w:val="baseline"/>
                      <w:lang w:val="en-US" w:eastAsia="zh-CN"/>
                    </w:rPr>
                    <w:t>0</w:t>
                  </w:r>
                </w:p>
              </w:tc>
              <w:tc>
                <w:tcPr>
                  <w:tcW w:w="583"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64</w:t>
                  </w:r>
                </w:p>
              </w:tc>
              <w:tc>
                <w:tcPr>
                  <w:tcW w:w="830"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w:t>
                  </w:r>
                </w:p>
              </w:tc>
              <w:tc>
                <w:tcPr>
                  <w:tcW w:w="449" w:type="pct"/>
                  <w:noWrap w:val="0"/>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三级</w:t>
                  </w:r>
                </w:p>
              </w:tc>
            </w:tr>
          </w:tbl>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center"/>
              <w:textAlignment w:val="auto"/>
              <w:rPr>
                <w:rFonts w:hint="default"/>
                <w:kern w:val="2"/>
                <w:sz w:val="24"/>
                <w:highlight w:val="none"/>
                <w:lang w:val="en-US" w:eastAsia="zh-CN"/>
              </w:rPr>
            </w:pPr>
            <w:r>
              <w:rPr>
                <w:rFonts w:hint="default" w:ascii="Times New Roman" w:hAnsi="Times New Roman" w:eastAsia="宋体" w:cs="Times New Roman"/>
                <w:b w:val="0"/>
                <w:bCs w:val="0"/>
                <w:sz w:val="24"/>
                <w:highlight w:val="none"/>
                <w:lang w:eastAsia="zh-CN"/>
              </w:rPr>
              <w:t>图</w:t>
            </w:r>
            <w:r>
              <w:rPr>
                <w:rFonts w:hint="eastAsia" w:cs="Times New Roman"/>
                <w:b w:val="0"/>
                <w:bCs w:val="0"/>
                <w:sz w:val="24"/>
                <w:highlight w:val="none"/>
                <w:lang w:val="en-US" w:eastAsia="zh-CN"/>
              </w:rPr>
              <w:t>3</w:t>
            </w:r>
            <w:r>
              <w:rPr>
                <w:rFonts w:hint="eastAsia" w:ascii="宋体" w:hAnsi="宋体" w:eastAsia="宋体"/>
                <w:b w:val="0"/>
                <w:bCs w:val="0"/>
                <w:sz w:val="24"/>
                <w:highlight w:val="none"/>
                <w:lang w:val="en-US" w:eastAsia="zh-CN"/>
              </w:rPr>
              <w:t xml:space="preserve"> </w:t>
            </w:r>
            <w:r>
              <w:rPr>
                <w:rFonts w:hint="eastAsia" w:ascii="宋体" w:hAnsi="宋体" w:eastAsia="宋体"/>
                <w:b w:val="0"/>
                <w:bCs w:val="0"/>
                <w:sz w:val="24"/>
                <w:highlight w:val="none"/>
              </w:rPr>
              <w:t>项目估算模式计算</w:t>
            </w:r>
            <w:r>
              <w:rPr>
                <w:rFonts w:hint="eastAsia" w:ascii="宋体" w:hAnsi="宋体" w:eastAsia="宋体"/>
                <w:b w:val="0"/>
                <w:bCs w:val="0"/>
                <w:sz w:val="24"/>
                <w:highlight w:val="none"/>
                <w:lang w:eastAsia="zh-CN"/>
              </w:rPr>
              <w:t>最大占标率</w:t>
            </w:r>
            <w:r>
              <w:rPr>
                <w:rFonts w:hint="eastAsia" w:ascii="宋体" w:hAnsi="宋体" w:eastAsia="宋体"/>
                <w:b w:val="0"/>
                <w:bCs w:val="0"/>
                <w:sz w:val="24"/>
                <w:highlight w:val="none"/>
              </w:rPr>
              <w:t>结果截图</w:t>
            </w:r>
          </w:p>
          <w:p>
            <w:pPr>
              <w:pStyle w:val="4"/>
              <w:adjustRightInd w:val="0"/>
              <w:snapToGrid w:val="0"/>
              <w:spacing w:line="360" w:lineRule="auto"/>
              <w:ind w:firstLine="480" w:firstLineChars="200"/>
              <w:jc w:val="left"/>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④评价等级确定</w:t>
            </w:r>
          </w:p>
          <w:p>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eastAsia" w:cs="Times New Roman"/>
                <w:color w:val="auto"/>
                <w:kern w:val="2"/>
                <w:sz w:val="24"/>
                <w:highlight w:val="none"/>
                <w:lang w:val="en-US" w:eastAsia="zh-CN"/>
              </w:rPr>
            </w:pPr>
            <w:r>
              <w:rPr>
                <w:rFonts w:hint="default" w:ascii="Times New Roman" w:hAnsi="Times New Roman" w:eastAsia="宋体" w:cs="Times New Roman"/>
                <w:color w:val="auto"/>
                <w:kern w:val="2"/>
                <w:sz w:val="24"/>
                <w:highlight w:val="none"/>
                <w:lang w:val="en-US" w:eastAsia="zh-CN"/>
              </w:rPr>
              <w:t>从估算结果可知，</w:t>
            </w:r>
            <w:r>
              <w:rPr>
                <w:rFonts w:hint="eastAsia" w:cs="Times New Roman"/>
                <w:color w:val="auto"/>
                <w:kern w:val="2"/>
                <w:sz w:val="24"/>
                <w:highlight w:val="none"/>
                <w:lang w:val="en-US" w:eastAsia="zh-CN"/>
              </w:rPr>
              <w:t>乙醇</w:t>
            </w:r>
            <w:r>
              <w:rPr>
                <w:rFonts w:hint="default" w:ascii="Times New Roman" w:hAnsi="Times New Roman" w:eastAsia="宋体" w:cs="Times New Roman"/>
                <w:color w:val="auto"/>
                <w:kern w:val="2"/>
                <w:sz w:val="24"/>
                <w:highlight w:val="none"/>
                <w:lang w:val="en-US" w:eastAsia="zh-CN"/>
              </w:rPr>
              <w:t>的最大占标率</w:t>
            </w:r>
            <w:r>
              <w:rPr>
                <w:rFonts w:hint="eastAsia" w:cs="Times New Roman"/>
                <w:color w:val="auto"/>
                <w:kern w:val="2"/>
                <w:sz w:val="24"/>
                <w:highlight w:val="none"/>
                <w:lang w:val="en-US" w:eastAsia="zh-CN"/>
              </w:rPr>
              <w:t>0.05</w:t>
            </w:r>
            <w:r>
              <w:rPr>
                <w:rFonts w:hint="default" w:ascii="Times New Roman" w:hAnsi="Times New Roman" w:eastAsia="宋体" w:cs="Times New Roman"/>
                <w:color w:val="auto"/>
                <w:kern w:val="2"/>
                <w:sz w:val="24"/>
                <w:highlight w:val="none"/>
                <w:lang w:val="en-US" w:eastAsia="zh-CN"/>
              </w:rPr>
              <w:t>%，</w:t>
            </w:r>
            <w:r>
              <w:rPr>
                <w:rFonts w:hint="eastAsia" w:cs="Times New Roman"/>
                <w:color w:val="auto"/>
                <w:kern w:val="2"/>
                <w:sz w:val="24"/>
                <w:highlight w:val="none"/>
                <w:lang w:val="en-US" w:eastAsia="zh-CN"/>
              </w:rPr>
              <w:t>非甲烷总烃</w:t>
            </w:r>
            <w:r>
              <w:rPr>
                <w:rFonts w:hint="default" w:ascii="Times New Roman" w:hAnsi="Times New Roman" w:eastAsia="宋体" w:cs="Times New Roman"/>
                <w:color w:val="auto"/>
                <w:kern w:val="2"/>
                <w:sz w:val="24"/>
                <w:highlight w:val="none"/>
                <w:lang w:val="en-US" w:eastAsia="zh-CN"/>
              </w:rPr>
              <w:t>的最大占标率</w:t>
            </w:r>
            <w:r>
              <w:rPr>
                <w:rFonts w:hint="eastAsia" w:cs="Times New Roman"/>
                <w:color w:val="auto"/>
                <w:kern w:val="2"/>
                <w:sz w:val="24"/>
                <w:highlight w:val="none"/>
                <w:lang w:val="en-US" w:eastAsia="zh-CN"/>
              </w:rPr>
              <w:t>0.07</w:t>
            </w:r>
            <w:r>
              <w:rPr>
                <w:rFonts w:hint="default" w:ascii="Times New Roman" w:hAnsi="Times New Roman" w:eastAsia="宋体" w:cs="Times New Roman"/>
                <w:color w:val="auto"/>
                <w:kern w:val="2"/>
                <w:sz w:val="24"/>
                <w:highlight w:val="none"/>
                <w:lang w:val="en-US" w:eastAsia="zh-CN"/>
              </w:rPr>
              <w:t>%</w:t>
            </w:r>
            <w:r>
              <w:rPr>
                <w:rFonts w:hint="eastAsia" w:ascii="Times New Roman" w:hAnsi="Times New Roman" w:cs="Times New Roman"/>
                <w:color w:val="auto"/>
                <w:kern w:val="2"/>
                <w:sz w:val="24"/>
                <w:highlight w:val="none"/>
                <w:lang w:val="en-US" w:eastAsia="zh-CN"/>
              </w:rPr>
              <w:t>，</w:t>
            </w:r>
            <w:r>
              <w:rPr>
                <w:rFonts w:hint="eastAsia" w:cs="Times New Roman"/>
                <w:color w:val="auto"/>
                <w:kern w:val="2"/>
                <w:sz w:val="24"/>
                <w:highlight w:val="none"/>
                <w:lang w:val="en-US" w:eastAsia="zh-CN"/>
              </w:rPr>
              <w:t>均小于1%，因此大气环境影响评价工作等级为三级，三级评价项目不进行进一步评价。</w:t>
            </w:r>
          </w:p>
          <w:p>
            <w:pPr>
              <w:pStyle w:val="4"/>
              <w:adjustRightInd w:val="0"/>
              <w:snapToGrid w:val="0"/>
              <w:spacing w:line="360" w:lineRule="auto"/>
              <w:ind w:firstLine="480" w:firstLineChars="200"/>
              <w:rPr>
                <w:kern w:val="2"/>
                <w:sz w:val="24"/>
                <w:highlight w:val="none"/>
                <w:lang w:val="en-US" w:eastAsia="zh-CN"/>
              </w:rPr>
            </w:pPr>
            <w:r>
              <w:rPr>
                <w:rFonts w:hint="eastAsia"/>
                <w:kern w:val="2"/>
                <w:sz w:val="24"/>
                <w:highlight w:val="none"/>
                <w:lang w:val="en-US" w:eastAsia="zh-CN"/>
              </w:rPr>
              <w:t>（2）</w:t>
            </w:r>
            <w:r>
              <w:rPr>
                <w:kern w:val="2"/>
                <w:sz w:val="24"/>
                <w:highlight w:val="none"/>
                <w:lang w:val="en-US" w:eastAsia="zh-CN"/>
              </w:rPr>
              <w:t>大气污染物排放核算</w:t>
            </w:r>
          </w:p>
          <w:p>
            <w:pPr>
              <w:adjustRightInd w:val="0"/>
              <w:snapToGrid w:val="0"/>
              <w:spacing w:line="360" w:lineRule="auto"/>
              <w:ind w:left="479" w:leftChars="228" w:firstLine="0" w:firstLineChars="0"/>
              <w:rPr>
                <w:rFonts w:hint="default" w:ascii="Times New Roman" w:hAnsi="Times New Roman" w:eastAsia="宋体" w:cs="Times New Roman"/>
                <w:sz w:val="24"/>
                <w:highlight w:val="none"/>
                <w:u w:val="none"/>
              </w:rPr>
            </w:pPr>
            <w:r>
              <w:rPr>
                <w:kern w:val="2"/>
                <w:sz w:val="24"/>
                <w:highlight w:val="none"/>
                <w:lang w:val="en-US" w:eastAsia="zh-CN"/>
              </w:rPr>
              <w:t>本项目大气污染物排放核算见</w:t>
            </w:r>
            <w:r>
              <w:rPr>
                <w:rFonts w:hint="eastAsia"/>
                <w:kern w:val="2"/>
                <w:sz w:val="24"/>
                <w:highlight w:val="none"/>
                <w:lang w:val="en-US" w:eastAsia="zh-CN"/>
              </w:rPr>
              <w:t>下表</w:t>
            </w:r>
            <w:r>
              <w:rPr>
                <w:kern w:val="2"/>
                <w:sz w:val="24"/>
                <w:highlight w:val="none"/>
                <w:lang w:val="en-US" w:eastAsia="zh-CN"/>
              </w:rPr>
              <w:t>。</w:t>
            </w:r>
          </w:p>
          <w:p>
            <w:pPr>
              <w:pStyle w:val="4"/>
              <w:adjustRightInd w:val="0"/>
              <w:snapToGrid w:val="0"/>
              <w:spacing w:line="240" w:lineRule="auto"/>
              <w:ind w:firstLine="2160" w:firstLineChars="900"/>
              <w:rPr>
                <w:kern w:val="2"/>
                <w:sz w:val="24"/>
                <w:highlight w:val="none"/>
                <w:lang w:val="en-US" w:eastAsia="zh-CN"/>
              </w:rPr>
            </w:pPr>
            <w:r>
              <w:rPr>
                <w:rFonts w:hint="default" w:ascii="Times New Roman" w:hAnsi="Times New Roman" w:cs="Times New Roman"/>
                <w:kern w:val="2"/>
                <w:sz w:val="24"/>
                <w:highlight w:val="none"/>
                <w:lang w:val="en-US" w:eastAsia="zh-CN"/>
              </w:rPr>
              <w:t>表</w:t>
            </w:r>
            <w:r>
              <w:rPr>
                <w:rFonts w:hint="eastAsia" w:cs="Times New Roman"/>
                <w:kern w:val="2"/>
                <w:sz w:val="24"/>
                <w:highlight w:val="none"/>
                <w:lang w:val="en-US" w:eastAsia="zh-CN"/>
              </w:rPr>
              <w:t>44</w:t>
            </w:r>
            <w:r>
              <w:rPr>
                <w:rFonts w:hint="default" w:ascii="Times New Roman" w:hAnsi="Times New Roman" w:cs="Times New Roman"/>
                <w:kern w:val="2"/>
                <w:sz w:val="24"/>
                <w:highlight w:val="none"/>
                <w:lang w:val="en-US" w:eastAsia="zh-CN"/>
              </w:rPr>
              <w:t xml:space="preserve">   </w:t>
            </w:r>
            <w:r>
              <w:rPr>
                <w:kern w:val="2"/>
                <w:sz w:val="24"/>
                <w:highlight w:val="none"/>
                <w:lang w:val="en-US" w:eastAsia="zh-CN"/>
              </w:rPr>
              <w:t>大气污染物无组织排放量核算表</w:t>
            </w:r>
          </w:p>
          <w:tbl>
            <w:tblPr>
              <w:tblStyle w:val="30"/>
              <w:tblW w:w="871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217"/>
              <w:gridCol w:w="989"/>
              <w:gridCol w:w="1130"/>
              <w:gridCol w:w="2897"/>
              <w:gridCol w:w="1195"/>
              <w:gridCol w:w="8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dxa"/>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序号</w:t>
                  </w:r>
                </w:p>
              </w:tc>
              <w:tc>
                <w:tcPr>
                  <w:tcW w:w="1238" w:type="dxa"/>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产污环节</w:t>
                  </w:r>
                </w:p>
              </w:tc>
              <w:tc>
                <w:tcPr>
                  <w:tcW w:w="1009" w:type="dxa"/>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污染物</w:t>
                  </w:r>
                </w:p>
              </w:tc>
              <w:tc>
                <w:tcPr>
                  <w:tcW w:w="1152" w:type="dxa"/>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主要污染防治措施</w:t>
                  </w:r>
                </w:p>
              </w:tc>
              <w:tc>
                <w:tcPr>
                  <w:tcW w:w="2964" w:type="dxa"/>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国家</w:t>
                  </w:r>
                  <w:r>
                    <w:rPr>
                      <w:rFonts w:hint="eastAsia" w:eastAsia="宋体"/>
                      <w:b w:val="0"/>
                      <w:bCs/>
                      <w:color w:val="auto"/>
                      <w:sz w:val="21"/>
                      <w:szCs w:val="21"/>
                      <w:highlight w:val="none"/>
                      <w:lang w:val="en-US" w:eastAsia="zh-CN"/>
                    </w:rPr>
                    <w:t>或</w:t>
                  </w:r>
                  <w:r>
                    <w:rPr>
                      <w:b w:val="0"/>
                      <w:bCs/>
                      <w:color w:val="auto"/>
                      <w:sz w:val="21"/>
                      <w:szCs w:val="21"/>
                      <w:highlight w:val="none"/>
                    </w:rPr>
                    <w:t>地</w:t>
                  </w:r>
                  <w:r>
                    <w:rPr>
                      <w:rFonts w:hint="eastAsia" w:eastAsia="宋体"/>
                      <w:b w:val="0"/>
                      <w:bCs/>
                      <w:color w:val="auto"/>
                      <w:sz w:val="21"/>
                      <w:szCs w:val="21"/>
                      <w:highlight w:val="none"/>
                      <w:lang w:val="en-US" w:eastAsia="zh-CN"/>
                    </w:rPr>
                    <w:t>方</w:t>
                  </w:r>
                  <w:r>
                    <w:rPr>
                      <w:b w:val="0"/>
                      <w:bCs/>
                      <w:color w:val="auto"/>
                      <w:sz w:val="21"/>
                      <w:szCs w:val="21"/>
                      <w:highlight w:val="none"/>
                    </w:rPr>
                    <w:t>污染物排放标准标准名称</w:t>
                  </w:r>
                </w:p>
              </w:tc>
              <w:tc>
                <w:tcPr>
                  <w:tcW w:w="1089" w:type="dxa"/>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浓度限值</w:t>
                  </w:r>
                  <w:r>
                    <w:rPr>
                      <w:rFonts w:ascii="Times New Roman" w:eastAsia="Times New Roman"/>
                      <w:b w:val="0"/>
                      <w:bCs/>
                      <w:color w:val="auto"/>
                      <w:sz w:val="21"/>
                      <w:szCs w:val="21"/>
                      <w:highlight w:val="none"/>
                    </w:rPr>
                    <w:t>/</w:t>
                  </w:r>
                  <w:r>
                    <w:rPr>
                      <w:b w:val="0"/>
                      <w:bCs/>
                      <w:color w:val="auto"/>
                      <w:sz w:val="21"/>
                      <w:szCs w:val="21"/>
                      <w:highlight w:val="none"/>
                    </w:rPr>
                    <w:t>（</w:t>
                  </w:r>
                  <w:r>
                    <w:rPr>
                      <w:rFonts w:hint="default" w:ascii="Times New Roman" w:hAnsi="Times New Roman" w:eastAsia="Times New Roman" w:cs="Times New Roman"/>
                      <w:b w:val="0"/>
                      <w:bCs/>
                      <w:color w:val="auto"/>
                      <w:sz w:val="21"/>
                      <w:szCs w:val="21"/>
                      <w:highlight w:val="none"/>
                    </w:rPr>
                    <w:t>mg/m</w:t>
                  </w:r>
                  <w:r>
                    <w:rPr>
                      <w:rFonts w:hint="eastAsia" w:ascii="Times New Roman" w:hAnsi="Times New Roman" w:eastAsia="宋体" w:cs="Times New Roman"/>
                      <w:b w:val="0"/>
                      <w:bCs/>
                      <w:color w:val="auto"/>
                      <w:sz w:val="21"/>
                      <w:szCs w:val="21"/>
                      <w:highlight w:val="none"/>
                      <w:vertAlign w:val="superscript"/>
                      <w:lang w:val="en-US" w:eastAsia="zh-CN"/>
                    </w:rPr>
                    <w:t>3</w:t>
                  </w:r>
                  <w:r>
                    <w:rPr>
                      <w:b w:val="0"/>
                      <w:bCs/>
                      <w:color w:val="auto"/>
                      <w:sz w:val="21"/>
                      <w:szCs w:val="21"/>
                      <w:highlight w:val="none"/>
                    </w:rPr>
                    <w:t>）</w:t>
                  </w:r>
                </w:p>
              </w:tc>
              <w:tc>
                <w:tcPr>
                  <w:tcW w:w="861" w:type="dxa"/>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排放量（</w:t>
                  </w:r>
                  <w:r>
                    <w:rPr>
                      <w:rFonts w:ascii="Times New Roman" w:eastAsia="Times New Roman"/>
                      <w:b w:val="0"/>
                      <w:bCs/>
                      <w:color w:val="auto"/>
                      <w:sz w:val="21"/>
                      <w:szCs w:val="21"/>
                      <w:highlight w:val="none"/>
                    </w:rPr>
                    <w:t>t/a</w:t>
                  </w:r>
                  <w:r>
                    <w:rPr>
                      <w:b w:val="0"/>
                      <w:bCs/>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dxa"/>
                  <w:vMerge w:val="restart"/>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kern w:val="2"/>
                      <w:sz w:val="21"/>
                      <w:szCs w:val="21"/>
                      <w:highlight w:val="none"/>
                      <w:vertAlign w:val="baseline"/>
                      <w:lang w:val="en-US" w:eastAsia="zh-CN"/>
                    </w:rPr>
                  </w:pPr>
                  <w:r>
                    <w:rPr>
                      <w:rFonts w:hint="eastAsia"/>
                      <w:kern w:val="2"/>
                      <w:sz w:val="21"/>
                      <w:szCs w:val="21"/>
                      <w:highlight w:val="none"/>
                      <w:vertAlign w:val="baseline"/>
                      <w:lang w:val="en-US" w:eastAsia="zh-CN"/>
                    </w:rPr>
                    <w:t>1</w:t>
                  </w:r>
                </w:p>
              </w:tc>
              <w:tc>
                <w:tcPr>
                  <w:tcW w:w="1238" w:type="dxa"/>
                  <w:vMerge w:val="restart"/>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kern w:val="2"/>
                      <w:sz w:val="21"/>
                      <w:szCs w:val="21"/>
                      <w:highlight w:val="none"/>
                      <w:vertAlign w:val="baseline"/>
                      <w:lang w:val="en-US" w:eastAsia="zh-CN"/>
                    </w:rPr>
                  </w:pPr>
                  <w:r>
                    <w:rPr>
                      <w:rFonts w:hint="eastAsia"/>
                      <w:kern w:val="2"/>
                      <w:sz w:val="21"/>
                      <w:szCs w:val="21"/>
                      <w:highlight w:val="none"/>
                      <w:vertAlign w:val="baseline"/>
                      <w:lang w:val="en-US" w:eastAsia="zh-CN"/>
                    </w:rPr>
                    <w:t>印刷工序、清洗过程</w:t>
                  </w:r>
                </w:p>
              </w:tc>
              <w:tc>
                <w:tcPr>
                  <w:tcW w:w="1009"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乙醇</w:t>
                  </w:r>
                </w:p>
              </w:tc>
              <w:tc>
                <w:tcPr>
                  <w:tcW w:w="1152"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UV光催化氧化+活性炭吸附</w:t>
                  </w:r>
                </w:p>
              </w:tc>
              <w:tc>
                <w:tcPr>
                  <w:tcW w:w="2964"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w:t>
                  </w:r>
                </w:p>
              </w:tc>
              <w:tc>
                <w:tcPr>
                  <w:tcW w:w="1089"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w:t>
                  </w:r>
                </w:p>
              </w:tc>
              <w:tc>
                <w:tcPr>
                  <w:tcW w:w="861"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0.0140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dxa"/>
                  <w:vMerge w:val="continue"/>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eastAsia"/>
                      <w:kern w:val="2"/>
                      <w:sz w:val="21"/>
                      <w:szCs w:val="21"/>
                      <w:highlight w:val="none"/>
                      <w:vertAlign w:val="baseline"/>
                      <w:lang w:val="en-US" w:eastAsia="zh-CN"/>
                    </w:rPr>
                  </w:pPr>
                </w:p>
              </w:tc>
              <w:tc>
                <w:tcPr>
                  <w:tcW w:w="1238" w:type="dxa"/>
                  <w:vMerge w:val="continue"/>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eastAsia"/>
                      <w:kern w:val="2"/>
                      <w:sz w:val="21"/>
                      <w:szCs w:val="21"/>
                      <w:highlight w:val="none"/>
                      <w:vertAlign w:val="baseline"/>
                      <w:lang w:val="en-US" w:eastAsia="zh-CN"/>
                    </w:rPr>
                  </w:pPr>
                </w:p>
              </w:tc>
              <w:tc>
                <w:tcPr>
                  <w:tcW w:w="1009"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非甲烷总烃</w:t>
                  </w:r>
                </w:p>
              </w:tc>
              <w:tc>
                <w:tcPr>
                  <w:tcW w:w="1152"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UV光催化氧化+活性炭吸附</w:t>
                  </w:r>
                </w:p>
              </w:tc>
              <w:tc>
                <w:tcPr>
                  <w:tcW w:w="2964"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《关于全省开展工业企业挥发性有机物专项治理工作中排放建议值的通知》豫环攻坚办【</w:t>
                  </w:r>
                  <w:r>
                    <w:rPr>
                      <w:rFonts w:hint="default" w:ascii="Times New Roman" w:hAnsi="Times New Roman" w:cs="Times New Roman"/>
                      <w:sz w:val="21"/>
                      <w:szCs w:val="21"/>
                      <w:highlight w:val="none"/>
                      <w:lang w:val="en-US" w:eastAsia="zh-CN"/>
                    </w:rPr>
                    <w:t>2017】162</w:t>
                  </w:r>
                  <w:r>
                    <w:rPr>
                      <w:rFonts w:hint="default" w:ascii="Times New Roman" w:hAnsi="Times New Roman" w:cs="Times New Roman"/>
                      <w:sz w:val="21"/>
                      <w:szCs w:val="21"/>
                      <w:highlight w:val="none"/>
                    </w:rPr>
                    <w:t>号文</w:t>
                  </w:r>
                  <w:r>
                    <w:rPr>
                      <w:rFonts w:hint="eastAsia" w:cs="Times New Roman"/>
                      <w:sz w:val="21"/>
                      <w:szCs w:val="21"/>
                      <w:highlight w:val="none"/>
                      <w:lang w:eastAsia="zh-CN"/>
                    </w:rPr>
                    <w:t>非甲烷总烃</w:t>
                  </w:r>
                  <w:r>
                    <w:rPr>
                      <w:rFonts w:hint="eastAsia" w:ascii="Times New Roman" w:hAnsi="Times New Roman" w:cs="Times New Roman"/>
                      <w:sz w:val="21"/>
                      <w:szCs w:val="21"/>
                      <w:highlight w:val="none"/>
                      <w:lang w:eastAsia="zh-CN"/>
                    </w:rPr>
                    <w:t>无组织排放</w:t>
                  </w:r>
                  <w:r>
                    <w:rPr>
                      <w:rFonts w:hint="default" w:ascii="Times New Roman" w:hAnsi="Times New Roman" w:cs="Times New Roman"/>
                      <w:sz w:val="21"/>
                      <w:szCs w:val="21"/>
                      <w:highlight w:val="none"/>
                    </w:rPr>
                    <w:t>标准</w:t>
                  </w:r>
                </w:p>
              </w:tc>
              <w:tc>
                <w:tcPr>
                  <w:tcW w:w="1089"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eastAsia"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2.0</w:t>
                  </w:r>
                </w:p>
              </w:tc>
              <w:tc>
                <w:tcPr>
                  <w:tcW w:w="861"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0.0026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14" w:type="dxa"/>
                  <w:gridSpan w:val="7"/>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eastAsia"/>
                      <w:kern w:val="2"/>
                      <w:sz w:val="21"/>
                      <w:szCs w:val="21"/>
                      <w:highlight w:val="none"/>
                      <w:vertAlign w:val="baseline"/>
                      <w:lang w:val="en-US" w:eastAsia="zh-CN"/>
                    </w:rPr>
                  </w:pPr>
                  <w:r>
                    <w:rPr>
                      <w:rFonts w:hint="eastAsia"/>
                      <w:kern w:val="2"/>
                      <w:sz w:val="21"/>
                      <w:szCs w:val="21"/>
                      <w:highlight w:val="none"/>
                      <w:vertAlign w:val="baseline"/>
                      <w:lang w:val="en-US" w:eastAsia="zh-CN"/>
                    </w:rPr>
                    <w:t>无组织排放总计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48" w:type="dxa"/>
                  <w:gridSpan w:val="3"/>
                  <w:vMerge w:val="restart"/>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eastAsia" w:ascii="Times New Roman" w:hAnsi="Times New Roman"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无组排放总计</w:t>
                  </w:r>
                </w:p>
              </w:tc>
              <w:tc>
                <w:tcPr>
                  <w:tcW w:w="4116"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cs="Times New Roman"/>
                      <w:sz w:val="21"/>
                      <w:szCs w:val="21"/>
                      <w:highlight w:val="none"/>
                    </w:rPr>
                  </w:pPr>
                  <w:r>
                    <w:rPr>
                      <w:rFonts w:hint="eastAsia" w:cs="Times New Roman"/>
                      <w:kern w:val="2"/>
                      <w:sz w:val="21"/>
                      <w:szCs w:val="21"/>
                      <w:highlight w:val="none"/>
                      <w:vertAlign w:val="baseline"/>
                      <w:lang w:val="en-US" w:eastAsia="zh-CN"/>
                    </w:rPr>
                    <w:t>乙醇</w:t>
                  </w:r>
                </w:p>
              </w:tc>
              <w:tc>
                <w:tcPr>
                  <w:tcW w:w="1950"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0.0140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48" w:type="dxa"/>
                  <w:gridSpan w:val="3"/>
                  <w:vMerge w:val="continue"/>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eastAsia" w:ascii="Times New Roman" w:hAnsi="Times New Roman" w:cs="Times New Roman"/>
                      <w:kern w:val="2"/>
                      <w:sz w:val="21"/>
                      <w:szCs w:val="21"/>
                      <w:highlight w:val="none"/>
                      <w:lang w:val="en-US" w:eastAsia="zh-CN"/>
                    </w:rPr>
                  </w:pPr>
                </w:p>
              </w:tc>
              <w:tc>
                <w:tcPr>
                  <w:tcW w:w="4116"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非甲烷总烃</w:t>
                  </w:r>
                </w:p>
              </w:tc>
              <w:tc>
                <w:tcPr>
                  <w:tcW w:w="1950"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0.0026</w:t>
                  </w:r>
                </w:p>
              </w:tc>
            </w:tr>
          </w:tbl>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0" w:firstLineChars="0"/>
              <w:jc w:val="center"/>
              <w:textAlignment w:val="auto"/>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表</w:t>
            </w:r>
            <w:r>
              <w:rPr>
                <w:rFonts w:hint="eastAsia" w:cs="Times New Roman"/>
                <w:kern w:val="2"/>
                <w:sz w:val="24"/>
                <w:highlight w:val="none"/>
                <w:lang w:val="en-US" w:eastAsia="zh-CN"/>
              </w:rPr>
              <w:t>45</w:t>
            </w:r>
            <w:r>
              <w:rPr>
                <w:rFonts w:hint="default" w:ascii="Times New Roman" w:hAnsi="Times New Roman" w:cs="Times New Roman"/>
                <w:kern w:val="2"/>
                <w:sz w:val="24"/>
                <w:highlight w:val="none"/>
                <w:lang w:val="en-US" w:eastAsia="zh-CN"/>
              </w:rPr>
              <w:t xml:space="preserve">    大气污染物有组织排放量核算表</w:t>
            </w:r>
          </w:p>
          <w:tbl>
            <w:tblPr>
              <w:tblStyle w:val="29"/>
              <w:tblW w:w="871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81"/>
              <w:gridCol w:w="1142"/>
              <w:gridCol w:w="1141"/>
              <w:gridCol w:w="2164"/>
              <w:gridCol w:w="1983"/>
              <w:gridCol w:w="18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481"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序号</w:t>
                  </w:r>
                </w:p>
              </w:tc>
              <w:tc>
                <w:tcPr>
                  <w:tcW w:w="1142"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排放口编</w:t>
                  </w:r>
                  <w:r>
                    <w:rPr>
                      <w:rFonts w:hint="default" w:ascii="Times New Roman" w:hAnsi="Times New Roman" w:cs="Times New Roman"/>
                      <w:b w:val="0"/>
                      <w:bCs w:val="0"/>
                      <w:color w:val="auto"/>
                      <w:w w:val="99"/>
                      <w:sz w:val="21"/>
                      <w:szCs w:val="21"/>
                      <w:highlight w:val="none"/>
                      <w:u w:val="none"/>
                    </w:rPr>
                    <w:t>号</w:t>
                  </w:r>
                </w:p>
              </w:tc>
              <w:tc>
                <w:tcPr>
                  <w:tcW w:w="1141"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b w:val="0"/>
                      <w:bCs w:val="0"/>
                      <w:color w:val="auto"/>
                      <w:sz w:val="21"/>
                      <w:szCs w:val="21"/>
                      <w:highlight w:val="none"/>
                      <w:u w:val="none"/>
                    </w:rPr>
                  </w:pPr>
                  <w:r>
                    <w:rPr>
                      <w:rFonts w:hint="default"/>
                    </w:rPr>
                    <w:t>污染物</w:t>
                  </w:r>
                </w:p>
              </w:tc>
              <w:tc>
                <w:tcPr>
                  <w:tcW w:w="2164"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cs="Times New Roman"/>
                      <w:b w:val="0"/>
                      <w:bCs w:val="0"/>
                      <w:color w:val="auto"/>
                      <w:sz w:val="21"/>
                      <w:szCs w:val="21"/>
                      <w:highlight w:val="none"/>
                      <w:u w:val="none"/>
                      <w:lang w:eastAsia="zh-CN"/>
                    </w:rPr>
                    <w:t>核算排放浓度</w:t>
                  </w:r>
                  <w:r>
                    <w:rPr>
                      <w:rFonts w:hint="default" w:ascii="Times New Roman" w:hAnsi="Times New Roman" w:cs="Times New Roman"/>
                      <w:b w:val="0"/>
                      <w:bCs w:val="0"/>
                      <w:color w:val="auto"/>
                      <w:sz w:val="21"/>
                      <w:szCs w:val="21"/>
                      <w:highlight w:val="none"/>
                      <w:u w:val="none"/>
                    </w:rPr>
                    <w:t>（</w:t>
                  </w:r>
                  <w:r>
                    <w:rPr>
                      <w:rFonts w:hint="default" w:ascii="Times New Roman" w:hAnsi="Times New Roman" w:eastAsia="Times New Roman" w:cs="Times New Roman"/>
                      <w:b w:val="0"/>
                      <w:bCs w:val="0"/>
                      <w:color w:val="auto"/>
                      <w:sz w:val="21"/>
                      <w:szCs w:val="21"/>
                      <w:highlight w:val="none"/>
                      <w:u w:val="none"/>
                    </w:rPr>
                    <w:t>mg/m</w:t>
                  </w:r>
                  <w:r>
                    <w:rPr>
                      <w:rFonts w:hint="default" w:ascii="Times New Roman" w:hAnsi="Times New Roman" w:eastAsia="宋体" w:cs="Times New Roman"/>
                      <w:b w:val="0"/>
                      <w:bCs w:val="0"/>
                      <w:color w:val="auto"/>
                      <w:sz w:val="21"/>
                      <w:szCs w:val="21"/>
                      <w:highlight w:val="none"/>
                      <w:u w:val="none"/>
                      <w:vertAlign w:val="superscript"/>
                      <w:lang w:val="en-US" w:eastAsia="zh-CN"/>
                    </w:rPr>
                    <w:t>3</w:t>
                  </w:r>
                  <w:r>
                    <w:rPr>
                      <w:rFonts w:hint="default" w:ascii="Times New Roman" w:hAnsi="Times New Roman" w:cs="Times New Roman"/>
                      <w:b w:val="0"/>
                      <w:bCs w:val="0"/>
                      <w:color w:val="auto"/>
                      <w:sz w:val="21"/>
                      <w:szCs w:val="21"/>
                      <w:highlight w:val="none"/>
                      <w:u w:val="none"/>
                    </w:rPr>
                    <w:t>）</w:t>
                  </w:r>
                </w:p>
              </w:tc>
              <w:tc>
                <w:tcPr>
                  <w:tcW w:w="1983"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lang w:eastAsia="zh-CN"/>
                    </w:rPr>
                    <w:t>核算排放速率</w:t>
                  </w:r>
                  <w:r>
                    <w:rPr>
                      <w:rFonts w:hint="default" w:ascii="Times New Roman" w:hAnsi="Times New Roman" w:cs="Times New Roman"/>
                      <w:b w:val="0"/>
                      <w:bCs w:val="0"/>
                      <w:color w:val="auto"/>
                      <w:sz w:val="21"/>
                      <w:szCs w:val="21"/>
                      <w:highlight w:val="none"/>
                      <w:u w:val="none"/>
                    </w:rPr>
                    <w:t>（</w:t>
                  </w:r>
                  <w:r>
                    <w:rPr>
                      <w:rFonts w:hint="default" w:ascii="Times New Roman" w:hAnsi="Times New Roman" w:eastAsia="宋体" w:cs="Times New Roman"/>
                      <w:b w:val="0"/>
                      <w:bCs w:val="0"/>
                      <w:color w:val="auto"/>
                      <w:sz w:val="21"/>
                      <w:szCs w:val="21"/>
                      <w:highlight w:val="none"/>
                      <w:u w:val="none"/>
                      <w:lang w:val="en-US" w:eastAsia="zh-CN"/>
                    </w:rPr>
                    <w:t>kg</w:t>
                  </w:r>
                  <w:r>
                    <w:rPr>
                      <w:rFonts w:hint="default" w:ascii="Times New Roman" w:hAnsi="Times New Roman" w:eastAsia="Times New Roman" w:cs="Times New Roman"/>
                      <w:b w:val="0"/>
                      <w:bCs w:val="0"/>
                      <w:color w:val="auto"/>
                      <w:sz w:val="21"/>
                      <w:szCs w:val="21"/>
                      <w:highlight w:val="none"/>
                      <w:u w:val="none"/>
                    </w:rPr>
                    <w:t>/</w:t>
                  </w:r>
                  <w:r>
                    <w:rPr>
                      <w:rFonts w:hint="default" w:ascii="Times New Roman" w:hAnsi="Times New Roman" w:eastAsia="宋体" w:cs="Times New Roman"/>
                      <w:b w:val="0"/>
                      <w:bCs w:val="0"/>
                      <w:color w:val="auto"/>
                      <w:sz w:val="21"/>
                      <w:szCs w:val="21"/>
                      <w:highlight w:val="none"/>
                      <w:u w:val="none"/>
                      <w:lang w:val="en-US" w:eastAsia="zh-CN"/>
                    </w:rPr>
                    <w:t>h</w:t>
                  </w:r>
                  <w:r>
                    <w:rPr>
                      <w:rFonts w:hint="default" w:ascii="Times New Roman" w:hAnsi="Times New Roman" w:cs="Times New Roman"/>
                      <w:b w:val="0"/>
                      <w:bCs w:val="0"/>
                      <w:color w:val="auto"/>
                      <w:sz w:val="21"/>
                      <w:szCs w:val="21"/>
                      <w:highlight w:val="none"/>
                      <w:u w:val="none"/>
                    </w:rPr>
                    <w:t>）</w:t>
                  </w:r>
                </w:p>
              </w:tc>
              <w:tc>
                <w:tcPr>
                  <w:tcW w:w="1803"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lang w:eastAsia="zh-CN"/>
                    </w:rPr>
                    <w:t>核算年</w:t>
                  </w:r>
                  <w:r>
                    <w:rPr>
                      <w:rFonts w:hint="default" w:ascii="Times New Roman" w:hAnsi="Times New Roman" w:cs="Times New Roman"/>
                      <w:b w:val="0"/>
                      <w:bCs w:val="0"/>
                      <w:color w:val="auto"/>
                      <w:sz w:val="21"/>
                      <w:szCs w:val="21"/>
                      <w:highlight w:val="none"/>
                      <w:u w:val="none"/>
                    </w:rPr>
                    <w:t>排放量（</w:t>
                  </w:r>
                  <w:r>
                    <w:rPr>
                      <w:rFonts w:hint="default" w:ascii="Times New Roman" w:hAnsi="Times New Roman" w:eastAsia="Times New Roman" w:cs="Times New Roman"/>
                      <w:b w:val="0"/>
                      <w:bCs w:val="0"/>
                      <w:color w:val="auto"/>
                      <w:sz w:val="21"/>
                      <w:szCs w:val="21"/>
                      <w:highlight w:val="none"/>
                      <w:u w:val="none"/>
                    </w:rPr>
                    <w:t>t/a</w:t>
                  </w:r>
                  <w:r>
                    <w:rPr>
                      <w:rFonts w:hint="default" w:ascii="Times New Roman" w:hAnsi="Times New Roman" w:cs="Times New Roman"/>
                      <w:b w:val="0"/>
                      <w:bCs w:val="0"/>
                      <w:color w:val="auto"/>
                      <w:sz w:val="21"/>
                      <w:szCs w:val="21"/>
                      <w:highlight w:val="none"/>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1" w:type="dxa"/>
                  <w:vMerge w:val="restar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1</w:t>
                  </w:r>
                </w:p>
              </w:tc>
              <w:tc>
                <w:tcPr>
                  <w:tcW w:w="1142" w:type="dxa"/>
                  <w:vMerge w:val="restar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排气筒</w:t>
                  </w:r>
                </w:p>
              </w:tc>
              <w:tc>
                <w:tcPr>
                  <w:tcW w:w="1141" w:type="dxa"/>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乙醇</w:t>
                  </w:r>
                </w:p>
              </w:tc>
              <w:tc>
                <w:tcPr>
                  <w:tcW w:w="2164" w:type="dxa"/>
                  <w:tcBorders>
                    <w:tl2br w:val="nil"/>
                    <w:tr2bl w:val="nil"/>
                  </w:tcBorders>
                  <w:noWrap w:val="0"/>
                  <w:vAlign w:val="center"/>
                </w:tcPr>
                <w:p>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kern w:val="2"/>
                      <w:sz w:val="21"/>
                      <w:szCs w:val="21"/>
                      <w:highlight w:val="none"/>
                      <w:u w:val="none"/>
                      <w:lang w:val="en-US" w:eastAsia="zh-CN"/>
                    </w:rPr>
                  </w:pPr>
                  <w:r>
                    <w:rPr>
                      <w:rFonts w:hint="eastAsia" w:cs="Times New Roman"/>
                      <w:b w:val="0"/>
                      <w:bCs w:val="0"/>
                      <w:kern w:val="2"/>
                      <w:sz w:val="21"/>
                      <w:szCs w:val="21"/>
                      <w:highlight w:val="none"/>
                      <w:u w:val="none"/>
                      <w:lang w:val="en-US" w:eastAsia="zh-CN"/>
                    </w:rPr>
                    <w:t>4.65</w:t>
                  </w:r>
                </w:p>
              </w:tc>
              <w:tc>
                <w:tcPr>
                  <w:tcW w:w="1983"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val="0"/>
                      <w:bCs w:val="0"/>
                      <w:kern w:val="2"/>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0.00</w:t>
                  </w:r>
                  <w:r>
                    <w:rPr>
                      <w:rFonts w:hint="eastAsia" w:cs="Times New Roman"/>
                      <w:b w:val="0"/>
                      <w:bCs w:val="0"/>
                      <w:color w:val="auto"/>
                      <w:sz w:val="21"/>
                      <w:szCs w:val="21"/>
                      <w:highlight w:val="none"/>
                      <w:u w:val="none"/>
                      <w:lang w:val="en-US" w:eastAsia="zh-CN"/>
                    </w:rPr>
                    <w:t>93</w:t>
                  </w:r>
                </w:p>
              </w:tc>
              <w:tc>
                <w:tcPr>
                  <w:tcW w:w="1803" w:type="dxa"/>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kern w:val="2"/>
                      <w:sz w:val="21"/>
                      <w:szCs w:val="21"/>
                      <w:highlight w:val="none"/>
                      <w:u w:val="none"/>
                      <w:lang w:val="en-US" w:eastAsia="zh-CN"/>
                    </w:rPr>
                  </w:pPr>
                  <w:r>
                    <w:rPr>
                      <w:rFonts w:hint="default" w:ascii="Times New Roman" w:hAnsi="Times New Roman" w:eastAsia="宋体" w:cs="Times New Roman"/>
                      <w:b w:val="0"/>
                      <w:bCs w:val="0"/>
                      <w:kern w:val="2"/>
                      <w:sz w:val="21"/>
                      <w:szCs w:val="21"/>
                      <w:highlight w:val="none"/>
                      <w:u w:val="none"/>
                      <w:lang w:val="en-US" w:eastAsia="zh-CN"/>
                    </w:rPr>
                    <w:t>0.0</w:t>
                  </w:r>
                  <w:r>
                    <w:rPr>
                      <w:rFonts w:hint="eastAsia" w:cs="Times New Roman"/>
                      <w:b w:val="0"/>
                      <w:bCs w:val="0"/>
                      <w:kern w:val="2"/>
                      <w:sz w:val="21"/>
                      <w:szCs w:val="21"/>
                      <w:highlight w:val="none"/>
                      <w:u w:val="none"/>
                      <w:lang w:val="en-US" w:eastAsia="zh-CN"/>
                    </w:rPr>
                    <w:t>226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1" w:type="dxa"/>
                  <w:vMerge w:val="continue"/>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p>
              </w:tc>
              <w:tc>
                <w:tcPr>
                  <w:tcW w:w="1142" w:type="dxa"/>
                  <w:vMerge w:val="continue"/>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p>
              </w:tc>
              <w:tc>
                <w:tcPr>
                  <w:tcW w:w="1141" w:type="dxa"/>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非甲烷总烃</w:t>
                  </w:r>
                </w:p>
              </w:tc>
              <w:tc>
                <w:tcPr>
                  <w:tcW w:w="2164" w:type="dxa"/>
                  <w:tcBorders>
                    <w:tl2br w:val="nil"/>
                    <w:tr2bl w:val="nil"/>
                  </w:tcBorders>
                  <w:noWrap w:val="0"/>
                  <w:vAlign w:val="center"/>
                </w:tcPr>
                <w:p>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kern w:val="2"/>
                      <w:sz w:val="21"/>
                      <w:szCs w:val="21"/>
                      <w:highlight w:val="none"/>
                      <w:u w:val="none"/>
                      <w:lang w:val="en-US" w:eastAsia="zh-CN"/>
                    </w:rPr>
                  </w:pPr>
                  <w:r>
                    <w:rPr>
                      <w:rFonts w:hint="eastAsia" w:cs="Times New Roman"/>
                      <w:b w:val="0"/>
                      <w:bCs w:val="0"/>
                      <w:kern w:val="2"/>
                      <w:sz w:val="21"/>
                      <w:szCs w:val="21"/>
                      <w:highlight w:val="none"/>
                      <w:u w:val="none"/>
                      <w:lang w:val="en-US" w:eastAsia="zh-CN"/>
                    </w:rPr>
                    <w:t>0.55</w:t>
                  </w:r>
                </w:p>
              </w:tc>
              <w:tc>
                <w:tcPr>
                  <w:tcW w:w="1983"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0.0</w:t>
                  </w:r>
                  <w:r>
                    <w:rPr>
                      <w:rFonts w:hint="eastAsia" w:cs="Times New Roman"/>
                      <w:b w:val="0"/>
                      <w:bCs w:val="0"/>
                      <w:color w:val="auto"/>
                      <w:sz w:val="21"/>
                      <w:szCs w:val="21"/>
                      <w:highlight w:val="none"/>
                      <w:u w:val="none"/>
                      <w:lang w:val="en-US" w:eastAsia="zh-CN"/>
                    </w:rPr>
                    <w:t>0</w:t>
                  </w:r>
                  <w:r>
                    <w:rPr>
                      <w:rFonts w:hint="eastAsia" w:ascii="Times New Roman" w:hAnsi="Times New Roman" w:cs="Times New Roman"/>
                      <w:b w:val="0"/>
                      <w:bCs w:val="0"/>
                      <w:color w:val="auto"/>
                      <w:sz w:val="21"/>
                      <w:szCs w:val="21"/>
                      <w:highlight w:val="none"/>
                      <w:u w:val="none"/>
                      <w:lang w:val="en-US" w:eastAsia="zh-CN"/>
                    </w:rPr>
                    <w:t>1</w:t>
                  </w:r>
                  <w:r>
                    <w:rPr>
                      <w:rFonts w:hint="eastAsia" w:cs="Times New Roman"/>
                      <w:b w:val="0"/>
                      <w:bCs w:val="0"/>
                      <w:color w:val="auto"/>
                      <w:sz w:val="21"/>
                      <w:szCs w:val="21"/>
                      <w:highlight w:val="none"/>
                      <w:u w:val="none"/>
                      <w:lang w:val="en-US" w:eastAsia="zh-CN"/>
                    </w:rPr>
                    <w:t>0</w:t>
                  </w:r>
                </w:p>
              </w:tc>
              <w:tc>
                <w:tcPr>
                  <w:tcW w:w="1803" w:type="dxa"/>
                  <w:tcBorders>
                    <w:tl2br w:val="nil"/>
                    <w:tr2bl w:val="nil"/>
                  </w:tcBorders>
                  <w:noWrap w:val="0"/>
                  <w:vAlign w:val="center"/>
                </w:tcPr>
                <w:p>
                  <w:pPr>
                    <w:autoSpaceDE w:val="0"/>
                    <w:autoSpaceDN w:val="0"/>
                    <w:adjustRightInd w:val="0"/>
                    <w:jc w:val="center"/>
                    <w:rPr>
                      <w:rFonts w:hint="default" w:ascii="Times New Roman" w:hAnsi="Times New Roman" w:eastAsia="宋体" w:cs="Times New Roman"/>
                      <w:b w:val="0"/>
                      <w:bCs w:val="0"/>
                      <w:kern w:val="2"/>
                      <w:sz w:val="21"/>
                      <w:szCs w:val="21"/>
                      <w:highlight w:val="none"/>
                      <w:u w:val="none"/>
                      <w:lang w:val="en-US" w:eastAsia="zh-CN"/>
                    </w:rPr>
                  </w:pPr>
                  <w:r>
                    <w:rPr>
                      <w:rFonts w:hint="eastAsia"/>
                      <w:kern w:val="0"/>
                      <w:szCs w:val="21"/>
                      <w:highlight w:val="none"/>
                      <w:lang w:val="en-US" w:eastAsia="zh-CN"/>
                    </w:rPr>
                    <w:t>0.0027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23" w:type="dxa"/>
                  <w:gridSpan w:val="2"/>
                  <w:vMerge w:val="restar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有组织排放总计</w:t>
                  </w:r>
                </w:p>
              </w:tc>
              <w:tc>
                <w:tcPr>
                  <w:tcW w:w="5288" w:type="dxa"/>
                  <w:gridSpan w:val="3"/>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乙醇</w:t>
                  </w:r>
                </w:p>
              </w:tc>
              <w:tc>
                <w:tcPr>
                  <w:tcW w:w="1803" w:type="dxa"/>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kern w:val="2"/>
                      <w:sz w:val="21"/>
                      <w:szCs w:val="21"/>
                      <w:highlight w:val="none"/>
                      <w:u w:val="none"/>
                      <w:lang w:val="en-US" w:eastAsia="zh-CN" w:bidi="ar-SA"/>
                    </w:rPr>
                  </w:pPr>
                  <w:r>
                    <w:rPr>
                      <w:rFonts w:hint="default" w:ascii="Times New Roman" w:hAnsi="Times New Roman" w:eastAsia="宋体" w:cs="Times New Roman"/>
                      <w:b w:val="0"/>
                      <w:bCs w:val="0"/>
                      <w:kern w:val="2"/>
                      <w:sz w:val="21"/>
                      <w:szCs w:val="21"/>
                      <w:highlight w:val="none"/>
                      <w:u w:val="none"/>
                      <w:lang w:val="en-US" w:eastAsia="zh-CN"/>
                    </w:rPr>
                    <w:t>0.0</w:t>
                  </w:r>
                  <w:r>
                    <w:rPr>
                      <w:rFonts w:hint="eastAsia" w:cs="Times New Roman"/>
                      <w:b w:val="0"/>
                      <w:bCs w:val="0"/>
                      <w:kern w:val="2"/>
                      <w:sz w:val="21"/>
                      <w:szCs w:val="21"/>
                      <w:highlight w:val="none"/>
                      <w:u w:val="none"/>
                      <w:lang w:val="en-US" w:eastAsia="zh-CN"/>
                    </w:rPr>
                    <w:t>226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23" w:type="dxa"/>
                  <w:gridSpan w:val="2"/>
                  <w:vMerge w:val="continue"/>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p>
              </w:tc>
              <w:tc>
                <w:tcPr>
                  <w:tcW w:w="5288" w:type="dxa"/>
                  <w:gridSpan w:val="3"/>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非甲烷总烃</w:t>
                  </w:r>
                </w:p>
              </w:tc>
              <w:tc>
                <w:tcPr>
                  <w:tcW w:w="1803" w:type="dxa"/>
                  <w:tcBorders>
                    <w:tl2br w:val="nil"/>
                    <w:tr2bl w:val="nil"/>
                  </w:tcBorders>
                  <w:noWrap w:val="0"/>
                  <w:vAlign w:val="center"/>
                </w:tcPr>
                <w:p>
                  <w:pPr>
                    <w:autoSpaceDE w:val="0"/>
                    <w:autoSpaceDN w:val="0"/>
                    <w:adjustRightInd w:val="0"/>
                    <w:jc w:val="center"/>
                    <w:rPr>
                      <w:rFonts w:hint="default" w:ascii="Times New Roman" w:hAnsi="Times New Roman" w:eastAsia="宋体" w:cs="Times New Roman"/>
                      <w:b w:val="0"/>
                      <w:bCs w:val="0"/>
                      <w:kern w:val="2"/>
                      <w:sz w:val="21"/>
                      <w:szCs w:val="21"/>
                      <w:highlight w:val="none"/>
                      <w:u w:val="none"/>
                      <w:lang w:val="en-US" w:eastAsia="zh-CN" w:bidi="ar-SA"/>
                    </w:rPr>
                  </w:pPr>
                  <w:r>
                    <w:rPr>
                      <w:rFonts w:hint="eastAsia"/>
                      <w:kern w:val="0"/>
                      <w:szCs w:val="21"/>
                      <w:highlight w:val="none"/>
                      <w:lang w:val="en-US" w:eastAsia="zh-CN"/>
                    </w:rPr>
                    <w:t>0.0027</w:t>
                  </w:r>
                </w:p>
              </w:tc>
            </w:tr>
          </w:tbl>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2640" w:firstLineChars="1100"/>
              <w:textAlignment w:val="auto"/>
              <w:rPr>
                <w:kern w:val="2"/>
                <w:sz w:val="24"/>
                <w:highlight w:val="none"/>
                <w:lang w:val="en-US" w:eastAsia="zh-CN"/>
              </w:rPr>
            </w:pPr>
            <w:r>
              <w:rPr>
                <w:rFonts w:hint="default" w:ascii="Times New Roman" w:hAnsi="Times New Roman" w:cs="Times New Roman"/>
                <w:kern w:val="2"/>
                <w:sz w:val="24"/>
                <w:highlight w:val="none"/>
                <w:lang w:val="en-US" w:eastAsia="zh-CN"/>
              </w:rPr>
              <w:t>表</w:t>
            </w:r>
            <w:r>
              <w:rPr>
                <w:rFonts w:hint="eastAsia" w:cs="Times New Roman"/>
                <w:kern w:val="2"/>
                <w:sz w:val="24"/>
                <w:highlight w:val="none"/>
                <w:lang w:val="en-US" w:eastAsia="zh-CN"/>
              </w:rPr>
              <w:t>46</w:t>
            </w:r>
            <w:r>
              <w:rPr>
                <w:rFonts w:hint="default" w:ascii="Times New Roman" w:hAnsi="Times New Roman" w:cs="Times New Roman"/>
                <w:kern w:val="2"/>
                <w:sz w:val="24"/>
                <w:highlight w:val="none"/>
                <w:lang w:val="en-US" w:eastAsia="zh-CN"/>
              </w:rPr>
              <w:t xml:space="preserve"> </w:t>
            </w:r>
            <w:r>
              <w:rPr>
                <w:rFonts w:hint="default" w:ascii="Times New Roman" w:hAnsi="Times New Roman" w:cs="Times New Roman"/>
                <w:kern w:val="2"/>
                <w:sz w:val="24"/>
                <w:highlight w:val="none"/>
                <w:lang w:val="en-US" w:eastAsia="zh-CN"/>
              </w:rPr>
              <w:tab/>
            </w:r>
            <w:r>
              <w:rPr>
                <w:rFonts w:hint="default" w:ascii="Times New Roman" w:hAnsi="Times New Roman" w:cs="Times New Roman"/>
                <w:kern w:val="2"/>
                <w:sz w:val="24"/>
                <w:highlight w:val="none"/>
                <w:lang w:val="en-US" w:eastAsia="zh-CN"/>
              </w:rPr>
              <w:t>项</w:t>
            </w:r>
            <w:r>
              <w:rPr>
                <w:kern w:val="2"/>
                <w:sz w:val="24"/>
                <w:highlight w:val="none"/>
                <w:lang w:val="en-US" w:eastAsia="zh-CN"/>
              </w:rPr>
              <w:t>目大气污染物年排放核算表</w:t>
            </w:r>
          </w:p>
          <w:tbl>
            <w:tblPr>
              <w:tblStyle w:val="29"/>
              <w:tblW w:w="871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239"/>
              <w:gridCol w:w="3340"/>
              <w:gridCol w:w="313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39"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b w:val="0"/>
                      <w:bCs/>
                      <w:color w:val="auto"/>
                      <w:sz w:val="21"/>
                      <w:highlight w:val="none"/>
                    </w:rPr>
                  </w:pPr>
                  <w:r>
                    <w:rPr>
                      <w:b w:val="0"/>
                      <w:bCs/>
                      <w:color w:val="auto"/>
                      <w:sz w:val="21"/>
                      <w:highlight w:val="none"/>
                    </w:rPr>
                    <w:t>序号</w:t>
                  </w:r>
                </w:p>
              </w:tc>
              <w:tc>
                <w:tcPr>
                  <w:tcW w:w="3340"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b w:val="0"/>
                      <w:bCs/>
                      <w:color w:val="auto"/>
                      <w:sz w:val="21"/>
                      <w:highlight w:val="none"/>
                    </w:rPr>
                  </w:pPr>
                  <w:r>
                    <w:rPr>
                      <w:b w:val="0"/>
                      <w:bCs/>
                      <w:color w:val="auto"/>
                      <w:sz w:val="21"/>
                      <w:highlight w:val="none"/>
                    </w:rPr>
                    <w:t>污染物</w:t>
                  </w:r>
                </w:p>
              </w:tc>
              <w:tc>
                <w:tcPr>
                  <w:tcW w:w="3135"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b w:val="0"/>
                      <w:bCs/>
                      <w:color w:val="auto"/>
                      <w:sz w:val="21"/>
                      <w:highlight w:val="none"/>
                    </w:rPr>
                  </w:pPr>
                  <w:r>
                    <w:rPr>
                      <w:b w:val="0"/>
                      <w:bCs/>
                      <w:color w:val="auto"/>
                      <w:sz w:val="21"/>
                      <w:highlight w:val="none"/>
                    </w:rPr>
                    <w:t>年排放量（</w:t>
                  </w:r>
                  <w:r>
                    <w:rPr>
                      <w:rFonts w:ascii="Times New Roman" w:eastAsia="Times New Roman"/>
                      <w:b w:val="0"/>
                      <w:bCs/>
                      <w:color w:val="auto"/>
                      <w:sz w:val="21"/>
                      <w:highlight w:val="none"/>
                    </w:rPr>
                    <w:t>t/a</w:t>
                  </w:r>
                  <w:r>
                    <w:rPr>
                      <w:b w:val="0"/>
                      <w:bCs/>
                      <w:color w:val="auto"/>
                      <w:sz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39"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ascii="Times New Roman"/>
                      <w:color w:val="auto"/>
                      <w:sz w:val="21"/>
                      <w:highlight w:val="none"/>
                    </w:rPr>
                  </w:pPr>
                  <w:r>
                    <w:rPr>
                      <w:rFonts w:ascii="Times New Roman"/>
                      <w:color w:val="auto"/>
                      <w:w w:val="99"/>
                      <w:sz w:val="21"/>
                      <w:highlight w:val="none"/>
                    </w:rPr>
                    <w:t>1</w:t>
                  </w:r>
                </w:p>
              </w:tc>
              <w:tc>
                <w:tcPr>
                  <w:tcW w:w="3340" w:type="dxa"/>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乙醇</w:t>
                  </w:r>
                </w:p>
              </w:tc>
              <w:tc>
                <w:tcPr>
                  <w:tcW w:w="3135"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eastAsia="宋体"/>
                      <w:color w:val="auto"/>
                      <w:sz w:val="21"/>
                      <w:highlight w:val="none"/>
                      <w:lang w:val="en-US" w:eastAsia="zh-CN"/>
                    </w:rPr>
                  </w:pPr>
                  <w:r>
                    <w:rPr>
                      <w:rFonts w:hint="eastAsia"/>
                      <w:color w:val="auto"/>
                      <w:sz w:val="21"/>
                      <w:highlight w:val="none"/>
                      <w:lang w:val="en-US" w:eastAsia="zh-CN"/>
                    </w:rPr>
                    <w:t>0.0366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39"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eastAsia" w:ascii="Times New Roman" w:eastAsia="宋体"/>
                      <w:color w:val="auto"/>
                      <w:w w:val="99"/>
                      <w:sz w:val="21"/>
                      <w:highlight w:val="none"/>
                      <w:lang w:val="en-US" w:eastAsia="zh-CN"/>
                    </w:rPr>
                  </w:pPr>
                  <w:r>
                    <w:rPr>
                      <w:rFonts w:hint="eastAsia" w:ascii="Times New Roman"/>
                      <w:color w:val="auto"/>
                      <w:w w:val="99"/>
                      <w:sz w:val="21"/>
                      <w:highlight w:val="none"/>
                      <w:lang w:val="en-US" w:eastAsia="zh-CN"/>
                    </w:rPr>
                    <w:t>2</w:t>
                  </w:r>
                </w:p>
              </w:tc>
              <w:tc>
                <w:tcPr>
                  <w:tcW w:w="3340" w:type="dxa"/>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非甲烷总烃</w:t>
                  </w:r>
                </w:p>
              </w:tc>
              <w:tc>
                <w:tcPr>
                  <w:tcW w:w="3135"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eastAsia="宋体"/>
                      <w:color w:val="auto"/>
                      <w:sz w:val="21"/>
                      <w:highlight w:val="none"/>
                      <w:lang w:val="en-US" w:eastAsia="zh-CN"/>
                    </w:rPr>
                  </w:pPr>
                  <w:r>
                    <w:rPr>
                      <w:rFonts w:hint="eastAsia" w:ascii="Times New Roman" w:eastAsia="宋体"/>
                      <w:color w:val="auto"/>
                      <w:sz w:val="21"/>
                      <w:highlight w:val="none"/>
                      <w:lang w:val="en-US" w:eastAsia="zh-CN"/>
                    </w:rPr>
                    <w:t>0.0</w:t>
                  </w:r>
                  <w:r>
                    <w:rPr>
                      <w:rFonts w:hint="eastAsia"/>
                      <w:color w:val="auto"/>
                      <w:sz w:val="21"/>
                      <w:highlight w:val="none"/>
                      <w:lang w:val="en-US" w:eastAsia="zh-CN"/>
                    </w:rPr>
                    <w:t>053</w:t>
                  </w:r>
                </w:p>
              </w:tc>
            </w:tr>
          </w:tbl>
          <w:p>
            <w:pPr>
              <w:pStyle w:val="4"/>
              <w:adjustRightInd w:val="0"/>
              <w:snapToGrid w:val="0"/>
              <w:spacing w:line="360" w:lineRule="auto"/>
              <w:ind w:firstLine="480" w:firstLineChars="200"/>
              <w:rPr>
                <w:rFonts w:hint="eastAsia"/>
                <w:kern w:val="2"/>
                <w:sz w:val="24"/>
                <w:highlight w:val="none"/>
                <w:lang w:val="en-US" w:eastAsia="zh-CN"/>
              </w:rPr>
            </w:pPr>
            <w:r>
              <w:rPr>
                <w:kern w:val="2"/>
                <w:sz w:val="24"/>
                <w:highlight w:val="none"/>
                <w:lang w:val="en-US" w:eastAsia="zh-CN"/>
              </w:rPr>
              <w:t>经上述分析</w:t>
            </w:r>
            <w:r>
              <w:rPr>
                <w:rFonts w:hint="default" w:ascii="Times New Roman" w:hAnsi="Times New Roman" w:cs="Times New Roman"/>
                <w:kern w:val="2"/>
                <w:sz w:val="24"/>
                <w:highlight w:val="none"/>
                <w:lang w:val="en-US" w:eastAsia="zh-CN"/>
              </w:rPr>
              <w:t>，</w:t>
            </w:r>
            <w:r>
              <w:rPr>
                <w:rFonts w:hint="eastAsia" w:cs="Times New Roman"/>
                <w:kern w:val="2"/>
                <w:sz w:val="24"/>
                <w:highlight w:val="none"/>
                <w:lang w:val="en-US" w:eastAsia="zh-CN"/>
              </w:rPr>
              <w:t>乙醇和非甲烷总烃</w:t>
            </w:r>
            <w:r>
              <w:rPr>
                <w:kern w:val="2"/>
                <w:sz w:val="24"/>
                <w:highlight w:val="none"/>
                <w:lang w:val="en-US" w:eastAsia="zh-CN"/>
              </w:rPr>
              <w:t>排放量都较小，均能满足相关排放要求，对周围环境没有明显影响。</w:t>
            </w:r>
          </w:p>
          <w:p>
            <w:pPr>
              <w:pStyle w:val="4"/>
              <w:adjustRightInd w:val="0"/>
              <w:snapToGrid w:val="0"/>
              <w:spacing w:line="360" w:lineRule="auto"/>
              <w:ind w:firstLine="480" w:firstLineChars="200"/>
              <w:rPr>
                <w:rFonts w:hint="default" w:ascii="Times New Roman" w:hAnsi="Times New Roman" w:eastAsia="宋体" w:cs="Times New Roman"/>
                <w:b w:val="0"/>
                <w:bCs w:val="0"/>
                <w:sz w:val="24"/>
                <w:szCs w:val="24"/>
                <w:highlight w:val="none"/>
              </w:rPr>
            </w:pPr>
            <w:r>
              <w:rPr>
                <w:rFonts w:hint="eastAsia" w:ascii="Times New Roman" w:hAnsi="Times New Roman" w:cs="Times New Roman"/>
                <w:kern w:val="2"/>
                <w:sz w:val="24"/>
                <w:highlight w:val="none"/>
                <w:lang w:val="en-US" w:eastAsia="zh-CN"/>
              </w:rPr>
              <w:t>（3）</w:t>
            </w:r>
            <w:r>
              <w:rPr>
                <w:kern w:val="2"/>
                <w:sz w:val="24"/>
                <w:highlight w:val="none"/>
                <w:lang w:val="en-US" w:eastAsia="zh-CN"/>
              </w:rPr>
              <w:t>大气环境影响评价自查表</w:t>
            </w:r>
          </w:p>
          <w:p>
            <w:pPr>
              <w:numPr>
                <w:ilvl w:val="0"/>
                <w:numId w:val="0"/>
              </w:numPr>
              <w:spacing w:before="38" w:line="240" w:lineRule="auto"/>
              <w:ind w:leftChars="0" w:right="0" w:rightChars="0" w:firstLine="1920" w:firstLineChars="800"/>
              <w:jc w:val="both"/>
              <w:rPr>
                <w:kern w:val="2"/>
                <w:sz w:val="24"/>
                <w:highlight w:val="none"/>
                <w:lang w:val="en-US" w:eastAsia="zh-CN"/>
              </w:rPr>
            </w:pPr>
            <w:r>
              <w:rPr>
                <w:rFonts w:hint="default" w:ascii="Times New Roman" w:hAnsi="Times New Roman" w:eastAsia="宋体" w:cs="Times New Roman"/>
                <w:b w:val="0"/>
                <w:bCs w:val="0"/>
                <w:sz w:val="24"/>
                <w:szCs w:val="24"/>
                <w:highlight w:val="none"/>
              </w:rPr>
              <w:t>表</w:t>
            </w:r>
            <w:r>
              <w:rPr>
                <w:rFonts w:hint="eastAsia" w:ascii="Times New Roman" w:hAnsi="Times New Roman" w:eastAsia="宋体" w:cs="Times New Roman"/>
                <w:b w:val="0"/>
                <w:bCs w:val="0"/>
                <w:sz w:val="24"/>
                <w:szCs w:val="24"/>
                <w:highlight w:val="none"/>
                <w:lang w:val="en-US" w:eastAsia="zh-CN"/>
              </w:rPr>
              <w:t>4</w:t>
            </w:r>
            <w:r>
              <w:rPr>
                <w:rFonts w:hint="eastAsia" w:cs="Times New Roman"/>
                <w:b w:val="0"/>
                <w:bCs w:val="0"/>
                <w:sz w:val="24"/>
                <w:szCs w:val="24"/>
                <w:highlight w:val="none"/>
                <w:lang w:val="en-US" w:eastAsia="zh-CN"/>
              </w:rPr>
              <w:t>7</w:t>
            </w:r>
            <w:r>
              <w:rPr>
                <w:rFonts w:hint="eastAsia" w:ascii="Times New Roman" w:hAnsi="Times New Roman" w:eastAsia="宋体" w:cs="Times New Roman"/>
                <w:b w:val="0"/>
                <w:bCs w:val="0"/>
                <w:sz w:val="24"/>
                <w:szCs w:val="24"/>
                <w:highlight w:val="none"/>
                <w:lang w:val="en-US" w:eastAsia="zh-CN"/>
              </w:rPr>
              <w:t xml:space="preserve">     建设项目大气环境影响评价自查表</w:t>
            </w:r>
          </w:p>
          <w:tbl>
            <w:tblPr>
              <w:tblStyle w:val="29"/>
              <w:tblW w:w="0" w:type="auto"/>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15" w:type="dxa"/>
                <w:left w:w="15" w:type="dxa"/>
                <w:bottom w:w="15" w:type="dxa"/>
                <w:right w:w="15" w:type="dxa"/>
              </w:tblCellMar>
            </w:tblPr>
            <w:tblGrid>
              <w:gridCol w:w="237"/>
              <w:gridCol w:w="884"/>
              <w:gridCol w:w="1138"/>
              <w:gridCol w:w="838"/>
              <w:gridCol w:w="1456"/>
              <w:gridCol w:w="1426"/>
              <w:gridCol w:w="1150"/>
              <w:gridCol w:w="1228"/>
              <w:gridCol w:w="23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90" w:hRule="atLeast"/>
                <w:jc w:val="center"/>
              </w:trPr>
              <w:tc>
                <w:tcPr>
                  <w:tcW w:w="2060"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120" w:lineRule="auto"/>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工作内容</w:t>
                  </w:r>
                </w:p>
              </w:tc>
              <w:tc>
                <w:tcPr>
                  <w:tcW w:w="6654" w:type="dxa"/>
                  <w:gridSpan w:val="7"/>
                  <w:tcBorders>
                    <w:tl2br w:val="nil"/>
                    <w:tr2bl w:val="nil"/>
                  </w:tcBorders>
                  <w:noWrap w:val="0"/>
                  <w:vAlign w:val="center"/>
                </w:tcPr>
                <w:p>
                  <w:pPr>
                    <w:keepNext w:val="0"/>
                    <w:keepLines w:val="0"/>
                    <w:pageBreakBefore w:val="0"/>
                    <w:widowControl/>
                    <w:suppressLineNumbers w:val="0"/>
                    <w:tabs>
                      <w:tab w:val="left" w:pos="1109"/>
                      <w:tab w:val="center" w:pos="3353"/>
                    </w:tabs>
                    <w:kinsoku/>
                    <w:wordWrap/>
                    <w:overflowPunct/>
                    <w:topLinePunct w:val="0"/>
                    <w:autoSpaceDE/>
                    <w:autoSpaceDN/>
                    <w:bidi w:val="0"/>
                    <w:adjustRightInd/>
                    <w:snapToGrid/>
                    <w:jc w:val="left"/>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ab/>
                  </w:r>
                  <w:r>
                    <w:rPr>
                      <w:rFonts w:hint="eastAsia" w:ascii="宋体" w:hAnsi="宋体" w:eastAsia="宋体" w:cs="宋体"/>
                      <w:i w:val="0"/>
                      <w:color w:val="000000"/>
                      <w:kern w:val="0"/>
                      <w:sz w:val="21"/>
                      <w:szCs w:val="21"/>
                      <w:highlight w:val="none"/>
                      <w:u w:val="none"/>
                      <w:lang w:val="en-US" w:eastAsia="zh-CN" w:bidi="ar"/>
                    </w:rPr>
                    <w:tab/>
                  </w:r>
                  <w:r>
                    <w:rPr>
                      <w:rFonts w:hint="eastAsia" w:ascii="宋体" w:hAnsi="宋体" w:eastAsia="宋体" w:cs="宋体"/>
                      <w:i w:val="0"/>
                      <w:color w:val="000000"/>
                      <w:kern w:val="0"/>
                      <w:sz w:val="21"/>
                      <w:szCs w:val="21"/>
                      <w:highlight w:val="none"/>
                      <w:u w:val="none"/>
                      <w:lang w:val="en-US" w:eastAsia="zh-CN" w:bidi="ar"/>
                    </w:rPr>
                    <w:t>自查项目</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评价等级与范围</w:t>
                  </w: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评价等级</w:t>
                  </w:r>
                </w:p>
              </w:tc>
              <w:tc>
                <w:tcPr>
                  <w:tcW w:w="2532"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一级□</w:t>
                  </w:r>
                </w:p>
              </w:tc>
              <w:tc>
                <w:tcPr>
                  <w:tcW w:w="1389"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二级</w:t>
                  </w:r>
                  <w:r>
                    <w:rPr>
                      <w:rStyle w:val="97"/>
                      <w:sz w:val="21"/>
                      <w:szCs w:val="21"/>
                      <w:highlight w:val="none"/>
                      <w:lang w:val="en-US" w:eastAsia="zh-CN" w:bidi="ar"/>
                    </w:rPr>
                    <w:t>□</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三级☑</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评价范围</w:t>
                  </w:r>
                </w:p>
              </w:tc>
              <w:tc>
                <w:tcPr>
                  <w:tcW w:w="2532"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边长</w:t>
                  </w:r>
                  <w:r>
                    <w:rPr>
                      <w:rStyle w:val="90"/>
                      <w:rFonts w:eastAsia="宋体"/>
                      <w:sz w:val="21"/>
                      <w:szCs w:val="21"/>
                      <w:highlight w:val="none"/>
                      <w:lang w:val="en-US" w:eastAsia="zh-CN" w:bidi="ar"/>
                    </w:rPr>
                    <w:t>=50km</w:t>
                  </w:r>
                  <w:r>
                    <w:rPr>
                      <w:rStyle w:val="97"/>
                      <w:sz w:val="21"/>
                      <w:szCs w:val="21"/>
                      <w:highlight w:val="none"/>
                      <w:lang w:val="en-US" w:eastAsia="zh-CN" w:bidi="ar"/>
                    </w:rPr>
                    <w:t>□</w:t>
                  </w:r>
                </w:p>
              </w:tc>
              <w:tc>
                <w:tcPr>
                  <w:tcW w:w="1389"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边长</w:t>
                  </w:r>
                  <w:r>
                    <w:rPr>
                      <w:rStyle w:val="90"/>
                      <w:rFonts w:eastAsia="宋体"/>
                      <w:sz w:val="21"/>
                      <w:szCs w:val="21"/>
                      <w:highlight w:val="none"/>
                      <w:lang w:val="en-US" w:eastAsia="zh-CN" w:bidi="ar"/>
                    </w:rPr>
                    <w:t>=5~50km</w:t>
                  </w:r>
                  <w:r>
                    <w:rPr>
                      <w:rStyle w:val="97"/>
                      <w:sz w:val="21"/>
                      <w:szCs w:val="21"/>
                      <w:highlight w:val="none"/>
                      <w:lang w:val="en-US" w:eastAsia="zh-CN" w:bidi="ar"/>
                    </w:rPr>
                    <w:t>□</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边长</w:t>
                  </w:r>
                  <w:r>
                    <w:rPr>
                      <w:rStyle w:val="90"/>
                      <w:rFonts w:eastAsia="宋体"/>
                      <w:sz w:val="21"/>
                      <w:szCs w:val="21"/>
                      <w:highlight w:val="none"/>
                      <w:lang w:val="en-US" w:eastAsia="zh-CN" w:bidi="ar"/>
                    </w:rPr>
                    <w:t>=5km</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评价因子</w:t>
                  </w:r>
                </w:p>
              </w:tc>
              <w:tc>
                <w:tcPr>
                  <w:tcW w:w="11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SO</w:t>
                  </w:r>
                  <w:r>
                    <w:rPr>
                      <w:rStyle w:val="71"/>
                      <w:rFonts w:eastAsia="宋体"/>
                      <w:sz w:val="21"/>
                      <w:szCs w:val="21"/>
                      <w:highlight w:val="none"/>
                      <w:lang w:val="en-US" w:eastAsia="zh-CN" w:bidi="ar"/>
                    </w:rPr>
                    <w:t>2</w:t>
                  </w:r>
                  <w:r>
                    <w:rPr>
                      <w:rStyle w:val="90"/>
                      <w:rFonts w:eastAsia="宋体"/>
                      <w:sz w:val="21"/>
                      <w:szCs w:val="21"/>
                      <w:highlight w:val="none"/>
                      <w:lang w:val="en-US" w:eastAsia="zh-CN" w:bidi="ar"/>
                    </w:rPr>
                    <w:t>+NOx</w:t>
                  </w:r>
                  <w:r>
                    <w:rPr>
                      <w:rStyle w:val="97"/>
                      <w:sz w:val="21"/>
                      <w:szCs w:val="21"/>
                      <w:highlight w:val="none"/>
                      <w:lang w:val="en-US" w:eastAsia="zh-CN" w:bidi="ar"/>
                    </w:rPr>
                    <w:t>排放量</w:t>
                  </w:r>
                </w:p>
              </w:tc>
              <w:tc>
                <w:tcPr>
                  <w:tcW w:w="1898"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w:t>
                  </w:r>
                  <w:r>
                    <w:rPr>
                      <w:rStyle w:val="90"/>
                      <w:rFonts w:eastAsia="宋体"/>
                      <w:sz w:val="21"/>
                      <w:szCs w:val="21"/>
                      <w:highlight w:val="none"/>
                      <w:lang w:val="en-US" w:eastAsia="zh-CN" w:bidi="ar"/>
                    </w:rPr>
                    <w:t>2000t/a</w:t>
                  </w:r>
                  <w:r>
                    <w:rPr>
                      <w:rStyle w:val="97"/>
                      <w:sz w:val="21"/>
                      <w:szCs w:val="21"/>
                      <w:highlight w:val="none"/>
                      <w:lang w:val="en-US" w:eastAsia="zh-CN" w:bidi="ar"/>
                    </w:rPr>
                    <w:t>□</w:t>
                  </w:r>
                </w:p>
              </w:tc>
              <w:tc>
                <w:tcPr>
                  <w:tcW w:w="2023" w:type="dxa"/>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500~2000t/a</w:t>
                  </w:r>
                  <w:r>
                    <w:rPr>
                      <w:rStyle w:val="97"/>
                      <w:sz w:val="21"/>
                      <w:szCs w:val="21"/>
                      <w:highlight w:val="none"/>
                      <w:lang w:val="en-US" w:eastAsia="zh-CN" w:bidi="ar"/>
                    </w:rPr>
                    <w:t>□</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&lt;500t/a</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评价因子</w:t>
                  </w:r>
                </w:p>
              </w:tc>
              <w:tc>
                <w:tcPr>
                  <w:tcW w:w="3921" w:type="dxa"/>
                  <w:gridSpan w:val="4"/>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其他污染物（非甲烷总烃、乙醇）</w:t>
                  </w:r>
                </w:p>
              </w:tc>
              <w:tc>
                <w:tcPr>
                  <w:tcW w:w="2733" w:type="dxa"/>
                  <w:gridSpan w:val="3"/>
                  <w:tcBorders>
                    <w:tl2br w:val="nil"/>
                    <w:tr2bl w:val="nil"/>
                  </w:tcBorders>
                  <w:noWrap w:val="0"/>
                  <w:vAlign w:val="bottom"/>
                </w:tcPr>
                <w:p>
                  <w:pPr>
                    <w:keepNext w:val="0"/>
                    <w:keepLines w:val="0"/>
                    <w:widowControl/>
                    <w:suppressLineNumbers w:val="0"/>
                    <w:jc w:val="center"/>
                    <w:textAlignment w:val="bottom"/>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包括二次</w:t>
                  </w:r>
                  <w:r>
                    <w:rPr>
                      <w:rStyle w:val="90"/>
                      <w:rFonts w:eastAsia="宋体"/>
                      <w:sz w:val="21"/>
                      <w:szCs w:val="21"/>
                      <w:highlight w:val="none"/>
                      <w:lang w:val="en-US" w:eastAsia="zh-CN" w:bidi="ar"/>
                    </w:rPr>
                    <w:t>PM</w:t>
                  </w:r>
                  <w:r>
                    <w:rPr>
                      <w:rStyle w:val="71"/>
                      <w:rFonts w:eastAsia="宋体"/>
                      <w:sz w:val="21"/>
                      <w:szCs w:val="21"/>
                      <w:highlight w:val="none"/>
                      <w:lang w:val="en-US" w:eastAsia="zh-CN" w:bidi="ar"/>
                    </w:rPr>
                    <w:t>2.5</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3921" w:type="dxa"/>
                  <w:gridSpan w:val="4"/>
                  <w:vMerge w:val="continue"/>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p>
              </w:tc>
              <w:tc>
                <w:tcPr>
                  <w:tcW w:w="2733" w:type="dxa"/>
                  <w:gridSpan w:val="3"/>
                  <w:tcBorders>
                    <w:tl2br w:val="nil"/>
                    <w:tr2bl w:val="nil"/>
                  </w:tcBorders>
                  <w:noWrap w:val="0"/>
                  <w:vAlign w:val="bottom"/>
                </w:tcPr>
                <w:p>
                  <w:pPr>
                    <w:keepNext w:val="0"/>
                    <w:keepLines w:val="0"/>
                    <w:widowControl/>
                    <w:suppressLineNumbers w:val="0"/>
                    <w:jc w:val="center"/>
                    <w:textAlignment w:val="bottom"/>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不包括二次</w:t>
                  </w:r>
                  <w:r>
                    <w:rPr>
                      <w:rStyle w:val="90"/>
                      <w:rFonts w:eastAsia="宋体"/>
                      <w:sz w:val="21"/>
                      <w:szCs w:val="21"/>
                      <w:highlight w:val="none"/>
                      <w:lang w:val="en-US" w:eastAsia="zh-CN" w:bidi="ar"/>
                    </w:rPr>
                    <w:t>PM</w:t>
                  </w:r>
                  <w:r>
                    <w:rPr>
                      <w:rStyle w:val="71"/>
                      <w:rFonts w:eastAsia="宋体"/>
                      <w:sz w:val="21"/>
                      <w:szCs w:val="21"/>
                      <w:highlight w:val="none"/>
                      <w:lang w:val="en-US" w:eastAsia="zh-CN" w:bidi="ar"/>
                    </w:rPr>
                    <w:t>2.5</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评价标准</w:t>
                  </w: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评价标准</w:t>
                  </w:r>
                </w:p>
              </w:tc>
              <w:tc>
                <w:tcPr>
                  <w:tcW w:w="1898"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国家标准☑</w:t>
                  </w:r>
                </w:p>
              </w:tc>
              <w:tc>
                <w:tcPr>
                  <w:tcW w:w="2023"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地方标准☑</w:t>
                  </w:r>
                </w:p>
              </w:tc>
              <w:tc>
                <w:tcPr>
                  <w:tcW w:w="141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附录</w:t>
                  </w:r>
                  <w:r>
                    <w:rPr>
                      <w:rStyle w:val="90"/>
                      <w:rFonts w:eastAsia="宋体"/>
                      <w:sz w:val="21"/>
                      <w:szCs w:val="21"/>
                      <w:highlight w:val="none"/>
                      <w:lang w:val="en-US" w:eastAsia="zh-CN" w:bidi="ar"/>
                    </w:rPr>
                    <w:t>D</w:t>
                  </w:r>
                  <w:r>
                    <w:rPr>
                      <w:rStyle w:val="97"/>
                      <w:sz w:val="21"/>
                      <w:szCs w:val="21"/>
                      <w:highlight w:val="none"/>
                      <w:lang w:val="en-US" w:eastAsia="zh-CN" w:bidi="ar"/>
                    </w:rPr>
                    <w:t>□</w:t>
                  </w:r>
                </w:p>
              </w:tc>
              <w:tc>
                <w:tcPr>
                  <w:tcW w:w="1319"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其他标准</w:t>
                  </w:r>
                  <w:r>
                    <w:rPr>
                      <w:rFonts w:hint="eastAsia" w:ascii="宋体" w:hAnsi="宋体" w:cs="宋体"/>
                      <w:i w:val="0"/>
                      <w:color w:val="000000"/>
                      <w:kern w:val="0"/>
                      <w:sz w:val="21"/>
                      <w:szCs w:val="21"/>
                      <w:highlight w:val="none"/>
                      <w:u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现状评价</w:t>
                  </w: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评价功能区</w:t>
                  </w:r>
                </w:p>
              </w:tc>
              <w:tc>
                <w:tcPr>
                  <w:tcW w:w="2531"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一类区□</w:t>
                  </w:r>
                </w:p>
              </w:tc>
              <w:tc>
                <w:tcPr>
                  <w:tcW w:w="1390"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二类区☑</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一类区和二类区□</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评价基准年</w:t>
                  </w:r>
                </w:p>
              </w:tc>
              <w:tc>
                <w:tcPr>
                  <w:tcW w:w="6654" w:type="dxa"/>
                  <w:gridSpan w:val="7"/>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w:t>
                  </w:r>
                  <w:r>
                    <w:rPr>
                      <w:rStyle w:val="90"/>
                      <w:rFonts w:eastAsia="宋体"/>
                      <w:sz w:val="21"/>
                      <w:szCs w:val="21"/>
                      <w:highlight w:val="none"/>
                      <w:lang w:val="en-US" w:eastAsia="zh-CN" w:bidi="ar"/>
                    </w:rPr>
                    <w:t>201</w:t>
                  </w:r>
                  <w:r>
                    <w:rPr>
                      <w:rStyle w:val="90"/>
                      <w:rFonts w:hint="eastAsia"/>
                      <w:sz w:val="21"/>
                      <w:szCs w:val="21"/>
                      <w:highlight w:val="none"/>
                      <w:lang w:val="en-US" w:eastAsia="zh-CN" w:bidi="ar"/>
                    </w:rPr>
                    <w:t>8</w:t>
                  </w:r>
                  <w:r>
                    <w:rPr>
                      <w:rStyle w:val="97"/>
                      <w:sz w:val="21"/>
                      <w:szCs w:val="21"/>
                      <w:highlight w:val="none"/>
                      <w:lang w:val="en-US" w:eastAsia="zh-CN" w:bidi="ar"/>
                    </w:rPr>
                    <w:t>）年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环境空气质量现状调查数据来源</w:t>
                  </w:r>
                </w:p>
              </w:tc>
              <w:tc>
                <w:tcPr>
                  <w:tcW w:w="2531"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长期例行监测数据□</w:t>
                  </w:r>
                </w:p>
              </w:tc>
              <w:tc>
                <w:tcPr>
                  <w:tcW w:w="1390"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主管部门发布的数据☑</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现状补充检测☑</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现状评价</w:t>
                  </w:r>
                </w:p>
              </w:tc>
              <w:tc>
                <w:tcPr>
                  <w:tcW w:w="3921" w:type="dxa"/>
                  <w:gridSpan w:val="4"/>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达标区□</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不达标区☑</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污染源调查</w:t>
                  </w:r>
                </w:p>
              </w:tc>
              <w:tc>
                <w:tcPr>
                  <w:tcW w:w="1173"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调查内容</w:t>
                  </w:r>
                </w:p>
              </w:tc>
              <w:tc>
                <w:tcPr>
                  <w:tcW w:w="1898"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本项目正常排放源☑</w:t>
                  </w:r>
                </w:p>
              </w:tc>
              <w:tc>
                <w:tcPr>
                  <w:tcW w:w="2023" w:type="dxa"/>
                  <w:gridSpan w:val="2"/>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拟替代的污染源□</w:t>
                  </w:r>
                </w:p>
              </w:tc>
              <w:tc>
                <w:tcPr>
                  <w:tcW w:w="1414"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其他在建、拟建项目污染源□</w:t>
                  </w:r>
                </w:p>
              </w:tc>
              <w:tc>
                <w:tcPr>
                  <w:tcW w:w="1319" w:type="dxa"/>
                  <w:gridSpan w:val="2"/>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区域污染源□</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898"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本项目非正常排放源□</w:t>
                  </w:r>
                </w:p>
              </w:tc>
              <w:tc>
                <w:tcPr>
                  <w:tcW w:w="2023" w:type="dxa"/>
                  <w:gridSpan w:val="2"/>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414"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319" w:type="dxa"/>
                  <w:gridSpan w:val="2"/>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898"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现有污染源□</w:t>
                  </w:r>
                </w:p>
              </w:tc>
              <w:tc>
                <w:tcPr>
                  <w:tcW w:w="2023" w:type="dxa"/>
                  <w:gridSpan w:val="2"/>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414"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319" w:type="dxa"/>
                  <w:gridSpan w:val="2"/>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highlight w:val="none"/>
                      <w:u w:val="none"/>
                      <w:lang w:val="en-US" w:eastAsia="zh-CN" w:bidi="ar"/>
                    </w:rPr>
                  </w:pPr>
                  <w:r>
                    <w:rPr>
                      <w:rFonts w:hint="eastAsia" w:ascii="宋体" w:hAnsi="宋体" w:eastAsia="宋体" w:cs="宋体"/>
                      <w:i w:val="0"/>
                      <w:color w:val="000000"/>
                      <w:kern w:val="0"/>
                      <w:sz w:val="21"/>
                      <w:szCs w:val="21"/>
                      <w:highlight w:val="none"/>
                      <w:u w:val="none"/>
                      <w:lang w:val="en-US" w:eastAsia="zh-CN" w:bidi="ar"/>
                    </w:rPr>
                    <w:t>大气环境影响预测与评价</w:t>
                  </w:r>
                </w:p>
                <w:p>
                  <w:pPr>
                    <w:keepNext w:val="0"/>
                    <w:keepLines w:val="0"/>
                    <w:widowControl/>
                    <w:suppressLineNumbers w:val="0"/>
                    <w:jc w:val="both"/>
                    <w:textAlignment w:val="bottom"/>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预测模型</w:t>
                  </w:r>
                </w:p>
              </w:tc>
              <w:tc>
                <w:tcPr>
                  <w:tcW w:w="107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AERMOD</w:t>
                  </w:r>
                  <w:r>
                    <w:rPr>
                      <w:rStyle w:val="97"/>
                      <w:sz w:val="21"/>
                      <w:szCs w:val="21"/>
                      <w:highlight w:val="none"/>
                      <w:lang w:val="en-US" w:eastAsia="zh-CN" w:bidi="ar"/>
                    </w:rPr>
                    <w:t>□</w:t>
                  </w:r>
                </w:p>
              </w:tc>
              <w:tc>
                <w:tcPr>
                  <w:tcW w:w="82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ADMS</w:t>
                  </w:r>
                  <w:r>
                    <w:rPr>
                      <w:rStyle w:val="97"/>
                      <w:sz w:val="21"/>
                      <w:szCs w:val="21"/>
                      <w:highlight w:val="none"/>
                      <w:lang w:val="en-US" w:eastAsia="zh-CN" w:bidi="ar"/>
                    </w:rPr>
                    <w:t>□</w:t>
                  </w:r>
                </w:p>
              </w:tc>
              <w:tc>
                <w:tcPr>
                  <w:tcW w:w="63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AUSTAL2000</w:t>
                  </w:r>
                  <w:r>
                    <w:rPr>
                      <w:rStyle w:val="97"/>
                      <w:sz w:val="21"/>
                      <w:szCs w:val="21"/>
                      <w:highlight w:val="none"/>
                      <w:lang w:val="en-US" w:eastAsia="zh-CN" w:bidi="ar"/>
                    </w:rPr>
                    <w:t>□</w:t>
                  </w:r>
                </w:p>
              </w:tc>
              <w:tc>
                <w:tcPr>
                  <w:tcW w:w="138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EDMS/AEDT</w:t>
                  </w:r>
                  <w:r>
                    <w:rPr>
                      <w:rStyle w:val="97"/>
                      <w:sz w:val="21"/>
                      <w:szCs w:val="21"/>
                      <w:highlight w:val="none"/>
                      <w:lang w:val="en-US" w:eastAsia="zh-CN" w:bidi="ar"/>
                    </w:rPr>
                    <w:t>□</w:t>
                  </w:r>
                </w:p>
              </w:tc>
              <w:tc>
                <w:tcPr>
                  <w:tcW w:w="141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CALPUFF</w:t>
                  </w:r>
                  <w:r>
                    <w:rPr>
                      <w:rStyle w:val="97"/>
                      <w:sz w:val="21"/>
                      <w:szCs w:val="21"/>
                      <w:highlight w:val="none"/>
                      <w:lang w:val="en-US" w:eastAsia="zh-CN" w:bidi="ar"/>
                    </w:rPr>
                    <w:t>□</w:t>
                  </w:r>
                </w:p>
              </w:tc>
              <w:tc>
                <w:tcPr>
                  <w:tcW w:w="525" w:type="dxa"/>
                  <w:tcBorders>
                    <w:tl2br w:val="nil"/>
                    <w:tr2bl w:val="nil"/>
                  </w:tcBorders>
                  <w:noWrap w:val="0"/>
                  <w:vAlign w:val="center"/>
                </w:tcPr>
                <w:p>
                  <w:pPr>
                    <w:keepNext w:val="0"/>
                    <w:keepLines w:val="0"/>
                    <w:widowControl/>
                    <w:suppressLineNumbers w:val="0"/>
                    <w:spacing w:line="240" w:lineRule="auto"/>
                    <w:ind w:right="792" w:rightChars="377"/>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网格模型</w:t>
                  </w:r>
                  <w:r>
                    <w:rPr>
                      <w:rStyle w:val="97"/>
                      <w:sz w:val="21"/>
                      <w:szCs w:val="21"/>
                      <w:highlight w:val="none"/>
                      <w:lang w:val="en-US" w:eastAsia="zh-CN" w:bidi="ar"/>
                    </w:rPr>
                    <w:t>□</w:t>
                  </w:r>
                </w:p>
              </w:tc>
              <w:tc>
                <w:tcPr>
                  <w:tcW w:w="79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其他</w:t>
                  </w:r>
                  <w:r>
                    <w:rPr>
                      <w:rFonts w:hint="eastAsia" w:ascii="宋体" w:hAnsi="宋体" w:cs="宋体"/>
                      <w:i w:val="0"/>
                      <w:color w:val="000000"/>
                      <w:kern w:val="0"/>
                      <w:sz w:val="21"/>
                      <w:szCs w:val="21"/>
                      <w:highlight w:val="none"/>
                      <w:u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bottom"/>
                </w:tcPr>
                <w:p>
                  <w:pPr>
                    <w:keepNext w:val="0"/>
                    <w:keepLines w:val="0"/>
                    <w:widowControl/>
                    <w:suppressLineNumbers w:val="0"/>
                    <w:jc w:val="both"/>
                    <w:textAlignment w:val="bottom"/>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预测范围</w:t>
                  </w:r>
                </w:p>
              </w:tc>
              <w:tc>
                <w:tcPr>
                  <w:tcW w:w="2532"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边长≥</w:t>
                  </w:r>
                  <w:r>
                    <w:rPr>
                      <w:rStyle w:val="90"/>
                      <w:rFonts w:eastAsia="宋体"/>
                      <w:sz w:val="21"/>
                      <w:szCs w:val="21"/>
                      <w:highlight w:val="none"/>
                      <w:lang w:val="en-US" w:eastAsia="zh-CN" w:bidi="ar"/>
                    </w:rPr>
                    <w:t>50km</w:t>
                  </w:r>
                  <w:r>
                    <w:rPr>
                      <w:rStyle w:val="97"/>
                      <w:sz w:val="21"/>
                      <w:szCs w:val="21"/>
                      <w:highlight w:val="none"/>
                      <w:lang w:val="en-US" w:eastAsia="zh-CN" w:bidi="ar"/>
                    </w:rPr>
                    <w:t>□</w:t>
                  </w:r>
                </w:p>
              </w:tc>
              <w:tc>
                <w:tcPr>
                  <w:tcW w:w="1389"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边长</w:t>
                  </w:r>
                  <w:r>
                    <w:rPr>
                      <w:rStyle w:val="90"/>
                      <w:rFonts w:eastAsia="宋体"/>
                      <w:sz w:val="21"/>
                      <w:szCs w:val="21"/>
                      <w:highlight w:val="none"/>
                      <w:lang w:val="en-US" w:eastAsia="zh-CN" w:bidi="ar"/>
                    </w:rPr>
                    <w:t>5~50km</w:t>
                  </w:r>
                  <w:r>
                    <w:rPr>
                      <w:rStyle w:val="97"/>
                      <w:sz w:val="21"/>
                      <w:szCs w:val="21"/>
                      <w:highlight w:val="none"/>
                      <w:lang w:val="en-US" w:eastAsia="zh-CN" w:bidi="ar"/>
                    </w:rPr>
                    <w:t>□</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边长</w:t>
                  </w:r>
                  <w:r>
                    <w:rPr>
                      <w:rStyle w:val="90"/>
                      <w:rFonts w:eastAsia="宋体"/>
                      <w:sz w:val="21"/>
                      <w:szCs w:val="21"/>
                      <w:highlight w:val="none"/>
                      <w:lang w:val="en-US" w:eastAsia="zh-CN" w:bidi="ar"/>
                    </w:rPr>
                    <w:t>=5km</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1173"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预测因子</w:t>
                  </w:r>
                </w:p>
              </w:tc>
              <w:tc>
                <w:tcPr>
                  <w:tcW w:w="3921" w:type="dxa"/>
                  <w:gridSpan w:val="4"/>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预测因子（</w:t>
                  </w:r>
                  <w:r>
                    <w:rPr>
                      <w:rStyle w:val="90"/>
                      <w:rFonts w:eastAsia="宋体"/>
                      <w:sz w:val="21"/>
                      <w:szCs w:val="21"/>
                      <w:highlight w:val="none"/>
                      <w:lang w:val="en-US" w:eastAsia="zh-CN" w:bidi="ar"/>
                    </w:rPr>
                    <w:t xml:space="preserve"> </w:t>
                  </w:r>
                  <w:r>
                    <w:rPr>
                      <w:rStyle w:val="90"/>
                      <w:rFonts w:hint="eastAsia"/>
                      <w:sz w:val="21"/>
                      <w:szCs w:val="21"/>
                      <w:highlight w:val="none"/>
                      <w:lang w:val="en-US" w:eastAsia="zh-CN" w:bidi="ar"/>
                    </w:rPr>
                    <w:t>乙醇</w:t>
                  </w:r>
                  <w:r>
                    <w:rPr>
                      <w:rStyle w:val="90"/>
                      <w:rFonts w:hint="eastAsia" w:eastAsia="宋体"/>
                      <w:sz w:val="21"/>
                      <w:szCs w:val="21"/>
                      <w:highlight w:val="none"/>
                      <w:lang w:val="en-US" w:eastAsia="zh-CN" w:bidi="ar"/>
                    </w:rPr>
                    <w:t>、非甲烷总烃</w:t>
                  </w:r>
                  <w:r>
                    <w:rPr>
                      <w:rStyle w:val="90"/>
                      <w:rFonts w:eastAsia="宋体"/>
                      <w:sz w:val="21"/>
                      <w:szCs w:val="21"/>
                      <w:highlight w:val="none"/>
                      <w:lang w:val="en-US" w:eastAsia="zh-CN" w:bidi="ar"/>
                    </w:rPr>
                    <w:t xml:space="preserve"> </w:t>
                  </w:r>
                  <w:r>
                    <w:rPr>
                      <w:rStyle w:val="97"/>
                      <w:sz w:val="21"/>
                      <w:szCs w:val="21"/>
                      <w:highlight w:val="none"/>
                      <w:lang w:val="en-US" w:eastAsia="zh-CN" w:bidi="ar"/>
                    </w:rPr>
                    <w:t>）</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包括二次</w:t>
                  </w:r>
                  <w:r>
                    <w:rPr>
                      <w:rStyle w:val="90"/>
                      <w:rFonts w:eastAsia="宋体"/>
                      <w:sz w:val="21"/>
                      <w:szCs w:val="21"/>
                      <w:highlight w:val="none"/>
                      <w:lang w:val="en-US" w:eastAsia="zh-CN" w:bidi="ar"/>
                    </w:rPr>
                    <w:t>PM</w:t>
                  </w:r>
                  <w:r>
                    <w:rPr>
                      <w:rStyle w:val="71"/>
                      <w:rFonts w:eastAsia="宋体"/>
                      <w:sz w:val="21"/>
                      <w:szCs w:val="21"/>
                      <w:highlight w:val="none"/>
                      <w:lang w:val="en-US" w:eastAsia="zh-CN" w:bidi="ar"/>
                    </w:rPr>
                    <w:t>2.5</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1173"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3921" w:type="dxa"/>
                  <w:gridSpan w:val="4"/>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不包括二次</w:t>
                  </w:r>
                  <w:r>
                    <w:rPr>
                      <w:rStyle w:val="90"/>
                      <w:rFonts w:eastAsia="宋体"/>
                      <w:sz w:val="21"/>
                      <w:szCs w:val="21"/>
                      <w:highlight w:val="none"/>
                      <w:lang w:val="en-US" w:eastAsia="zh-CN" w:bidi="ar"/>
                    </w:rPr>
                    <w:t>PM</w:t>
                  </w:r>
                  <w:r>
                    <w:rPr>
                      <w:rStyle w:val="71"/>
                      <w:rFonts w:eastAsia="宋体"/>
                      <w:sz w:val="21"/>
                      <w:szCs w:val="21"/>
                      <w:highlight w:val="none"/>
                      <w:lang w:val="en-US" w:eastAsia="zh-CN" w:bidi="ar"/>
                    </w:rPr>
                    <w:t>2.5</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正常排放短期浓度贡献值</w:t>
                  </w:r>
                </w:p>
              </w:tc>
              <w:tc>
                <w:tcPr>
                  <w:tcW w:w="3921" w:type="dxa"/>
                  <w:gridSpan w:val="4"/>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C</w:t>
                  </w:r>
                  <w:r>
                    <w:rPr>
                      <w:rStyle w:val="97"/>
                      <w:sz w:val="21"/>
                      <w:szCs w:val="21"/>
                      <w:highlight w:val="none"/>
                      <w:lang w:val="en-US" w:eastAsia="zh-CN" w:bidi="ar"/>
                    </w:rPr>
                    <w:t>本项目最大占标率≤</w:t>
                  </w:r>
                  <w:r>
                    <w:rPr>
                      <w:rStyle w:val="90"/>
                      <w:rFonts w:eastAsia="宋体"/>
                      <w:sz w:val="21"/>
                      <w:szCs w:val="21"/>
                      <w:highlight w:val="none"/>
                      <w:lang w:val="en-US" w:eastAsia="zh-CN" w:bidi="ar"/>
                    </w:rPr>
                    <w:t>100%</w:t>
                  </w:r>
                  <w:r>
                    <w:rPr>
                      <w:rStyle w:val="97"/>
                      <w:sz w:val="21"/>
                      <w:szCs w:val="21"/>
                      <w:highlight w:val="none"/>
                      <w:lang w:val="en-US" w:eastAsia="zh-CN" w:bidi="ar"/>
                    </w:rPr>
                    <w:t>☑</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C</w:t>
                  </w:r>
                  <w:r>
                    <w:rPr>
                      <w:rStyle w:val="97"/>
                      <w:sz w:val="21"/>
                      <w:szCs w:val="21"/>
                      <w:highlight w:val="none"/>
                      <w:lang w:val="en-US" w:eastAsia="zh-CN" w:bidi="ar"/>
                    </w:rPr>
                    <w:t>本项目最大占标率</w:t>
                  </w:r>
                  <w:r>
                    <w:rPr>
                      <w:rStyle w:val="90"/>
                      <w:rFonts w:eastAsia="宋体"/>
                      <w:sz w:val="21"/>
                      <w:szCs w:val="21"/>
                      <w:highlight w:val="none"/>
                      <w:lang w:val="en-US" w:eastAsia="zh-CN" w:bidi="ar"/>
                    </w:rPr>
                    <w:t>&gt;100%</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1173"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正常排放年均浓度贡献值</w:t>
                  </w:r>
                </w:p>
              </w:tc>
              <w:tc>
                <w:tcPr>
                  <w:tcW w:w="1898"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一类区</w:t>
                  </w:r>
                </w:p>
              </w:tc>
              <w:tc>
                <w:tcPr>
                  <w:tcW w:w="2023" w:type="dxa"/>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C</w:t>
                  </w:r>
                  <w:r>
                    <w:rPr>
                      <w:rStyle w:val="86"/>
                      <w:sz w:val="21"/>
                      <w:szCs w:val="21"/>
                      <w:highlight w:val="none"/>
                      <w:lang w:val="en-US" w:eastAsia="zh-CN" w:bidi="ar"/>
                    </w:rPr>
                    <w:t>本项目</w:t>
                  </w:r>
                  <w:r>
                    <w:rPr>
                      <w:rStyle w:val="97"/>
                      <w:sz w:val="21"/>
                      <w:szCs w:val="21"/>
                      <w:highlight w:val="none"/>
                      <w:lang w:val="en-US" w:eastAsia="zh-CN" w:bidi="ar"/>
                    </w:rPr>
                    <w:t>最大占标率≤</w:t>
                  </w:r>
                  <w:r>
                    <w:rPr>
                      <w:rStyle w:val="90"/>
                      <w:rFonts w:eastAsia="宋体"/>
                      <w:sz w:val="21"/>
                      <w:szCs w:val="21"/>
                      <w:highlight w:val="none"/>
                      <w:lang w:val="en-US" w:eastAsia="zh-CN" w:bidi="ar"/>
                    </w:rPr>
                    <w:t>10%</w:t>
                  </w:r>
                  <w:r>
                    <w:rPr>
                      <w:rStyle w:val="97"/>
                      <w:sz w:val="21"/>
                      <w:szCs w:val="21"/>
                      <w:highlight w:val="none"/>
                      <w:lang w:val="en-US" w:eastAsia="zh-CN" w:bidi="ar"/>
                    </w:rPr>
                    <w:t>□</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C</w:t>
                  </w:r>
                  <w:r>
                    <w:rPr>
                      <w:rStyle w:val="86"/>
                      <w:sz w:val="21"/>
                      <w:szCs w:val="21"/>
                      <w:highlight w:val="none"/>
                      <w:lang w:val="en-US" w:eastAsia="zh-CN" w:bidi="ar"/>
                    </w:rPr>
                    <w:t>本项目</w:t>
                  </w:r>
                  <w:r>
                    <w:rPr>
                      <w:rStyle w:val="97"/>
                      <w:sz w:val="21"/>
                      <w:szCs w:val="21"/>
                      <w:highlight w:val="none"/>
                      <w:lang w:val="en-US" w:eastAsia="zh-CN" w:bidi="ar"/>
                    </w:rPr>
                    <w:t>最大占标率</w:t>
                  </w:r>
                  <w:r>
                    <w:rPr>
                      <w:rStyle w:val="90"/>
                      <w:rFonts w:eastAsia="宋体"/>
                      <w:sz w:val="21"/>
                      <w:szCs w:val="21"/>
                      <w:highlight w:val="none"/>
                      <w:lang w:val="en-US" w:eastAsia="zh-CN" w:bidi="ar"/>
                    </w:rPr>
                    <w:t>&gt;10%</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1173"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898"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二类区</w:t>
                  </w:r>
                </w:p>
              </w:tc>
              <w:tc>
                <w:tcPr>
                  <w:tcW w:w="2023" w:type="dxa"/>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C</w:t>
                  </w:r>
                  <w:r>
                    <w:rPr>
                      <w:rStyle w:val="86"/>
                      <w:sz w:val="21"/>
                      <w:szCs w:val="21"/>
                      <w:highlight w:val="none"/>
                      <w:lang w:val="en-US" w:eastAsia="zh-CN" w:bidi="ar"/>
                    </w:rPr>
                    <w:t>本项目</w:t>
                  </w:r>
                  <w:r>
                    <w:rPr>
                      <w:rStyle w:val="97"/>
                      <w:sz w:val="21"/>
                      <w:szCs w:val="21"/>
                      <w:highlight w:val="none"/>
                      <w:lang w:val="en-US" w:eastAsia="zh-CN" w:bidi="ar"/>
                    </w:rPr>
                    <w:t>最大占标率≤</w:t>
                  </w:r>
                  <w:r>
                    <w:rPr>
                      <w:rStyle w:val="90"/>
                      <w:rFonts w:eastAsia="宋体"/>
                      <w:sz w:val="21"/>
                      <w:szCs w:val="21"/>
                      <w:highlight w:val="none"/>
                      <w:lang w:val="en-US" w:eastAsia="zh-CN" w:bidi="ar"/>
                    </w:rPr>
                    <w:t>30%</w:t>
                  </w:r>
                  <w:r>
                    <w:rPr>
                      <w:rStyle w:val="97"/>
                      <w:sz w:val="21"/>
                      <w:szCs w:val="21"/>
                      <w:highlight w:val="none"/>
                      <w:lang w:val="en-US" w:eastAsia="zh-CN" w:bidi="ar"/>
                    </w:rPr>
                    <w:t>☑</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C</w:t>
                  </w:r>
                  <w:r>
                    <w:rPr>
                      <w:rStyle w:val="86"/>
                      <w:sz w:val="21"/>
                      <w:szCs w:val="21"/>
                      <w:highlight w:val="none"/>
                      <w:lang w:val="en-US" w:eastAsia="zh-CN" w:bidi="ar"/>
                    </w:rPr>
                    <w:t>本项目</w:t>
                  </w:r>
                  <w:r>
                    <w:rPr>
                      <w:rStyle w:val="97"/>
                      <w:sz w:val="21"/>
                      <w:szCs w:val="21"/>
                      <w:highlight w:val="none"/>
                      <w:lang w:val="en-US" w:eastAsia="zh-CN" w:bidi="ar"/>
                    </w:rPr>
                    <w:t>最大占标率</w:t>
                  </w:r>
                  <w:r>
                    <w:rPr>
                      <w:rStyle w:val="90"/>
                      <w:rFonts w:eastAsia="宋体"/>
                      <w:sz w:val="21"/>
                      <w:szCs w:val="21"/>
                      <w:highlight w:val="none"/>
                      <w:lang w:val="en-US" w:eastAsia="zh-CN" w:bidi="ar"/>
                    </w:rPr>
                    <w:t>&gt;30%</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1695" w:hRule="atLeast"/>
                <w:jc w:val="center"/>
              </w:trPr>
              <w:tc>
                <w:tcPr>
                  <w:tcW w:w="88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非正常</w:t>
                  </w:r>
                  <w:r>
                    <w:rPr>
                      <w:rStyle w:val="90"/>
                      <w:rFonts w:eastAsia="宋体"/>
                      <w:sz w:val="21"/>
                      <w:szCs w:val="21"/>
                      <w:highlight w:val="none"/>
                      <w:lang w:val="en-US" w:eastAsia="zh-CN" w:bidi="ar"/>
                    </w:rPr>
                    <w:t>1h</w:t>
                  </w:r>
                  <w:r>
                    <w:rPr>
                      <w:rStyle w:val="97"/>
                      <w:sz w:val="21"/>
                      <w:szCs w:val="21"/>
                      <w:highlight w:val="none"/>
                      <w:lang w:val="en-US" w:eastAsia="zh-CN" w:bidi="ar"/>
                    </w:rPr>
                    <w:t>浓度贡献值</w:t>
                  </w:r>
                </w:p>
              </w:tc>
              <w:tc>
                <w:tcPr>
                  <w:tcW w:w="1898"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highlight w:val="none"/>
                      <w:u w:val="none"/>
                      <w:lang w:val="en-US" w:eastAsia="zh-CN" w:bidi="ar"/>
                    </w:rPr>
                  </w:pPr>
                  <w:r>
                    <w:rPr>
                      <w:rFonts w:hint="eastAsia" w:ascii="宋体" w:hAnsi="宋体" w:eastAsia="宋体" w:cs="宋体"/>
                      <w:i w:val="0"/>
                      <w:color w:val="000000"/>
                      <w:kern w:val="0"/>
                      <w:sz w:val="21"/>
                      <w:szCs w:val="21"/>
                      <w:highlight w:val="none"/>
                      <w:u w:val="none"/>
                      <w:lang w:val="en-US" w:eastAsia="zh-CN" w:bidi="ar"/>
                    </w:rPr>
                    <w:t>非正常持续时长</w:t>
                  </w:r>
                </w:p>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w:t>
                  </w:r>
                  <w:r>
                    <w:rPr>
                      <w:rStyle w:val="90"/>
                      <w:rFonts w:eastAsia="宋体"/>
                      <w:sz w:val="21"/>
                      <w:szCs w:val="21"/>
                      <w:highlight w:val="none"/>
                      <w:lang w:val="en-US" w:eastAsia="zh-CN" w:bidi="ar"/>
                    </w:rPr>
                    <w:t xml:space="preserve">  </w:t>
                  </w:r>
                  <w:r>
                    <w:rPr>
                      <w:rStyle w:val="97"/>
                      <w:sz w:val="21"/>
                      <w:szCs w:val="21"/>
                      <w:highlight w:val="none"/>
                      <w:lang w:val="en-US" w:eastAsia="zh-CN" w:bidi="ar"/>
                    </w:rPr>
                    <w:t>）</w:t>
                  </w:r>
                  <w:r>
                    <w:rPr>
                      <w:rStyle w:val="90"/>
                      <w:rFonts w:eastAsia="宋体"/>
                      <w:sz w:val="21"/>
                      <w:szCs w:val="21"/>
                      <w:highlight w:val="none"/>
                      <w:lang w:val="en-US" w:eastAsia="zh-CN" w:bidi="ar"/>
                    </w:rPr>
                    <w:t>h</w:t>
                  </w:r>
                </w:p>
              </w:tc>
              <w:tc>
                <w:tcPr>
                  <w:tcW w:w="2023" w:type="dxa"/>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C</w:t>
                  </w:r>
                  <w:r>
                    <w:rPr>
                      <w:rStyle w:val="86"/>
                      <w:sz w:val="21"/>
                      <w:szCs w:val="21"/>
                      <w:highlight w:val="none"/>
                      <w:lang w:val="en-US" w:eastAsia="zh-CN" w:bidi="ar"/>
                    </w:rPr>
                    <w:t>非正常</w:t>
                  </w:r>
                  <w:r>
                    <w:rPr>
                      <w:rStyle w:val="97"/>
                      <w:sz w:val="21"/>
                      <w:szCs w:val="21"/>
                      <w:highlight w:val="none"/>
                      <w:lang w:val="en-US" w:eastAsia="zh-CN" w:bidi="ar"/>
                    </w:rPr>
                    <w:t>占标率≤</w:t>
                  </w:r>
                  <w:r>
                    <w:rPr>
                      <w:rStyle w:val="90"/>
                      <w:rFonts w:eastAsia="宋体"/>
                      <w:sz w:val="21"/>
                      <w:szCs w:val="21"/>
                      <w:highlight w:val="none"/>
                      <w:lang w:val="en-US" w:eastAsia="zh-CN" w:bidi="ar"/>
                    </w:rPr>
                    <w:t>100%</w:t>
                  </w:r>
                  <w:r>
                    <w:rPr>
                      <w:rStyle w:val="97"/>
                      <w:sz w:val="21"/>
                      <w:szCs w:val="21"/>
                      <w:highlight w:val="none"/>
                      <w:lang w:val="en-US" w:eastAsia="zh-CN" w:bidi="ar"/>
                    </w:rPr>
                    <w:t>□</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C</w:t>
                  </w:r>
                  <w:r>
                    <w:rPr>
                      <w:rStyle w:val="86"/>
                      <w:sz w:val="21"/>
                      <w:szCs w:val="21"/>
                      <w:highlight w:val="none"/>
                      <w:lang w:val="en-US" w:eastAsia="zh-CN" w:bidi="ar"/>
                    </w:rPr>
                    <w:t>非正常</w:t>
                  </w:r>
                  <w:r>
                    <w:rPr>
                      <w:rStyle w:val="97"/>
                      <w:sz w:val="21"/>
                      <w:szCs w:val="21"/>
                      <w:highlight w:val="none"/>
                      <w:lang w:val="en-US" w:eastAsia="zh-CN" w:bidi="ar"/>
                    </w:rPr>
                    <w:t>占标率</w:t>
                  </w:r>
                  <w:r>
                    <w:rPr>
                      <w:rStyle w:val="90"/>
                      <w:rFonts w:eastAsia="宋体"/>
                      <w:sz w:val="21"/>
                      <w:szCs w:val="21"/>
                      <w:highlight w:val="none"/>
                      <w:lang w:val="en-US" w:eastAsia="zh-CN" w:bidi="ar"/>
                    </w:rPr>
                    <w:t>&gt;100%</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保证率日平均浓度和年平均浓度叠加值</w:t>
                  </w:r>
                </w:p>
              </w:tc>
              <w:tc>
                <w:tcPr>
                  <w:tcW w:w="3921" w:type="dxa"/>
                  <w:gridSpan w:val="4"/>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C</w:t>
                  </w:r>
                  <w:r>
                    <w:rPr>
                      <w:rStyle w:val="97"/>
                      <w:sz w:val="21"/>
                      <w:szCs w:val="21"/>
                      <w:highlight w:val="none"/>
                      <w:lang w:val="en-US" w:eastAsia="zh-CN" w:bidi="ar"/>
                    </w:rPr>
                    <w:t>叠加达标□</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C</w:t>
                  </w:r>
                  <w:r>
                    <w:rPr>
                      <w:rStyle w:val="97"/>
                      <w:sz w:val="21"/>
                      <w:szCs w:val="21"/>
                      <w:highlight w:val="none"/>
                      <w:lang w:val="en-US" w:eastAsia="zh-CN" w:bidi="ar"/>
                    </w:rPr>
                    <w:t>叠加不达标□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区域环境质量的整体变化情况</w:t>
                  </w:r>
                </w:p>
              </w:tc>
              <w:tc>
                <w:tcPr>
                  <w:tcW w:w="3921" w:type="dxa"/>
                  <w:gridSpan w:val="4"/>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k</w:t>
                  </w:r>
                  <w:r>
                    <w:rPr>
                      <w:rStyle w:val="97"/>
                      <w:sz w:val="21"/>
                      <w:szCs w:val="21"/>
                      <w:highlight w:val="none"/>
                      <w:lang w:val="en-US" w:eastAsia="zh-CN" w:bidi="ar"/>
                    </w:rPr>
                    <w:t>≤</w:t>
                  </w:r>
                  <w:r>
                    <w:rPr>
                      <w:rStyle w:val="90"/>
                      <w:rFonts w:eastAsia="宋体"/>
                      <w:sz w:val="21"/>
                      <w:szCs w:val="21"/>
                      <w:highlight w:val="none"/>
                      <w:lang w:val="en-US" w:eastAsia="zh-CN" w:bidi="ar"/>
                    </w:rPr>
                    <w:t>-20%</w:t>
                  </w:r>
                  <w:r>
                    <w:rPr>
                      <w:rStyle w:val="97"/>
                      <w:sz w:val="21"/>
                      <w:szCs w:val="21"/>
                      <w:highlight w:val="none"/>
                      <w:lang w:val="en-US" w:eastAsia="zh-CN" w:bidi="ar"/>
                    </w:rPr>
                    <w:t>□</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k&gt;-20%</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环境监测计划</w:t>
                  </w:r>
                </w:p>
              </w:tc>
              <w:tc>
                <w:tcPr>
                  <w:tcW w:w="1173"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highlight w:val="none"/>
                      <w:u w:val="none"/>
                      <w:lang w:val="en-US" w:eastAsia="zh-CN" w:bidi="ar"/>
                    </w:rPr>
                  </w:pPr>
                  <w:r>
                    <w:rPr>
                      <w:rFonts w:hint="eastAsia" w:ascii="宋体" w:hAnsi="宋体" w:eastAsia="宋体" w:cs="宋体"/>
                      <w:i w:val="0"/>
                      <w:color w:val="000000"/>
                      <w:kern w:val="0"/>
                      <w:sz w:val="21"/>
                      <w:szCs w:val="21"/>
                      <w:highlight w:val="none"/>
                      <w:u w:val="none"/>
                      <w:lang w:val="en-US" w:eastAsia="zh-CN" w:bidi="ar"/>
                    </w:rPr>
                    <w:t>污染源</w:t>
                  </w:r>
                </w:p>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监测</w:t>
                  </w:r>
                </w:p>
              </w:tc>
              <w:tc>
                <w:tcPr>
                  <w:tcW w:w="2531" w:type="dxa"/>
                  <w:gridSpan w:val="3"/>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监测因子：（乙醇、非甲烷总烃）</w:t>
                  </w:r>
                </w:p>
              </w:tc>
              <w:tc>
                <w:tcPr>
                  <w:tcW w:w="1390"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有组织废气监测□</w:t>
                  </w:r>
                </w:p>
              </w:tc>
              <w:tc>
                <w:tcPr>
                  <w:tcW w:w="2733" w:type="dxa"/>
                  <w:gridSpan w:val="3"/>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无监测□</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2531" w:type="dxa"/>
                  <w:gridSpan w:val="3"/>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390"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无组织废气监测☑</w:t>
                  </w:r>
                </w:p>
              </w:tc>
              <w:tc>
                <w:tcPr>
                  <w:tcW w:w="2733" w:type="dxa"/>
                  <w:gridSpan w:val="3"/>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环境质量监测</w:t>
                  </w:r>
                </w:p>
              </w:tc>
              <w:tc>
                <w:tcPr>
                  <w:tcW w:w="2531"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监测因子：（</w:t>
                  </w:r>
                  <w:r>
                    <w:rPr>
                      <w:rStyle w:val="90"/>
                      <w:rFonts w:eastAsia="宋体"/>
                      <w:sz w:val="21"/>
                      <w:szCs w:val="21"/>
                      <w:highlight w:val="none"/>
                      <w:lang w:val="en-US" w:eastAsia="zh-CN" w:bidi="ar"/>
                    </w:rPr>
                    <w:t>乙醇、非甲烷总烃</w:t>
                  </w:r>
                  <w:r>
                    <w:rPr>
                      <w:rStyle w:val="97"/>
                      <w:sz w:val="21"/>
                      <w:szCs w:val="21"/>
                      <w:highlight w:val="none"/>
                      <w:lang w:val="en-US" w:eastAsia="zh-CN" w:bidi="ar"/>
                    </w:rPr>
                    <w:t>）</w:t>
                  </w:r>
                </w:p>
              </w:tc>
              <w:tc>
                <w:tcPr>
                  <w:tcW w:w="1390"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监测点位数（</w:t>
                  </w:r>
                  <w:r>
                    <w:rPr>
                      <w:rStyle w:val="90"/>
                      <w:rFonts w:eastAsia="宋体"/>
                      <w:sz w:val="21"/>
                      <w:szCs w:val="21"/>
                      <w:highlight w:val="none"/>
                      <w:lang w:val="en-US" w:eastAsia="zh-CN" w:bidi="ar"/>
                    </w:rPr>
                    <w:t xml:space="preserve"> </w:t>
                  </w:r>
                  <w:r>
                    <w:rPr>
                      <w:rStyle w:val="90"/>
                      <w:rFonts w:hint="eastAsia"/>
                      <w:sz w:val="21"/>
                      <w:szCs w:val="21"/>
                      <w:highlight w:val="none"/>
                      <w:lang w:val="en-US" w:eastAsia="zh-CN" w:bidi="ar"/>
                    </w:rPr>
                    <w:t>3</w:t>
                  </w:r>
                  <w:r>
                    <w:rPr>
                      <w:rStyle w:val="90"/>
                      <w:rFonts w:eastAsia="宋体"/>
                      <w:sz w:val="21"/>
                      <w:szCs w:val="21"/>
                      <w:highlight w:val="none"/>
                      <w:lang w:val="en-US" w:eastAsia="zh-CN" w:bidi="ar"/>
                    </w:rPr>
                    <w:t xml:space="preserve"> </w:t>
                  </w:r>
                  <w:r>
                    <w:rPr>
                      <w:rStyle w:val="97"/>
                      <w:sz w:val="21"/>
                      <w:szCs w:val="21"/>
                      <w:highlight w:val="none"/>
                      <w:lang w:val="en-US" w:eastAsia="zh-CN" w:bidi="ar"/>
                    </w:rPr>
                    <w:t>）</w:t>
                  </w:r>
                </w:p>
              </w:tc>
              <w:tc>
                <w:tcPr>
                  <w:tcW w:w="2733"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无监测</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评价结论</w:t>
                  </w: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环境影响</w:t>
                  </w:r>
                </w:p>
              </w:tc>
              <w:tc>
                <w:tcPr>
                  <w:tcW w:w="6654" w:type="dxa"/>
                  <w:gridSpan w:val="7"/>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可以接受</w:t>
                  </w:r>
                  <w:r>
                    <w:rPr>
                      <w:rStyle w:val="90"/>
                      <w:rFonts w:eastAsia="宋体"/>
                      <w:sz w:val="21"/>
                      <w:szCs w:val="21"/>
                      <w:highlight w:val="none"/>
                      <w:lang w:val="en-US" w:eastAsia="zh-CN" w:bidi="ar"/>
                    </w:rPr>
                    <w:t xml:space="preserve"> </w:t>
                  </w:r>
                  <w:r>
                    <w:rPr>
                      <w:rStyle w:val="97"/>
                      <w:sz w:val="21"/>
                      <w:szCs w:val="21"/>
                      <w:highlight w:val="none"/>
                      <w:lang w:val="en-US" w:eastAsia="zh-CN" w:bidi="ar"/>
                    </w:rPr>
                    <w:t>☑</w:t>
                  </w:r>
                  <w:r>
                    <w:rPr>
                      <w:rStyle w:val="90"/>
                      <w:rFonts w:eastAsia="宋体"/>
                      <w:sz w:val="21"/>
                      <w:szCs w:val="21"/>
                      <w:highlight w:val="none"/>
                      <w:lang w:val="en-US" w:eastAsia="zh-CN" w:bidi="ar"/>
                    </w:rPr>
                    <w:t xml:space="preserve">            </w:t>
                  </w:r>
                  <w:r>
                    <w:rPr>
                      <w:rStyle w:val="97"/>
                      <w:sz w:val="21"/>
                      <w:szCs w:val="21"/>
                      <w:highlight w:val="none"/>
                      <w:lang w:val="en-US" w:eastAsia="zh-CN" w:bidi="ar"/>
                    </w:rPr>
                    <w:t>不可以接受</w:t>
                  </w:r>
                  <w:r>
                    <w:rPr>
                      <w:rStyle w:val="90"/>
                      <w:rFonts w:eastAsia="宋体"/>
                      <w:sz w:val="21"/>
                      <w:szCs w:val="21"/>
                      <w:highlight w:val="none"/>
                      <w:lang w:val="en-US" w:eastAsia="zh-CN" w:bidi="ar"/>
                    </w:rPr>
                    <w:t xml:space="preserve"> </w:t>
                  </w:r>
                  <w:r>
                    <w:rPr>
                      <w:rStyle w:val="97"/>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大气环境防护距离</w:t>
                  </w:r>
                </w:p>
              </w:tc>
              <w:tc>
                <w:tcPr>
                  <w:tcW w:w="6654" w:type="dxa"/>
                  <w:gridSpan w:val="7"/>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无需设置</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8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污染源年排放量</w:t>
                  </w:r>
                </w:p>
              </w:tc>
              <w:tc>
                <w:tcPr>
                  <w:tcW w:w="1898" w:type="dxa"/>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SO</w:t>
                  </w:r>
                  <w:r>
                    <w:rPr>
                      <w:rStyle w:val="71"/>
                      <w:rFonts w:eastAsia="宋体"/>
                      <w:sz w:val="21"/>
                      <w:szCs w:val="21"/>
                      <w:highlight w:val="none"/>
                      <w:lang w:val="en-US" w:eastAsia="zh-CN" w:bidi="ar"/>
                    </w:rPr>
                    <w:t>2</w:t>
                  </w:r>
                  <w:r>
                    <w:rPr>
                      <w:rStyle w:val="90"/>
                      <w:rFonts w:eastAsia="宋体"/>
                      <w:sz w:val="21"/>
                      <w:szCs w:val="21"/>
                      <w:highlight w:val="none"/>
                      <w:lang w:val="en-US" w:eastAsia="zh-CN" w:bidi="ar"/>
                    </w:rPr>
                    <w:t>:( 0 )t/a</w:t>
                  </w:r>
                </w:p>
              </w:tc>
              <w:tc>
                <w:tcPr>
                  <w:tcW w:w="2023" w:type="dxa"/>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Fonts w:hint="default" w:ascii="Times New Roman" w:hAnsi="Times New Roman" w:eastAsia="宋体" w:cs="Times New Roman"/>
                      <w:i w:val="0"/>
                      <w:color w:val="000000"/>
                      <w:kern w:val="0"/>
                      <w:sz w:val="21"/>
                      <w:szCs w:val="21"/>
                      <w:highlight w:val="none"/>
                      <w:u w:val="none"/>
                      <w:lang w:val="en-US" w:eastAsia="zh-CN" w:bidi="ar"/>
                    </w:rPr>
                    <w:t>NOx:( 0 )t/a</w:t>
                  </w:r>
                </w:p>
              </w:tc>
              <w:tc>
                <w:tcPr>
                  <w:tcW w:w="141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乙醇</w:t>
                  </w:r>
                  <w:r>
                    <w:rPr>
                      <w:rStyle w:val="90"/>
                      <w:rFonts w:eastAsia="宋体"/>
                      <w:sz w:val="21"/>
                      <w:szCs w:val="21"/>
                      <w:highlight w:val="none"/>
                      <w:lang w:val="en-US" w:eastAsia="zh-CN" w:bidi="ar"/>
                    </w:rPr>
                    <w:t>:</w:t>
                  </w:r>
                  <w:r>
                    <w:rPr>
                      <w:rStyle w:val="90"/>
                      <w:rFonts w:hint="eastAsia" w:eastAsia="宋体"/>
                      <w:sz w:val="21"/>
                      <w:szCs w:val="21"/>
                      <w:highlight w:val="none"/>
                      <w:lang w:val="en-US" w:eastAsia="zh-CN" w:bidi="ar"/>
                    </w:rPr>
                    <w:t>（0.0</w:t>
                  </w:r>
                  <w:r>
                    <w:rPr>
                      <w:rStyle w:val="90"/>
                      <w:rFonts w:hint="eastAsia"/>
                      <w:sz w:val="21"/>
                      <w:szCs w:val="21"/>
                      <w:highlight w:val="none"/>
                      <w:lang w:val="en-US" w:eastAsia="zh-CN" w:bidi="ar"/>
                    </w:rPr>
                    <w:t>366</w:t>
                  </w:r>
                  <w:r>
                    <w:rPr>
                      <w:rStyle w:val="90"/>
                      <w:rFonts w:hint="eastAsia" w:eastAsia="宋体"/>
                      <w:sz w:val="21"/>
                      <w:szCs w:val="21"/>
                      <w:highlight w:val="none"/>
                      <w:lang w:val="en-US" w:eastAsia="zh-CN" w:bidi="ar"/>
                    </w:rPr>
                    <w:t>）</w:t>
                  </w:r>
                  <w:r>
                    <w:rPr>
                      <w:rStyle w:val="90"/>
                      <w:rFonts w:eastAsia="宋体"/>
                      <w:sz w:val="21"/>
                      <w:szCs w:val="21"/>
                      <w:highlight w:val="none"/>
                      <w:lang w:val="en-US" w:eastAsia="zh-CN" w:bidi="ar"/>
                    </w:rPr>
                    <w:t>t/a</w:t>
                  </w:r>
                </w:p>
              </w:tc>
              <w:tc>
                <w:tcPr>
                  <w:tcW w:w="1319" w:type="dxa"/>
                  <w:gridSpan w:val="2"/>
                  <w:tcBorders>
                    <w:tl2br w:val="nil"/>
                    <w:tr2bl w:val="nil"/>
                  </w:tcBorders>
                  <w:noWrap w:val="0"/>
                  <w:vAlign w:val="center"/>
                </w:tcPr>
                <w:p>
                  <w:pPr>
                    <w:keepNext w:val="0"/>
                    <w:keepLines w:val="0"/>
                    <w:widowControl/>
                    <w:suppressLineNumbers w:val="0"/>
                    <w:jc w:val="center"/>
                    <w:textAlignment w:val="center"/>
                    <w:rPr>
                      <w:rStyle w:val="90"/>
                      <w:rFonts w:eastAsia="宋体"/>
                      <w:sz w:val="21"/>
                      <w:szCs w:val="21"/>
                      <w:highlight w:val="none"/>
                      <w:lang w:val="en-US" w:eastAsia="zh-CN" w:bidi="ar"/>
                    </w:rPr>
                  </w:pPr>
                  <w:r>
                    <w:rPr>
                      <w:rStyle w:val="90"/>
                      <w:rFonts w:hint="eastAsia" w:eastAsia="宋体"/>
                      <w:sz w:val="21"/>
                      <w:szCs w:val="21"/>
                      <w:highlight w:val="none"/>
                      <w:lang w:val="en-US" w:eastAsia="zh-CN" w:bidi="ar"/>
                    </w:rPr>
                    <w:t>非甲烷总烃</w:t>
                  </w:r>
                  <w:r>
                    <w:rPr>
                      <w:rStyle w:val="90"/>
                      <w:rFonts w:eastAsia="宋体"/>
                      <w:sz w:val="21"/>
                      <w:szCs w:val="21"/>
                      <w:highlight w:val="none"/>
                      <w:lang w:val="en-US" w:eastAsia="zh-CN" w:bidi="ar"/>
                    </w:rPr>
                    <w:t>:</w:t>
                  </w:r>
                </w:p>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0"/>
                      <w:rFonts w:eastAsia="宋体"/>
                      <w:sz w:val="21"/>
                      <w:szCs w:val="21"/>
                      <w:highlight w:val="none"/>
                      <w:lang w:val="en-US" w:eastAsia="zh-CN" w:bidi="ar"/>
                    </w:rPr>
                    <w:t xml:space="preserve">( </w:t>
                  </w:r>
                  <w:r>
                    <w:rPr>
                      <w:rStyle w:val="90"/>
                      <w:rFonts w:hint="eastAsia" w:eastAsia="宋体"/>
                      <w:sz w:val="21"/>
                      <w:szCs w:val="21"/>
                      <w:highlight w:val="none"/>
                      <w:lang w:val="en-US" w:eastAsia="zh-CN" w:bidi="ar"/>
                    </w:rPr>
                    <w:t>0.0</w:t>
                  </w:r>
                  <w:r>
                    <w:rPr>
                      <w:rStyle w:val="90"/>
                      <w:rFonts w:hint="eastAsia"/>
                      <w:sz w:val="21"/>
                      <w:szCs w:val="21"/>
                      <w:highlight w:val="none"/>
                      <w:lang w:val="en-US" w:eastAsia="zh-CN" w:bidi="ar"/>
                    </w:rPr>
                    <w:t>053</w:t>
                  </w:r>
                  <w:r>
                    <w:rPr>
                      <w:rStyle w:val="90"/>
                      <w:rFonts w:eastAsia="宋体"/>
                      <w:sz w:val="21"/>
                      <w:szCs w:val="21"/>
                      <w:highlight w:val="none"/>
                      <w:lang w:val="en-US" w:eastAsia="zh-CN" w:bidi="ar"/>
                    </w:rPr>
                    <w:t xml:space="preserve"> )t/a</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714" w:type="dxa"/>
                  <w:gridSpan w:val="9"/>
                  <w:tcBorders>
                    <w:tl2br w:val="nil"/>
                    <w:tr2bl w:val="nil"/>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1"/>
                      <w:szCs w:val="21"/>
                      <w:highlight w:val="none"/>
                      <w:u w:val="none"/>
                    </w:rPr>
                  </w:pPr>
                  <w:r>
                    <w:rPr>
                      <w:rStyle w:val="97"/>
                      <w:sz w:val="21"/>
                      <w:szCs w:val="21"/>
                      <w:highlight w:val="none"/>
                      <w:lang w:val="en-US" w:eastAsia="zh-CN" w:bidi="ar"/>
                    </w:rPr>
                    <w:t>注：</w:t>
                  </w:r>
                  <w:r>
                    <w:rPr>
                      <w:rStyle w:val="90"/>
                      <w:rFonts w:eastAsia="宋体"/>
                      <w:sz w:val="21"/>
                      <w:szCs w:val="21"/>
                      <w:highlight w:val="none"/>
                      <w:lang w:val="en-US" w:eastAsia="zh-CN" w:bidi="ar"/>
                    </w:rPr>
                    <w:t>“</w:t>
                  </w:r>
                  <w:r>
                    <w:rPr>
                      <w:rStyle w:val="97"/>
                      <w:sz w:val="21"/>
                      <w:szCs w:val="21"/>
                      <w:highlight w:val="none"/>
                      <w:lang w:val="en-US" w:eastAsia="zh-CN" w:bidi="ar"/>
                    </w:rPr>
                    <w:t>□</w:t>
                  </w:r>
                  <w:r>
                    <w:rPr>
                      <w:rStyle w:val="90"/>
                      <w:rFonts w:eastAsia="宋体"/>
                      <w:sz w:val="21"/>
                      <w:szCs w:val="21"/>
                      <w:highlight w:val="none"/>
                      <w:lang w:val="en-US" w:eastAsia="zh-CN" w:bidi="ar"/>
                    </w:rPr>
                    <w:t>”</w:t>
                  </w:r>
                  <w:r>
                    <w:rPr>
                      <w:rStyle w:val="97"/>
                      <w:sz w:val="21"/>
                      <w:szCs w:val="21"/>
                      <w:highlight w:val="none"/>
                      <w:lang w:val="en-US" w:eastAsia="zh-CN" w:bidi="ar"/>
                    </w:rPr>
                    <w:t>，填</w:t>
                  </w:r>
                  <w:r>
                    <w:rPr>
                      <w:rStyle w:val="90"/>
                      <w:rFonts w:eastAsia="宋体"/>
                      <w:sz w:val="21"/>
                      <w:szCs w:val="21"/>
                      <w:highlight w:val="none"/>
                      <w:lang w:val="en-US" w:eastAsia="zh-CN" w:bidi="ar"/>
                    </w:rPr>
                    <w:t>“</w:t>
                  </w:r>
                  <w:r>
                    <w:rPr>
                      <w:rStyle w:val="97"/>
                      <w:sz w:val="21"/>
                      <w:szCs w:val="21"/>
                      <w:highlight w:val="none"/>
                      <w:lang w:val="en-US" w:eastAsia="zh-CN" w:bidi="ar"/>
                    </w:rPr>
                    <w:t>√</w:t>
                  </w:r>
                  <w:r>
                    <w:rPr>
                      <w:rStyle w:val="90"/>
                      <w:rFonts w:eastAsia="宋体"/>
                      <w:sz w:val="21"/>
                      <w:szCs w:val="21"/>
                      <w:highlight w:val="none"/>
                      <w:lang w:val="en-US" w:eastAsia="zh-CN" w:bidi="ar"/>
                    </w:rPr>
                    <w:t>”</w:t>
                  </w:r>
                  <w:r>
                    <w:rPr>
                      <w:rStyle w:val="97"/>
                      <w:sz w:val="21"/>
                      <w:szCs w:val="21"/>
                      <w:highlight w:val="none"/>
                      <w:lang w:val="en-US" w:eastAsia="zh-CN" w:bidi="ar"/>
                    </w:rPr>
                    <w:t>；</w:t>
                  </w:r>
                  <w:r>
                    <w:rPr>
                      <w:rStyle w:val="90"/>
                      <w:rFonts w:eastAsia="宋体"/>
                      <w:sz w:val="21"/>
                      <w:szCs w:val="21"/>
                      <w:highlight w:val="none"/>
                      <w:lang w:val="en-US" w:eastAsia="zh-CN" w:bidi="ar"/>
                    </w:rPr>
                    <w:t>“</w:t>
                  </w:r>
                  <w:r>
                    <w:rPr>
                      <w:rStyle w:val="97"/>
                      <w:sz w:val="21"/>
                      <w:szCs w:val="21"/>
                      <w:highlight w:val="none"/>
                      <w:lang w:val="en-US" w:eastAsia="zh-CN" w:bidi="ar"/>
                    </w:rPr>
                    <w:t>（</w:t>
                  </w:r>
                  <w:r>
                    <w:rPr>
                      <w:rStyle w:val="90"/>
                      <w:rFonts w:eastAsia="宋体"/>
                      <w:sz w:val="21"/>
                      <w:szCs w:val="21"/>
                      <w:highlight w:val="none"/>
                      <w:lang w:val="en-US" w:eastAsia="zh-CN" w:bidi="ar"/>
                    </w:rPr>
                    <w:t xml:space="preserve">  </w:t>
                  </w:r>
                  <w:r>
                    <w:rPr>
                      <w:rStyle w:val="97"/>
                      <w:sz w:val="21"/>
                      <w:szCs w:val="21"/>
                      <w:highlight w:val="none"/>
                      <w:lang w:val="en-US" w:eastAsia="zh-CN" w:bidi="ar"/>
                    </w:rPr>
                    <w:t>）</w:t>
                  </w:r>
                  <w:r>
                    <w:rPr>
                      <w:rStyle w:val="90"/>
                      <w:rFonts w:eastAsia="宋体"/>
                      <w:sz w:val="21"/>
                      <w:szCs w:val="21"/>
                      <w:highlight w:val="none"/>
                      <w:lang w:val="en-US" w:eastAsia="zh-CN" w:bidi="ar"/>
                    </w:rPr>
                    <w:t>”</w:t>
                  </w:r>
                  <w:r>
                    <w:rPr>
                      <w:rStyle w:val="97"/>
                      <w:sz w:val="21"/>
                      <w:szCs w:val="21"/>
                      <w:highlight w:val="none"/>
                      <w:lang w:val="en-US" w:eastAsia="zh-CN" w:bidi="ar"/>
                    </w:rPr>
                    <w:t>为内容填写项</w:t>
                  </w:r>
                </w:p>
              </w:tc>
            </w:tr>
          </w:tbl>
          <w:p>
            <w:pPr>
              <w:pStyle w:val="44"/>
              <w:keepNext w:val="0"/>
              <w:keepLines w:val="0"/>
              <w:pageBreakBefore w:val="0"/>
              <w:widowControl w:val="0"/>
              <w:numPr>
                <w:ilvl w:val="0"/>
                <w:numId w:val="0"/>
              </w:numPr>
              <w:kinsoku/>
              <w:wordWrap/>
              <w:overflowPunct/>
              <w:topLinePunct w:val="0"/>
              <w:autoSpaceDE/>
              <w:autoSpaceDN/>
              <w:bidi w:val="0"/>
              <w:adjustRightInd w:val="0"/>
              <w:snapToGrid w:val="0"/>
              <w:spacing w:before="159" w:beforeLines="50" w:line="360" w:lineRule="auto"/>
              <w:ind w:firstLine="482" w:firstLineChars="200"/>
              <w:textAlignment w:val="auto"/>
              <w:rPr>
                <w:b/>
                <w:color w:val="auto"/>
                <w:sz w:val="24"/>
                <w:highlight w:val="none"/>
              </w:rPr>
            </w:pPr>
            <w:r>
              <w:rPr>
                <w:rFonts w:hint="eastAsia"/>
                <w:b/>
                <w:color w:val="auto"/>
                <w:sz w:val="24"/>
                <w:highlight w:val="none"/>
                <w:lang w:eastAsia="zh-CN"/>
              </w:rPr>
              <w:t>（二）</w:t>
            </w:r>
            <w:r>
              <w:rPr>
                <w:rFonts w:hint="eastAsia"/>
                <w:b/>
                <w:color w:val="auto"/>
                <w:sz w:val="24"/>
                <w:highlight w:val="none"/>
              </w:rPr>
              <w:t>水环境影响分析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sz w:val="24"/>
                <w:szCs w:val="24"/>
                <w:highlight w:val="none"/>
                <w:u w:val="none"/>
                <w:lang w:val="en-US" w:eastAsia="zh-CN"/>
              </w:rPr>
            </w:pPr>
            <w:r>
              <w:rPr>
                <w:rFonts w:hint="eastAsia" w:cs="Times New Roman"/>
                <w:b w:val="0"/>
                <w:bCs w:val="0"/>
                <w:sz w:val="24"/>
                <w:szCs w:val="24"/>
                <w:highlight w:val="none"/>
                <w:u w:val="none"/>
                <w:lang w:val="en-US" w:eastAsia="zh-CN"/>
              </w:rPr>
              <w:t>（1）地表水环境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sz w:val="24"/>
                <w:szCs w:val="24"/>
                <w:highlight w:val="none"/>
                <w:u w:val="none"/>
                <w:lang w:eastAsia="zh-CN"/>
              </w:rPr>
            </w:pPr>
            <w:r>
              <w:rPr>
                <w:rFonts w:hint="default" w:ascii="Times New Roman" w:hAnsi="Times New Roman" w:cs="Times New Roman"/>
                <w:b w:val="0"/>
                <w:bCs w:val="0"/>
                <w:sz w:val="24"/>
                <w:szCs w:val="24"/>
                <w:highlight w:val="none"/>
                <w:u w:val="none"/>
                <w:lang w:val="en-US" w:eastAsia="zh-CN"/>
              </w:rPr>
              <w:t>本项目产生的废水主要为员工生活污水</w:t>
            </w:r>
            <w:r>
              <w:rPr>
                <w:rFonts w:hint="eastAsia" w:cs="Times New Roman"/>
                <w:b w:val="0"/>
                <w:bCs w:val="0"/>
                <w:sz w:val="24"/>
                <w:szCs w:val="24"/>
                <w:highlight w:val="none"/>
                <w:u w:val="none"/>
                <w:lang w:val="en-US" w:eastAsia="zh-CN"/>
              </w:rPr>
              <w:t>，</w:t>
            </w:r>
            <w:r>
              <w:rPr>
                <w:rFonts w:hint="default" w:ascii="Times New Roman" w:hAnsi="Times New Roman" w:cs="Times New Roman"/>
                <w:b w:val="0"/>
                <w:bCs w:val="0"/>
                <w:sz w:val="24"/>
                <w:szCs w:val="24"/>
                <w:highlight w:val="none"/>
                <w:u w:val="none"/>
                <w:lang w:val="en-US" w:eastAsia="zh-CN"/>
              </w:rPr>
              <w:t xml:space="preserve">无生产废水，生活污水经新建的化粪池处理后通过污水管网排入贾屯污水处理厂进一步处理达标后排入东孟姜女河，属于间接排放，根据《环境影响评价技术导则-地表水环境》（HJ2.3-2018），本项目评价等级为三级 B。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sz w:val="24"/>
                <w:szCs w:val="24"/>
                <w:highlight w:val="none"/>
                <w:u w:val="none"/>
                <w:lang w:eastAsia="zh-CN"/>
              </w:rPr>
            </w:pPr>
            <w:r>
              <w:rPr>
                <w:rFonts w:hint="default" w:ascii="Times New Roman" w:hAnsi="Times New Roman" w:cs="Times New Roman"/>
                <w:b w:val="0"/>
                <w:bCs w:val="0"/>
                <w:sz w:val="24"/>
                <w:szCs w:val="24"/>
                <w:highlight w:val="none"/>
                <w:u w:val="none"/>
                <w:lang w:val="en-US" w:eastAsia="zh-CN"/>
              </w:rPr>
              <w:t xml:space="preserve">1、废水污染物产排情况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sz w:val="24"/>
                <w:szCs w:val="24"/>
                <w:highlight w:val="none"/>
                <w:u w:val="none"/>
                <w:lang w:eastAsia="zh-CN"/>
              </w:rPr>
            </w:pPr>
            <w:r>
              <w:rPr>
                <w:rFonts w:hint="default" w:ascii="Times New Roman" w:hAnsi="Times New Roman" w:cs="Times New Roman"/>
                <w:b w:val="0"/>
                <w:bCs w:val="0"/>
                <w:sz w:val="24"/>
                <w:szCs w:val="24"/>
                <w:highlight w:val="none"/>
                <w:u w:val="none"/>
                <w:lang w:val="en-US" w:eastAsia="zh-CN"/>
              </w:rPr>
              <w:t>本项目营运期间无生产废水产生，主要为生活污水。本项目员工10名，年工作 300天，员工均不在厂区食宿，生活用水量按30L/人·d计算，则用水量为0.3t/d，排放系数以0.8 计，则排放量为0.24t/d，即72t/a，类比废水水质：COD350mg/L、SS</w:t>
            </w:r>
            <w:r>
              <w:rPr>
                <w:rFonts w:hint="eastAsia" w:ascii="Times New Roman" w:hAnsi="Times New Roman" w:cs="Times New Roman"/>
                <w:b w:val="0"/>
                <w:bCs w:val="0"/>
                <w:sz w:val="24"/>
                <w:szCs w:val="24"/>
                <w:highlight w:val="none"/>
                <w:u w:val="none"/>
                <w:lang w:val="en-US" w:eastAsia="zh-CN"/>
              </w:rPr>
              <w:t xml:space="preserve"> </w:t>
            </w:r>
            <w:r>
              <w:rPr>
                <w:rFonts w:hint="default" w:ascii="Times New Roman" w:hAnsi="Times New Roman" w:cs="Times New Roman"/>
                <w:b w:val="0"/>
                <w:bCs w:val="0"/>
                <w:sz w:val="24"/>
                <w:szCs w:val="24"/>
                <w:highlight w:val="none"/>
                <w:u w:val="none"/>
                <w:lang w:val="en-US" w:eastAsia="zh-CN"/>
              </w:rPr>
              <w:t>300mg/L、NH</w:t>
            </w:r>
            <w:r>
              <w:rPr>
                <w:rFonts w:hint="default" w:ascii="Times New Roman" w:hAnsi="Times New Roman" w:cs="Times New Roman"/>
                <w:b w:val="0"/>
                <w:bCs w:val="0"/>
                <w:sz w:val="24"/>
                <w:szCs w:val="24"/>
                <w:highlight w:val="none"/>
                <w:u w:val="none"/>
                <w:vertAlign w:val="subscript"/>
                <w:lang w:val="en-US" w:eastAsia="zh-CN"/>
              </w:rPr>
              <w:t>3</w:t>
            </w:r>
            <w:r>
              <w:rPr>
                <w:rFonts w:hint="default" w:ascii="Times New Roman" w:hAnsi="Times New Roman" w:cs="Times New Roman"/>
                <w:b w:val="0"/>
                <w:bCs w:val="0"/>
                <w:sz w:val="24"/>
                <w:szCs w:val="24"/>
                <w:highlight w:val="none"/>
                <w:u w:val="none"/>
                <w:lang w:val="en-US" w:eastAsia="zh-CN"/>
              </w:rPr>
              <w:t>-N</w:t>
            </w:r>
            <w:r>
              <w:rPr>
                <w:rFonts w:hint="eastAsia" w:ascii="Times New Roman" w:hAnsi="Times New Roman" w:cs="Times New Roman"/>
                <w:b w:val="0"/>
                <w:bCs w:val="0"/>
                <w:sz w:val="24"/>
                <w:szCs w:val="24"/>
                <w:highlight w:val="none"/>
                <w:u w:val="none"/>
                <w:lang w:val="en-US" w:eastAsia="zh-CN"/>
              </w:rPr>
              <w:t xml:space="preserve"> </w:t>
            </w:r>
            <w:r>
              <w:rPr>
                <w:rFonts w:hint="default" w:ascii="Times New Roman" w:hAnsi="Times New Roman" w:cs="Times New Roman"/>
                <w:b w:val="0"/>
                <w:bCs w:val="0"/>
                <w:sz w:val="24"/>
                <w:szCs w:val="24"/>
                <w:highlight w:val="none"/>
                <w:u w:val="none"/>
                <w:lang w:val="en-US" w:eastAsia="zh-CN"/>
              </w:rPr>
              <w:t>25mg/L、TP</w:t>
            </w:r>
            <w:r>
              <w:rPr>
                <w:rFonts w:hint="eastAsia" w:ascii="Times New Roman" w:hAnsi="Times New Roman" w:cs="Times New Roman"/>
                <w:b w:val="0"/>
                <w:bCs w:val="0"/>
                <w:sz w:val="24"/>
                <w:szCs w:val="24"/>
                <w:highlight w:val="none"/>
                <w:u w:val="none"/>
                <w:lang w:val="en-US" w:eastAsia="zh-CN"/>
              </w:rPr>
              <w:t xml:space="preserve"> </w:t>
            </w:r>
            <w:r>
              <w:rPr>
                <w:rFonts w:hint="default" w:ascii="Times New Roman" w:hAnsi="Times New Roman" w:cs="Times New Roman"/>
                <w:b w:val="0"/>
                <w:bCs w:val="0"/>
                <w:sz w:val="24"/>
                <w:szCs w:val="24"/>
                <w:highlight w:val="none"/>
                <w:u w:val="none"/>
                <w:lang w:val="en-US" w:eastAsia="zh-CN"/>
              </w:rPr>
              <w:t>3mg/L、TN</w:t>
            </w:r>
            <w:r>
              <w:rPr>
                <w:rFonts w:hint="eastAsia" w:ascii="Times New Roman" w:hAnsi="Times New Roman" w:cs="Times New Roman"/>
                <w:b w:val="0"/>
                <w:bCs w:val="0"/>
                <w:sz w:val="24"/>
                <w:szCs w:val="24"/>
                <w:highlight w:val="none"/>
                <w:u w:val="none"/>
                <w:lang w:val="en-US" w:eastAsia="zh-CN"/>
              </w:rPr>
              <w:t xml:space="preserve"> </w:t>
            </w:r>
            <w:r>
              <w:rPr>
                <w:rFonts w:hint="default" w:ascii="Times New Roman" w:hAnsi="Times New Roman" w:cs="Times New Roman"/>
                <w:b w:val="0"/>
                <w:bCs w:val="0"/>
                <w:sz w:val="24"/>
                <w:szCs w:val="24"/>
                <w:highlight w:val="none"/>
                <w:u w:val="none"/>
                <w:lang w:val="en-US" w:eastAsia="zh-CN"/>
              </w:rPr>
              <w:t>30mg/L，经化粪池处理后的水质为COD250mg/L、SS200mg/L、NH</w:t>
            </w:r>
            <w:r>
              <w:rPr>
                <w:rFonts w:hint="default" w:ascii="Times New Roman" w:hAnsi="Times New Roman" w:cs="Times New Roman"/>
                <w:b w:val="0"/>
                <w:bCs w:val="0"/>
                <w:sz w:val="24"/>
                <w:szCs w:val="24"/>
                <w:highlight w:val="none"/>
                <w:u w:val="none"/>
                <w:vertAlign w:val="subscript"/>
                <w:lang w:val="en-US" w:eastAsia="zh-CN"/>
              </w:rPr>
              <w:t>3</w:t>
            </w:r>
            <w:r>
              <w:rPr>
                <w:rFonts w:hint="default" w:ascii="Times New Roman" w:hAnsi="Times New Roman" w:cs="Times New Roman"/>
                <w:b w:val="0"/>
                <w:bCs w:val="0"/>
                <w:sz w:val="24"/>
                <w:szCs w:val="24"/>
                <w:highlight w:val="none"/>
                <w:u w:val="none"/>
                <w:lang w:val="en-US" w:eastAsia="zh-CN"/>
              </w:rPr>
              <w:t>-N</w:t>
            </w:r>
            <w:r>
              <w:rPr>
                <w:rFonts w:hint="eastAsia" w:ascii="Times New Roman" w:hAnsi="Times New Roman" w:cs="Times New Roman"/>
                <w:b w:val="0"/>
                <w:bCs w:val="0"/>
                <w:sz w:val="24"/>
                <w:szCs w:val="24"/>
                <w:highlight w:val="none"/>
                <w:u w:val="none"/>
                <w:lang w:val="en-US" w:eastAsia="zh-CN"/>
              </w:rPr>
              <w:t xml:space="preserve"> </w:t>
            </w:r>
            <w:r>
              <w:rPr>
                <w:rFonts w:hint="default" w:ascii="Times New Roman" w:hAnsi="Times New Roman" w:cs="Times New Roman"/>
                <w:b w:val="0"/>
                <w:bCs w:val="0"/>
                <w:sz w:val="24"/>
                <w:szCs w:val="24"/>
                <w:highlight w:val="none"/>
                <w:u w:val="none"/>
                <w:lang w:val="en-US" w:eastAsia="zh-CN"/>
              </w:rPr>
              <w:t>25mg/L、 TP</w:t>
            </w:r>
            <w:r>
              <w:rPr>
                <w:rFonts w:hint="eastAsia" w:ascii="Times New Roman" w:hAnsi="Times New Roman" w:cs="Times New Roman"/>
                <w:b w:val="0"/>
                <w:bCs w:val="0"/>
                <w:sz w:val="24"/>
                <w:szCs w:val="24"/>
                <w:highlight w:val="none"/>
                <w:u w:val="none"/>
                <w:lang w:val="en-US" w:eastAsia="zh-CN"/>
              </w:rPr>
              <w:t xml:space="preserve"> </w:t>
            </w:r>
            <w:r>
              <w:rPr>
                <w:rFonts w:hint="default" w:ascii="Times New Roman" w:hAnsi="Times New Roman" w:cs="Times New Roman"/>
                <w:b w:val="0"/>
                <w:bCs w:val="0"/>
                <w:sz w:val="24"/>
                <w:szCs w:val="24"/>
                <w:highlight w:val="none"/>
                <w:u w:val="none"/>
                <w:lang w:val="en-US" w:eastAsia="zh-CN"/>
              </w:rPr>
              <w:t>3mg/L、TN</w:t>
            </w:r>
            <w:r>
              <w:rPr>
                <w:rFonts w:hint="eastAsia" w:ascii="Times New Roman" w:hAnsi="Times New Roman" w:cs="Times New Roman"/>
                <w:b w:val="0"/>
                <w:bCs w:val="0"/>
                <w:sz w:val="24"/>
                <w:szCs w:val="24"/>
                <w:highlight w:val="none"/>
                <w:u w:val="none"/>
                <w:lang w:val="en-US" w:eastAsia="zh-CN"/>
              </w:rPr>
              <w:t xml:space="preserve"> </w:t>
            </w:r>
            <w:r>
              <w:rPr>
                <w:rFonts w:hint="default" w:ascii="Times New Roman" w:hAnsi="Times New Roman" w:cs="Times New Roman"/>
                <w:b w:val="0"/>
                <w:bCs w:val="0"/>
                <w:sz w:val="24"/>
                <w:szCs w:val="24"/>
                <w:highlight w:val="none"/>
                <w:u w:val="none"/>
                <w:lang w:val="en-US" w:eastAsia="zh-CN"/>
              </w:rPr>
              <w:t xml:space="preserve">30mg/L。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sz w:val="24"/>
                <w:szCs w:val="24"/>
                <w:highlight w:val="none"/>
                <w:u w:val="none"/>
                <w:lang w:eastAsia="zh-CN"/>
              </w:rPr>
            </w:pPr>
            <w:r>
              <w:rPr>
                <w:rFonts w:hint="default" w:ascii="Times New Roman" w:hAnsi="Times New Roman" w:cs="Times New Roman"/>
                <w:b w:val="0"/>
                <w:bCs w:val="0"/>
                <w:sz w:val="24"/>
                <w:szCs w:val="24"/>
                <w:highlight w:val="none"/>
                <w:u w:val="none"/>
                <w:lang w:val="en-US" w:eastAsia="zh-CN"/>
              </w:rPr>
              <w:t xml:space="preserve">2、污水处理厂依托可行性分析 </w:t>
            </w:r>
          </w:p>
          <w:p>
            <w:pPr>
              <w:keepNext w:val="0"/>
              <w:keepLines w:val="0"/>
              <w:pageBreakBefore w:val="0"/>
              <w:widowControl w:val="0"/>
              <w:tabs>
                <w:tab w:val="left" w:pos="35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sz w:val="24"/>
                <w:szCs w:val="24"/>
                <w:highlight w:val="none"/>
                <w:u w:val="none"/>
                <w:lang w:eastAsia="zh-CN"/>
              </w:rPr>
            </w:pPr>
            <w:r>
              <w:rPr>
                <w:rFonts w:hint="default" w:ascii="Times New Roman" w:hAnsi="Times New Roman" w:cs="Times New Roman"/>
                <w:b w:val="0"/>
                <w:bCs w:val="0"/>
                <w:sz w:val="24"/>
                <w:szCs w:val="24"/>
                <w:highlight w:val="none"/>
                <w:u w:val="none"/>
                <w:lang w:val="en-US" w:eastAsia="zh-CN"/>
              </w:rPr>
              <w:t>本项目位于新乡市新乡县河南新乡经济技术集聚区新乡众恒纸业有限公司内，在贾屯污水处理厂的收水范围内，贾屯污水处理厂采用厌氧酸化池+A/O 生物脱氮除磷工艺，深度处理采用高效沉淀池+V 型滤池，项目生活污水经化粪池处理后水质为 COD250mg/L、SS200mg/L、NH</w:t>
            </w:r>
            <w:r>
              <w:rPr>
                <w:rFonts w:hint="default" w:ascii="Times New Roman" w:hAnsi="Times New Roman" w:cs="Times New Roman"/>
                <w:b w:val="0"/>
                <w:bCs w:val="0"/>
                <w:sz w:val="24"/>
                <w:szCs w:val="24"/>
                <w:highlight w:val="none"/>
                <w:u w:val="none"/>
                <w:vertAlign w:val="subscript"/>
                <w:lang w:val="en-US" w:eastAsia="zh-CN"/>
              </w:rPr>
              <w:t>3</w:t>
            </w:r>
            <w:r>
              <w:rPr>
                <w:rFonts w:hint="default" w:ascii="Times New Roman" w:hAnsi="Times New Roman" w:cs="Times New Roman"/>
                <w:b w:val="0"/>
                <w:bCs w:val="0"/>
                <w:sz w:val="24"/>
                <w:szCs w:val="24"/>
                <w:highlight w:val="none"/>
                <w:u w:val="none"/>
                <w:lang w:val="en-US" w:eastAsia="zh-CN"/>
              </w:rPr>
              <w:t>-N25mg/L、TP3mg/L、TN30mg/L，能够满足贾屯污水处理厂的收水标准COD≤450mg/L、NH</w:t>
            </w:r>
            <w:r>
              <w:rPr>
                <w:rFonts w:hint="default" w:ascii="Times New Roman" w:hAnsi="Times New Roman" w:cs="Times New Roman"/>
                <w:b w:val="0"/>
                <w:bCs w:val="0"/>
                <w:sz w:val="24"/>
                <w:szCs w:val="24"/>
                <w:highlight w:val="none"/>
                <w:u w:val="none"/>
                <w:vertAlign w:val="subscript"/>
                <w:lang w:val="en-US" w:eastAsia="zh-CN"/>
              </w:rPr>
              <w:t>3</w:t>
            </w:r>
            <w:r>
              <w:rPr>
                <w:rFonts w:hint="default" w:ascii="Times New Roman" w:hAnsi="Times New Roman" w:cs="Times New Roman"/>
                <w:b w:val="0"/>
                <w:bCs w:val="0"/>
                <w:sz w:val="24"/>
                <w:szCs w:val="24"/>
                <w:highlight w:val="none"/>
                <w:u w:val="none"/>
                <w:lang w:val="en-US" w:eastAsia="zh-CN"/>
              </w:rPr>
              <w:t>-N≤35mg/L、SS≤350mg/L、TP</w:t>
            </w:r>
            <w:r>
              <w:rPr>
                <w:rFonts w:hint="eastAsia" w:ascii="Times New Roman" w:hAnsi="Times New Roman" w:cs="Times New Roman"/>
                <w:b w:val="0"/>
                <w:bCs w:val="0"/>
                <w:sz w:val="24"/>
                <w:szCs w:val="24"/>
                <w:highlight w:val="none"/>
                <w:u w:val="none"/>
                <w:lang w:val="en-US" w:eastAsia="zh-CN"/>
              </w:rPr>
              <w:t xml:space="preserve"> </w:t>
            </w:r>
            <w:r>
              <w:rPr>
                <w:rFonts w:hint="default" w:ascii="Times New Roman" w:hAnsi="Times New Roman" w:cs="Times New Roman"/>
                <w:b w:val="0"/>
                <w:bCs w:val="0"/>
                <w:sz w:val="24"/>
                <w:szCs w:val="24"/>
                <w:highlight w:val="none"/>
                <w:u w:val="none"/>
                <w:lang w:val="en-US" w:eastAsia="zh-CN"/>
              </w:rPr>
              <w:t>4mg/L、TN45mg/L，贾屯污水处理厂设计处理规模为15万t/d，目前实际最大处理量为 13.907 万 t/d，本项目排放量为 0.24t/d，远小于贾屯污水处理厂剩余容量，生活污水经化粪池处理后通过管网排入贾屯污水处理厂进一步处理可行，贾屯污水处理厂出水浓度执行一级A标准，即 COD 50mg/L、SS 10mg/L、NH</w:t>
            </w:r>
            <w:r>
              <w:rPr>
                <w:rFonts w:hint="default" w:ascii="Times New Roman" w:hAnsi="Times New Roman" w:cs="Times New Roman"/>
                <w:b w:val="0"/>
                <w:bCs w:val="0"/>
                <w:sz w:val="24"/>
                <w:szCs w:val="24"/>
                <w:highlight w:val="none"/>
                <w:u w:val="none"/>
                <w:vertAlign w:val="subscript"/>
                <w:lang w:val="en-US" w:eastAsia="zh-CN"/>
              </w:rPr>
              <w:t>3</w:t>
            </w:r>
            <w:r>
              <w:rPr>
                <w:rFonts w:hint="default" w:ascii="Times New Roman" w:hAnsi="Times New Roman" w:cs="Times New Roman"/>
                <w:b w:val="0"/>
                <w:bCs w:val="0"/>
                <w:sz w:val="24"/>
                <w:szCs w:val="24"/>
                <w:highlight w:val="none"/>
                <w:u w:val="none"/>
                <w:lang w:val="en-US" w:eastAsia="zh-CN"/>
              </w:rPr>
              <w:t>-N5mg/L、TP</w:t>
            </w:r>
            <w:r>
              <w:rPr>
                <w:rFonts w:hint="eastAsia" w:ascii="Times New Roman" w:hAnsi="Times New Roman" w:cs="Times New Roman"/>
                <w:b w:val="0"/>
                <w:bCs w:val="0"/>
                <w:sz w:val="24"/>
                <w:szCs w:val="24"/>
                <w:highlight w:val="none"/>
                <w:u w:val="none"/>
                <w:lang w:val="en-US" w:eastAsia="zh-CN"/>
              </w:rPr>
              <w:t xml:space="preserve"> </w:t>
            </w:r>
            <w:r>
              <w:rPr>
                <w:rFonts w:hint="default" w:ascii="Times New Roman" w:hAnsi="Times New Roman" w:cs="Times New Roman"/>
                <w:b w:val="0"/>
                <w:bCs w:val="0"/>
                <w:sz w:val="24"/>
                <w:szCs w:val="24"/>
                <w:highlight w:val="none"/>
                <w:u w:val="none"/>
                <w:lang w:val="en-US" w:eastAsia="zh-CN"/>
              </w:rPr>
              <w:t xml:space="preserve">0.5mg/L、TN15mg/L。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olor w:val="000000"/>
                <w:sz w:val="24"/>
                <w:highlight w:val="none"/>
                <w:lang w:val="en-US" w:eastAsia="zh-CN"/>
              </w:rPr>
            </w:pPr>
            <w:r>
              <w:rPr>
                <w:rFonts w:hint="default" w:ascii="Times New Roman" w:hAnsi="Times New Roman" w:eastAsia="宋体"/>
                <w:color w:val="000000"/>
                <w:sz w:val="24"/>
                <w:highlight w:val="none"/>
                <w:lang w:val="en-US" w:eastAsia="zh-CN"/>
              </w:rPr>
              <w:t xml:space="preserve">3、污染物排放信息 </w:t>
            </w:r>
          </w:p>
          <w:p>
            <w:pPr>
              <w:adjustRightInd w:val="0"/>
              <w:snapToGrid w:val="0"/>
              <w:spacing w:line="360" w:lineRule="auto"/>
              <w:ind w:firstLine="480" w:firstLineChars="200"/>
              <w:rPr>
                <w:rFonts w:hint="default" w:ascii="Times New Roman" w:hAnsi="Times New Roman" w:eastAsia="宋体"/>
                <w:color w:val="000000"/>
                <w:sz w:val="24"/>
                <w:highlight w:val="none"/>
                <w:lang w:val="en-US" w:eastAsia="zh-CN"/>
              </w:rPr>
            </w:pPr>
            <w:r>
              <w:rPr>
                <w:rFonts w:hint="default" w:ascii="Times New Roman" w:hAnsi="Times New Roman" w:eastAsia="宋体"/>
                <w:color w:val="000000"/>
                <w:sz w:val="24"/>
                <w:highlight w:val="none"/>
                <w:lang w:val="en-US" w:eastAsia="zh-CN"/>
              </w:rPr>
              <w:t xml:space="preserve">①废水类别、污染物及污染治理设施信息表 </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rPr>
                <w:rFonts w:hint="eastAsia" w:ascii="Times New Roman" w:hAnsi="Times New Roman" w:eastAsia="宋体"/>
                <w:color w:val="000000"/>
                <w:sz w:val="24"/>
                <w:highlight w:val="none"/>
                <w:lang w:val="en-US" w:eastAsia="zh-CN"/>
              </w:rPr>
            </w:pPr>
            <w:r>
              <w:rPr>
                <w:rFonts w:hint="eastAsia" w:ascii="Times New Roman" w:hAnsi="Times New Roman" w:eastAsia="宋体"/>
                <w:color w:val="000000"/>
                <w:sz w:val="24"/>
                <w:highlight w:val="none"/>
                <w:lang w:val="en-US" w:eastAsia="zh-CN"/>
              </w:rPr>
              <w:t>表</w:t>
            </w:r>
            <w:r>
              <w:rPr>
                <w:rFonts w:hint="eastAsia"/>
                <w:color w:val="000000"/>
                <w:sz w:val="24"/>
                <w:highlight w:val="none"/>
                <w:lang w:val="en-US" w:eastAsia="zh-CN"/>
              </w:rPr>
              <w:t>48</w:t>
            </w:r>
            <w:r>
              <w:rPr>
                <w:rFonts w:hint="eastAsia" w:ascii="Times New Roman" w:hAnsi="Times New Roman" w:eastAsia="宋体"/>
                <w:color w:val="000000"/>
                <w:sz w:val="24"/>
                <w:highlight w:val="none"/>
                <w:lang w:val="en-US" w:eastAsia="zh-CN"/>
              </w:rPr>
              <w:t xml:space="preserve">    废水类别、污染物及污染治理设施信息表</w:t>
            </w:r>
          </w:p>
          <w:tbl>
            <w:tblPr>
              <w:tblStyle w:val="30"/>
              <w:tblW w:w="8696"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467"/>
              <w:gridCol w:w="731"/>
              <w:gridCol w:w="962"/>
              <w:gridCol w:w="744"/>
              <w:gridCol w:w="815"/>
              <w:gridCol w:w="850"/>
              <w:gridCol w:w="707"/>
              <w:gridCol w:w="733"/>
              <w:gridCol w:w="850"/>
              <w:gridCol w:w="648"/>
              <w:gridCol w:w="1189"/>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76" w:type="dxa"/>
                  <w:vMerge w:val="restart"/>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序号</w:t>
                  </w:r>
                </w:p>
              </w:tc>
              <w:tc>
                <w:tcPr>
                  <w:tcW w:w="794" w:type="dxa"/>
                  <w:vMerge w:val="restart"/>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废水类别</w:t>
                  </w:r>
                </w:p>
              </w:tc>
              <w:tc>
                <w:tcPr>
                  <w:tcW w:w="910" w:type="dxa"/>
                  <w:vMerge w:val="restart"/>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污染物种类</w:t>
                  </w:r>
                </w:p>
              </w:tc>
              <w:tc>
                <w:tcPr>
                  <w:tcW w:w="809" w:type="dxa"/>
                  <w:vMerge w:val="restart"/>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排放去向</w:t>
                  </w:r>
                </w:p>
              </w:tc>
              <w:tc>
                <w:tcPr>
                  <w:tcW w:w="852" w:type="dxa"/>
                  <w:vMerge w:val="restart"/>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排放规律</w:t>
                  </w:r>
                </w:p>
              </w:tc>
              <w:tc>
                <w:tcPr>
                  <w:tcW w:w="2240" w:type="dxa"/>
                  <w:gridSpan w:val="3"/>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污染治理措施</w:t>
                  </w:r>
                </w:p>
              </w:tc>
              <w:tc>
                <w:tcPr>
                  <w:tcW w:w="578" w:type="dxa"/>
                  <w:vMerge w:val="restart"/>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排放口编号</w:t>
                  </w:r>
                </w:p>
              </w:tc>
              <w:tc>
                <w:tcPr>
                  <w:tcW w:w="693" w:type="dxa"/>
                  <w:vMerge w:val="restart"/>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排放口设置是否符合要求</w:t>
                  </w:r>
                </w:p>
              </w:tc>
              <w:tc>
                <w:tcPr>
                  <w:tcW w:w="1344" w:type="dxa"/>
                  <w:vMerge w:val="restart"/>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排放口类型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76" w:type="dxa"/>
                  <w:vMerge w:val="continue"/>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p>
              </w:tc>
              <w:tc>
                <w:tcPr>
                  <w:tcW w:w="794" w:type="dxa"/>
                  <w:vMerge w:val="continue"/>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p>
              </w:tc>
              <w:tc>
                <w:tcPr>
                  <w:tcW w:w="910" w:type="dxa"/>
                  <w:vMerge w:val="continue"/>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p>
              </w:tc>
              <w:tc>
                <w:tcPr>
                  <w:tcW w:w="809" w:type="dxa"/>
                  <w:vMerge w:val="continue"/>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p>
              </w:tc>
              <w:tc>
                <w:tcPr>
                  <w:tcW w:w="852" w:type="dxa"/>
                  <w:vMerge w:val="continue"/>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p>
              </w:tc>
              <w:tc>
                <w:tcPr>
                  <w:tcW w:w="679"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污染治理措施 编号</w:t>
                  </w:r>
                </w:p>
              </w:tc>
              <w:tc>
                <w:tcPr>
                  <w:tcW w:w="765"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污染治理措施 名称</w:t>
                  </w:r>
                </w:p>
              </w:tc>
              <w:tc>
                <w:tcPr>
                  <w:tcW w:w="796"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污染治理措施 工艺</w:t>
                  </w:r>
                </w:p>
              </w:tc>
              <w:tc>
                <w:tcPr>
                  <w:tcW w:w="578" w:type="dxa"/>
                  <w:vMerge w:val="continue"/>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p>
              </w:tc>
              <w:tc>
                <w:tcPr>
                  <w:tcW w:w="693" w:type="dxa"/>
                  <w:vMerge w:val="continue"/>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p>
              </w:tc>
              <w:tc>
                <w:tcPr>
                  <w:tcW w:w="1344" w:type="dxa"/>
                  <w:vMerge w:val="continue"/>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15" w:hRule="atLeast"/>
                <w:jc w:val="center"/>
              </w:trPr>
              <w:tc>
                <w:tcPr>
                  <w:tcW w:w="476"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1</w:t>
                  </w:r>
                </w:p>
              </w:tc>
              <w:tc>
                <w:tcPr>
                  <w:tcW w:w="794"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生活污水</w:t>
                  </w:r>
                </w:p>
              </w:tc>
              <w:tc>
                <w:tcPr>
                  <w:tcW w:w="910"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SS、COD、NH</w:t>
                  </w:r>
                  <w:r>
                    <w:rPr>
                      <w:rFonts w:hint="eastAsia"/>
                      <w:highlight w:val="none"/>
                      <w:vertAlign w:val="subscript"/>
                      <w:lang w:val="en-US" w:eastAsia="zh-CN"/>
                    </w:rPr>
                    <w:t>3</w:t>
                  </w:r>
                  <w:r>
                    <w:rPr>
                      <w:rFonts w:hint="eastAsia"/>
                      <w:highlight w:val="none"/>
                      <w:vertAlign w:val="baseline"/>
                      <w:lang w:val="en-US" w:eastAsia="zh-CN"/>
                    </w:rPr>
                    <w:t>-N、TP、TN</w:t>
                  </w:r>
                </w:p>
              </w:tc>
              <w:tc>
                <w:tcPr>
                  <w:tcW w:w="809"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城市污水处理厂</w:t>
                  </w:r>
                </w:p>
              </w:tc>
              <w:tc>
                <w:tcPr>
                  <w:tcW w:w="852"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间断排放，排放期间流量稳定且无规律，但不属于冲击型排放</w:t>
                  </w:r>
                </w:p>
              </w:tc>
              <w:tc>
                <w:tcPr>
                  <w:tcW w:w="679"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DW001</w:t>
                  </w:r>
                </w:p>
              </w:tc>
              <w:tc>
                <w:tcPr>
                  <w:tcW w:w="765"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生活污水处理系统</w:t>
                  </w:r>
                </w:p>
              </w:tc>
              <w:tc>
                <w:tcPr>
                  <w:tcW w:w="796"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化粪池</w:t>
                  </w:r>
                </w:p>
              </w:tc>
              <w:tc>
                <w:tcPr>
                  <w:tcW w:w="578"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DW001</w:t>
                  </w:r>
                </w:p>
              </w:tc>
              <w:tc>
                <w:tcPr>
                  <w:tcW w:w="693" w:type="dxa"/>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default"/>
                      <w:highlight w:val="none"/>
                      <w:vertAlign w:val="baseline"/>
                      <w:lang w:val="en-US" w:eastAsia="zh-CN"/>
                    </w:rPr>
                    <w:t></w:t>
                  </w:r>
                </w:p>
                <w:p>
                  <w:pPr>
                    <w:adjustRightInd w:val="0"/>
                    <w:snapToGrid w:val="0"/>
                    <w:spacing w:line="360" w:lineRule="auto"/>
                    <w:jc w:val="center"/>
                    <w:rPr>
                      <w:rFonts w:hint="default"/>
                      <w:highlight w:val="none"/>
                      <w:vertAlign w:val="baseline"/>
                      <w:lang w:val="en-US" w:eastAsia="zh-CN"/>
                    </w:rPr>
                  </w:pPr>
                  <w:r>
                    <w:rPr>
                      <w:rFonts w:hint="default" w:ascii="Times New Roman" w:hAnsi="Times New Roman" w:cs="Times New Roman"/>
                      <w:sz w:val="24"/>
                      <w:highlight w:val="none"/>
                    </w:rPr>
                    <w:fldChar w:fldCharType="begin"/>
                  </w:r>
                  <w:r>
                    <w:rPr>
                      <w:rFonts w:hint="default" w:ascii="Times New Roman" w:hAnsi="Times New Roman" w:cs="Times New Roman"/>
                      <w:sz w:val="24"/>
                      <w:highlight w:val="none"/>
                    </w:rPr>
                    <w:instrText xml:space="preserve"> eq \o\ac(□,</w:instrText>
                  </w:r>
                  <w:r>
                    <w:rPr>
                      <w:rFonts w:hint="default" w:ascii="Times New Roman" w:hAnsi="Times New Roman" w:cs="Times New Roman"/>
                      <w:position w:val="2"/>
                      <w:sz w:val="24"/>
                      <w:highlight w:val="none"/>
                    </w:rPr>
                    <w:instrText xml:space="preserve">√</w:instrText>
                  </w:r>
                  <w:r>
                    <w:rPr>
                      <w:rFonts w:hint="default" w:ascii="Times New Roman" w:hAnsi="Times New Roman" w:cs="Times New Roman"/>
                      <w:sz w:val="24"/>
                      <w:highlight w:val="none"/>
                    </w:rPr>
                    <w:instrText xml:space="preserve">)</w:instrText>
                  </w:r>
                  <w:r>
                    <w:rPr>
                      <w:rFonts w:hint="default" w:ascii="Times New Roman" w:hAnsi="Times New Roman" w:cs="Times New Roman"/>
                      <w:sz w:val="24"/>
                      <w:highlight w:val="none"/>
                    </w:rPr>
                    <w:fldChar w:fldCharType="end"/>
                  </w:r>
                  <w:r>
                    <w:rPr>
                      <w:rFonts w:hint="default"/>
                      <w:highlight w:val="none"/>
                      <w:vertAlign w:val="baseline"/>
                      <w:lang w:val="en-US" w:eastAsia="zh-CN"/>
                    </w:rPr>
                    <w:t>是</w:t>
                  </w:r>
                </w:p>
                <w:p>
                  <w:pPr>
                    <w:adjustRightInd w:val="0"/>
                    <w:snapToGrid w:val="0"/>
                    <w:spacing w:line="360" w:lineRule="auto"/>
                    <w:jc w:val="center"/>
                    <w:rPr>
                      <w:rFonts w:hint="default"/>
                      <w:highlight w:val="none"/>
                      <w:vertAlign w:val="baseline"/>
                      <w:lang w:val="en-US" w:eastAsia="zh-CN"/>
                    </w:rPr>
                  </w:pPr>
                  <w:r>
                    <w:rPr>
                      <w:rFonts w:hint="default"/>
                      <w:highlight w:val="none"/>
                      <w:vertAlign w:val="baseline"/>
                      <w:lang w:val="en-US" w:eastAsia="zh-CN"/>
                    </w:rPr>
                    <w:t>□否</w:t>
                  </w:r>
                </w:p>
                <w:p>
                  <w:pPr>
                    <w:adjustRightInd w:val="0"/>
                    <w:snapToGrid w:val="0"/>
                    <w:spacing w:line="360" w:lineRule="auto"/>
                    <w:jc w:val="center"/>
                    <w:rPr>
                      <w:rFonts w:hint="default"/>
                      <w:highlight w:val="none"/>
                      <w:vertAlign w:val="baseline"/>
                      <w:lang w:val="en-US" w:eastAsia="zh-CN"/>
                    </w:rPr>
                  </w:pPr>
                </w:p>
              </w:tc>
              <w:tc>
                <w:tcPr>
                  <w:tcW w:w="1344" w:type="dxa"/>
                  <w:tcBorders>
                    <w:tl2br w:val="nil"/>
                    <w:tr2bl w:val="nil"/>
                  </w:tcBorders>
                  <w:noWrap w:val="0"/>
                  <w:vAlign w:val="center"/>
                </w:tcPr>
                <w:p>
                  <w:pPr>
                    <w:keepNext w:val="0"/>
                    <w:keepLines w:val="0"/>
                    <w:widowControl/>
                    <w:suppressLineNumbers w:val="0"/>
                    <w:jc w:val="left"/>
                    <w:rPr>
                      <w:highlight w:val="none"/>
                    </w:rPr>
                  </w:pPr>
                  <w:r>
                    <w:rPr>
                      <w:rFonts w:ascii="Wingdings" w:hAnsi="Wingdings" w:eastAsia="宋体" w:cs="Wingdings"/>
                      <w:color w:val="000000"/>
                      <w:kern w:val="0"/>
                      <w:sz w:val="21"/>
                      <w:szCs w:val="21"/>
                      <w:highlight w:val="none"/>
                      <w:lang w:val="en-US" w:eastAsia="zh-CN" w:bidi="ar"/>
                    </w:rPr>
                    <w:t></w:t>
                  </w:r>
                  <w:r>
                    <w:rPr>
                      <w:rFonts w:hint="eastAsia" w:ascii="宋体" w:hAnsi="宋体" w:eastAsia="宋体" w:cs="宋体"/>
                      <w:color w:val="000000"/>
                      <w:kern w:val="0"/>
                      <w:sz w:val="21"/>
                      <w:szCs w:val="21"/>
                      <w:highlight w:val="none"/>
                      <w:lang w:val="en-US" w:eastAsia="zh-CN" w:bidi="ar"/>
                    </w:rPr>
                    <w:t xml:space="preserve">企业总排 </w:t>
                  </w:r>
                </w:p>
                <w:p>
                  <w:pPr>
                    <w:keepNext w:val="0"/>
                    <w:keepLines w:val="0"/>
                    <w:widowControl/>
                    <w:suppressLineNumbers w:val="0"/>
                    <w:jc w:val="left"/>
                    <w:rPr>
                      <w:highlight w:val="none"/>
                    </w:rPr>
                  </w:pPr>
                  <w:r>
                    <w:rPr>
                      <w:rFonts w:hint="default" w:ascii="Times New Roman" w:hAnsi="Times New Roman" w:eastAsia="宋体" w:cs="Times New Roman"/>
                      <w:color w:val="000000"/>
                      <w:kern w:val="0"/>
                      <w:sz w:val="21"/>
                      <w:szCs w:val="21"/>
                      <w:highlight w:val="none"/>
                      <w:lang w:val="en-US" w:eastAsia="zh-CN" w:bidi="ar"/>
                    </w:rPr>
                    <w:t>□</w:t>
                  </w:r>
                  <w:r>
                    <w:rPr>
                      <w:rFonts w:hint="eastAsia" w:ascii="宋体" w:hAnsi="宋体" w:eastAsia="宋体" w:cs="宋体"/>
                      <w:color w:val="000000"/>
                      <w:kern w:val="0"/>
                      <w:sz w:val="21"/>
                      <w:szCs w:val="21"/>
                      <w:highlight w:val="none"/>
                      <w:lang w:val="en-US" w:eastAsia="zh-CN" w:bidi="ar"/>
                    </w:rPr>
                    <w:t xml:space="preserve">雨水排放 </w:t>
                  </w:r>
                </w:p>
                <w:p>
                  <w:pPr>
                    <w:keepNext w:val="0"/>
                    <w:keepLines w:val="0"/>
                    <w:widowControl/>
                    <w:suppressLineNumbers w:val="0"/>
                    <w:jc w:val="left"/>
                    <w:rPr>
                      <w:highlight w:val="none"/>
                    </w:rPr>
                  </w:pPr>
                  <w:r>
                    <w:rPr>
                      <w:rFonts w:hint="default" w:ascii="Times New Roman" w:hAnsi="Times New Roman" w:eastAsia="宋体" w:cs="Times New Roman"/>
                      <w:color w:val="000000"/>
                      <w:kern w:val="0"/>
                      <w:sz w:val="21"/>
                      <w:szCs w:val="21"/>
                      <w:highlight w:val="none"/>
                      <w:lang w:val="en-US" w:eastAsia="zh-CN" w:bidi="ar"/>
                    </w:rPr>
                    <w:t>□</w:t>
                  </w:r>
                  <w:r>
                    <w:rPr>
                      <w:rFonts w:hint="eastAsia" w:ascii="宋体" w:hAnsi="宋体" w:eastAsia="宋体" w:cs="宋体"/>
                      <w:color w:val="000000"/>
                      <w:kern w:val="0"/>
                      <w:sz w:val="21"/>
                      <w:szCs w:val="21"/>
                      <w:highlight w:val="none"/>
                      <w:lang w:val="en-US" w:eastAsia="zh-CN" w:bidi="ar"/>
                    </w:rPr>
                    <w:t xml:space="preserve">清净下水 </w:t>
                  </w:r>
                </w:p>
                <w:p>
                  <w:pPr>
                    <w:keepNext w:val="0"/>
                    <w:keepLines w:val="0"/>
                    <w:widowControl/>
                    <w:suppressLineNumbers w:val="0"/>
                    <w:jc w:val="left"/>
                    <w:rPr>
                      <w:highlight w:val="none"/>
                    </w:rPr>
                  </w:pPr>
                  <w:r>
                    <w:rPr>
                      <w:rFonts w:hint="eastAsia" w:ascii="宋体" w:hAnsi="宋体" w:eastAsia="宋体" w:cs="宋体"/>
                      <w:color w:val="000000"/>
                      <w:kern w:val="0"/>
                      <w:sz w:val="21"/>
                      <w:szCs w:val="21"/>
                      <w:highlight w:val="none"/>
                      <w:lang w:val="en-US" w:eastAsia="zh-CN" w:bidi="ar"/>
                    </w:rPr>
                    <w:t xml:space="preserve">排放 </w:t>
                  </w:r>
                </w:p>
                <w:p>
                  <w:pPr>
                    <w:keepNext w:val="0"/>
                    <w:keepLines w:val="0"/>
                    <w:widowControl/>
                    <w:suppressLineNumbers w:val="0"/>
                    <w:jc w:val="left"/>
                    <w:rPr>
                      <w:highlight w:val="none"/>
                    </w:rPr>
                  </w:pPr>
                  <w:r>
                    <w:rPr>
                      <w:rFonts w:hint="default" w:ascii="Times New Roman" w:hAnsi="Times New Roman" w:eastAsia="宋体" w:cs="Times New Roman"/>
                      <w:color w:val="000000"/>
                      <w:kern w:val="0"/>
                      <w:sz w:val="21"/>
                      <w:szCs w:val="21"/>
                      <w:highlight w:val="none"/>
                      <w:lang w:val="en-US" w:eastAsia="zh-CN" w:bidi="ar"/>
                    </w:rPr>
                    <w:t>□</w:t>
                  </w:r>
                  <w:r>
                    <w:rPr>
                      <w:rFonts w:hint="eastAsia" w:ascii="宋体" w:hAnsi="宋体" w:eastAsia="宋体" w:cs="宋体"/>
                      <w:color w:val="000000"/>
                      <w:kern w:val="0"/>
                      <w:sz w:val="21"/>
                      <w:szCs w:val="21"/>
                      <w:highlight w:val="none"/>
                      <w:lang w:val="en-US" w:eastAsia="zh-CN" w:bidi="ar"/>
                    </w:rPr>
                    <w:t xml:space="preserve">温排水排 </w:t>
                  </w:r>
                </w:p>
                <w:p>
                  <w:pPr>
                    <w:keepNext w:val="0"/>
                    <w:keepLines w:val="0"/>
                    <w:widowControl/>
                    <w:suppressLineNumbers w:val="0"/>
                    <w:jc w:val="left"/>
                    <w:rPr>
                      <w:highlight w:val="none"/>
                    </w:rPr>
                  </w:pPr>
                  <w:r>
                    <w:rPr>
                      <w:rFonts w:hint="eastAsia" w:ascii="宋体" w:hAnsi="宋体" w:eastAsia="宋体" w:cs="宋体"/>
                      <w:color w:val="000000"/>
                      <w:kern w:val="0"/>
                      <w:sz w:val="21"/>
                      <w:szCs w:val="21"/>
                      <w:highlight w:val="none"/>
                      <w:lang w:val="en-US" w:eastAsia="zh-CN" w:bidi="ar"/>
                    </w:rPr>
                    <w:t xml:space="preserve">放 </w:t>
                  </w:r>
                </w:p>
                <w:p>
                  <w:pPr>
                    <w:keepNext w:val="0"/>
                    <w:keepLines w:val="0"/>
                    <w:widowControl/>
                    <w:suppressLineNumbers w:val="0"/>
                    <w:jc w:val="left"/>
                    <w:rPr>
                      <w:highlight w:val="none"/>
                    </w:rPr>
                  </w:pPr>
                  <w:r>
                    <w:rPr>
                      <w:rFonts w:hint="default" w:ascii="Times New Roman" w:hAnsi="Times New Roman" w:eastAsia="宋体" w:cs="Times New Roman"/>
                      <w:color w:val="000000"/>
                      <w:kern w:val="0"/>
                      <w:sz w:val="21"/>
                      <w:szCs w:val="21"/>
                      <w:highlight w:val="none"/>
                      <w:lang w:val="en-US" w:eastAsia="zh-CN" w:bidi="ar"/>
                    </w:rPr>
                    <w:t>□</w:t>
                  </w:r>
                  <w:r>
                    <w:rPr>
                      <w:rFonts w:hint="eastAsia" w:ascii="宋体" w:hAnsi="宋体" w:eastAsia="宋体" w:cs="宋体"/>
                      <w:color w:val="000000"/>
                      <w:kern w:val="0"/>
                      <w:sz w:val="21"/>
                      <w:szCs w:val="21"/>
                      <w:highlight w:val="none"/>
                      <w:lang w:val="en-US" w:eastAsia="zh-CN" w:bidi="ar"/>
                    </w:rPr>
                    <w:t xml:space="preserve">车间或车 </w:t>
                  </w:r>
                </w:p>
                <w:p>
                  <w:pPr>
                    <w:keepNext w:val="0"/>
                    <w:keepLines w:val="0"/>
                    <w:widowControl/>
                    <w:suppressLineNumbers w:val="0"/>
                    <w:jc w:val="left"/>
                    <w:rPr>
                      <w:highlight w:val="none"/>
                    </w:rPr>
                  </w:pPr>
                  <w:r>
                    <w:rPr>
                      <w:rFonts w:hint="eastAsia" w:ascii="宋体" w:hAnsi="宋体" w:eastAsia="宋体" w:cs="宋体"/>
                      <w:color w:val="000000"/>
                      <w:kern w:val="0"/>
                      <w:sz w:val="21"/>
                      <w:szCs w:val="21"/>
                      <w:highlight w:val="none"/>
                      <w:lang w:val="en-US" w:eastAsia="zh-CN" w:bidi="ar"/>
                    </w:rPr>
                    <w:t xml:space="preserve">间处理设 </w:t>
                  </w:r>
                </w:p>
                <w:p>
                  <w:pPr>
                    <w:keepNext w:val="0"/>
                    <w:keepLines w:val="0"/>
                    <w:widowControl/>
                    <w:suppressLineNumbers w:val="0"/>
                    <w:jc w:val="left"/>
                    <w:rPr>
                      <w:highlight w:val="none"/>
                    </w:rPr>
                  </w:pPr>
                  <w:r>
                    <w:rPr>
                      <w:rFonts w:hint="eastAsia" w:ascii="宋体" w:hAnsi="宋体" w:eastAsia="宋体" w:cs="宋体"/>
                      <w:color w:val="000000"/>
                      <w:kern w:val="0"/>
                      <w:sz w:val="21"/>
                      <w:szCs w:val="21"/>
                      <w:highlight w:val="none"/>
                      <w:lang w:val="en-US" w:eastAsia="zh-CN" w:bidi="ar"/>
                    </w:rPr>
                    <w:t xml:space="preserve">施排放口 </w:t>
                  </w:r>
                </w:p>
                <w:p>
                  <w:pPr>
                    <w:keepNext w:val="0"/>
                    <w:keepLines w:val="0"/>
                    <w:widowControl/>
                    <w:suppressLineNumbers w:val="0"/>
                    <w:jc w:val="left"/>
                    <w:rPr>
                      <w:highlight w:val="none"/>
                    </w:rPr>
                  </w:pPr>
                  <w:r>
                    <w:rPr>
                      <w:rFonts w:hint="eastAsia" w:ascii="宋体" w:hAnsi="宋体" w:eastAsia="宋体" w:cs="宋体"/>
                      <w:color w:val="000000"/>
                      <w:kern w:val="0"/>
                      <w:sz w:val="21"/>
                      <w:szCs w:val="21"/>
                      <w:highlight w:val="none"/>
                      <w:lang w:val="en-US" w:eastAsia="zh-CN" w:bidi="ar"/>
                    </w:rPr>
                    <w:t xml:space="preserve">排放 </w:t>
                  </w:r>
                </w:p>
                <w:p>
                  <w:pPr>
                    <w:adjustRightInd w:val="0"/>
                    <w:snapToGrid w:val="0"/>
                    <w:spacing w:line="360" w:lineRule="auto"/>
                    <w:jc w:val="center"/>
                    <w:rPr>
                      <w:rFonts w:hint="default"/>
                      <w:highlight w:val="none"/>
                      <w:vertAlign w:val="baseline"/>
                      <w:lang w:val="en-US" w:eastAsia="zh-CN"/>
                    </w:rPr>
                  </w:pPr>
                </w:p>
              </w:tc>
            </w:tr>
          </w:tbl>
          <w:p>
            <w:pPr>
              <w:adjustRightInd w:val="0"/>
              <w:snapToGrid w:val="0"/>
              <w:spacing w:line="360" w:lineRule="auto"/>
              <w:ind w:firstLine="480" w:firstLineChars="200"/>
              <w:rPr>
                <w:rFonts w:hint="default" w:ascii="Times New Roman" w:hAnsi="Times New Roman"/>
                <w:color w:val="000000"/>
                <w:sz w:val="24"/>
                <w:highlight w:val="none"/>
                <w:lang w:val="en-US" w:eastAsia="zh-CN"/>
              </w:rPr>
            </w:pPr>
            <w:r>
              <w:rPr>
                <w:rFonts w:hint="default" w:ascii="Times New Roman" w:hAnsi="Times New Roman"/>
                <w:color w:val="000000"/>
                <w:sz w:val="24"/>
                <w:highlight w:val="none"/>
                <w:lang w:val="en-US" w:eastAsia="zh-CN"/>
              </w:rPr>
              <w:t>②废水间接排放口基本情况</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rPr>
                <w:rFonts w:hint="default" w:ascii="Times New Roman" w:hAnsi="Times New Roman"/>
                <w:b w:val="0"/>
                <w:bCs w:val="0"/>
                <w:color w:val="000000"/>
                <w:sz w:val="24"/>
                <w:highlight w:val="none"/>
                <w:lang w:val="en-US" w:eastAsia="zh-CN"/>
              </w:rPr>
            </w:pPr>
            <w:r>
              <w:rPr>
                <w:rFonts w:hint="default" w:ascii="Times New Roman" w:hAnsi="Times New Roman"/>
                <w:b w:val="0"/>
                <w:bCs w:val="0"/>
                <w:color w:val="000000"/>
                <w:sz w:val="24"/>
                <w:highlight w:val="none"/>
                <w:lang w:val="en-US" w:eastAsia="zh-CN"/>
              </w:rPr>
              <w:t xml:space="preserve">表 </w:t>
            </w:r>
            <w:r>
              <w:rPr>
                <w:rFonts w:hint="eastAsia"/>
                <w:b w:val="0"/>
                <w:bCs w:val="0"/>
                <w:color w:val="000000"/>
                <w:sz w:val="24"/>
                <w:highlight w:val="none"/>
                <w:lang w:val="en-US" w:eastAsia="zh-CN"/>
              </w:rPr>
              <w:t>49</w:t>
            </w:r>
            <w:r>
              <w:rPr>
                <w:rFonts w:hint="eastAsia" w:ascii="Times New Roman" w:hAnsi="Times New Roman"/>
                <w:b w:val="0"/>
                <w:bCs w:val="0"/>
                <w:color w:val="000000"/>
                <w:sz w:val="24"/>
                <w:highlight w:val="none"/>
                <w:lang w:val="en-US" w:eastAsia="zh-CN"/>
              </w:rPr>
              <w:t xml:space="preserve">  </w:t>
            </w:r>
            <w:r>
              <w:rPr>
                <w:rFonts w:hint="default" w:ascii="Times New Roman" w:hAnsi="Times New Roman"/>
                <w:b w:val="0"/>
                <w:bCs w:val="0"/>
                <w:color w:val="000000"/>
                <w:sz w:val="24"/>
                <w:highlight w:val="none"/>
                <w:lang w:val="en-US" w:eastAsia="zh-CN"/>
              </w:rPr>
              <w:t xml:space="preserve"> 废水间接排放口基本情况表</w:t>
            </w:r>
          </w:p>
          <w:tbl>
            <w:tblPr>
              <w:tblStyle w:val="30"/>
              <w:tblW w:w="8695"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418"/>
              <w:gridCol w:w="857"/>
              <w:gridCol w:w="1171"/>
              <w:gridCol w:w="1078"/>
              <w:gridCol w:w="774"/>
              <w:gridCol w:w="419"/>
              <w:gridCol w:w="621"/>
              <w:gridCol w:w="990"/>
              <w:gridCol w:w="419"/>
              <w:gridCol w:w="788"/>
              <w:gridCol w:w="106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339" w:type="dxa"/>
                  <w:vMerge w:val="restart"/>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序号</w:t>
                  </w:r>
                </w:p>
              </w:tc>
              <w:tc>
                <w:tcPr>
                  <w:tcW w:w="885"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排放口编号</w:t>
                  </w:r>
                </w:p>
              </w:tc>
              <w:tc>
                <w:tcPr>
                  <w:tcW w:w="1997" w:type="dxa"/>
                  <w:gridSpan w:val="2"/>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排放口地理坐标</w:t>
                  </w:r>
                </w:p>
              </w:tc>
              <w:tc>
                <w:tcPr>
                  <w:tcW w:w="782"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废水排放量/（万t/a）</w:t>
                  </w:r>
                </w:p>
              </w:tc>
              <w:tc>
                <w:tcPr>
                  <w:tcW w:w="393"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排放去向</w:t>
                  </w:r>
                </w:p>
              </w:tc>
              <w:tc>
                <w:tcPr>
                  <w:tcW w:w="1062"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排放规律</w:t>
                  </w:r>
                </w:p>
              </w:tc>
              <w:tc>
                <w:tcPr>
                  <w:tcW w:w="890"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间歇排放时段</w:t>
                  </w:r>
                </w:p>
              </w:tc>
              <w:tc>
                <w:tcPr>
                  <w:tcW w:w="2347" w:type="dxa"/>
                  <w:gridSpan w:val="3"/>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受纳污水处理厂信息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339" w:type="dxa"/>
                  <w:vMerge w:val="continue"/>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p>
              </w:tc>
              <w:tc>
                <w:tcPr>
                  <w:tcW w:w="885"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215"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经度</w:t>
                  </w:r>
                </w:p>
              </w:tc>
              <w:tc>
                <w:tcPr>
                  <w:tcW w:w="782"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纬度</w:t>
                  </w:r>
                </w:p>
              </w:tc>
              <w:tc>
                <w:tcPr>
                  <w:tcW w:w="782"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393"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062"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890"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688"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名称</w:t>
                  </w:r>
                </w:p>
              </w:tc>
              <w:tc>
                <w:tcPr>
                  <w:tcW w:w="875"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污染物种类</w:t>
                  </w:r>
                </w:p>
              </w:tc>
              <w:tc>
                <w:tcPr>
                  <w:tcW w:w="784"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国家或地方污染物排放标准浓度限值/（mg/L）</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339" w:type="dxa"/>
                  <w:vMerge w:val="restart"/>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r>
                    <w:rPr>
                      <w:rFonts w:hint="eastAsia"/>
                      <w:highlight w:val="none"/>
                      <w:vertAlign w:val="baseline"/>
                      <w:lang w:val="en-US" w:eastAsia="zh-CN"/>
                    </w:rPr>
                    <w:t>1</w:t>
                  </w:r>
                </w:p>
              </w:tc>
              <w:tc>
                <w:tcPr>
                  <w:tcW w:w="885"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DW001</w:t>
                  </w:r>
                </w:p>
              </w:tc>
              <w:tc>
                <w:tcPr>
                  <w:tcW w:w="1215"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113.803704</w:t>
                  </w:r>
                </w:p>
              </w:tc>
              <w:tc>
                <w:tcPr>
                  <w:tcW w:w="782"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35.149863</w:t>
                  </w:r>
                </w:p>
              </w:tc>
              <w:tc>
                <w:tcPr>
                  <w:tcW w:w="782"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0.0072</w:t>
                  </w:r>
                </w:p>
              </w:tc>
              <w:tc>
                <w:tcPr>
                  <w:tcW w:w="393"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污水处理厂</w:t>
                  </w:r>
                </w:p>
              </w:tc>
              <w:tc>
                <w:tcPr>
                  <w:tcW w:w="1062"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间断排放，排放期间流量不稳定且无规律，但不属于冲击型排放</w:t>
                  </w:r>
                </w:p>
              </w:tc>
              <w:tc>
                <w:tcPr>
                  <w:tcW w:w="890"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08：00~18:00</w:t>
                  </w:r>
                </w:p>
              </w:tc>
              <w:tc>
                <w:tcPr>
                  <w:tcW w:w="688" w:type="dxa"/>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贾屯污水处理厂</w:t>
                  </w:r>
                </w:p>
              </w:tc>
              <w:tc>
                <w:tcPr>
                  <w:tcW w:w="875"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COD</w:t>
                  </w:r>
                </w:p>
              </w:tc>
              <w:tc>
                <w:tcPr>
                  <w:tcW w:w="784"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339" w:type="dxa"/>
                  <w:vMerge w:val="continue"/>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p>
              </w:tc>
              <w:tc>
                <w:tcPr>
                  <w:tcW w:w="885"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215"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782"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782"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393"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062"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890"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688"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875"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default" w:ascii="Times New Roman" w:hAnsi="Times New Roman"/>
                      <w:color w:val="000000"/>
                      <w:sz w:val="21"/>
                      <w:szCs w:val="21"/>
                      <w:highlight w:val="none"/>
                      <w:vertAlign w:val="baseline"/>
                      <w:lang w:val="en-US" w:eastAsia="zh-CN"/>
                    </w:rPr>
                    <w:t>NH</w:t>
                  </w:r>
                  <w:r>
                    <w:rPr>
                      <w:rFonts w:hint="default" w:ascii="Times New Roman" w:hAnsi="Times New Roman"/>
                      <w:color w:val="000000"/>
                      <w:sz w:val="21"/>
                      <w:szCs w:val="21"/>
                      <w:highlight w:val="none"/>
                      <w:vertAlign w:val="subscript"/>
                      <w:lang w:val="en-US" w:eastAsia="zh-CN"/>
                    </w:rPr>
                    <w:t>3</w:t>
                  </w:r>
                  <w:r>
                    <w:rPr>
                      <w:rFonts w:hint="default" w:ascii="Times New Roman" w:hAnsi="Times New Roman"/>
                      <w:color w:val="000000"/>
                      <w:sz w:val="21"/>
                      <w:szCs w:val="21"/>
                      <w:highlight w:val="none"/>
                      <w:vertAlign w:val="baseline"/>
                      <w:lang w:val="en-US" w:eastAsia="zh-CN"/>
                    </w:rPr>
                    <w:t>-</w:t>
                  </w:r>
                  <w:r>
                    <w:rPr>
                      <w:rFonts w:hint="eastAsia" w:ascii="Times New Roman" w:hAnsi="Times New Roman"/>
                      <w:color w:val="000000"/>
                      <w:sz w:val="21"/>
                      <w:szCs w:val="21"/>
                      <w:highlight w:val="none"/>
                      <w:vertAlign w:val="baseline"/>
                      <w:lang w:val="en-US" w:eastAsia="zh-CN"/>
                    </w:rPr>
                    <w:t>N</w:t>
                  </w:r>
                </w:p>
              </w:tc>
              <w:tc>
                <w:tcPr>
                  <w:tcW w:w="784"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339" w:type="dxa"/>
                  <w:vMerge w:val="continue"/>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p>
              </w:tc>
              <w:tc>
                <w:tcPr>
                  <w:tcW w:w="885"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215"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782"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782"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393"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062"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890"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688"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875"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TP</w:t>
                  </w:r>
                </w:p>
              </w:tc>
              <w:tc>
                <w:tcPr>
                  <w:tcW w:w="784"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339" w:type="dxa"/>
                  <w:vMerge w:val="continue"/>
                  <w:tcBorders>
                    <w:tl2br w:val="nil"/>
                    <w:tr2bl w:val="nil"/>
                  </w:tcBorders>
                  <w:noWrap w:val="0"/>
                  <w:vAlign w:val="center"/>
                </w:tcPr>
                <w:p>
                  <w:pPr>
                    <w:adjustRightInd w:val="0"/>
                    <w:snapToGrid w:val="0"/>
                    <w:spacing w:line="360" w:lineRule="auto"/>
                    <w:jc w:val="center"/>
                    <w:rPr>
                      <w:rFonts w:hint="default"/>
                      <w:highlight w:val="none"/>
                      <w:vertAlign w:val="baseline"/>
                      <w:lang w:val="en-US" w:eastAsia="zh-CN"/>
                    </w:rPr>
                  </w:pPr>
                </w:p>
              </w:tc>
              <w:tc>
                <w:tcPr>
                  <w:tcW w:w="885"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215"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782"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782"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393"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062"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890"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688" w:type="dxa"/>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875"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TN</w:t>
                  </w:r>
                </w:p>
              </w:tc>
              <w:tc>
                <w:tcPr>
                  <w:tcW w:w="784"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15</w:t>
                  </w:r>
                </w:p>
              </w:tc>
            </w:tr>
          </w:tbl>
          <w:p>
            <w:pPr>
              <w:adjustRightInd w:val="0"/>
              <w:snapToGrid w:val="0"/>
              <w:spacing w:line="360" w:lineRule="auto"/>
              <w:ind w:firstLine="480" w:firstLineChars="200"/>
              <w:rPr>
                <w:rFonts w:hint="default" w:ascii="Times New Roman" w:hAnsi="Times New Roman"/>
                <w:color w:val="000000"/>
                <w:sz w:val="24"/>
                <w:highlight w:val="none"/>
                <w:lang w:val="en-US" w:eastAsia="zh-CN"/>
              </w:rPr>
            </w:pPr>
            <w:r>
              <w:rPr>
                <w:rFonts w:hint="default" w:ascii="Times New Roman" w:hAnsi="Times New Roman"/>
                <w:color w:val="000000"/>
                <w:sz w:val="24"/>
                <w:highlight w:val="none"/>
                <w:lang w:val="en-US" w:eastAsia="zh-CN"/>
              </w:rPr>
              <w:t xml:space="preserve">③废水污染物排放执行标准表 </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rPr>
                <w:rFonts w:hint="eastAsia" w:ascii="Times New Roman" w:hAnsi="Times New Roman"/>
                <w:color w:val="000000"/>
                <w:sz w:val="24"/>
                <w:highlight w:val="none"/>
                <w:lang w:val="en-US" w:eastAsia="zh-CN"/>
              </w:rPr>
            </w:pPr>
            <w:r>
              <w:rPr>
                <w:rFonts w:hint="eastAsia" w:ascii="Times New Roman" w:hAnsi="Times New Roman"/>
                <w:color w:val="000000"/>
                <w:sz w:val="24"/>
                <w:highlight w:val="none"/>
                <w:lang w:val="en-US" w:eastAsia="zh-CN"/>
              </w:rPr>
              <w:t>表</w:t>
            </w:r>
            <w:r>
              <w:rPr>
                <w:rFonts w:hint="eastAsia"/>
                <w:color w:val="000000"/>
                <w:sz w:val="24"/>
                <w:highlight w:val="none"/>
                <w:lang w:val="en-US" w:eastAsia="zh-CN"/>
              </w:rPr>
              <w:t>50</w:t>
            </w:r>
            <w:r>
              <w:rPr>
                <w:rFonts w:hint="eastAsia" w:ascii="Times New Roman" w:hAnsi="Times New Roman"/>
                <w:color w:val="000000"/>
                <w:sz w:val="24"/>
                <w:highlight w:val="none"/>
                <w:lang w:val="en-US" w:eastAsia="zh-CN"/>
              </w:rPr>
              <w:t xml:space="preserve">    废水污染物排放执行标准表</w:t>
            </w:r>
          </w:p>
          <w:tbl>
            <w:tblPr>
              <w:tblStyle w:val="30"/>
              <w:tblW w:w="4998" w:type="pct"/>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612"/>
              <w:gridCol w:w="1311"/>
              <w:gridCol w:w="1083"/>
              <w:gridCol w:w="3190"/>
              <w:gridCol w:w="239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35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序号</w:t>
                  </w:r>
                </w:p>
              </w:tc>
              <w:tc>
                <w:tcPr>
                  <w:tcW w:w="76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排放口编号</w:t>
                  </w:r>
                </w:p>
              </w:tc>
              <w:tc>
                <w:tcPr>
                  <w:tcW w:w="63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污染物种类</w:t>
                  </w:r>
                </w:p>
              </w:tc>
              <w:tc>
                <w:tcPr>
                  <w:tcW w:w="325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国家或地方污染物排放标准及其它按规定商定的排放协议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35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olor w:val="000000"/>
                      <w:sz w:val="21"/>
                      <w:szCs w:val="21"/>
                      <w:highlight w:val="none"/>
                      <w:vertAlign w:val="baseline"/>
                      <w:lang w:val="en-US" w:eastAsia="zh-CN"/>
                    </w:rPr>
                  </w:pPr>
                </w:p>
              </w:tc>
              <w:tc>
                <w:tcPr>
                  <w:tcW w:w="76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olor w:val="000000"/>
                      <w:sz w:val="21"/>
                      <w:szCs w:val="21"/>
                      <w:highlight w:val="none"/>
                      <w:vertAlign w:val="baseline"/>
                      <w:lang w:val="en-US" w:eastAsia="zh-CN"/>
                    </w:rPr>
                  </w:pPr>
                </w:p>
              </w:tc>
              <w:tc>
                <w:tcPr>
                  <w:tcW w:w="63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olor w:val="000000"/>
                      <w:sz w:val="21"/>
                      <w:szCs w:val="21"/>
                      <w:highlight w:val="none"/>
                      <w:vertAlign w:val="baseline"/>
                      <w:lang w:val="en-US" w:eastAsia="zh-CN"/>
                    </w:rPr>
                  </w:pPr>
                </w:p>
              </w:tc>
              <w:tc>
                <w:tcPr>
                  <w:tcW w:w="18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名称</w:t>
                  </w:r>
                </w:p>
              </w:tc>
              <w:tc>
                <w:tcPr>
                  <w:tcW w:w="1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浓度限值/（mg/L）</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356"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1</w:t>
                  </w:r>
                </w:p>
              </w:tc>
              <w:tc>
                <w:tcPr>
                  <w:tcW w:w="763" w:type="pct"/>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DW001</w:t>
                  </w:r>
                </w:p>
              </w:tc>
              <w:tc>
                <w:tcPr>
                  <w:tcW w:w="630"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COD</w:t>
                  </w:r>
                </w:p>
              </w:tc>
              <w:tc>
                <w:tcPr>
                  <w:tcW w:w="1856" w:type="pct"/>
                  <w:vMerge w:val="restar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贾屯污水处理厂</w:t>
                  </w:r>
                </w:p>
              </w:tc>
              <w:tc>
                <w:tcPr>
                  <w:tcW w:w="1393"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450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356"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2</w:t>
                  </w:r>
                </w:p>
              </w:tc>
              <w:tc>
                <w:tcPr>
                  <w:tcW w:w="763" w:type="pct"/>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630"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default" w:ascii="Times New Roman" w:hAnsi="Times New Roman"/>
                      <w:color w:val="000000"/>
                      <w:sz w:val="21"/>
                      <w:szCs w:val="21"/>
                      <w:highlight w:val="none"/>
                      <w:vertAlign w:val="baseline"/>
                      <w:lang w:val="en-US" w:eastAsia="zh-CN"/>
                    </w:rPr>
                    <w:t>NH</w:t>
                  </w:r>
                  <w:r>
                    <w:rPr>
                      <w:rFonts w:hint="default" w:ascii="Times New Roman" w:hAnsi="Times New Roman"/>
                      <w:color w:val="000000"/>
                      <w:sz w:val="21"/>
                      <w:szCs w:val="21"/>
                      <w:highlight w:val="none"/>
                      <w:vertAlign w:val="subscript"/>
                      <w:lang w:val="en-US" w:eastAsia="zh-CN"/>
                    </w:rPr>
                    <w:t>3</w:t>
                  </w:r>
                  <w:r>
                    <w:rPr>
                      <w:rFonts w:hint="default" w:ascii="Times New Roman" w:hAnsi="Times New Roman"/>
                      <w:color w:val="000000"/>
                      <w:sz w:val="21"/>
                      <w:szCs w:val="21"/>
                      <w:highlight w:val="none"/>
                      <w:vertAlign w:val="baseline"/>
                      <w:lang w:val="en-US" w:eastAsia="zh-CN"/>
                    </w:rPr>
                    <w:t>-</w:t>
                  </w:r>
                  <w:r>
                    <w:rPr>
                      <w:rFonts w:hint="eastAsia" w:ascii="Times New Roman" w:hAnsi="Times New Roman"/>
                      <w:color w:val="000000"/>
                      <w:sz w:val="21"/>
                      <w:szCs w:val="21"/>
                      <w:highlight w:val="none"/>
                      <w:vertAlign w:val="baseline"/>
                      <w:lang w:val="en-US" w:eastAsia="zh-CN"/>
                    </w:rPr>
                    <w:t>N</w:t>
                  </w:r>
                </w:p>
              </w:tc>
              <w:tc>
                <w:tcPr>
                  <w:tcW w:w="1856" w:type="pct"/>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393"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35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356"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3</w:t>
                  </w:r>
                </w:p>
              </w:tc>
              <w:tc>
                <w:tcPr>
                  <w:tcW w:w="763" w:type="pct"/>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630"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BOD</w:t>
                  </w:r>
                  <w:r>
                    <w:rPr>
                      <w:rFonts w:hint="eastAsia" w:ascii="Times New Roman" w:hAnsi="Times New Roman"/>
                      <w:color w:val="000000"/>
                      <w:sz w:val="21"/>
                      <w:szCs w:val="21"/>
                      <w:highlight w:val="none"/>
                      <w:vertAlign w:val="subscript"/>
                      <w:lang w:val="en-US" w:eastAsia="zh-CN"/>
                    </w:rPr>
                    <w:t>5</w:t>
                  </w:r>
                </w:p>
              </w:tc>
              <w:tc>
                <w:tcPr>
                  <w:tcW w:w="1856" w:type="pct"/>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393"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180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356"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4</w:t>
                  </w:r>
                </w:p>
              </w:tc>
              <w:tc>
                <w:tcPr>
                  <w:tcW w:w="763" w:type="pct"/>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630"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SS</w:t>
                  </w:r>
                </w:p>
              </w:tc>
              <w:tc>
                <w:tcPr>
                  <w:tcW w:w="1856" w:type="pct"/>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393"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350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356"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5</w:t>
                  </w:r>
                </w:p>
              </w:tc>
              <w:tc>
                <w:tcPr>
                  <w:tcW w:w="763" w:type="pct"/>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630"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TP</w:t>
                  </w:r>
                </w:p>
              </w:tc>
              <w:tc>
                <w:tcPr>
                  <w:tcW w:w="1856" w:type="pct"/>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393"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356"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6</w:t>
                  </w:r>
                </w:p>
              </w:tc>
              <w:tc>
                <w:tcPr>
                  <w:tcW w:w="763" w:type="pct"/>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630"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TN</w:t>
                  </w:r>
                </w:p>
              </w:tc>
              <w:tc>
                <w:tcPr>
                  <w:tcW w:w="1856" w:type="pct"/>
                  <w:vMerge w:val="continue"/>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p>
              </w:tc>
              <w:tc>
                <w:tcPr>
                  <w:tcW w:w="1393" w:type="pct"/>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45</w:t>
                  </w:r>
                </w:p>
              </w:tc>
            </w:tr>
          </w:tbl>
          <w:p>
            <w:pPr>
              <w:adjustRightInd w:val="0"/>
              <w:snapToGrid w:val="0"/>
              <w:spacing w:line="360" w:lineRule="auto"/>
              <w:ind w:firstLine="480" w:firstLineChars="200"/>
              <w:rPr>
                <w:rFonts w:hint="default" w:ascii="Times New Roman" w:hAnsi="Times New Roman"/>
                <w:color w:val="000000"/>
                <w:sz w:val="24"/>
                <w:highlight w:val="none"/>
                <w:lang w:val="en-US" w:eastAsia="zh-CN"/>
              </w:rPr>
            </w:pPr>
            <w:r>
              <w:rPr>
                <w:rFonts w:hint="default" w:ascii="Times New Roman" w:hAnsi="Times New Roman"/>
                <w:color w:val="000000"/>
                <w:sz w:val="24"/>
                <w:highlight w:val="none"/>
                <w:lang w:val="en-US" w:eastAsia="zh-CN"/>
              </w:rPr>
              <w:t xml:space="preserve">④废水污染物排放信息表 </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rPr>
                <w:rFonts w:hint="default"/>
                <w:b w:val="0"/>
                <w:bCs w:val="0"/>
                <w:sz w:val="24"/>
                <w:highlight w:val="none"/>
                <w:u w:val="none"/>
                <w:lang w:val="en-US" w:eastAsia="zh-CN"/>
              </w:rPr>
            </w:pPr>
            <w:r>
              <w:rPr>
                <w:rFonts w:hint="default" w:ascii="Times New Roman" w:hAnsi="Times New Roman"/>
                <w:color w:val="000000"/>
                <w:sz w:val="24"/>
                <w:highlight w:val="none"/>
                <w:lang w:val="en-US" w:eastAsia="zh-CN"/>
              </w:rPr>
              <w:t xml:space="preserve">表 </w:t>
            </w:r>
            <w:r>
              <w:rPr>
                <w:rFonts w:hint="eastAsia"/>
                <w:color w:val="000000"/>
                <w:sz w:val="24"/>
                <w:highlight w:val="none"/>
                <w:lang w:val="en-US" w:eastAsia="zh-CN"/>
              </w:rPr>
              <w:t>51</w:t>
            </w:r>
            <w:r>
              <w:rPr>
                <w:rFonts w:hint="eastAsia" w:ascii="Times New Roman" w:hAnsi="Times New Roman"/>
                <w:color w:val="000000"/>
                <w:sz w:val="24"/>
                <w:highlight w:val="none"/>
                <w:lang w:val="en-US" w:eastAsia="zh-CN"/>
              </w:rPr>
              <w:t xml:space="preserve">          </w:t>
            </w:r>
            <w:r>
              <w:rPr>
                <w:rFonts w:hint="default" w:ascii="Times New Roman" w:hAnsi="Times New Roman"/>
                <w:color w:val="000000"/>
                <w:sz w:val="24"/>
                <w:highlight w:val="none"/>
                <w:lang w:val="en-US" w:eastAsia="zh-CN"/>
              </w:rPr>
              <w:t>废水污染物排放信息表（新建）</w:t>
            </w:r>
          </w:p>
          <w:tbl>
            <w:tblPr>
              <w:tblStyle w:val="30"/>
              <w:tblW w:w="8659"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740"/>
              <w:gridCol w:w="1376"/>
              <w:gridCol w:w="1347"/>
              <w:gridCol w:w="1821"/>
              <w:gridCol w:w="1732"/>
              <w:gridCol w:w="164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740" w:type="dxa"/>
                  <w:tcBorders>
                    <w:tl2br w:val="nil"/>
                    <w:tr2bl w:val="nil"/>
                  </w:tcBorders>
                  <w:noWrap w:val="0"/>
                  <w:vAlign w:val="center"/>
                </w:tcPr>
                <w:p>
                  <w:pPr>
                    <w:adjustRightInd w:val="0"/>
                    <w:snapToGrid w:val="0"/>
                    <w:spacing w:line="360" w:lineRule="auto"/>
                    <w:jc w:val="center"/>
                    <w:rPr>
                      <w:rFonts w:hint="default"/>
                      <w:b w:val="0"/>
                      <w:bCs w:val="0"/>
                      <w:sz w:val="21"/>
                      <w:szCs w:val="21"/>
                      <w:highlight w:val="none"/>
                      <w:u w:val="none"/>
                      <w:vertAlign w:val="baseline"/>
                      <w:lang w:val="en-US" w:eastAsia="zh-CN"/>
                    </w:rPr>
                  </w:pPr>
                  <w:r>
                    <w:rPr>
                      <w:rFonts w:hint="eastAsia"/>
                      <w:b w:val="0"/>
                      <w:bCs w:val="0"/>
                      <w:sz w:val="21"/>
                      <w:szCs w:val="21"/>
                      <w:highlight w:val="none"/>
                      <w:u w:val="none"/>
                      <w:vertAlign w:val="baseline"/>
                      <w:lang w:val="en-US" w:eastAsia="zh-CN"/>
                    </w:rPr>
                    <w:t>序号</w:t>
                  </w:r>
                </w:p>
              </w:tc>
              <w:tc>
                <w:tcPr>
                  <w:tcW w:w="1376" w:type="dxa"/>
                  <w:tcBorders>
                    <w:tl2br w:val="nil"/>
                    <w:tr2bl w:val="nil"/>
                  </w:tcBorders>
                  <w:noWrap w:val="0"/>
                  <w:vAlign w:val="center"/>
                </w:tcPr>
                <w:p>
                  <w:pPr>
                    <w:adjustRightInd w:val="0"/>
                    <w:snapToGrid w:val="0"/>
                    <w:spacing w:line="360" w:lineRule="auto"/>
                    <w:jc w:val="center"/>
                    <w:rPr>
                      <w:rFonts w:hint="default"/>
                      <w:b w:val="0"/>
                      <w:bCs w:val="0"/>
                      <w:sz w:val="21"/>
                      <w:szCs w:val="21"/>
                      <w:highlight w:val="none"/>
                      <w:u w:val="none"/>
                      <w:vertAlign w:val="baseline"/>
                      <w:lang w:val="en-US" w:eastAsia="zh-CN"/>
                    </w:rPr>
                  </w:pPr>
                  <w:r>
                    <w:rPr>
                      <w:rFonts w:hint="eastAsia"/>
                      <w:b w:val="0"/>
                      <w:bCs w:val="0"/>
                      <w:sz w:val="21"/>
                      <w:szCs w:val="21"/>
                      <w:highlight w:val="none"/>
                      <w:u w:val="none"/>
                      <w:vertAlign w:val="baseline"/>
                      <w:lang w:val="en-US" w:eastAsia="zh-CN"/>
                    </w:rPr>
                    <w:t>排放口编号</w:t>
                  </w:r>
                </w:p>
              </w:tc>
              <w:tc>
                <w:tcPr>
                  <w:tcW w:w="1347" w:type="dxa"/>
                  <w:tcBorders>
                    <w:tl2br w:val="nil"/>
                    <w:tr2bl w:val="nil"/>
                  </w:tcBorders>
                  <w:noWrap w:val="0"/>
                  <w:vAlign w:val="center"/>
                </w:tcPr>
                <w:p>
                  <w:pPr>
                    <w:adjustRightInd w:val="0"/>
                    <w:snapToGrid w:val="0"/>
                    <w:spacing w:line="360" w:lineRule="auto"/>
                    <w:jc w:val="center"/>
                    <w:rPr>
                      <w:rFonts w:hint="default"/>
                      <w:b w:val="0"/>
                      <w:bCs w:val="0"/>
                      <w:sz w:val="21"/>
                      <w:szCs w:val="21"/>
                      <w:highlight w:val="none"/>
                      <w:u w:val="none"/>
                      <w:vertAlign w:val="baseline"/>
                      <w:lang w:val="en-US" w:eastAsia="zh-CN"/>
                    </w:rPr>
                  </w:pPr>
                  <w:r>
                    <w:rPr>
                      <w:rFonts w:hint="eastAsia"/>
                      <w:b w:val="0"/>
                      <w:bCs w:val="0"/>
                      <w:sz w:val="21"/>
                      <w:szCs w:val="21"/>
                      <w:highlight w:val="none"/>
                      <w:u w:val="none"/>
                      <w:vertAlign w:val="baseline"/>
                      <w:lang w:val="en-US" w:eastAsia="zh-CN"/>
                    </w:rPr>
                    <w:t>污染物种类</w:t>
                  </w:r>
                </w:p>
              </w:tc>
              <w:tc>
                <w:tcPr>
                  <w:tcW w:w="1821" w:type="dxa"/>
                  <w:tcBorders>
                    <w:tl2br w:val="nil"/>
                    <w:tr2bl w:val="nil"/>
                  </w:tcBorders>
                  <w:noWrap w:val="0"/>
                  <w:vAlign w:val="center"/>
                </w:tcPr>
                <w:p>
                  <w:pPr>
                    <w:adjustRightInd w:val="0"/>
                    <w:snapToGrid w:val="0"/>
                    <w:spacing w:line="360" w:lineRule="auto"/>
                    <w:jc w:val="center"/>
                    <w:rPr>
                      <w:rFonts w:hint="default"/>
                      <w:b w:val="0"/>
                      <w:bCs w:val="0"/>
                      <w:sz w:val="21"/>
                      <w:szCs w:val="21"/>
                      <w:highlight w:val="none"/>
                      <w:u w:val="none"/>
                      <w:vertAlign w:val="baseline"/>
                      <w:lang w:val="en-US" w:eastAsia="zh-CN"/>
                    </w:rPr>
                  </w:pPr>
                  <w:r>
                    <w:rPr>
                      <w:rFonts w:hint="eastAsia"/>
                      <w:b w:val="0"/>
                      <w:bCs w:val="0"/>
                      <w:sz w:val="21"/>
                      <w:szCs w:val="21"/>
                      <w:highlight w:val="none"/>
                      <w:u w:val="none"/>
                      <w:vertAlign w:val="baseline"/>
                      <w:lang w:val="en-US" w:eastAsia="zh-CN"/>
                    </w:rPr>
                    <w:t>排放浓度/</w:t>
                  </w:r>
                  <w:r>
                    <w:rPr>
                      <w:rFonts w:hint="eastAsia" w:ascii="Times New Roman" w:hAnsi="Times New Roman"/>
                      <w:color w:val="000000"/>
                      <w:sz w:val="21"/>
                      <w:szCs w:val="21"/>
                      <w:highlight w:val="none"/>
                      <w:vertAlign w:val="baseline"/>
                      <w:lang w:val="en-US" w:eastAsia="zh-CN"/>
                    </w:rPr>
                    <w:t>（mg/L）</w:t>
                  </w:r>
                </w:p>
              </w:tc>
              <w:tc>
                <w:tcPr>
                  <w:tcW w:w="1732" w:type="dxa"/>
                  <w:tcBorders>
                    <w:tl2br w:val="nil"/>
                    <w:tr2bl w:val="nil"/>
                  </w:tcBorders>
                  <w:noWrap w:val="0"/>
                  <w:vAlign w:val="center"/>
                </w:tcPr>
                <w:p>
                  <w:pPr>
                    <w:adjustRightInd w:val="0"/>
                    <w:snapToGrid w:val="0"/>
                    <w:spacing w:line="360" w:lineRule="auto"/>
                    <w:jc w:val="center"/>
                    <w:rPr>
                      <w:rFonts w:hint="default"/>
                      <w:b w:val="0"/>
                      <w:bCs w:val="0"/>
                      <w:sz w:val="21"/>
                      <w:szCs w:val="21"/>
                      <w:highlight w:val="none"/>
                      <w:u w:val="none"/>
                      <w:vertAlign w:val="baseline"/>
                      <w:lang w:val="en-US" w:eastAsia="zh-CN"/>
                    </w:rPr>
                  </w:pPr>
                  <w:r>
                    <w:rPr>
                      <w:rFonts w:hint="eastAsia"/>
                      <w:b w:val="0"/>
                      <w:bCs w:val="0"/>
                      <w:sz w:val="21"/>
                      <w:szCs w:val="21"/>
                      <w:highlight w:val="none"/>
                      <w:u w:val="none"/>
                      <w:vertAlign w:val="baseline"/>
                      <w:lang w:val="en-US" w:eastAsia="zh-CN"/>
                    </w:rPr>
                    <w:t>日排放量/(kg/d)</w:t>
                  </w:r>
                </w:p>
              </w:tc>
              <w:tc>
                <w:tcPr>
                  <w:tcW w:w="1643" w:type="dxa"/>
                  <w:tcBorders>
                    <w:tl2br w:val="nil"/>
                    <w:tr2bl w:val="nil"/>
                  </w:tcBorders>
                  <w:noWrap w:val="0"/>
                  <w:vAlign w:val="center"/>
                </w:tcPr>
                <w:p>
                  <w:pPr>
                    <w:adjustRightInd w:val="0"/>
                    <w:snapToGrid w:val="0"/>
                    <w:spacing w:line="360" w:lineRule="auto"/>
                    <w:jc w:val="center"/>
                    <w:rPr>
                      <w:rFonts w:hint="default"/>
                      <w:b w:val="0"/>
                      <w:bCs w:val="0"/>
                      <w:sz w:val="21"/>
                      <w:szCs w:val="21"/>
                      <w:highlight w:val="none"/>
                      <w:u w:val="none"/>
                      <w:vertAlign w:val="baseline"/>
                      <w:lang w:val="en-US" w:eastAsia="zh-CN"/>
                    </w:rPr>
                  </w:pPr>
                  <w:r>
                    <w:rPr>
                      <w:rFonts w:hint="eastAsia"/>
                      <w:b w:val="0"/>
                      <w:bCs w:val="0"/>
                      <w:sz w:val="21"/>
                      <w:szCs w:val="21"/>
                      <w:highlight w:val="none"/>
                      <w:u w:val="none"/>
                      <w:vertAlign w:val="baseline"/>
                      <w:lang w:val="en-US" w:eastAsia="zh-CN"/>
                    </w:rPr>
                    <w:t>年排放量/(t/a)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740"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1</w:t>
                  </w:r>
                </w:p>
              </w:tc>
              <w:tc>
                <w:tcPr>
                  <w:tcW w:w="1376"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DW001</w:t>
                  </w:r>
                </w:p>
              </w:tc>
              <w:tc>
                <w:tcPr>
                  <w:tcW w:w="1347"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COD</w:t>
                  </w:r>
                </w:p>
              </w:tc>
              <w:tc>
                <w:tcPr>
                  <w:tcW w:w="1821"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250</w:t>
                  </w:r>
                </w:p>
              </w:tc>
              <w:tc>
                <w:tcPr>
                  <w:tcW w:w="1732"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0.06</w:t>
                  </w:r>
                </w:p>
              </w:tc>
              <w:tc>
                <w:tcPr>
                  <w:tcW w:w="1643"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0.018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740"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2</w:t>
                  </w:r>
                </w:p>
              </w:tc>
              <w:tc>
                <w:tcPr>
                  <w:tcW w:w="1376"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DW001</w:t>
                  </w:r>
                </w:p>
              </w:tc>
              <w:tc>
                <w:tcPr>
                  <w:tcW w:w="1347"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default" w:ascii="Times New Roman" w:hAnsi="Times New Roman"/>
                      <w:color w:val="000000"/>
                      <w:sz w:val="21"/>
                      <w:szCs w:val="21"/>
                      <w:highlight w:val="none"/>
                      <w:vertAlign w:val="baseline"/>
                      <w:lang w:val="en-US" w:eastAsia="zh-CN"/>
                    </w:rPr>
                    <w:t>NH</w:t>
                  </w:r>
                  <w:r>
                    <w:rPr>
                      <w:rFonts w:hint="default" w:ascii="Times New Roman" w:hAnsi="Times New Roman"/>
                      <w:color w:val="000000"/>
                      <w:sz w:val="21"/>
                      <w:szCs w:val="21"/>
                      <w:highlight w:val="none"/>
                      <w:vertAlign w:val="subscript"/>
                      <w:lang w:val="en-US" w:eastAsia="zh-CN"/>
                    </w:rPr>
                    <w:t>3</w:t>
                  </w:r>
                  <w:r>
                    <w:rPr>
                      <w:rFonts w:hint="default" w:ascii="Times New Roman" w:hAnsi="Times New Roman"/>
                      <w:color w:val="000000"/>
                      <w:sz w:val="21"/>
                      <w:szCs w:val="21"/>
                      <w:highlight w:val="none"/>
                      <w:vertAlign w:val="baseline"/>
                      <w:lang w:val="en-US" w:eastAsia="zh-CN"/>
                    </w:rPr>
                    <w:t>-</w:t>
                  </w:r>
                  <w:r>
                    <w:rPr>
                      <w:rFonts w:hint="eastAsia" w:ascii="Times New Roman" w:hAnsi="Times New Roman"/>
                      <w:color w:val="000000"/>
                      <w:sz w:val="21"/>
                      <w:szCs w:val="21"/>
                      <w:highlight w:val="none"/>
                      <w:vertAlign w:val="baseline"/>
                      <w:lang w:val="en-US" w:eastAsia="zh-CN"/>
                    </w:rPr>
                    <w:t>N</w:t>
                  </w:r>
                </w:p>
              </w:tc>
              <w:tc>
                <w:tcPr>
                  <w:tcW w:w="1821"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25</w:t>
                  </w:r>
                </w:p>
              </w:tc>
              <w:tc>
                <w:tcPr>
                  <w:tcW w:w="1732"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0.006</w:t>
                  </w:r>
                </w:p>
              </w:tc>
              <w:tc>
                <w:tcPr>
                  <w:tcW w:w="1643"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0.0018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740"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3</w:t>
                  </w:r>
                </w:p>
              </w:tc>
              <w:tc>
                <w:tcPr>
                  <w:tcW w:w="1376"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DW001</w:t>
                  </w:r>
                </w:p>
              </w:tc>
              <w:tc>
                <w:tcPr>
                  <w:tcW w:w="1347"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TP</w:t>
                  </w:r>
                </w:p>
              </w:tc>
              <w:tc>
                <w:tcPr>
                  <w:tcW w:w="1821"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3</w:t>
                  </w:r>
                </w:p>
              </w:tc>
              <w:tc>
                <w:tcPr>
                  <w:tcW w:w="1732"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0.0007</w:t>
                  </w:r>
                </w:p>
              </w:tc>
              <w:tc>
                <w:tcPr>
                  <w:tcW w:w="1643"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0.0002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740"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4</w:t>
                  </w:r>
                </w:p>
              </w:tc>
              <w:tc>
                <w:tcPr>
                  <w:tcW w:w="1376"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DW001</w:t>
                  </w:r>
                </w:p>
              </w:tc>
              <w:tc>
                <w:tcPr>
                  <w:tcW w:w="1347"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TN</w:t>
                  </w:r>
                </w:p>
              </w:tc>
              <w:tc>
                <w:tcPr>
                  <w:tcW w:w="1821"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30</w:t>
                  </w:r>
                </w:p>
              </w:tc>
              <w:tc>
                <w:tcPr>
                  <w:tcW w:w="1732"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0.0073</w:t>
                  </w:r>
                </w:p>
              </w:tc>
              <w:tc>
                <w:tcPr>
                  <w:tcW w:w="1643" w:type="dxa"/>
                  <w:tcBorders>
                    <w:tl2br w:val="nil"/>
                    <w:tr2bl w:val="nil"/>
                  </w:tcBorders>
                  <w:noWrap w:val="0"/>
                  <w:vAlign w:val="center"/>
                </w:tcPr>
                <w:p>
                  <w:pPr>
                    <w:adjustRightInd w:val="0"/>
                    <w:snapToGrid w:val="0"/>
                    <w:spacing w:line="360" w:lineRule="auto"/>
                    <w:jc w:val="center"/>
                    <w:rPr>
                      <w:rFonts w:hint="default" w:ascii="Times New Roman" w:hAnsi="Times New Roman"/>
                      <w:color w:val="000000"/>
                      <w:sz w:val="21"/>
                      <w:szCs w:val="21"/>
                      <w:highlight w:val="none"/>
                      <w:vertAlign w:val="baseline"/>
                      <w:lang w:val="en-US" w:eastAsia="zh-CN"/>
                    </w:rPr>
                  </w:pPr>
                  <w:r>
                    <w:rPr>
                      <w:rFonts w:hint="eastAsia" w:ascii="Times New Roman" w:hAnsi="Times New Roman"/>
                      <w:color w:val="000000"/>
                      <w:sz w:val="21"/>
                      <w:szCs w:val="21"/>
                      <w:highlight w:val="none"/>
                      <w:vertAlign w:val="baseline"/>
                      <w:lang w:val="en-US" w:eastAsia="zh-CN"/>
                    </w:rPr>
                    <w:t>0.0022</w:t>
                  </w:r>
                </w:p>
              </w:tc>
            </w:tr>
          </w:tbl>
          <w:p>
            <w:pPr>
              <w:pStyle w:val="11"/>
              <w:spacing w:line="360" w:lineRule="auto"/>
              <w:ind w:firstLine="480" w:firstLineChars="200"/>
              <w:rPr>
                <w:rFonts w:hint="default" w:ascii="Times New Roman" w:hAnsi="Times New Roman"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本项目废水污染物出厂排放总量：COD0.018t/a、NH</w:t>
            </w:r>
            <w:r>
              <w:rPr>
                <w:rFonts w:hint="default" w:ascii="Times New Roman" w:hAnsi="Times New Roman" w:cs="Times New Roman"/>
                <w:b w:val="0"/>
                <w:bCs w:val="0"/>
                <w:highlight w:val="none"/>
                <w:u w:val="none"/>
                <w:vertAlign w:val="subscript"/>
                <w:lang w:val="en-US" w:eastAsia="zh-CN"/>
              </w:rPr>
              <w:t>3</w:t>
            </w:r>
            <w:r>
              <w:rPr>
                <w:rFonts w:hint="default" w:ascii="Times New Roman" w:hAnsi="Times New Roman" w:cs="Times New Roman"/>
                <w:b w:val="0"/>
                <w:bCs w:val="0"/>
                <w:highlight w:val="none"/>
                <w:u w:val="none"/>
                <w:lang w:val="en-US" w:eastAsia="zh-CN"/>
              </w:rPr>
              <w:t xml:space="preserve">-N0.0018t/a、TP0.0002t/a、 </w:t>
            </w:r>
          </w:p>
          <w:p>
            <w:pPr>
              <w:pStyle w:val="11"/>
              <w:spacing w:line="360" w:lineRule="auto"/>
              <w:ind w:left="0" w:leftChars="0" w:firstLine="0" w:firstLineChars="0"/>
              <w:rPr>
                <w:rFonts w:hint="default" w:ascii="Times New Roman" w:hAnsi="Times New Roman"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TN0.0022t/a，经贾屯污水处理厂处理后废水污染排放总量：COD0.0036t/a、NH</w:t>
            </w:r>
            <w:r>
              <w:rPr>
                <w:rFonts w:hint="default" w:ascii="Times New Roman" w:hAnsi="Times New Roman" w:cs="Times New Roman"/>
                <w:b w:val="0"/>
                <w:bCs w:val="0"/>
                <w:highlight w:val="none"/>
                <w:u w:val="none"/>
                <w:vertAlign w:val="subscript"/>
                <w:lang w:val="en-US" w:eastAsia="zh-CN"/>
              </w:rPr>
              <w:t>3</w:t>
            </w:r>
            <w:r>
              <w:rPr>
                <w:rFonts w:hint="default" w:ascii="Times New Roman" w:hAnsi="Times New Roman" w:cs="Times New Roman"/>
                <w:b w:val="0"/>
                <w:bCs w:val="0"/>
                <w:highlight w:val="none"/>
                <w:u w:val="none"/>
                <w:lang w:val="en-US" w:eastAsia="zh-CN"/>
              </w:rPr>
              <w:t>-N0.0004t/a、TP0.00004t/a、TN0.0011t/a。</w:t>
            </w:r>
          </w:p>
          <w:p>
            <w:pPr>
              <w:adjustRightInd w:val="0"/>
              <w:snapToGrid w:val="0"/>
              <w:spacing w:line="360" w:lineRule="auto"/>
              <w:ind w:firstLine="480" w:firstLineChars="200"/>
              <w:rPr>
                <w:rFonts w:ascii="Times New Roman" w:hAnsi="Times New Roman"/>
                <w:color w:val="000000"/>
                <w:sz w:val="24"/>
                <w:highlight w:val="none"/>
              </w:rPr>
            </w:pPr>
            <w:r>
              <w:rPr>
                <w:rFonts w:ascii="Times New Roman" w:hAnsi="Times New Roman"/>
                <w:color w:val="000000"/>
                <w:sz w:val="24"/>
                <w:highlight w:val="none"/>
              </w:rPr>
              <w:t>评价要求：</w:t>
            </w:r>
            <w:r>
              <w:rPr>
                <w:rFonts w:hint="eastAsia" w:ascii="Times New Roman" w:hAnsi="Times New Roman"/>
                <w:color w:val="000000"/>
                <w:sz w:val="24"/>
                <w:highlight w:val="none"/>
                <w:lang w:eastAsia="zh-CN"/>
              </w:rPr>
              <w:t>化粪池</w:t>
            </w:r>
            <w:r>
              <w:rPr>
                <w:rFonts w:ascii="Times New Roman" w:hAnsi="Times New Roman"/>
                <w:color w:val="000000"/>
                <w:sz w:val="24"/>
                <w:highlight w:val="none"/>
              </w:rPr>
              <w:t>池底和池壁应做好防渗、防漏，避免污染地下水。</w:t>
            </w:r>
          </w:p>
          <w:p>
            <w:pPr>
              <w:adjustRightInd w:val="0"/>
              <w:snapToGrid w:val="0"/>
              <w:spacing w:line="360" w:lineRule="auto"/>
              <w:ind w:firstLine="480" w:firstLineChars="200"/>
              <w:rPr>
                <w:rFonts w:ascii="Times New Roman" w:hAnsi="Times New Roman"/>
                <w:color w:val="000000"/>
                <w:sz w:val="24"/>
                <w:highlight w:val="none"/>
              </w:rPr>
            </w:pPr>
            <w:r>
              <w:rPr>
                <w:rFonts w:ascii="Times New Roman" w:hAnsi="Times New Roman"/>
                <w:color w:val="000000"/>
                <w:sz w:val="24"/>
                <w:highlight w:val="none"/>
              </w:rPr>
              <w:t>生活污水经以上措施处理后，对项目周围地表水环境影响较小。</w:t>
            </w:r>
          </w:p>
          <w:p>
            <w:pPr>
              <w:numPr>
                <w:ilvl w:val="0"/>
                <w:numId w:val="7"/>
              </w:numPr>
              <w:adjustRightInd w:val="0"/>
              <w:snapToGrid w:val="0"/>
              <w:spacing w:line="360" w:lineRule="auto"/>
              <w:ind w:firstLine="480" w:firstLineChars="200"/>
              <w:rPr>
                <w:rFonts w:hint="eastAsia" w:hAnsi="宋体"/>
                <w:b w:val="0"/>
                <w:bCs/>
                <w:snapToGrid w:val="0"/>
                <w:kern w:val="0"/>
                <w:sz w:val="24"/>
                <w:highlight w:val="none"/>
                <w:lang w:val="en-US" w:eastAsia="zh-CN"/>
              </w:rPr>
            </w:pPr>
            <w:r>
              <w:rPr>
                <w:rFonts w:hint="eastAsia" w:hAnsi="宋体"/>
                <w:b w:val="0"/>
                <w:bCs/>
                <w:snapToGrid w:val="0"/>
                <w:kern w:val="0"/>
                <w:sz w:val="24"/>
                <w:highlight w:val="none"/>
                <w:lang w:val="en-US" w:eastAsia="zh-CN"/>
              </w:rPr>
              <w:t>地下水环境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根据《环境影响评价技术导则（地下水环境）》（HJ610-2016）规定，地下水评价工作等级的划分依据建设项目行业分类和地下水环境敏感程度分级进行判定。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hAnsi="宋体" w:eastAsia="宋体"/>
                <w:b w:val="0"/>
                <w:bCs/>
                <w:snapToGrid w:val="0"/>
                <w:kern w:val="0"/>
                <w:sz w:val="24"/>
                <w:highlight w:val="none"/>
                <w:lang w:val="en-US" w:eastAsia="zh-CN"/>
              </w:rPr>
            </w:pPr>
            <w:r>
              <w:rPr>
                <w:rFonts w:hint="default" w:ascii="Times New Roman" w:hAnsi="Times New Roman" w:cs="Times New Roman"/>
                <w:color w:val="000000"/>
                <w:sz w:val="24"/>
                <w:szCs w:val="24"/>
              </w:rPr>
              <w:t>地下水</w:t>
            </w:r>
            <w:r>
              <w:rPr>
                <w:rFonts w:hint="default" w:ascii="Times New Roman" w:hAnsi="Times New Roman" w:cs="Times New Roman"/>
                <w:color w:val="000000"/>
                <w:kern w:val="0"/>
                <w:sz w:val="24"/>
                <w:szCs w:val="24"/>
              </w:rPr>
              <w:t>环境影响评价</w:t>
            </w:r>
            <w:r>
              <w:rPr>
                <w:rFonts w:hint="default" w:ascii="Times New Roman" w:hAnsi="Times New Roman" w:cs="Times New Roman"/>
                <w:color w:val="000000"/>
                <w:sz w:val="24"/>
                <w:szCs w:val="24"/>
              </w:rPr>
              <w:t>项目类别：根据《环境影响评价技术导则地下水环境》（HJ610-2016）附录A“地下水环境影响评价行业分类表”，本项目属于</w:t>
            </w:r>
            <w:r>
              <w:rPr>
                <w:rFonts w:hint="eastAsia" w:ascii="Times New Roman" w:hAnsi="Times New Roman" w:cs="Times New Roman"/>
                <w:color w:val="000000"/>
                <w:sz w:val="24"/>
                <w:szCs w:val="24"/>
                <w:lang w:val="en-US" w:eastAsia="zh-CN"/>
              </w:rPr>
              <w:t>N轻工</w:t>
            </w:r>
            <w:r>
              <w:rPr>
                <w:rFonts w:hint="default" w:ascii="Times New Roman" w:hAnsi="Times New Roman" w:cs="Times New Roman"/>
                <w:color w:val="000000"/>
                <w:sz w:val="24"/>
                <w:szCs w:val="24"/>
              </w:rPr>
              <w:t xml:space="preserve"> </w:t>
            </w:r>
            <w:r>
              <w:rPr>
                <w:rFonts w:hint="eastAsia" w:ascii="Times New Roman" w:hAnsi="Times New Roman" w:cs="Times New Roman"/>
                <w:color w:val="000000"/>
                <w:sz w:val="24"/>
                <w:szCs w:val="24"/>
                <w:lang w:val="en-US" w:eastAsia="zh-CN"/>
              </w:rPr>
              <w:t>114</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CN"/>
              </w:rPr>
              <w:t>印刷；文教、体育、娱乐用品制造；磁材料制品</w:t>
            </w:r>
            <w:r>
              <w:rPr>
                <w:rFonts w:hint="default" w:ascii="Times New Roman" w:hAnsi="Times New Roman" w:cs="Times New Roman"/>
                <w:color w:val="000000"/>
                <w:sz w:val="24"/>
                <w:szCs w:val="24"/>
              </w:rPr>
              <w:t>，本项目为</w:t>
            </w:r>
            <w:r>
              <w:rPr>
                <w:rFonts w:hint="eastAsia" w:ascii="Times New Roman" w:hAnsi="Times New Roman" w:cs="Times New Roman"/>
                <w:color w:val="000000"/>
                <w:sz w:val="24"/>
                <w:szCs w:val="24"/>
                <w:lang w:val="en-US" w:eastAsia="zh-CN"/>
              </w:rPr>
              <w:t>印刷</w:t>
            </w:r>
            <w:r>
              <w:rPr>
                <w:rFonts w:hint="default" w:ascii="Times New Roman" w:hAnsi="Times New Roman" w:cs="Times New Roman"/>
                <w:color w:val="000000"/>
                <w:sz w:val="24"/>
                <w:szCs w:val="24"/>
              </w:rPr>
              <w:t>项目，应编制报告表，属于Ⅳ类项目</w:t>
            </w:r>
            <w:r>
              <w:rPr>
                <w:rFonts w:hint="eastAsia"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不开展地下水环境影响评价</w:t>
            </w:r>
            <w:r>
              <w:rPr>
                <w:rFonts w:hint="default" w:ascii="Times New Roman" w:hAnsi="Times New Roman" w:cs="Times New Roman"/>
                <w:color w:val="000000"/>
                <w:sz w:val="24"/>
                <w:szCs w:val="24"/>
              </w:rPr>
              <w:t>。</w:t>
            </w:r>
          </w:p>
          <w:p>
            <w:pPr>
              <w:adjustRightInd w:val="0"/>
              <w:snapToGrid w:val="0"/>
              <w:spacing w:line="360" w:lineRule="auto"/>
              <w:ind w:firstLine="482" w:firstLineChars="200"/>
              <w:rPr>
                <w:rFonts w:hint="eastAsia"/>
                <w:b w:val="0"/>
                <w:bCs w:val="0"/>
                <w:sz w:val="24"/>
                <w:highlight w:val="none"/>
                <w:u w:val="none"/>
              </w:rPr>
            </w:pPr>
            <w:r>
              <w:rPr>
                <w:rFonts w:hint="eastAsia" w:hAnsi="宋体"/>
                <w:b/>
                <w:snapToGrid w:val="0"/>
                <w:kern w:val="0"/>
                <w:sz w:val="24"/>
                <w:highlight w:val="none"/>
              </w:rPr>
              <w:t>（三）噪声环境影响分析</w:t>
            </w:r>
          </w:p>
          <w:p>
            <w:pPr>
              <w:adjustRightInd w:val="0"/>
              <w:snapToGrid w:val="0"/>
              <w:spacing w:line="360" w:lineRule="auto"/>
              <w:ind w:firstLine="480" w:firstLineChars="200"/>
              <w:rPr>
                <w:rFonts w:hint="eastAsia" w:hAnsi="宋体"/>
                <w:sz w:val="24"/>
                <w:highlight w:val="none"/>
              </w:rPr>
            </w:pPr>
            <w:r>
              <w:rPr>
                <w:rFonts w:hint="eastAsia"/>
                <w:b w:val="0"/>
                <w:bCs w:val="0"/>
                <w:sz w:val="24"/>
                <w:highlight w:val="none"/>
                <w:u w:val="none"/>
              </w:rPr>
              <w:t>本项目夜间不生产，</w:t>
            </w:r>
            <w:r>
              <w:rPr>
                <w:rFonts w:hint="eastAsia" w:ascii="Times New Roman" w:hAnsi="Times New Roman" w:cs="Times New Roman"/>
                <w:sz w:val="24"/>
                <w:highlight w:val="none"/>
                <w:lang w:val="en-US" w:eastAsia="zh-CN"/>
              </w:rPr>
              <w:t>本</w:t>
            </w:r>
            <w:r>
              <w:rPr>
                <w:rFonts w:hint="default" w:ascii="Times New Roman" w:hAnsi="Times New Roman" w:cs="Times New Roman"/>
                <w:sz w:val="24"/>
                <w:highlight w:val="none"/>
              </w:rPr>
              <w:t>项目生产过程中产生的噪声主要是</w:t>
            </w:r>
            <w:r>
              <w:rPr>
                <w:rFonts w:hint="eastAsia" w:cs="Times New Roman"/>
                <w:sz w:val="24"/>
                <w:highlight w:val="none"/>
                <w:lang w:val="en-US" w:eastAsia="zh-CN"/>
              </w:rPr>
              <w:t>印刷机、模切机</w:t>
            </w:r>
            <w:r>
              <w:rPr>
                <w:rFonts w:hint="eastAsia" w:ascii="Times New Roman" w:hAnsi="Times New Roman" w:cs="Times New Roman"/>
                <w:sz w:val="24"/>
                <w:highlight w:val="none"/>
                <w:lang w:eastAsia="zh-CN"/>
              </w:rPr>
              <w:t>等</w:t>
            </w:r>
            <w:r>
              <w:rPr>
                <w:rFonts w:hint="default" w:ascii="Times New Roman" w:hAnsi="Times New Roman" w:cs="Times New Roman"/>
                <w:sz w:val="24"/>
                <w:highlight w:val="none"/>
                <w:lang w:eastAsia="zh-CN"/>
              </w:rPr>
              <w:t>设备</w:t>
            </w:r>
            <w:r>
              <w:rPr>
                <w:rFonts w:hint="eastAsia" w:ascii="Times New Roman" w:hAnsi="Times New Roman" w:cs="Times New Roman"/>
                <w:sz w:val="24"/>
                <w:highlight w:val="none"/>
                <w:lang w:eastAsia="zh-CN"/>
              </w:rPr>
              <w:t>运行</w:t>
            </w:r>
            <w:r>
              <w:rPr>
                <w:rFonts w:hint="default" w:ascii="Times New Roman" w:hAnsi="Times New Roman" w:cs="Times New Roman"/>
                <w:sz w:val="24"/>
                <w:highlight w:val="none"/>
              </w:rPr>
              <w:t>噪声，</w:t>
            </w:r>
            <w:r>
              <w:rPr>
                <w:rFonts w:hint="default" w:ascii="Times New Roman" w:hAnsi="Times New Roman" w:cs="Times New Roman"/>
                <w:sz w:val="24"/>
                <w:highlight w:val="none"/>
                <w:lang w:eastAsia="zh-CN"/>
              </w:rPr>
              <w:t>工程噪声源强在</w:t>
            </w:r>
            <w:r>
              <w:rPr>
                <w:rFonts w:hint="eastAsia" w:cs="Times New Roman"/>
                <w:sz w:val="24"/>
                <w:highlight w:val="none"/>
                <w:lang w:val="en-US" w:eastAsia="zh-CN"/>
              </w:rPr>
              <w:t>65</w:t>
            </w:r>
            <w:r>
              <w:rPr>
                <w:rFonts w:hint="default" w:ascii="Times New Roman" w:hAnsi="Times New Roman" w:cs="Times New Roman"/>
                <w:sz w:val="24"/>
                <w:highlight w:val="none"/>
                <w:lang w:val="en-US" w:eastAsia="zh-CN"/>
              </w:rPr>
              <w:t>~</w:t>
            </w:r>
            <w:r>
              <w:rPr>
                <w:rFonts w:hint="eastAsia" w:cs="Times New Roman"/>
                <w:sz w:val="24"/>
                <w:highlight w:val="none"/>
                <w:lang w:val="en-US" w:eastAsia="zh-CN"/>
              </w:rPr>
              <w:t>85</w:t>
            </w:r>
            <w:r>
              <w:rPr>
                <w:rFonts w:hint="default" w:ascii="Times New Roman" w:hAnsi="Times New Roman" w:cs="Times New Roman"/>
                <w:sz w:val="24"/>
                <w:highlight w:val="none"/>
                <w:lang w:val="en-US" w:eastAsia="zh-CN"/>
              </w:rPr>
              <w:t>dB（A）</w:t>
            </w:r>
            <w:r>
              <w:rPr>
                <w:rFonts w:hint="default" w:ascii="Times New Roman" w:hAnsi="Times New Roman" w:cs="Times New Roman"/>
                <w:sz w:val="24"/>
                <w:highlight w:val="none"/>
              </w:rPr>
              <w:t>。</w:t>
            </w:r>
            <w:r>
              <w:rPr>
                <w:rFonts w:hint="eastAsia" w:ascii="宋体" w:hAnsi="宋体" w:cs="宋体"/>
                <w:b w:val="0"/>
                <w:bCs w:val="0"/>
                <w:sz w:val="24"/>
                <w:highlight w:val="none"/>
                <w:u w:val="none"/>
              </w:rPr>
              <w:t>根据《环境影响评价技术导则</w:t>
            </w:r>
            <w:r>
              <w:rPr>
                <w:rFonts w:ascii="宋体" w:hAnsi="宋体" w:cs="宋体"/>
                <w:b w:val="0"/>
                <w:bCs w:val="0"/>
                <w:sz w:val="24"/>
                <w:highlight w:val="none"/>
                <w:u w:val="none"/>
              </w:rPr>
              <w:t xml:space="preserve"> </w:t>
            </w:r>
            <w:r>
              <w:rPr>
                <w:rFonts w:hint="eastAsia" w:ascii="宋体" w:hAnsi="宋体" w:cs="宋体"/>
                <w:b w:val="0"/>
                <w:bCs w:val="0"/>
                <w:sz w:val="24"/>
                <w:highlight w:val="none"/>
                <w:u w:val="none"/>
              </w:rPr>
              <w:t>声环境》</w:t>
            </w:r>
            <w:r>
              <w:rPr>
                <w:rFonts w:hint="default" w:ascii="Times New Roman" w:hAnsi="Times New Roman" w:eastAsia="宋体" w:cs="Times New Roman"/>
                <w:b w:val="0"/>
                <w:bCs w:val="0"/>
                <w:sz w:val="24"/>
                <w:highlight w:val="none"/>
                <w:u w:val="none"/>
              </w:rPr>
              <w:t>（HJ2.4-2009）</w:t>
            </w:r>
            <w:r>
              <w:rPr>
                <w:rFonts w:hint="eastAsia" w:ascii="Times New Roman" w:hAnsi="Times New Roman" w:eastAsia="宋体" w:cs="Times New Roman"/>
                <w:b w:val="0"/>
                <w:bCs w:val="0"/>
                <w:sz w:val="24"/>
                <w:highlight w:val="none"/>
                <w:u w:val="none"/>
                <w:lang w:eastAsia="zh-CN"/>
              </w:rPr>
              <w:t>，</w:t>
            </w:r>
            <w:r>
              <w:rPr>
                <w:rFonts w:hint="eastAsia" w:ascii="宋体" w:hAnsi="宋体" w:cs="宋体"/>
                <w:b w:val="0"/>
                <w:bCs w:val="0"/>
                <w:sz w:val="24"/>
                <w:highlight w:val="none"/>
                <w:u w:val="none"/>
              </w:rPr>
              <w:t>项目可按照面声源预测模式进行预测。</w:t>
            </w:r>
          </w:p>
          <w:p>
            <w:pPr>
              <w:pStyle w:val="1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 w:val="0"/>
                <w:bCs w:val="0"/>
                <w:highlight w:val="none"/>
                <w:u w:val="none"/>
              </w:rPr>
            </w:pPr>
            <w:r>
              <w:rPr>
                <w:rFonts w:hint="eastAsia"/>
                <w:b w:val="0"/>
                <w:bCs w:val="0"/>
                <w:highlight w:val="none"/>
                <w:u w:val="none"/>
              </w:rPr>
              <w:t>预测点和面声源中心距离</w:t>
            </w:r>
            <w:r>
              <w:rPr>
                <w:b w:val="0"/>
                <w:bCs w:val="0"/>
                <w:highlight w:val="none"/>
                <w:u w:val="none"/>
              </w:rPr>
              <w:t>r</w:t>
            </w:r>
            <w:r>
              <w:rPr>
                <w:rFonts w:hint="eastAsia"/>
                <w:b w:val="0"/>
                <w:bCs w:val="0"/>
                <w:highlight w:val="none"/>
                <w:u w:val="none"/>
              </w:rPr>
              <w:t>处于以下条件时，可按下述方法近似计算：</w:t>
            </w:r>
          </w:p>
          <w:p>
            <w:pPr>
              <w:pStyle w:val="11"/>
              <w:spacing w:line="360" w:lineRule="auto"/>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r＜a/π时，几乎不衰减；</w:t>
            </w:r>
          </w:p>
          <w:p>
            <w:pPr>
              <w:pStyle w:val="11"/>
              <w:spacing w:line="360" w:lineRule="auto"/>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a/π＜r＜b/π时，距离加倍衰减3dB左右，类似线声源衰减特性；</w:t>
            </w:r>
          </w:p>
          <w:p>
            <w:pPr>
              <w:pStyle w:val="11"/>
              <w:spacing w:line="360" w:lineRule="auto"/>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r＞b/π时，距离加倍衰减6dB左右，类似点声源衰减特性。</w:t>
            </w:r>
          </w:p>
          <w:p>
            <w:pPr>
              <w:spacing w:before="16" w:line="360" w:lineRule="auto"/>
              <w:ind w:right="3162" w:firstLine="480" w:firstLineChars="200"/>
              <w:jc w:val="left"/>
              <w:rPr>
                <w:b w:val="0"/>
                <w:bCs w:val="0"/>
                <w:sz w:val="12"/>
                <w:szCs w:val="12"/>
                <w:highlight w:val="none"/>
                <w:u w:val="none"/>
              </w:rPr>
            </w:pPr>
            <w:r>
              <w:rPr>
                <w:rFonts w:hint="eastAsia" w:ascii="宋体" w:hAnsi="宋体" w:cs="宋体"/>
                <w:b w:val="0"/>
                <w:bCs w:val="0"/>
                <w:sz w:val="24"/>
                <w:highlight w:val="none"/>
                <w:u w:val="none"/>
              </w:rPr>
              <w:t>噪声叠加模式：</w:t>
            </w:r>
          </w:p>
          <w:p>
            <w:pPr>
              <w:spacing w:before="81" w:line="116" w:lineRule="exact"/>
              <w:ind w:right="1597" w:firstLine="3381" w:firstLineChars="2300"/>
              <w:rPr>
                <w:rFonts w:eastAsia="Times New Roman"/>
                <w:b w:val="0"/>
                <w:bCs w:val="0"/>
                <w:sz w:val="14"/>
                <w:szCs w:val="14"/>
                <w:highlight w:val="none"/>
                <w:u w:val="none"/>
              </w:rPr>
            </w:pPr>
            <w:r>
              <w:rPr>
                <w:b w:val="0"/>
                <w:bCs w:val="0"/>
                <w:i/>
                <w:w w:val="105"/>
                <w:sz w:val="14"/>
                <w:highlight w:val="none"/>
                <w:u w:val="none"/>
              </w:rPr>
              <w:t>n</w:t>
            </w:r>
          </w:p>
          <w:p>
            <w:pPr>
              <w:spacing w:line="364" w:lineRule="exact"/>
              <w:ind w:left="2336"/>
              <w:jc w:val="left"/>
              <w:rPr>
                <w:rFonts w:eastAsia="Times New Roman"/>
                <w:b w:val="0"/>
                <w:bCs w:val="0"/>
                <w:sz w:val="14"/>
                <w:szCs w:val="14"/>
                <w:highlight w:val="none"/>
                <w:u w:val="none"/>
              </w:rPr>
            </w:pPr>
            <w:r>
              <w:rPr>
                <w:rFonts w:hint="default" w:ascii="Times New Roman" w:hAnsi="Times New Roman" w:eastAsia="Times New Roman" w:cs="Times New Roman"/>
                <w:b w:val="0"/>
                <w:bCs w:val="0"/>
                <w:i/>
                <w:spacing w:val="-1"/>
                <w:w w:val="110"/>
                <w:sz w:val="23"/>
                <w:szCs w:val="23"/>
                <w:highlight w:val="none"/>
                <w:u w:val="none"/>
              </w:rPr>
              <w:t>L</w:t>
            </w:r>
            <w:r>
              <w:rPr>
                <w:rFonts w:hint="default" w:ascii="Times New Roman" w:hAnsi="Times New Roman" w:eastAsia="Times New Roman" w:cs="Times New Roman"/>
                <w:b w:val="0"/>
                <w:bCs w:val="0"/>
                <w:spacing w:val="-1"/>
                <w:w w:val="110"/>
                <w:sz w:val="23"/>
                <w:szCs w:val="23"/>
                <w:highlight w:val="none"/>
                <w:u w:val="none"/>
              </w:rPr>
              <w:t>p</w:t>
            </w:r>
            <w:r>
              <w:rPr>
                <w:rFonts w:eastAsia="Times New Roman"/>
                <w:b w:val="0"/>
                <w:bCs w:val="0"/>
                <w:spacing w:val="-9"/>
                <w:w w:val="110"/>
                <w:sz w:val="23"/>
                <w:szCs w:val="23"/>
                <w:highlight w:val="none"/>
                <w:u w:val="none"/>
              </w:rPr>
              <w:t xml:space="preserve"> </w:t>
            </w:r>
            <w:r>
              <w:rPr>
                <w:rFonts w:ascii="Symbol" w:hAnsi="Symbol" w:eastAsia="Times New Roman" w:cs="Symbol"/>
                <w:b w:val="0"/>
                <w:bCs w:val="0"/>
                <w:w w:val="110"/>
                <w:sz w:val="23"/>
                <w:szCs w:val="23"/>
                <w:highlight w:val="none"/>
                <w:u w:val="none"/>
              </w:rPr>
              <w:t></w:t>
            </w:r>
            <w:r>
              <w:rPr>
                <w:rFonts w:ascii="Symbol" w:hAnsi="Symbol" w:eastAsia="Times New Roman" w:cs="Symbol"/>
                <w:b w:val="0"/>
                <w:bCs w:val="0"/>
                <w:spacing w:val="-34"/>
                <w:w w:val="110"/>
                <w:sz w:val="23"/>
                <w:szCs w:val="23"/>
                <w:highlight w:val="none"/>
                <w:u w:val="none"/>
              </w:rPr>
              <w:t></w:t>
            </w:r>
            <w:r>
              <w:rPr>
                <w:rFonts w:eastAsia="Times New Roman"/>
                <w:b w:val="0"/>
                <w:bCs w:val="0"/>
                <w:spacing w:val="-2"/>
                <w:w w:val="110"/>
                <w:sz w:val="23"/>
                <w:szCs w:val="23"/>
                <w:highlight w:val="none"/>
                <w:u w:val="none"/>
              </w:rPr>
              <w:t>10</w:t>
            </w:r>
            <w:r>
              <w:rPr>
                <w:rFonts w:eastAsia="Times New Roman"/>
                <w:b w:val="0"/>
                <w:bCs w:val="0"/>
                <w:spacing w:val="-42"/>
                <w:w w:val="110"/>
                <w:sz w:val="23"/>
                <w:szCs w:val="23"/>
                <w:highlight w:val="none"/>
                <w:u w:val="none"/>
              </w:rPr>
              <w:t xml:space="preserve"> </w:t>
            </w:r>
            <w:r>
              <w:rPr>
                <w:rFonts w:eastAsia="Times New Roman"/>
                <w:b w:val="0"/>
                <w:bCs w:val="0"/>
                <w:spacing w:val="-6"/>
                <w:w w:val="110"/>
                <w:sz w:val="23"/>
                <w:szCs w:val="23"/>
                <w:highlight w:val="none"/>
                <w:u w:val="none"/>
              </w:rPr>
              <w:t>lg</w:t>
            </w:r>
            <w:r>
              <w:rPr>
                <w:rFonts w:eastAsia="Times New Roman"/>
                <w:b w:val="0"/>
                <w:bCs w:val="0"/>
                <w:spacing w:val="-31"/>
                <w:w w:val="110"/>
                <w:sz w:val="23"/>
                <w:szCs w:val="23"/>
                <w:highlight w:val="none"/>
                <w:u w:val="none"/>
              </w:rPr>
              <w:t xml:space="preserve"> </w:t>
            </w:r>
            <w:r>
              <w:rPr>
                <w:rFonts w:ascii="Symbol" w:hAnsi="Symbol" w:eastAsia="Times New Roman" w:cs="Symbol"/>
                <w:b w:val="0"/>
                <w:bCs w:val="0"/>
                <w:spacing w:val="3"/>
                <w:w w:val="110"/>
                <w:position w:val="-4"/>
                <w:sz w:val="35"/>
                <w:szCs w:val="35"/>
                <w:highlight w:val="none"/>
                <w:u w:val="none"/>
              </w:rPr>
              <w:t></w:t>
            </w:r>
            <w:r>
              <w:rPr>
                <w:rFonts w:eastAsia="Times New Roman"/>
                <w:b w:val="0"/>
                <w:bCs w:val="0"/>
                <w:spacing w:val="3"/>
                <w:w w:val="110"/>
                <w:sz w:val="23"/>
                <w:szCs w:val="23"/>
                <w:highlight w:val="none"/>
                <w:u w:val="none"/>
              </w:rPr>
              <w:t>10</w:t>
            </w:r>
            <w:r>
              <w:rPr>
                <w:rFonts w:eastAsia="Times New Roman"/>
                <w:b w:val="0"/>
                <w:bCs w:val="0"/>
                <w:i/>
                <w:spacing w:val="3"/>
                <w:w w:val="110"/>
                <w:position w:val="11"/>
                <w:sz w:val="14"/>
                <w:szCs w:val="14"/>
                <w:highlight w:val="none"/>
                <w:u w:val="none"/>
              </w:rPr>
              <w:t>Li</w:t>
            </w:r>
            <w:r>
              <w:rPr>
                <w:rFonts w:eastAsia="Times New Roman"/>
                <w:b w:val="0"/>
                <w:bCs w:val="0"/>
                <w:i/>
                <w:spacing w:val="-16"/>
                <w:w w:val="110"/>
                <w:position w:val="11"/>
                <w:sz w:val="14"/>
                <w:szCs w:val="14"/>
                <w:highlight w:val="none"/>
                <w:u w:val="none"/>
              </w:rPr>
              <w:t xml:space="preserve"> </w:t>
            </w:r>
            <w:r>
              <w:rPr>
                <w:rFonts w:eastAsia="Times New Roman"/>
                <w:b w:val="0"/>
                <w:bCs w:val="0"/>
                <w:w w:val="110"/>
                <w:position w:val="11"/>
                <w:sz w:val="14"/>
                <w:szCs w:val="14"/>
                <w:highlight w:val="none"/>
                <w:u w:val="none"/>
              </w:rPr>
              <w:t>/</w:t>
            </w:r>
            <w:r>
              <w:rPr>
                <w:rFonts w:eastAsia="Times New Roman"/>
                <w:b w:val="0"/>
                <w:bCs w:val="0"/>
                <w:spacing w:val="-28"/>
                <w:w w:val="110"/>
                <w:position w:val="11"/>
                <w:sz w:val="14"/>
                <w:szCs w:val="14"/>
                <w:highlight w:val="none"/>
                <w:u w:val="none"/>
              </w:rPr>
              <w:t xml:space="preserve"> </w:t>
            </w:r>
            <w:r>
              <w:rPr>
                <w:rFonts w:eastAsia="Times New Roman"/>
                <w:b w:val="0"/>
                <w:bCs w:val="0"/>
                <w:spacing w:val="8"/>
                <w:w w:val="110"/>
                <w:position w:val="11"/>
                <w:sz w:val="14"/>
                <w:szCs w:val="14"/>
                <w:highlight w:val="none"/>
                <w:u w:val="none"/>
              </w:rPr>
              <w:t>10</w:t>
            </w:r>
          </w:p>
          <w:p>
            <w:pPr>
              <w:spacing w:line="152" w:lineRule="exact"/>
              <w:ind w:right="1587" w:firstLine="3381" w:firstLineChars="2300"/>
              <w:rPr>
                <w:rFonts w:eastAsia="Times New Roman"/>
                <w:b w:val="0"/>
                <w:bCs w:val="0"/>
                <w:sz w:val="14"/>
                <w:szCs w:val="14"/>
                <w:highlight w:val="none"/>
                <w:u w:val="none"/>
              </w:rPr>
            </w:pPr>
            <w:r>
              <w:rPr>
                <w:rFonts w:eastAsia="Times New Roman"/>
                <w:b w:val="0"/>
                <w:bCs w:val="0"/>
                <w:i/>
                <w:w w:val="105"/>
                <w:sz w:val="14"/>
                <w:szCs w:val="14"/>
                <w:highlight w:val="none"/>
                <w:u w:val="none"/>
              </w:rPr>
              <w:t>i</w:t>
            </w:r>
            <w:r>
              <w:rPr>
                <w:rFonts w:ascii="Symbol" w:hAnsi="Symbol" w:cs="Symbol"/>
                <w:b w:val="0"/>
                <w:bCs w:val="0"/>
                <w:w w:val="105"/>
                <w:sz w:val="14"/>
                <w:szCs w:val="14"/>
                <w:highlight w:val="none"/>
                <w:u w:val="none"/>
              </w:rPr>
              <w:t></w:t>
            </w:r>
            <w:r>
              <w:rPr>
                <w:rFonts w:eastAsia="Times New Roman"/>
                <w:b w:val="0"/>
                <w:bCs w:val="0"/>
                <w:w w:val="105"/>
                <w:sz w:val="14"/>
                <w:szCs w:val="14"/>
                <w:highlight w:val="none"/>
                <w:u w:val="none"/>
              </w:rPr>
              <w:t>1</w:t>
            </w:r>
          </w:p>
          <w:p>
            <w:pPr>
              <w:pStyle w:val="6"/>
              <w:keepNext w:val="0"/>
              <w:keepLines w:val="0"/>
              <w:pageBreakBefore w:val="0"/>
              <w:widowControl w:val="0"/>
              <w:kinsoku/>
              <w:wordWrap/>
              <w:overflowPunct/>
              <w:topLinePunct w:val="0"/>
              <w:autoSpaceDE/>
              <w:autoSpaceDN/>
              <w:bidi w:val="0"/>
              <w:adjustRightInd w:val="0"/>
              <w:snapToGrid w:val="0"/>
              <w:spacing w:before="120" w:line="360" w:lineRule="auto"/>
              <w:ind w:right="3162" w:firstLine="480" w:firstLineChars="200"/>
              <w:jc w:val="left"/>
              <w:textAlignment w:val="auto"/>
              <w:rPr>
                <w:rFonts w:hint="default" w:ascii="Times New Roman" w:hAnsi="Times New Roman" w:cs="Times New Roman"/>
                <w:b w:val="0"/>
                <w:bCs w:val="0"/>
                <w:highlight w:val="none"/>
                <w:u w:val="none"/>
              </w:rPr>
            </w:pPr>
            <w:r>
              <w:rPr>
                <w:rFonts w:hint="eastAsia"/>
                <w:b w:val="0"/>
                <w:bCs w:val="0"/>
                <w:highlight w:val="none"/>
                <w:u w:val="none"/>
              </w:rPr>
              <w:t>式中：</w:t>
            </w:r>
            <w:r>
              <w:rPr>
                <w:rFonts w:hint="default" w:ascii="Times New Roman" w:hAnsi="Times New Roman" w:cs="Times New Roman"/>
                <w:b w:val="0"/>
                <w:bCs w:val="0"/>
                <w:highlight w:val="none"/>
                <w:u w:val="none"/>
              </w:rPr>
              <w:t>Lp—预测点噪声叠加值，dB(A)；</w:t>
            </w:r>
          </w:p>
          <w:p>
            <w:pPr>
              <w:adjustRightInd w:val="0"/>
              <w:snapToGrid w:val="0"/>
              <w:spacing w:line="360" w:lineRule="auto"/>
              <w:ind w:firstLine="1440" w:firstLineChars="600"/>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Li—第i个声源的声压级，dB(A)。</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eastAsia"/>
                <w:b w:val="0"/>
                <w:bCs w:val="0"/>
                <w:sz w:val="24"/>
                <w:highlight w:val="none"/>
                <w:u w:val="none"/>
              </w:rPr>
            </w:pPr>
            <w:r>
              <w:rPr>
                <w:rFonts w:hint="eastAsia" w:ascii="Times New Roman" w:hAnsi="Times New Roman" w:cs="Times New Roman"/>
                <w:b w:val="0"/>
                <w:bCs w:val="0"/>
                <w:sz w:val="24"/>
                <w:highlight w:val="none"/>
                <w:u w:val="none"/>
                <w:lang w:val="en-US" w:eastAsia="zh-CN"/>
              </w:rPr>
              <w:t>本项目所有生产设备均位于生产车间之内，全部设备噪声源叠加到声源中心后的噪声叠加值见下表。</w:t>
            </w:r>
          </w:p>
          <w:p>
            <w:pPr>
              <w:pStyle w:val="59"/>
              <w:keepNext w:val="0"/>
              <w:keepLines w:val="0"/>
              <w:pageBreakBefore w:val="0"/>
              <w:widowControl w:val="0"/>
              <w:kinsoku/>
              <w:wordWrap/>
              <w:overflowPunct/>
              <w:topLinePunct w:val="0"/>
              <w:autoSpaceDE/>
              <w:autoSpaceDN/>
              <w:bidi w:val="0"/>
              <w:adjustRightInd w:val="0"/>
              <w:snapToGrid w:val="0"/>
              <w:spacing w:line="240" w:lineRule="auto"/>
              <w:textAlignment w:val="auto"/>
              <w:outlineLvl w:val="9"/>
              <w:rPr>
                <w:rFonts w:hint="default" w:hAnsi="宋体"/>
                <w:sz w:val="24"/>
                <w:highlight w:val="none"/>
                <w:lang w:val="en-US" w:eastAsia="zh-CN"/>
              </w:rPr>
            </w:pPr>
            <w:r>
              <w:rPr>
                <w:rFonts w:hint="eastAsia" w:hAnsi="Times New Roman" w:eastAsia="宋体"/>
                <w:b w:val="0"/>
                <w:bCs w:val="0"/>
                <w:color w:val="auto"/>
                <w:highlight w:val="none"/>
                <w:u w:val="none"/>
              </w:rPr>
              <w:t>表</w:t>
            </w:r>
            <w:r>
              <w:rPr>
                <w:rFonts w:hint="eastAsia" w:hAnsi="Times New Roman" w:eastAsia="宋体"/>
                <w:b w:val="0"/>
                <w:bCs w:val="0"/>
                <w:color w:val="auto"/>
                <w:highlight w:val="none"/>
                <w:u w:val="none"/>
                <w:lang w:val="en-US" w:eastAsia="zh-CN"/>
              </w:rPr>
              <w:t xml:space="preserve">52      </w:t>
            </w:r>
            <w:r>
              <w:rPr>
                <w:rFonts w:hint="eastAsia" w:hAnsi="Times New Roman" w:eastAsia="宋体"/>
                <w:b w:val="0"/>
                <w:bCs w:val="0"/>
                <w:color w:val="auto"/>
                <w:highlight w:val="none"/>
                <w:u w:val="none"/>
              </w:rPr>
              <w:t>主要设备噪声及治理措施</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681"/>
              <w:gridCol w:w="2454"/>
              <w:gridCol w:w="899"/>
              <w:gridCol w:w="1392"/>
              <w:gridCol w:w="3169"/>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序号</w:t>
                  </w:r>
                </w:p>
              </w:tc>
              <w:tc>
                <w:tcPr>
                  <w:tcW w:w="249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噪声源</w:t>
                  </w:r>
                </w:p>
              </w:tc>
              <w:tc>
                <w:tcPr>
                  <w:tcW w:w="909"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数量</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源强dB(A)</w:t>
                  </w:r>
                </w:p>
              </w:tc>
              <w:tc>
                <w:tcPr>
                  <w:tcW w:w="321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eastAsia="宋体" w:cs="Times New Roman"/>
                      <w:b w:val="0"/>
                      <w:bCs w:val="0"/>
                      <w:color w:val="auto"/>
                      <w:kern w:val="0"/>
                      <w:sz w:val="21"/>
                      <w:szCs w:val="21"/>
                      <w:highlight w:val="none"/>
                      <w:u w:val="none"/>
                      <w:lang w:val="en-US" w:eastAsia="zh-CN" w:bidi="ar"/>
                    </w:rPr>
                    <w:t>设备噪声在声源中心叠加后的噪声值</w:t>
                  </w:r>
                  <w:r>
                    <w:rPr>
                      <w:rFonts w:hint="default" w:ascii="Times New Roman" w:hAnsi="Times New Roman" w:eastAsia="Times New Roman" w:cs="Times New Roman"/>
                      <w:b w:val="0"/>
                      <w:bCs w:val="0"/>
                      <w:color w:val="auto"/>
                      <w:kern w:val="0"/>
                      <w:sz w:val="21"/>
                      <w:szCs w:val="21"/>
                      <w:highlight w:val="none"/>
                      <w:u w:val="none"/>
                      <w:lang w:val="en-US" w:eastAsia="zh-CN" w:bidi="ar"/>
                    </w:rPr>
                    <w:t>[dB</w:t>
                  </w:r>
                  <w:r>
                    <w:rPr>
                      <w:rFonts w:hint="default" w:ascii="Times New Roman" w:hAnsi="Times New Roman" w:eastAsia="宋体" w:cs="Times New Roman"/>
                      <w:b w:val="0"/>
                      <w:bCs w:val="0"/>
                      <w:color w:val="auto"/>
                      <w:kern w:val="0"/>
                      <w:sz w:val="21"/>
                      <w:szCs w:val="21"/>
                      <w:highlight w:val="none"/>
                      <w:u w:val="none"/>
                      <w:lang w:val="en-US" w:eastAsia="zh-CN" w:bidi="ar"/>
                    </w:rPr>
                    <w:t>（</w:t>
                  </w:r>
                  <w:r>
                    <w:rPr>
                      <w:rFonts w:hint="default" w:ascii="Times New Roman" w:hAnsi="Times New Roman" w:eastAsia="Times New Roman" w:cs="Times New Roman"/>
                      <w:b w:val="0"/>
                      <w:bCs w:val="0"/>
                      <w:color w:val="auto"/>
                      <w:kern w:val="0"/>
                      <w:sz w:val="21"/>
                      <w:szCs w:val="21"/>
                      <w:highlight w:val="none"/>
                      <w:u w:val="none"/>
                      <w:lang w:val="en-US" w:eastAsia="zh-CN" w:bidi="ar"/>
                    </w:rPr>
                    <w:t>A</w:t>
                  </w:r>
                  <w:r>
                    <w:rPr>
                      <w:rFonts w:hint="default" w:ascii="Times New Roman" w:hAnsi="Times New Roman" w:eastAsia="宋体" w:cs="Times New Roman"/>
                      <w:b w:val="0"/>
                      <w:bCs w:val="0"/>
                      <w:color w:val="auto"/>
                      <w:kern w:val="0"/>
                      <w:sz w:val="21"/>
                      <w:szCs w:val="21"/>
                      <w:highlight w:val="none"/>
                      <w:u w:val="none"/>
                      <w:lang w:val="en-US" w:eastAsia="zh-CN" w:bidi="ar"/>
                    </w:rPr>
                    <w:t>）</w:t>
                  </w:r>
                  <w:r>
                    <w:rPr>
                      <w:rFonts w:hint="default" w:ascii="Times New Roman" w:hAnsi="Times New Roman" w:eastAsia="Times New Roman" w:cs="Times New Roman"/>
                      <w:b w:val="0"/>
                      <w:bCs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1</w:t>
                  </w:r>
                </w:p>
              </w:tc>
              <w:tc>
                <w:tcPr>
                  <w:tcW w:w="2496"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szCs w:val="21"/>
                      <w:highlight w:val="none"/>
                      <w:lang w:val="en-US" w:eastAsia="zh-CN"/>
                    </w:rPr>
                    <w:t>柔性印刷机</w:t>
                  </w:r>
                </w:p>
              </w:tc>
              <w:tc>
                <w:tcPr>
                  <w:tcW w:w="909"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cs="Times New Roman"/>
                      <w:szCs w:val="21"/>
                      <w:highlight w:val="none"/>
                      <w:lang w:val="en-US" w:eastAsia="zh-CN"/>
                    </w:rPr>
                    <w:t>1</w:t>
                  </w:r>
                  <w:r>
                    <w:rPr>
                      <w:rFonts w:hint="default" w:ascii="Times New Roman" w:hAnsi="Times New Roman" w:cs="Times New Roman"/>
                      <w:szCs w:val="21"/>
                      <w:highlight w:val="none"/>
                      <w:lang w:val="en-US" w:eastAsia="zh-CN"/>
                    </w:rPr>
                    <w:t>套</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7</w:t>
                  </w:r>
                  <w:r>
                    <w:rPr>
                      <w:rFonts w:hint="eastAsia" w:cs="Times New Roman"/>
                      <w:b w:val="0"/>
                      <w:bCs w:val="0"/>
                      <w:highlight w:val="none"/>
                      <w:u w:val="none"/>
                      <w:lang w:val="en-US" w:eastAsia="zh-CN"/>
                    </w:rPr>
                    <w:t>8</w:t>
                  </w:r>
                </w:p>
              </w:tc>
              <w:tc>
                <w:tcPr>
                  <w:tcW w:w="3217"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80.2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lang w:val="en-US" w:eastAsia="zh-CN"/>
                    </w:rPr>
                    <w:t>2</w:t>
                  </w:r>
                </w:p>
              </w:tc>
              <w:tc>
                <w:tcPr>
                  <w:tcW w:w="2496"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rPr>
                  </w:pPr>
                  <w:r>
                    <w:rPr>
                      <w:rFonts w:hint="eastAsia" w:ascii="Times New Roman" w:hAnsi="Times New Roman" w:eastAsia="宋体" w:cs="Times New Roman"/>
                      <w:szCs w:val="21"/>
                      <w:highlight w:val="none"/>
                      <w:lang w:val="en-US" w:eastAsia="zh-CN"/>
                    </w:rPr>
                    <w:t>分切机</w:t>
                  </w:r>
                </w:p>
              </w:tc>
              <w:tc>
                <w:tcPr>
                  <w:tcW w:w="909"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cs="Times New Roman"/>
                      <w:szCs w:val="21"/>
                      <w:highlight w:val="none"/>
                      <w:lang w:val="en-US" w:eastAsia="zh-CN"/>
                    </w:rPr>
                    <w:t>8</w:t>
                  </w:r>
                  <w:r>
                    <w:rPr>
                      <w:rFonts w:hint="default" w:ascii="Times New Roman" w:hAnsi="Times New Roman" w:cs="Times New Roman"/>
                      <w:szCs w:val="21"/>
                      <w:highlight w:val="none"/>
                      <w:lang w:val="en-US" w:eastAsia="zh-CN"/>
                    </w:rPr>
                    <w:t>套</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eastAsia" w:cs="Times New Roman"/>
                      <w:b w:val="0"/>
                      <w:bCs w:val="0"/>
                      <w:highlight w:val="none"/>
                      <w:u w:val="none"/>
                      <w:lang w:val="en-US" w:eastAsia="zh-CN"/>
                    </w:rPr>
                    <w:t>82</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lang w:val="en-US" w:eastAsia="zh-CN"/>
                    </w:rPr>
                    <w:t>3</w:t>
                  </w:r>
                </w:p>
              </w:tc>
              <w:tc>
                <w:tcPr>
                  <w:tcW w:w="2496"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eastAsia="zh-CN"/>
                    </w:rPr>
                  </w:pPr>
                  <w:r>
                    <w:rPr>
                      <w:rFonts w:hint="eastAsia" w:ascii="Times New Roman" w:hAnsi="Times New Roman" w:eastAsia="宋体" w:cs="Times New Roman"/>
                      <w:szCs w:val="21"/>
                      <w:highlight w:val="none"/>
                      <w:lang w:val="en-US" w:eastAsia="zh-CN"/>
                    </w:rPr>
                    <w:t>模切机</w:t>
                  </w:r>
                </w:p>
              </w:tc>
              <w:tc>
                <w:tcPr>
                  <w:tcW w:w="909"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cs="Times New Roman"/>
                      <w:szCs w:val="21"/>
                      <w:highlight w:val="none"/>
                      <w:lang w:val="en-US" w:eastAsia="zh-CN"/>
                    </w:rPr>
                    <w:t>2</w:t>
                  </w:r>
                  <w:r>
                    <w:rPr>
                      <w:rFonts w:hint="default" w:ascii="Times New Roman" w:hAnsi="Times New Roman" w:cs="Times New Roman"/>
                      <w:szCs w:val="21"/>
                      <w:highlight w:val="none"/>
                      <w:lang w:val="en-US" w:eastAsia="zh-CN"/>
                    </w:rPr>
                    <w:t>套</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70</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lang w:val="en-US" w:eastAsia="zh-CN"/>
                    </w:rPr>
                    <w:t>4</w:t>
                  </w:r>
                </w:p>
              </w:tc>
              <w:tc>
                <w:tcPr>
                  <w:tcW w:w="2496" w:type="dxa"/>
                  <w:tcBorders>
                    <w:tl2br w:val="nil"/>
                    <w:tr2bl w:val="nil"/>
                  </w:tcBorders>
                  <w:noWrap w:val="0"/>
                  <w:vAlign w:val="center"/>
                </w:tcPr>
                <w:p>
                  <w:pPr>
                    <w:jc w:val="center"/>
                    <w:rPr>
                      <w:rFonts w:hint="default" w:ascii="Times New Roman" w:hAnsi="Times New Roman" w:cs="Times New Roman"/>
                      <w:b w:val="0"/>
                      <w:bCs w:val="0"/>
                      <w:highlight w:val="none"/>
                      <w:u w:val="none"/>
                    </w:rPr>
                  </w:pPr>
                  <w:r>
                    <w:rPr>
                      <w:rFonts w:hint="eastAsia" w:ascii="Times New Roman" w:hAnsi="Times New Roman" w:eastAsia="宋体" w:cs="Times New Roman"/>
                      <w:szCs w:val="21"/>
                      <w:highlight w:val="none"/>
                      <w:lang w:val="en-US" w:eastAsia="zh-CN"/>
                    </w:rPr>
                    <w:t>自动分切机</w:t>
                  </w:r>
                </w:p>
              </w:tc>
              <w:tc>
                <w:tcPr>
                  <w:tcW w:w="909"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cs="Times New Roman"/>
                      <w:szCs w:val="21"/>
                      <w:highlight w:val="none"/>
                      <w:lang w:val="en-US" w:eastAsia="zh-CN"/>
                    </w:rPr>
                    <w:t>2</w:t>
                  </w:r>
                  <w:r>
                    <w:rPr>
                      <w:rFonts w:hint="default" w:ascii="Times New Roman" w:hAnsi="Times New Roman" w:cs="Times New Roman"/>
                      <w:szCs w:val="21"/>
                      <w:highlight w:val="none"/>
                      <w:lang w:val="en-US" w:eastAsia="zh-CN"/>
                    </w:rPr>
                    <w:t>台</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eastAsia" w:cs="Times New Roman"/>
                      <w:b w:val="0"/>
                      <w:bCs w:val="0"/>
                      <w:highlight w:val="none"/>
                      <w:u w:val="none"/>
                      <w:lang w:val="en-US" w:eastAsia="zh-CN"/>
                    </w:rPr>
                    <w:t>80</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lang w:val="en-US" w:eastAsia="zh-CN"/>
                    </w:rPr>
                  </w:pPr>
                  <w:r>
                    <w:rPr>
                      <w:rFonts w:hint="eastAsia" w:ascii="Times New Roman" w:hAnsi="Times New Roman" w:cs="Times New Roman"/>
                      <w:b w:val="0"/>
                      <w:bCs w:val="0"/>
                      <w:highlight w:val="none"/>
                      <w:u w:val="none"/>
                      <w:lang w:val="en-US" w:eastAsia="zh-CN"/>
                    </w:rPr>
                    <w:t>5</w:t>
                  </w:r>
                </w:p>
              </w:tc>
              <w:tc>
                <w:tcPr>
                  <w:tcW w:w="2496"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szCs w:val="21"/>
                      <w:highlight w:val="none"/>
                      <w:lang w:val="en-US" w:eastAsia="zh-CN"/>
                    </w:rPr>
                    <w:t>打包机</w:t>
                  </w:r>
                </w:p>
              </w:tc>
              <w:tc>
                <w:tcPr>
                  <w:tcW w:w="909"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eastAsia="zh-CN"/>
                    </w:rPr>
                  </w:pPr>
                  <w:r>
                    <w:rPr>
                      <w:rFonts w:hint="eastAsia" w:cs="Times New Roman"/>
                      <w:szCs w:val="21"/>
                      <w:highlight w:val="none"/>
                      <w:lang w:val="en-US" w:eastAsia="zh-CN"/>
                    </w:rPr>
                    <w:t>1</w:t>
                  </w:r>
                  <w:r>
                    <w:rPr>
                      <w:rFonts w:hint="default" w:ascii="Times New Roman" w:hAnsi="Times New Roman" w:cs="Times New Roman"/>
                      <w:szCs w:val="21"/>
                      <w:highlight w:val="none"/>
                      <w:lang w:val="en-US" w:eastAsia="zh-CN"/>
                    </w:rPr>
                    <w:t>套</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lang w:val="en-US" w:eastAsia="zh-CN"/>
                    </w:rPr>
                  </w:pPr>
                  <w:r>
                    <w:rPr>
                      <w:rFonts w:hint="eastAsia" w:ascii="Times New Roman" w:hAnsi="Times New Roman" w:cs="Times New Roman"/>
                      <w:b w:val="0"/>
                      <w:bCs w:val="0"/>
                      <w:highlight w:val="none"/>
                      <w:u w:val="none"/>
                      <w:lang w:val="en-US" w:eastAsia="zh-CN"/>
                    </w:rPr>
                    <w:t>6</w:t>
                  </w:r>
                </w:p>
              </w:tc>
              <w:tc>
                <w:tcPr>
                  <w:tcW w:w="2496"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szCs w:val="21"/>
                      <w:highlight w:val="none"/>
                      <w:lang w:val="en-US" w:eastAsia="zh-CN"/>
                    </w:rPr>
                    <w:t>包装机</w:t>
                  </w:r>
                </w:p>
              </w:tc>
              <w:tc>
                <w:tcPr>
                  <w:tcW w:w="909"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eastAsia="zh-CN"/>
                    </w:rPr>
                  </w:pPr>
                  <w:r>
                    <w:rPr>
                      <w:rFonts w:hint="eastAsia" w:cs="Times New Roman"/>
                      <w:szCs w:val="21"/>
                      <w:highlight w:val="none"/>
                      <w:lang w:val="en-US" w:eastAsia="zh-CN"/>
                    </w:rPr>
                    <w:t>3</w:t>
                  </w:r>
                  <w:r>
                    <w:rPr>
                      <w:rFonts w:hint="default" w:ascii="Times New Roman" w:hAnsi="Times New Roman" w:cs="Times New Roman"/>
                      <w:szCs w:val="21"/>
                      <w:highlight w:val="none"/>
                      <w:lang w:val="en-US" w:eastAsia="zh-CN"/>
                    </w:rPr>
                    <w:t>台</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76</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bl>
          <w:p>
            <w:pPr>
              <w:pStyle w:val="25"/>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right="0" w:firstLine="480"/>
              <w:jc w:val="both"/>
              <w:textAlignment w:val="auto"/>
              <w:outlineLvl w:val="9"/>
              <w:rPr>
                <w:rFonts w:hint="eastAsia" w:ascii="Times New Roman" w:hAnsi="Times New Roman" w:eastAsia="宋体" w:cs="宋体"/>
                <w:b w:val="0"/>
                <w:bCs w:val="0"/>
                <w:color w:val="auto"/>
                <w:kern w:val="0"/>
                <w:sz w:val="24"/>
                <w:szCs w:val="24"/>
                <w:highlight w:val="none"/>
                <w:u w:val="none"/>
                <w:lang w:val="en-US" w:eastAsia="zh-CN" w:bidi="ar"/>
              </w:rPr>
            </w:pPr>
            <w:r>
              <w:rPr>
                <w:rFonts w:hint="default" w:ascii="Times New Roman" w:hAnsi="Times New Roman" w:cs="Times New Roman"/>
                <w:b w:val="0"/>
                <w:bCs w:val="0"/>
                <w:color w:val="auto"/>
                <w:sz w:val="24"/>
                <w:highlight w:val="none"/>
                <w:u w:val="none"/>
              </w:rPr>
              <w:t>本项目厂房结构能有效降低噪声，墙体可使噪声减少10dB（A）；各机械设备置于车间内并设置基础减震，基础减震可使噪声减少10dB（A）</w:t>
            </w:r>
            <w:r>
              <w:rPr>
                <w:rFonts w:hint="eastAsia"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rPr>
              <w:t>采取以上措施后噪声可减小20dB（A）</w:t>
            </w:r>
            <w:r>
              <w:rPr>
                <w:rFonts w:hint="eastAsia"/>
                <w:b w:val="0"/>
                <w:bCs w:val="0"/>
                <w:color w:val="auto"/>
                <w:sz w:val="24"/>
                <w:highlight w:val="none"/>
                <w:u w:val="none"/>
                <w:lang w:eastAsia="zh-CN"/>
              </w:rPr>
              <w:t>。</w:t>
            </w:r>
            <w:r>
              <w:rPr>
                <w:rFonts w:hint="eastAsia" w:ascii="Times New Roman" w:hAnsi="Times New Roman" w:eastAsia="宋体" w:cs="宋体"/>
                <w:b w:val="0"/>
                <w:bCs w:val="0"/>
                <w:color w:val="auto"/>
                <w:kern w:val="0"/>
                <w:sz w:val="24"/>
                <w:szCs w:val="20"/>
                <w:highlight w:val="none"/>
                <w:u w:val="none"/>
                <w:lang w:val="en-US" w:eastAsia="zh-CN" w:bidi="ar"/>
              </w:rPr>
              <w:t>按《环境影响评价技术导致（声环境）》（</w:t>
            </w:r>
            <w:r>
              <w:rPr>
                <w:rFonts w:hint="default" w:ascii="Times New Roman" w:hAnsi="Times New Roman" w:eastAsia="Times New Roman" w:cs="Times New Roman"/>
                <w:b w:val="0"/>
                <w:bCs w:val="0"/>
                <w:color w:val="auto"/>
                <w:kern w:val="0"/>
                <w:sz w:val="24"/>
                <w:szCs w:val="20"/>
                <w:highlight w:val="none"/>
                <w:u w:val="none"/>
                <w:lang w:val="en-US" w:eastAsia="zh-CN" w:bidi="ar"/>
              </w:rPr>
              <w:t>HJ2.4-2009</w:t>
            </w:r>
            <w:r>
              <w:rPr>
                <w:rFonts w:hint="eastAsia" w:ascii="Times New Roman" w:hAnsi="Times New Roman" w:eastAsia="宋体" w:cs="宋体"/>
                <w:b w:val="0"/>
                <w:bCs w:val="0"/>
                <w:color w:val="auto"/>
                <w:kern w:val="0"/>
                <w:sz w:val="24"/>
                <w:szCs w:val="20"/>
                <w:highlight w:val="none"/>
                <w:u w:val="none"/>
                <w:lang w:val="en-US" w:eastAsia="zh-CN" w:bidi="ar"/>
              </w:rPr>
              <w:t>）</w:t>
            </w:r>
            <w:r>
              <w:rPr>
                <w:rFonts w:hint="eastAsia" w:ascii="Times New Roman" w:hAnsi="Times New Roman" w:eastAsia="Times New Roman" w:cs="Times New Roman"/>
                <w:b w:val="0"/>
                <w:bCs w:val="0"/>
                <w:color w:val="auto"/>
                <w:kern w:val="0"/>
                <w:sz w:val="24"/>
                <w:szCs w:val="20"/>
                <w:highlight w:val="none"/>
                <w:u w:val="none"/>
                <w:lang w:val="en-US" w:eastAsia="zh-CN" w:bidi="ar"/>
              </w:rPr>
              <w:t>，</w:t>
            </w:r>
            <w:r>
              <w:rPr>
                <w:rFonts w:hint="default" w:ascii="Times New Roman" w:hAnsi="Times New Roman" w:eastAsia="Times New Roman" w:cs="Times New Roman"/>
                <w:b w:val="0"/>
                <w:bCs w:val="0"/>
                <w:color w:val="auto"/>
                <w:kern w:val="0"/>
                <w:sz w:val="24"/>
                <w:szCs w:val="20"/>
                <w:highlight w:val="none"/>
                <w:u w:val="none"/>
                <w:lang w:val="en-US" w:eastAsia="zh-CN" w:bidi="ar"/>
              </w:rPr>
              <w:t xml:space="preserve"> </w:t>
            </w:r>
            <w:r>
              <w:rPr>
                <w:rFonts w:hint="eastAsia" w:ascii="Times New Roman" w:hAnsi="Times New Roman" w:eastAsia="宋体" w:cs="宋体"/>
                <w:b w:val="0"/>
                <w:bCs w:val="0"/>
                <w:color w:val="auto"/>
                <w:kern w:val="0"/>
                <w:sz w:val="24"/>
                <w:szCs w:val="20"/>
                <w:highlight w:val="none"/>
                <w:u w:val="none"/>
                <w:lang w:val="en-US" w:eastAsia="zh-CN" w:bidi="ar"/>
              </w:rPr>
              <w:t>可选择点声源预测模式Stueber公示噪声预测来模拟本项目整体声源的中心随距离的衰减变化规律。</w:t>
            </w:r>
          </w:p>
          <w:p>
            <w:pPr>
              <w:pStyle w:val="11"/>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bCs/>
                <w:highlight w:val="none"/>
                <w:u w:val="none"/>
              </w:rPr>
            </w:pPr>
            <w:r>
              <w:rPr>
                <w:rFonts w:hint="eastAsia"/>
                <w:b w:val="0"/>
                <w:bCs w:val="0"/>
                <w:highlight w:val="none"/>
                <w:u w:val="none"/>
              </w:rPr>
              <w:t>对本项目</w:t>
            </w:r>
            <w:r>
              <w:rPr>
                <w:rFonts w:hint="eastAsia" w:hAnsi="宋体"/>
                <w:b w:val="0"/>
                <w:bCs w:val="0"/>
                <w:sz w:val="24"/>
                <w:highlight w:val="none"/>
                <w:u w:val="none"/>
                <w:lang w:val="en-US" w:eastAsia="zh-CN"/>
              </w:rPr>
              <w:t>厂界处</w:t>
            </w:r>
            <w:r>
              <w:rPr>
                <w:rFonts w:hint="eastAsia"/>
                <w:b w:val="0"/>
                <w:bCs w:val="0"/>
                <w:highlight w:val="none"/>
                <w:u w:val="none"/>
              </w:rPr>
              <w:t>白</w:t>
            </w:r>
            <w:r>
              <w:rPr>
                <w:rFonts w:hint="default" w:ascii="Times New Roman" w:hAnsi="Times New Roman" w:cs="Times New Roman"/>
                <w:b w:val="0"/>
                <w:bCs w:val="0"/>
                <w:highlight w:val="none"/>
                <w:u w:val="none"/>
              </w:rPr>
              <w:t>天噪声影响进行预测，预测结果见表</w:t>
            </w:r>
            <w:r>
              <w:rPr>
                <w:rFonts w:hint="eastAsia" w:cs="Times New Roman"/>
                <w:b w:val="0"/>
                <w:bCs w:val="0"/>
                <w:highlight w:val="none"/>
                <w:u w:val="none"/>
                <w:lang w:val="en-US" w:eastAsia="zh-CN"/>
              </w:rPr>
              <w:t>53</w:t>
            </w:r>
            <w:r>
              <w:rPr>
                <w:rFonts w:hint="default" w:ascii="Times New Roman" w:hAnsi="Times New Roman" w:cs="Times New Roman"/>
                <w:b w:val="0"/>
                <w:bCs w:val="0"/>
                <w:highlight w:val="none"/>
                <w:u w:val="none"/>
              </w:rPr>
              <w:t>。</w:t>
            </w:r>
          </w:p>
          <w:p>
            <w:pPr>
              <w:pStyle w:val="1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b w:val="0"/>
                <w:bCs w:val="0"/>
                <w:highlight w:val="none"/>
                <w:u w:val="none"/>
              </w:rPr>
            </w:pPr>
            <w:r>
              <w:rPr>
                <w:rFonts w:hint="default" w:ascii="Times New Roman" w:hAnsi="Times New Roman" w:cs="Times New Roman"/>
                <w:b w:val="0"/>
                <w:bCs w:val="0"/>
                <w:highlight w:val="none"/>
                <w:u w:val="none"/>
              </w:rPr>
              <w:t>表</w:t>
            </w:r>
            <w:r>
              <w:rPr>
                <w:rFonts w:hint="eastAsia" w:cs="Times New Roman"/>
                <w:b w:val="0"/>
                <w:bCs w:val="0"/>
                <w:highlight w:val="none"/>
                <w:u w:val="none"/>
                <w:lang w:val="en-US" w:eastAsia="zh-CN"/>
              </w:rPr>
              <w:t>53</w:t>
            </w:r>
            <w:r>
              <w:rPr>
                <w:rFonts w:hint="default" w:ascii="Times New Roman" w:hAnsi="Times New Roman" w:cs="Times New Roman"/>
                <w:b w:val="0"/>
                <w:bCs w:val="0"/>
                <w:highlight w:val="none"/>
                <w:u w:val="none"/>
                <w:lang w:val="en-US" w:eastAsia="zh-CN"/>
              </w:rPr>
              <w:t xml:space="preserve">    </w:t>
            </w:r>
            <w:r>
              <w:rPr>
                <w:rFonts w:hint="eastAsia"/>
                <w:b w:val="0"/>
                <w:bCs w:val="0"/>
                <w:highlight w:val="none"/>
                <w:u w:val="none"/>
                <w:lang w:val="en-US" w:eastAsia="zh-CN"/>
              </w:rPr>
              <w:t xml:space="preserve">   </w:t>
            </w:r>
            <w:r>
              <w:rPr>
                <w:b w:val="0"/>
                <w:bCs w:val="0"/>
                <w:highlight w:val="none"/>
                <w:u w:val="none"/>
              </w:rPr>
              <w:t xml:space="preserve">   </w:t>
            </w:r>
            <w:r>
              <w:rPr>
                <w:rFonts w:hint="eastAsia"/>
                <w:b w:val="0"/>
                <w:bCs w:val="0"/>
                <w:highlight w:val="none"/>
                <w:u w:val="none"/>
              </w:rPr>
              <w:t>噪声预测结果表</w:t>
            </w:r>
            <w:r>
              <w:rPr>
                <w:b w:val="0"/>
                <w:bCs w:val="0"/>
                <w:highlight w:val="none"/>
                <w:u w:val="none"/>
              </w:rPr>
              <w:tab/>
            </w:r>
            <w:r>
              <w:rPr>
                <w:rFonts w:hint="eastAsia"/>
                <w:b w:val="0"/>
                <w:bCs w:val="0"/>
                <w:highlight w:val="none"/>
                <w:u w:val="none"/>
                <w:lang w:val="en-US" w:eastAsia="zh-CN"/>
              </w:rPr>
              <w:t xml:space="preserve">   </w:t>
            </w:r>
          </w:p>
          <w:tbl>
            <w:tblPr>
              <w:tblStyle w:val="29"/>
              <w:tblW w:w="0" w:type="auto"/>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125"/>
              <w:gridCol w:w="1588"/>
              <w:gridCol w:w="835"/>
              <w:gridCol w:w="1287"/>
              <w:gridCol w:w="1078"/>
              <w:gridCol w:w="795"/>
              <w:gridCol w:w="631"/>
              <w:gridCol w:w="676"/>
              <w:gridCol w:w="580"/>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145" w:type="dxa"/>
                  <w:vMerge w:val="restar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ascii="宋体" w:cs="宋体"/>
                      <w:b w:val="0"/>
                      <w:bCs w:val="0"/>
                      <w:szCs w:val="21"/>
                      <w:highlight w:val="none"/>
                      <w:u w:val="none"/>
                    </w:rPr>
                  </w:pPr>
                  <w:r>
                    <w:rPr>
                      <w:rFonts w:hint="default" w:ascii="Times New Roman" w:hAnsi="Times New Roman" w:cs="Times New Roman"/>
                      <w:b w:val="0"/>
                      <w:bCs w:val="0"/>
                      <w:szCs w:val="21"/>
                      <w:highlight w:val="none"/>
                      <w:u w:val="none"/>
                    </w:rPr>
                    <w:t>预测点位</w:t>
                  </w:r>
                </w:p>
              </w:tc>
              <w:tc>
                <w:tcPr>
                  <w:tcW w:w="1617" w:type="dxa"/>
                  <w:vMerge w:val="restar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ascii="宋体" w:cs="宋体"/>
                      <w:b w:val="0"/>
                      <w:bCs w:val="0"/>
                      <w:szCs w:val="21"/>
                      <w:highlight w:val="none"/>
                      <w:u w:val="none"/>
                    </w:rPr>
                  </w:pPr>
                  <w:r>
                    <w:rPr>
                      <w:rFonts w:hint="default" w:ascii="Times New Roman" w:hAnsi="Times New Roman" w:cs="Times New Roman"/>
                      <w:b w:val="0"/>
                      <w:bCs w:val="0"/>
                      <w:szCs w:val="21"/>
                      <w:highlight w:val="none"/>
                      <w:u w:val="none"/>
                      <w:lang w:val="en-US" w:eastAsia="zh-CN"/>
                    </w:rPr>
                    <w:t>整体声源的中心</w:t>
                  </w:r>
                </w:p>
              </w:tc>
              <w:tc>
                <w:tcPr>
                  <w:tcW w:w="841" w:type="dxa"/>
                  <w:vMerge w:val="restart"/>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rPr>
                    <w:t>源强</w:t>
                  </w:r>
                </w:p>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eastAsia="Times New Roman"/>
                      <w:b w:val="0"/>
                      <w:bCs w:val="0"/>
                      <w:szCs w:val="21"/>
                      <w:highlight w:val="none"/>
                      <w:u w:val="none"/>
                    </w:rPr>
                  </w:pPr>
                  <w:r>
                    <w:rPr>
                      <w:rFonts w:hint="default" w:ascii="Times New Roman" w:hAnsi="Times New Roman" w:eastAsia="Times New Roman" w:cs="Times New Roman"/>
                      <w:b w:val="0"/>
                      <w:bCs w:val="0"/>
                      <w:spacing w:val="-1"/>
                      <w:szCs w:val="21"/>
                      <w:highlight w:val="none"/>
                      <w:u w:val="none"/>
                    </w:rPr>
                    <w:t>dB(A)</w:t>
                  </w:r>
                </w:p>
              </w:tc>
              <w:tc>
                <w:tcPr>
                  <w:tcW w:w="1308" w:type="dxa"/>
                  <w:vMerge w:val="restart"/>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highlight w:val="none"/>
                      <w:u w:val="none"/>
                      <w:lang w:eastAsia="zh-CN"/>
                    </w:rPr>
                  </w:pPr>
                  <w:r>
                    <w:rPr>
                      <w:rFonts w:hint="default" w:ascii="Times New Roman" w:hAnsi="Times New Roman" w:cs="Times New Roman"/>
                      <w:b w:val="0"/>
                      <w:bCs w:val="0"/>
                      <w:spacing w:val="-1"/>
                      <w:szCs w:val="21"/>
                      <w:highlight w:val="none"/>
                      <w:u w:val="none"/>
                      <w:lang w:eastAsia="zh-CN"/>
                    </w:rPr>
                    <w:t>声</w:t>
                  </w:r>
                  <w:r>
                    <w:rPr>
                      <w:rFonts w:hint="default" w:ascii="Times New Roman" w:hAnsi="Times New Roman" w:cs="Times New Roman"/>
                      <w:b w:val="0"/>
                      <w:bCs w:val="0"/>
                      <w:spacing w:val="-1"/>
                      <w:szCs w:val="21"/>
                      <w:highlight w:val="none"/>
                      <w:u w:val="none"/>
                    </w:rPr>
                    <w:t>源</w:t>
                  </w:r>
                  <w:r>
                    <w:rPr>
                      <w:rFonts w:hint="default" w:ascii="Times New Roman" w:hAnsi="Times New Roman" w:cs="Times New Roman"/>
                      <w:b w:val="0"/>
                      <w:bCs w:val="0"/>
                      <w:spacing w:val="-1"/>
                      <w:szCs w:val="21"/>
                      <w:highlight w:val="none"/>
                      <w:u w:val="none"/>
                      <w:lang w:eastAsia="zh-CN"/>
                    </w:rPr>
                    <w:t>中心</w:t>
                  </w:r>
                  <w:r>
                    <w:rPr>
                      <w:rFonts w:hint="default" w:ascii="Times New Roman" w:hAnsi="Times New Roman" w:cs="Times New Roman"/>
                      <w:b w:val="0"/>
                      <w:bCs w:val="0"/>
                      <w:spacing w:val="-1"/>
                      <w:szCs w:val="21"/>
                      <w:highlight w:val="none"/>
                      <w:u w:val="none"/>
                    </w:rPr>
                    <w:t>距</w:t>
                  </w:r>
                  <w:r>
                    <w:rPr>
                      <w:rFonts w:hint="default" w:ascii="Times New Roman" w:hAnsi="Times New Roman" w:cs="Times New Roman"/>
                      <w:b w:val="0"/>
                      <w:bCs w:val="0"/>
                      <w:spacing w:val="-1"/>
                      <w:szCs w:val="21"/>
                      <w:highlight w:val="none"/>
                      <w:u w:val="none"/>
                      <w:lang w:eastAsia="zh-CN"/>
                    </w:rPr>
                    <w:t>厂界</w:t>
                  </w:r>
                  <w:r>
                    <w:rPr>
                      <w:rFonts w:hint="default" w:ascii="Times New Roman" w:hAnsi="Times New Roman" w:cs="Times New Roman"/>
                      <w:b w:val="0"/>
                      <w:bCs w:val="0"/>
                      <w:spacing w:val="-1"/>
                      <w:szCs w:val="21"/>
                      <w:highlight w:val="none"/>
                      <w:u w:val="none"/>
                    </w:rPr>
                    <w:t>距离</w:t>
                  </w:r>
                  <w:r>
                    <w:rPr>
                      <w:rFonts w:hint="default" w:ascii="Times New Roman" w:hAnsi="Times New Roman" w:eastAsia="Times New Roman" w:cs="Times New Roman"/>
                      <w:b w:val="0"/>
                      <w:bCs w:val="0"/>
                      <w:spacing w:val="-1"/>
                      <w:szCs w:val="21"/>
                      <w:highlight w:val="none"/>
                      <w:u w:val="none"/>
                    </w:rPr>
                    <w:t>(m)</w:t>
                  </w:r>
                </w:p>
              </w:tc>
              <w:tc>
                <w:tcPr>
                  <w:tcW w:w="1092" w:type="dxa"/>
                  <w:vMerge w:val="restart"/>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highlight w:val="none"/>
                      <w:u w:val="none"/>
                      <w:lang w:eastAsia="zh-CN"/>
                    </w:rPr>
                  </w:pPr>
                  <w:r>
                    <w:rPr>
                      <w:rFonts w:hint="default" w:ascii="Times New Roman" w:hAnsi="Times New Roman" w:cs="Times New Roman"/>
                      <w:b w:val="0"/>
                      <w:bCs w:val="0"/>
                      <w:spacing w:val="-1"/>
                      <w:szCs w:val="21"/>
                      <w:highlight w:val="none"/>
                      <w:u w:val="none"/>
                      <w:lang w:eastAsia="zh-CN"/>
                    </w:rPr>
                    <w:t>处理措施</w:t>
                  </w:r>
                </w:p>
              </w:tc>
              <w:tc>
                <w:tcPr>
                  <w:tcW w:w="1440" w:type="dxa"/>
                  <w:gridSpan w:val="2"/>
                  <w:tcBorders>
                    <w:bottom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lang w:eastAsia="zh-CN"/>
                    </w:rPr>
                    <w:t>厂界</w:t>
                  </w:r>
                  <w:r>
                    <w:rPr>
                      <w:rFonts w:hint="default" w:ascii="Times New Roman" w:hAnsi="Times New Roman" w:cs="Times New Roman"/>
                      <w:b w:val="0"/>
                      <w:bCs w:val="0"/>
                      <w:szCs w:val="21"/>
                      <w:highlight w:val="none"/>
                      <w:u w:val="none"/>
                    </w:rPr>
                    <w:t>贡献值</w:t>
                  </w:r>
                </w:p>
                <w:p>
                  <w:pPr>
                    <w:pStyle w:val="48"/>
                    <w:keepNext w:val="0"/>
                    <w:keepLines w:val="0"/>
                    <w:pageBreakBefore w:val="0"/>
                    <w:widowControl w:val="0"/>
                    <w:kinsoku/>
                    <w:wordWrap/>
                    <w:overflowPunct/>
                    <w:topLinePunct w:val="0"/>
                    <w:autoSpaceDE/>
                    <w:autoSpaceDN/>
                    <w:bidi w:val="0"/>
                    <w:adjustRightInd w:val="0"/>
                    <w:snapToGrid w:val="0"/>
                    <w:spacing w:before="69" w:line="240" w:lineRule="auto"/>
                    <w:ind w:left="0"/>
                    <w:jc w:val="center"/>
                    <w:textAlignment w:val="auto"/>
                    <w:rPr>
                      <w:rFonts w:hint="default" w:ascii="Times New Roman" w:hAnsi="Times New Roman" w:eastAsia="Times New Roman" w:cs="Times New Roman"/>
                      <w:b w:val="0"/>
                      <w:bCs w:val="0"/>
                      <w:szCs w:val="21"/>
                      <w:highlight w:val="none"/>
                      <w:u w:val="none"/>
                    </w:rPr>
                  </w:pPr>
                  <w:r>
                    <w:rPr>
                      <w:rFonts w:hint="default" w:ascii="Times New Roman" w:hAnsi="Times New Roman" w:cs="Times New Roman"/>
                      <w:b w:val="0"/>
                      <w:bCs w:val="0"/>
                      <w:spacing w:val="-1"/>
                      <w:szCs w:val="21"/>
                      <w:highlight w:val="none"/>
                      <w:u w:val="none"/>
                    </w:rPr>
                    <w:t>dB(A)</w:t>
                  </w:r>
                </w:p>
              </w:tc>
              <w:tc>
                <w:tcPr>
                  <w:tcW w:w="1271" w:type="dxa"/>
                  <w:gridSpan w:val="2"/>
                  <w:tcBorders>
                    <w:bottom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b w:val="0"/>
                      <w:bCs w:val="0"/>
                      <w:szCs w:val="21"/>
                      <w:highlight w:val="none"/>
                      <w:u w:val="none"/>
                    </w:rPr>
                  </w:pPr>
                  <w:r>
                    <w:rPr>
                      <w:rFonts w:hint="default" w:ascii="Times New Roman" w:hAnsi="Times New Roman" w:cs="Times New Roman"/>
                      <w:b w:val="0"/>
                      <w:bCs w:val="0"/>
                      <w:szCs w:val="21"/>
                      <w:highlight w:val="none"/>
                      <w:u w:val="none"/>
                    </w:rPr>
                    <w:t>标准值</w:t>
                  </w:r>
                  <w:r>
                    <w:rPr>
                      <w:rFonts w:hint="default" w:ascii="Times New Roman" w:hAnsi="Times New Roman" w:cs="Times New Roman"/>
                      <w:b w:val="0"/>
                      <w:bCs w:val="0"/>
                      <w:spacing w:val="-1"/>
                      <w:szCs w:val="21"/>
                      <w:highlight w:val="none"/>
                      <w:u w:val="none"/>
                    </w:rPr>
                    <w:t>dB(A)</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145" w:type="dxa"/>
                  <w:vMerge w:val="continue"/>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szCs w:val="21"/>
                      <w:highlight w:val="none"/>
                      <w:u w:val="none"/>
                    </w:rPr>
                  </w:pPr>
                </w:p>
              </w:tc>
              <w:tc>
                <w:tcPr>
                  <w:tcW w:w="1617" w:type="dxa"/>
                  <w:vMerge w:val="continue"/>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szCs w:val="21"/>
                      <w:highlight w:val="none"/>
                      <w:u w:val="none"/>
                      <w:lang w:val="en-US" w:eastAsia="zh-CN"/>
                    </w:rPr>
                  </w:pPr>
                </w:p>
              </w:tc>
              <w:tc>
                <w:tcPr>
                  <w:tcW w:w="841" w:type="dxa"/>
                  <w:vMerge w:val="continue"/>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Times New Roman" w:cs="Times New Roman"/>
                      <w:b w:val="0"/>
                      <w:bCs w:val="0"/>
                      <w:spacing w:val="-1"/>
                      <w:szCs w:val="21"/>
                      <w:highlight w:val="none"/>
                      <w:u w:val="none"/>
                    </w:rPr>
                  </w:pPr>
                </w:p>
              </w:tc>
              <w:tc>
                <w:tcPr>
                  <w:tcW w:w="1308" w:type="dxa"/>
                  <w:vMerge w:val="continue"/>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highlight w:val="none"/>
                      <w:u w:val="none"/>
                      <w:lang w:eastAsia="zh-CN"/>
                    </w:rPr>
                  </w:pPr>
                </w:p>
              </w:tc>
              <w:tc>
                <w:tcPr>
                  <w:tcW w:w="1092" w:type="dxa"/>
                  <w:vMerge w:val="continue"/>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highlight w:val="none"/>
                      <w:u w:val="none"/>
                      <w:lang w:eastAsia="zh-CN"/>
                    </w:rPr>
                  </w:pPr>
                </w:p>
              </w:tc>
              <w:tc>
                <w:tcPr>
                  <w:tcW w:w="804" w:type="dxa"/>
                  <w:tcBorders>
                    <w:top w:val="single" w:color="auto" w:sz="4" w:space="0"/>
                    <w:righ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eastAsia" w:ascii="Times New Roman" w:hAnsi="Times New Roman" w:eastAsia="宋体" w:cs="Times New Roman"/>
                      <w:b w:val="0"/>
                      <w:bCs w:val="0"/>
                      <w:spacing w:val="-1"/>
                      <w:szCs w:val="21"/>
                      <w:highlight w:val="none"/>
                      <w:u w:val="none"/>
                      <w:lang w:eastAsia="zh-CN"/>
                    </w:rPr>
                  </w:pPr>
                  <w:r>
                    <w:rPr>
                      <w:rFonts w:hint="eastAsia" w:ascii="Times New Roman" w:hAnsi="Times New Roman" w:cs="Times New Roman"/>
                      <w:b w:val="0"/>
                      <w:bCs w:val="0"/>
                      <w:spacing w:val="-1"/>
                      <w:szCs w:val="21"/>
                      <w:highlight w:val="none"/>
                      <w:u w:val="none"/>
                      <w:lang w:eastAsia="zh-CN"/>
                    </w:rPr>
                    <w:t>昼间</w:t>
                  </w:r>
                </w:p>
              </w:tc>
              <w:tc>
                <w:tcPr>
                  <w:tcW w:w="636" w:type="dxa"/>
                  <w:tcBorders>
                    <w:top w:val="single" w:color="auto" w:sz="4" w:space="0"/>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eastAsia" w:ascii="Times New Roman" w:hAnsi="Times New Roman" w:eastAsia="宋体" w:cs="Times New Roman"/>
                      <w:b w:val="0"/>
                      <w:bCs w:val="0"/>
                      <w:spacing w:val="-1"/>
                      <w:szCs w:val="21"/>
                      <w:highlight w:val="none"/>
                      <w:u w:val="none"/>
                      <w:lang w:eastAsia="zh-CN"/>
                    </w:rPr>
                  </w:pPr>
                  <w:r>
                    <w:rPr>
                      <w:rFonts w:hint="eastAsia" w:ascii="Times New Roman" w:hAnsi="Times New Roman" w:cs="Times New Roman"/>
                      <w:b w:val="0"/>
                      <w:bCs w:val="0"/>
                      <w:spacing w:val="-1"/>
                      <w:szCs w:val="21"/>
                      <w:highlight w:val="none"/>
                      <w:u w:val="none"/>
                      <w:lang w:eastAsia="zh-CN"/>
                    </w:rPr>
                    <w:t>夜间</w:t>
                  </w:r>
                </w:p>
              </w:tc>
              <w:tc>
                <w:tcPr>
                  <w:tcW w:w="684" w:type="dxa"/>
                  <w:tcBorders>
                    <w:top w:val="single" w:color="auto" w:sz="4" w:space="0"/>
                    <w:righ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default" w:ascii="Times New Roman" w:hAnsi="Times New Roman" w:cs="Times New Roman"/>
                      <w:b w:val="0"/>
                      <w:bCs w:val="0"/>
                      <w:szCs w:val="21"/>
                      <w:highlight w:val="none"/>
                      <w:u w:val="none"/>
                    </w:rPr>
                  </w:pPr>
                  <w:r>
                    <w:rPr>
                      <w:rFonts w:hint="eastAsia" w:ascii="Times New Roman" w:hAnsi="Times New Roman" w:cs="Times New Roman"/>
                      <w:b w:val="0"/>
                      <w:bCs w:val="0"/>
                      <w:spacing w:val="-1"/>
                      <w:szCs w:val="21"/>
                      <w:highlight w:val="none"/>
                      <w:u w:val="none"/>
                      <w:lang w:eastAsia="zh-CN"/>
                    </w:rPr>
                    <w:t>昼间</w:t>
                  </w:r>
                </w:p>
              </w:tc>
              <w:tc>
                <w:tcPr>
                  <w:tcW w:w="587" w:type="dxa"/>
                  <w:tcBorders>
                    <w:top w:val="single" w:color="auto" w:sz="4" w:space="0"/>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default" w:ascii="Times New Roman" w:hAnsi="Times New Roman" w:cs="Times New Roman"/>
                      <w:b w:val="0"/>
                      <w:bCs w:val="0"/>
                      <w:szCs w:val="21"/>
                      <w:highlight w:val="none"/>
                      <w:u w:val="none"/>
                    </w:rPr>
                  </w:pPr>
                  <w:r>
                    <w:rPr>
                      <w:rFonts w:hint="eastAsia" w:ascii="Times New Roman" w:hAnsi="Times New Roman" w:cs="Times New Roman"/>
                      <w:b w:val="0"/>
                      <w:bCs w:val="0"/>
                      <w:spacing w:val="-1"/>
                      <w:szCs w:val="21"/>
                      <w:highlight w:val="none"/>
                      <w:u w:val="none"/>
                      <w:lang w:eastAsia="zh-CN"/>
                    </w:rPr>
                    <w:t>夜间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145"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东厂界</w:t>
                  </w:r>
                </w:p>
              </w:tc>
              <w:tc>
                <w:tcPr>
                  <w:tcW w:w="1617"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声源中心</w:t>
                  </w:r>
                </w:p>
              </w:tc>
              <w:tc>
                <w:tcPr>
                  <w:tcW w:w="841"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80.2</w:t>
                  </w:r>
                </w:p>
              </w:tc>
              <w:tc>
                <w:tcPr>
                  <w:tcW w:w="1308" w:type="dxa"/>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31</w:t>
                  </w:r>
                </w:p>
              </w:tc>
              <w:tc>
                <w:tcPr>
                  <w:tcW w:w="1092" w:type="dxa"/>
                  <w:vMerge w:val="restart"/>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厂房</w:t>
                  </w:r>
                  <w:r>
                    <w:rPr>
                      <w:rFonts w:hint="default" w:ascii="Times New Roman" w:hAnsi="Times New Roman" w:cs="Times New Roman"/>
                      <w:b w:val="0"/>
                      <w:bCs w:val="0"/>
                      <w:szCs w:val="21"/>
                      <w:highlight w:val="none"/>
                      <w:u w:val="none"/>
                      <w:lang w:val="en-US" w:eastAsia="zh-CN"/>
                    </w:rPr>
                    <w:t>隔声、基础减震</w:t>
                  </w:r>
                </w:p>
              </w:tc>
              <w:tc>
                <w:tcPr>
                  <w:tcW w:w="804" w:type="dxa"/>
                  <w:tcBorders>
                    <w:righ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53.6</w:t>
                  </w:r>
                </w:p>
              </w:tc>
              <w:tc>
                <w:tcPr>
                  <w:tcW w:w="636" w:type="dxa"/>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53.6</w:t>
                  </w:r>
                </w:p>
              </w:tc>
              <w:tc>
                <w:tcPr>
                  <w:tcW w:w="684" w:type="dxa"/>
                  <w:tcBorders>
                    <w:righ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587" w:type="dxa"/>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145"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西厂界</w:t>
                  </w:r>
                </w:p>
              </w:tc>
              <w:tc>
                <w:tcPr>
                  <w:tcW w:w="1617"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声源中心</w:t>
                  </w:r>
                </w:p>
              </w:tc>
              <w:tc>
                <w:tcPr>
                  <w:tcW w:w="841"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80.2</w:t>
                  </w:r>
                </w:p>
              </w:tc>
              <w:tc>
                <w:tcPr>
                  <w:tcW w:w="1308" w:type="dxa"/>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31</w:t>
                  </w:r>
                </w:p>
              </w:tc>
              <w:tc>
                <w:tcPr>
                  <w:tcW w:w="1092" w:type="dxa"/>
                  <w:vMerge w:val="continue"/>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p>
              </w:tc>
              <w:tc>
                <w:tcPr>
                  <w:tcW w:w="804" w:type="dxa"/>
                  <w:tcBorders>
                    <w:righ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53.6</w:t>
                  </w:r>
                </w:p>
              </w:tc>
              <w:tc>
                <w:tcPr>
                  <w:tcW w:w="636" w:type="dxa"/>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53.6</w:t>
                  </w:r>
                </w:p>
              </w:tc>
              <w:tc>
                <w:tcPr>
                  <w:tcW w:w="684" w:type="dxa"/>
                  <w:tcBorders>
                    <w:righ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587" w:type="dxa"/>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145"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南厂界</w:t>
                  </w:r>
                </w:p>
              </w:tc>
              <w:tc>
                <w:tcPr>
                  <w:tcW w:w="1617"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声源中心</w:t>
                  </w:r>
                </w:p>
              </w:tc>
              <w:tc>
                <w:tcPr>
                  <w:tcW w:w="841"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80.2</w:t>
                  </w:r>
                </w:p>
              </w:tc>
              <w:tc>
                <w:tcPr>
                  <w:tcW w:w="1308" w:type="dxa"/>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1092" w:type="dxa"/>
                  <w:vMerge w:val="continue"/>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p>
              </w:tc>
              <w:tc>
                <w:tcPr>
                  <w:tcW w:w="804" w:type="dxa"/>
                  <w:tcBorders>
                    <w:righ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49.4</w:t>
                  </w:r>
                </w:p>
              </w:tc>
              <w:tc>
                <w:tcPr>
                  <w:tcW w:w="636" w:type="dxa"/>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49.4</w:t>
                  </w:r>
                </w:p>
              </w:tc>
              <w:tc>
                <w:tcPr>
                  <w:tcW w:w="684" w:type="dxa"/>
                  <w:tcBorders>
                    <w:righ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587" w:type="dxa"/>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145"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北厂界</w:t>
                  </w:r>
                </w:p>
              </w:tc>
              <w:tc>
                <w:tcPr>
                  <w:tcW w:w="1617"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声源中心</w:t>
                  </w:r>
                </w:p>
              </w:tc>
              <w:tc>
                <w:tcPr>
                  <w:tcW w:w="841" w:type="dxa"/>
                  <w:tcBorders>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80.2</w:t>
                  </w:r>
                </w:p>
              </w:tc>
              <w:tc>
                <w:tcPr>
                  <w:tcW w:w="1308" w:type="dxa"/>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1092" w:type="dxa"/>
                  <w:vMerge w:val="continue"/>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p>
              </w:tc>
              <w:tc>
                <w:tcPr>
                  <w:tcW w:w="804" w:type="dxa"/>
                  <w:tcBorders>
                    <w:righ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49.4</w:t>
                  </w:r>
                </w:p>
              </w:tc>
              <w:tc>
                <w:tcPr>
                  <w:tcW w:w="636" w:type="dxa"/>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49.4</w:t>
                  </w:r>
                </w:p>
              </w:tc>
              <w:tc>
                <w:tcPr>
                  <w:tcW w:w="684" w:type="dxa"/>
                  <w:tcBorders>
                    <w:righ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587" w:type="dxa"/>
                  <w:tcBorders>
                    <w:left w:val="single" w:color="auto" w:sz="4" w:space="0"/>
                    <w:tl2br w:val="nil"/>
                    <w:tr2bl w:val="nil"/>
                  </w:tcBorders>
                  <w:noWrap w:val="0"/>
                  <w:vAlign w:val="center"/>
                </w:tcPr>
                <w:p>
                  <w:pPr>
                    <w:pStyle w:val="4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55</w:t>
                  </w:r>
                </w:p>
              </w:tc>
            </w:tr>
          </w:tbl>
          <w:p>
            <w:pPr>
              <w:keepNext w:val="0"/>
              <w:keepLines w:val="0"/>
              <w:pageBreakBefore w:val="0"/>
              <w:widowControl w:val="0"/>
              <w:tabs>
                <w:tab w:val="left" w:pos="1680"/>
              </w:tabs>
              <w:kinsoku/>
              <w:wordWrap/>
              <w:overflowPunct/>
              <w:topLinePunct w:val="0"/>
              <w:autoSpaceDE/>
              <w:autoSpaceDN/>
              <w:bidi w:val="0"/>
              <w:adjustRightInd w:val="0"/>
              <w:snapToGrid w:val="0"/>
              <w:spacing w:line="360" w:lineRule="auto"/>
              <w:ind w:firstLine="480" w:firstLineChars="200"/>
              <w:textAlignment w:val="auto"/>
              <w:outlineLvl w:val="9"/>
              <w:rPr>
                <w:rFonts w:hint="default" w:hAnsi="宋体"/>
                <w:sz w:val="24"/>
                <w:highlight w:val="none"/>
                <w:lang w:val="en-US" w:eastAsia="zh-CN"/>
              </w:rPr>
            </w:pPr>
            <w:r>
              <w:rPr>
                <w:rFonts w:hint="default" w:ascii="Times New Roman" w:hAnsi="Times New Roman" w:cs="Times New Roman"/>
                <w:b w:val="0"/>
                <w:bCs w:val="0"/>
                <w:sz w:val="24"/>
                <w:szCs w:val="24"/>
                <w:highlight w:val="none"/>
                <w:u w:val="none"/>
              </w:rPr>
              <w:t>通过减振基础、</w:t>
            </w:r>
            <w:r>
              <w:rPr>
                <w:rFonts w:hint="eastAsia" w:ascii="Times New Roman" w:hAnsi="Times New Roman" w:cs="Times New Roman"/>
                <w:b w:val="0"/>
                <w:bCs w:val="0"/>
                <w:sz w:val="24"/>
                <w:szCs w:val="24"/>
                <w:highlight w:val="none"/>
                <w:u w:val="none"/>
                <w:lang w:val="en-US" w:eastAsia="zh-CN"/>
              </w:rPr>
              <w:t>厂房</w:t>
            </w:r>
            <w:r>
              <w:rPr>
                <w:rFonts w:hint="default" w:ascii="Times New Roman" w:hAnsi="Times New Roman" w:cs="Times New Roman"/>
                <w:b w:val="0"/>
                <w:bCs w:val="0"/>
                <w:sz w:val="24"/>
                <w:szCs w:val="24"/>
                <w:highlight w:val="none"/>
                <w:u w:val="none"/>
              </w:rPr>
              <w:t>隔声及距离衰减后，项目建设各厂界噪声</w:t>
            </w:r>
            <w:r>
              <w:rPr>
                <w:rFonts w:hint="eastAsia" w:ascii="Times New Roman" w:hAnsi="Times New Roman" w:cs="Times New Roman"/>
                <w:b w:val="0"/>
                <w:bCs w:val="0"/>
                <w:sz w:val="24"/>
                <w:szCs w:val="24"/>
                <w:highlight w:val="none"/>
                <w:u w:val="none"/>
                <w:lang w:eastAsia="zh-CN"/>
              </w:rPr>
              <w:t>贡献</w:t>
            </w:r>
            <w:r>
              <w:rPr>
                <w:rFonts w:hint="default" w:ascii="Times New Roman" w:hAnsi="Times New Roman" w:cs="Times New Roman"/>
                <w:b w:val="0"/>
                <w:bCs w:val="0"/>
                <w:sz w:val="24"/>
                <w:szCs w:val="24"/>
                <w:highlight w:val="none"/>
                <w:u w:val="none"/>
              </w:rPr>
              <w:t>值能满足《工业企业厂界环境噪声排放标准》（GB12348-2008）</w:t>
            </w:r>
            <w:r>
              <w:rPr>
                <w:rFonts w:hint="eastAsia" w:ascii="Times New Roman" w:hAnsi="Times New Roman" w:cs="Times New Roman"/>
                <w:b w:val="0"/>
                <w:bCs w:val="0"/>
                <w:sz w:val="24"/>
                <w:szCs w:val="24"/>
                <w:highlight w:val="none"/>
                <w:u w:val="none"/>
                <w:lang w:val="en-US" w:eastAsia="zh-CN"/>
              </w:rPr>
              <w:t>3</w:t>
            </w:r>
            <w:r>
              <w:rPr>
                <w:rFonts w:hint="default" w:ascii="Times New Roman" w:hAnsi="Times New Roman" w:cs="Times New Roman"/>
                <w:b w:val="0"/>
                <w:bCs w:val="0"/>
                <w:sz w:val="24"/>
                <w:szCs w:val="24"/>
                <w:highlight w:val="none"/>
                <w:u w:val="none"/>
              </w:rPr>
              <w:t>类标准［昼间≤6</w:t>
            </w:r>
            <w:r>
              <w:rPr>
                <w:rFonts w:hint="eastAsia" w:ascii="Times New Roman" w:hAnsi="Times New Roman" w:cs="Times New Roman"/>
                <w:b w:val="0"/>
                <w:bCs w:val="0"/>
                <w:sz w:val="24"/>
                <w:szCs w:val="24"/>
                <w:highlight w:val="none"/>
                <w:u w:val="none"/>
                <w:lang w:val="en-US" w:eastAsia="zh-CN"/>
              </w:rPr>
              <w:t>5</w:t>
            </w:r>
            <w:r>
              <w:rPr>
                <w:rFonts w:hint="default" w:ascii="Times New Roman" w:hAnsi="Times New Roman" w:cs="Times New Roman"/>
                <w:b w:val="0"/>
                <w:bCs w:val="0"/>
                <w:sz w:val="24"/>
                <w:szCs w:val="24"/>
                <w:highlight w:val="none"/>
                <w:u w:val="none"/>
              </w:rPr>
              <w:t>dB（A）</w:t>
            </w:r>
            <w:r>
              <w:rPr>
                <w:rFonts w:hint="default" w:ascii="Times New Roman" w:hAnsi="Times New Roman" w:cs="Times New Roman"/>
                <w:b w:val="0"/>
                <w:bCs w:val="0"/>
                <w:sz w:val="24"/>
                <w:szCs w:val="24"/>
                <w:highlight w:val="none"/>
                <w:u w:val="none"/>
                <w:lang w:eastAsia="zh-CN"/>
              </w:rPr>
              <w:t>、夜间≤</w:t>
            </w:r>
            <w:r>
              <w:rPr>
                <w:rFonts w:hint="eastAsia" w:ascii="Times New Roman" w:hAnsi="Times New Roman" w:cs="Times New Roman"/>
                <w:b w:val="0"/>
                <w:bCs w:val="0"/>
                <w:sz w:val="24"/>
                <w:szCs w:val="24"/>
                <w:highlight w:val="none"/>
                <w:u w:val="none"/>
                <w:lang w:val="en-US" w:eastAsia="zh-CN"/>
              </w:rPr>
              <w:t>55</w:t>
            </w:r>
            <w:r>
              <w:rPr>
                <w:rFonts w:hint="default" w:ascii="Times New Roman" w:hAnsi="Times New Roman" w:cs="Times New Roman"/>
                <w:b w:val="0"/>
                <w:bCs w:val="0"/>
                <w:sz w:val="24"/>
                <w:szCs w:val="24"/>
                <w:highlight w:val="none"/>
                <w:u w:val="none"/>
                <w:lang w:eastAsia="zh-CN"/>
              </w:rPr>
              <w:t>dB(A)</w:t>
            </w:r>
            <w:r>
              <w:rPr>
                <w:rFonts w:hint="default" w:ascii="Times New Roman" w:hAnsi="Times New Roman" w:cs="Times New Roman"/>
                <w:b w:val="0"/>
                <w:bCs w:val="0"/>
                <w:sz w:val="24"/>
                <w:szCs w:val="24"/>
                <w:highlight w:val="none"/>
                <w:u w:val="none"/>
              </w:rPr>
              <w:t>]的要求。</w:t>
            </w:r>
            <w:r>
              <w:rPr>
                <w:rFonts w:hint="default" w:ascii="Times New Roman" w:hAnsi="Times New Roman" w:cs="Times New Roman"/>
                <w:b w:val="0"/>
                <w:bCs w:val="0"/>
                <w:sz w:val="24"/>
                <w:szCs w:val="24"/>
                <w:highlight w:val="none"/>
                <w:u w:val="none"/>
                <w:lang w:eastAsia="zh-CN"/>
              </w:rPr>
              <w:t>综上所述，</w:t>
            </w:r>
            <w:r>
              <w:rPr>
                <w:rFonts w:hint="default" w:ascii="Times New Roman" w:hAnsi="Times New Roman" w:cs="Times New Roman"/>
                <w:sz w:val="24"/>
                <w:highlight w:val="none"/>
              </w:rPr>
              <w:t>项目</w:t>
            </w:r>
            <w:r>
              <w:rPr>
                <w:rFonts w:hint="eastAsia" w:ascii="Times New Roman" w:hAnsi="Times New Roman" w:cs="Times New Roman"/>
                <w:sz w:val="24"/>
                <w:highlight w:val="none"/>
                <w:lang w:eastAsia="zh-CN"/>
              </w:rPr>
              <w:t>营运期</w:t>
            </w:r>
            <w:r>
              <w:rPr>
                <w:rFonts w:hint="default" w:ascii="Times New Roman" w:hAnsi="Times New Roman" w:cs="Times New Roman"/>
                <w:sz w:val="24"/>
                <w:highlight w:val="none"/>
              </w:rPr>
              <w:t>噪声对周围环境影响较小。</w:t>
            </w:r>
          </w:p>
          <w:p>
            <w:pPr>
              <w:adjustRightInd w:val="0"/>
              <w:snapToGrid w:val="0"/>
              <w:spacing w:line="360" w:lineRule="auto"/>
              <w:ind w:firstLine="482" w:firstLineChars="200"/>
              <w:rPr>
                <w:b/>
                <w:kern w:val="0"/>
                <w:sz w:val="24"/>
                <w:highlight w:val="none"/>
              </w:rPr>
            </w:pPr>
            <w:r>
              <w:rPr>
                <w:rFonts w:hint="eastAsia"/>
                <w:b/>
                <w:kern w:val="0"/>
                <w:sz w:val="24"/>
                <w:highlight w:val="none"/>
              </w:rPr>
              <w:t>（四）固体废物环境影响分析</w:t>
            </w:r>
          </w:p>
          <w:p>
            <w:pPr>
              <w:adjustRightInd w:val="0"/>
              <w:snapToGrid w:val="0"/>
              <w:spacing w:line="360" w:lineRule="auto"/>
              <w:ind w:firstLine="480" w:firstLineChars="200"/>
              <w:rPr>
                <w:rFonts w:hint="default" w:ascii="Times New Roman" w:hAnsi="Times New Roman" w:cs="Times New Roman"/>
                <w:sz w:val="24"/>
                <w:highlight w:val="none"/>
                <w:lang w:eastAsia="zh-CN"/>
              </w:rPr>
            </w:pPr>
            <w:r>
              <w:rPr>
                <w:rFonts w:hint="default" w:ascii="Times New Roman" w:hAnsi="Times New Roman" w:cs="Times New Roman"/>
                <w:sz w:val="24"/>
                <w:highlight w:val="none"/>
              </w:rPr>
              <w:t>本项目</w:t>
            </w:r>
            <w:r>
              <w:rPr>
                <w:rFonts w:hint="default" w:ascii="Times New Roman" w:hAnsi="Times New Roman" w:cs="Times New Roman"/>
                <w:sz w:val="24"/>
                <w:highlight w:val="none"/>
                <w:lang w:eastAsia="zh-CN"/>
              </w:rPr>
              <w:t>一般固废包括不合格产品、废包装物及生活垃圾；危险废物主要是废气治理设备产生的</w:t>
            </w:r>
            <w:r>
              <w:rPr>
                <w:rFonts w:hint="default" w:ascii="Times New Roman" w:hAnsi="Times New Roman" w:cs="Times New Roman"/>
                <w:sz w:val="24"/>
                <w:highlight w:val="none"/>
                <w:lang w:val="en-US" w:eastAsia="zh-CN"/>
              </w:rPr>
              <w:t>废活性炭</w:t>
            </w:r>
            <w:r>
              <w:rPr>
                <w:rFonts w:hint="eastAsia" w:cs="Times New Roman"/>
                <w:sz w:val="24"/>
                <w:highlight w:val="none"/>
                <w:lang w:val="en-US" w:eastAsia="zh-CN"/>
              </w:rPr>
              <w:t>、废过滤棉、废灯管</w:t>
            </w:r>
            <w:r>
              <w:rPr>
                <w:rFonts w:hint="default" w:ascii="Times New Roman" w:hAnsi="Times New Roman" w:cs="Times New Roman"/>
                <w:sz w:val="24"/>
                <w:highlight w:val="none"/>
                <w:lang w:val="en-US" w:eastAsia="zh-CN"/>
              </w:rPr>
              <w:t>；生产设备维修、保养产生的含油废抹布；生产过程中产生的含水性油墨的废弃包装物；废柔性树脂版；含有工业酒精的废弃抹布及包装物</w:t>
            </w:r>
            <w:r>
              <w:rPr>
                <w:rFonts w:hint="default" w:ascii="Times New Roman" w:hAnsi="Times New Roman" w:cs="Times New Roman"/>
                <w:sz w:val="24"/>
                <w:highlight w:val="none"/>
                <w:lang w:eastAsia="zh-CN"/>
              </w:rPr>
              <w:t>。</w:t>
            </w:r>
          </w:p>
          <w:p>
            <w:pPr>
              <w:adjustRightInd w:val="0"/>
              <w:snapToGrid w:val="0"/>
              <w:spacing w:line="360" w:lineRule="auto"/>
              <w:ind w:firstLine="480" w:firstLineChars="200"/>
              <w:rPr>
                <w:rFonts w:hint="eastAsia" w:eastAsia="宋体"/>
                <w:sz w:val="24"/>
                <w:highlight w:val="none"/>
                <w:lang w:eastAsia="zh-CN"/>
              </w:rPr>
            </w:pPr>
            <w:r>
              <w:rPr>
                <w:rFonts w:hint="eastAsia"/>
                <w:sz w:val="24"/>
                <w:highlight w:val="none"/>
                <w:lang w:eastAsia="zh-CN"/>
              </w:rPr>
              <w:t>一般固废：</w:t>
            </w:r>
          </w:p>
          <w:p>
            <w:pPr>
              <w:adjustRightInd w:val="0"/>
              <w:snapToGrid w:val="0"/>
              <w:spacing w:line="360" w:lineRule="auto"/>
              <w:ind w:firstLine="468" w:firstLineChars="195"/>
              <w:rPr>
                <w:rFonts w:hint="default" w:ascii="Times New Roman" w:hAnsi="Times New Roman" w:cs="Times New Roman"/>
                <w:sz w:val="24"/>
                <w:highlight w:val="none"/>
              </w:rPr>
            </w:pPr>
            <w:r>
              <w:rPr>
                <w:rFonts w:hint="default" w:ascii="Times New Roman" w:hAnsi="Times New Roman" w:cs="Times New Roman"/>
                <w:sz w:val="24"/>
                <w:highlight w:val="none"/>
              </w:rPr>
              <w:t>（1）</w:t>
            </w:r>
            <w:r>
              <w:rPr>
                <w:rFonts w:hint="default" w:ascii="Times New Roman" w:hAnsi="Times New Roman" w:cs="Times New Roman"/>
                <w:sz w:val="24"/>
                <w:highlight w:val="none"/>
                <w:lang w:eastAsia="zh-CN"/>
              </w:rPr>
              <w:t>不合格产品：评价从严考虑，</w:t>
            </w:r>
            <w:r>
              <w:rPr>
                <w:rFonts w:hint="default" w:ascii="Times New Roman" w:hAnsi="Times New Roman" w:cs="Times New Roman"/>
                <w:sz w:val="24"/>
                <w:highlight w:val="none"/>
                <w:lang w:val="en-US" w:eastAsia="zh-CN"/>
              </w:rPr>
              <w:t>产生的不合格产品</w:t>
            </w:r>
            <w:r>
              <w:rPr>
                <w:rFonts w:hint="eastAsia" w:ascii="Times New Roman" w:hAnsi="Times New Roman" w:cs="Times New Roman"/>
                <w:sz w:val="24"/>
                <w:highlight w:val="none"/>
                <w:lang w:val="en-US" w:eastAsia="zh-CN"/>
              </w:rPr>
              <w:t>按照1%计算，产量</w:t>
            </w:r>
            <w:r>
              <w:rPr>
                <w:rFonts w:hint="default" w:ascii="Times New Roman" w:hAnsi="Times New Roman" w:cs="Times New Roman"/>
                <w:sz w:val="24"/>
                <w:highlight w:val="none"/>
                <w:lang w:val="en-US" w:eastAsia="zh-CN"/>
              </w:rPr>
              <w:t>为2t/a，</w:t>
            </w:r>
            <w:r>
              <w:rPr>
                <w:rFonts w:hint="default" w:ascii="Times New Roman" w:hAnsi="Times New Roman" w:cs="Times New Roman"/>
                <w:sz w:val="24"/>
                <w:highlight w:val="none"/>
              </w:rPr>
              <w:t>厂区收集后</w:t>
            </w:r>
            <w:r>
              <w:rPr>
                <w:rFonts w:hint="default" w:ascii="Times New Roman" w:hAnsi="Times New Roman" w:cs="Times New Roman"/>
                <w:sz w:val="24"/>
                <w:highlight w:val="none"/>
                <w:lang w:eastAsia="zh-CN"/>
              </w:rPr>
              <w:t>可</w:t>
            </w:r>
            <w:r>
              <w:rPr>
                <w:rFonts w:hint="eastAsia" w:ascii="Times New Roman" w:hAnsi="Times New Roman" w:cs="Times New Roman"/>
                <w:sz w:val="24"/>
                <w:highlight w:val="none"/>
                <w:lang w:val="en-US" w:eastAsia="zh-CN"/>
              </w:rPr>
              <w:t>出售给废</w:t>
            </w:r>
            <w:r>
              <w:rPr>
                <w:rFonts w:hint="eastAsia" w:cs="Times New Roman"/>
                <w:sz w:val="24"/>
                <w:highlight w:val="none"/>
                <w:lang w:val="en-US" w:eastAsia="zh-CN"/>
              </w:rPr>
              <w:t>品</w:t>
            </w:r>
            <w:r>
              <w:rPr>
                <w:rFonts w:hint="eastAsia" w:ascii="Times New Roman" w:hAnsi="Times New Roman" w:cs="Times New Roman"/>
                <w:sz w:val="24"/>
                <w:highlight w:val="none"/>
                <w:lang w:val="en-US" w:eastAsia="zh-CN"/>
              </w:rPr>
              <w:t>收购站</w:t>
            </w:r>
            <w:r>
              <w:rPr>
                <w:rFonts w:hint="default" w:ascii="Times New Roman" w:hAnsi="Times New Roman" w:cs="Times New Roman"/>
                <w:sz w:val="24"/>
                <w:highlight w:val="none"/>
              </w:rPr>
              <w:t>。</w:t>
            </w:r>
          </w:p>
          <w:p>
            <w:pPr>
              <w:adjustRightInd w:val="0"/>
              <w:snapToGrid w:val="0"/>
              <w:spacing w:line="360" w:lineRule="auto"/>
              <w:ind w:firstLine="468" w:firstLineChars="195"/>
              <w:rPr>
                <w:rFonts w:hint="default" w:ascii="Times New Roman" w:hAnsi="Times New Roman" w:cs="Times New Roman"/>
                <w:sz w:val="24"/>
                <w:highlight w:val="none"/>
                <w:lang w:eastAsia="zh-CN"/>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2</w:t>
            </w:r>
            <w:r>
              <w:rPr>
                <w:rFonts w:hint="default" w:ascii="Times New Roman" w:hAnsi="Times New Roman" w:cs="Times New Roman"/>
                <w:sz w:val="24"/>
                <w:highlight w:val="none"/>
                <w:lang w:eastAsia="zh-CN"/>
              </w:rPr>
              <w:t>）废包装物：</w:t>
            </w:r>
            <w:r>
              <w:rPr>
                <w:rFonts w:hint="default" w:ascii="Times New Roman" w:hAnsi="Times New Roman" w:cs="Times New Roman"/>
                <w:sz w:val="24"/>
                <w:highlight w:val="none"/>
              </w:rPr>
              <w:t>根据企业提供资料可知，包装产生的废</w:t>
            </w:r>
            <w:r>
              <w:rPr>
                <w:rFonts w:hint="default" w:ascii="Times New Roman" w:hAnsi="Times New Roman" w:cs="Times New Roman"/>
                <w:sz w:val="24"/>
                <w:highlight w:val="none"/>
                <w:lang w:eastAsia="zh-CN"/>
              </w:rPr>
              <w:t>包装物</w:t>
            </w:r>
            <w:r>
              <w:rPr>
                <w:rFonts w:hint="default" w:ascii="Times New Roman" w:hAnsi="Times New Roman" w:cs="Times New Roman"/>
                <w:sz w:val="24"/>
                <w:highlight w:val="none"/>
              </w:rPr>
              <w:t>产生量约为0.5t/a，厂区收集后外售。</w:t>
            </w:r>
          </w:p>
          <w:p>
            <w:pPr>
              <w:adjustRightInd w:val="0"/>
              <w:snapToGrid w:val="0"/>
              <w:spacing w:line="360" w:lineRule="auto"/>
              <w:ind w:firstLine="468" w:firstLineChars="195"/>
              <w:rPr>
                <w:rFonts w:hint="default" w:ascii="Times New Roman" w:hAnsi="Times New Roman" w:cs="Times New Roman"/>
                <w:bCs/>
                <w:sz w:val="24"/>
                <w:highlight w:val="none"/>
              </w:rPr>
            </w:pPr>
            <w:r>
              <w:rPr>
                <w:rFonts w:hint="default"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3</w:t>
            </w:r>
            <w:r>
              <w:rPr>
                <w:rFonts w:hint="default" w:ascii="Times New Roman" w:hAnsi="Times New Roman" w:cs="Times New Roman"/>
                <w:sz w:val="24"/>
                <w:highlight w:val="none"/>
                <w:lang w:eastAsia="zh-CN"/>
              </w:rPr>
              <w:t>）</w:t>
            </w:r>
            <w:r>
              <w:rPr>
                <w:rFonts w:hint="default" w:ascii="Times New Roman" w:hAnsi="Times New Roman" w:cs="Times New Roman"/>
                <w:b w:val="0"/>
                <w:bCs w:val="0"/>
                <w:sz w:val="24"/>
                <w:highlight w:val="none"/>
                <w:lang w:eastAsia="zh-CN"/>
              </w:rPr>
              <w:t>生活垃圾：</w:t>
            </w:r>
            <w:r>
              <w:rPr>
                <w:rFonts w:hint="default" w:ascii="Times New Roman" w:hAnsi="Times New Roman" w:cs="Times New Roman"/>
                <w:sz w:val="24"/>
                <w:highlight w:val="none"/>
              </w:rPr>
              <w:t>本项目职工人</w:t>
            </w:r>
            <w:r>
              <w:rPr>
                <w:rFonts w:hint="default" w:ascii="Times New Roman" w:hAnsi="Times New Roman" w:cs="Times New Roman"/>
                <w:color w:val="auto"/>
                <w:sz w:val="24"/>
                <w:highlight w:val="none"/>
              </w:rPr>
              <w:t>数为</w:t>
            </w:r>
            <w:r>
              <w:rPr>
                <w:rFonts w:hint="default" w:ascii="Times New Roman" w:hAnsi="Times New Roman" w:cs="Times New Roman"/>
                <w:color w:val="auto"/>
                <w:sz w:val="24"/>
                <w:highlight w:val="none"/>
                <w:lang w:val="en-US" w:eastAsia="zh-CN"/>
              </w:rPr>
              <w:t>10</w:t>
            </w:r>
            <w:r>
              <w:rPr>
                <w:rFonts w:hint="default" w:ascii="Times New Roman" w:hAnsi="Times New Roman" w:cs="Times New Roman"/>
                <w:color w:val="auto"/>
                <w:sz w:val="24"/>
                <w:highlight w:val="none"/>
              </w:rPr>
              <w:t>人，生活垃圾以0.5kg/（p.d）</w:t>
            </w:r>
            <w:r>
              <w:rPr>
                <w:rFonts w:hint="default" w:ascii="Times New Roman" w:hAnsi="Times New Roman" w:cs="Times New Roman"/>
                <w:sz w:val="24"/>
                <w:highlight w:val="none"/>
              </w:rPr>
              <w:t>计，则生活垃圾产生量为</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t/a，</w:t>
            </w:r>
            <w:r>
              <w:rPr>
                <w:rFonts w:hint="default" w:ascii="Times New Roman" w:hAnsi="Times New Roman" w:cs="Times New Roman"/>
                <w:bCs/>
                <w:sz w:val="24"/>
                <w:highlight w:val="none"/>
              </w:rPr>
              <w:t>运至垃圾中转站集中处理。</w:t>
            </w:r>
          </w:p>
          <w:p>
            <w:pPr>
              <w:adjustRightInd w:val="0"/>
              <w:snapToGrid w:val="0"/>
              <w:spacing w:line="360" w:lineRule="auto"/>
              <w:ind w:firstLine="468" w:firstLineChars="195"/>
              <w:rPr>
                <w:rFonts w:hint="default" w:eastAsia="宋体"/>
                <w:b w:val="0"/>
                <w:bCs w:val="0"/>
                <w:sz w:val="24"/>
                <w:highlight w:val="none"/>
                <w:lang w:val="en-US" w:eastAsia="zh-CN"/>
              </w:rPr>
            </w:pPr>
            <w:r>
              <w:rPr>
                <w:rFonts w:hint="default" w:ascii="Times New Roman" w:hAnsi="Times New Roman" w:cs="Times New Roman"/>
                <w:b w:val="0"/>
                <w:bCs w:val="0"/>
                <w:sz w:val="24"/>
                <w:highlight w:val="none"/>
                <w:lang w:eastAsia="zh-CN"/>
              </w:rPr>
              <w:t>评价要求厂区设置</w:t>
            </w:r>
            <w:r>
              <w:rPr>
                <w:rFonts w:hint="eastAsia" w:ascii="Times New Roman" w:hAnsi="Times New Roman" w:cs="Times New Roman"/>
                <w:b w:val="0"/>
                <w:bCs w:val="0"/>
                <w:sz w:val="24"/>
                <w:highlight w:val="none"/>
                <w:lang w:val="en-US" w:eastAsia="zh-CN"/>
              </w:rPr>
              <w:t>一般固废</w:t>
            </w:r>
            <w:r>
              <w:rPr>
                <w:rFonts w:hint="default" w:ascii="Times New Roman" w:hAnsi="Times New Roman" w:cs="Times New Roman"/>
                <w:b w:val="0"/>
                <w:bCs w:val="0"/>
                <w:sz w:val="24"/>
                <w:highlight w:val="none"/>
                <w:lang w:eastAsia="zh-CN"/>
              </w:rPr>
              <w:t>暂存间</w:t>
            </w:r>
            <w:r>
              <w:rPr>
                <w:rFonts w:hint="default" w:ascii="Times New Roman" w:hAnsi="Times New Roman" w:cs="Times New Roman"/>
                <w:b w:val="0"/>
                <w:bCs w:val="0"/>
                <w:color w:val="000000"/>
                <w:sz w:val="24"/>
                <w:szCs w:val="24"/>
                <w:highlight w:val="none"/>
                <w:lang w:eastAsia="zh-CN"/>
              </w:rPr>
              <w:t>（不小于</w:t>
            </w:r>
            <w:r>
              <w:rPr>
                <w:rFonts w:hint="eastAsia" w:cs="Times New Roman"/>
                <w:b w:val="0"/>
                <w:bCs w:val="0"/>
                <w:color w:val="000000"/>
                <w:sz w:val="24"/>
                <w:szCs w:val="24"/>
                <w:highlight w:val="none"/>
                <w:lang w:val="en-US" w:eastAsia="zh-CN"/>
              </w:rPr>
              <w:t>5</w:t>
            </w:r>
            <w:r>
              <w:rPr>
                <w:rFonts w:hint="default" w:ascii="Times New Roman" w:hAnsi="Times New Roman" w:cs="Times New Roman"/>
                <w:b w:val="0"/>
                <w:bCs w:val="0"/>
                <w:color w:val="000000"/>
                <w:sz w:val="24"/>
                <w:szCs w:val="24"/>
                <w:highlight w:val="none"/>
                <w:lang w:val="en-US" w:eastAsia="zh-CN"/>
              </w:rPr>
              <w:t>m</w:t>
            </w:r>
            <w:r>
              <w:rPr>
                <w:rFonts w:hint="default" w:ascii="Times New Roman" w:hAnsi="Times New Roman" w:cs="Times New Roman"/>
                <w:b w:val="0"/>
                <w:bCs w:val="0"/>
                <w:color w:val="000000"/>
                <w:sz w:val="24"/>
                <w:szCs w:val="24"/>
                <w:highlight w:val="none"/>
                <w:vertAlign w:val="superscript"/>
                <w:lang w:val="en-US" w:eastAsia="zh-CN"/>
              </w:rPr>
              <w:t>2</w:t>
            </w:r>
            <w:r>
              <w:rPr>
                <w:rFonts w:hint="default" w:ascii="Times New Roman" w:hAnsi="Times New Roman" w:cs="Times New Roman"/>
                <w:b w:val="0"/>
                <w:bCs w:val="0"/>
                <w:color w:val="000000"/>
                <w:sz w:val="24"/>
                <w:szCs w:val="24"/>
                <w:highlight w:val="none"/>
                <w:lang w:eastAsia="zh-CN"/>
              </w:rPr>
              <w:t>）</w:t>
            </w:r>
            <w:r>
              <w:rPr>
                <w:rFonts w:hint="eastAsia" w:ascii="Times New Roman" w:hAnsi="Times New Roman" w:cs="Times New Roman"/>
                <w:b w:val="0"/>
                <w:bCs w:val="0"/>
                <w:color w:val="000000"/>
                <w:sz w:val="24"/>
                <w:szCs w:val="24"/>
                <w:highlight w:val="none"/>
                <w:lang w:eastAsia="zh-CN"/>
              </w:rPr>
              <w:t>，</w:t>
            </w:r>
            <w:r>
              <w:rPr>
                <w:rFonts w:hint="eastAsia" w:ascii="Times New Roman" w:hAnsi="Times New Roman" w:cs="Times New Roman"/>
                <w:b w:val="0"/>
                <w:bCs w:val="0"/>
                <w:color w:val="000000"/>
                <w:sz w:val="24"/>
                <w:szCs w:val="24"/>
                <w:highlight w:val="none"/>
                <w:lang w:val="en-US" w:eastAsia="zh-CN"/>
              </w:rPr>
              <w:t>设置区域不合格产品和废包装物分区存放。</w:t>
            </w:r>
            <w:r>
              <w:rPr>
                <w:rFonts w:hint="default" w:ascii="Times New Roman" w:hAnsi="Times New Roman" w:eastAsia="宋体" w:cs="Times New Roman"/>
                <w:b w:val="0"/>
                <w:bCs w:val="0"/>
                <w:sz w:val="24"/>
                <w:highlight w:val="none"/>
                <w:u w:val="none"/>
              </w:rPr>
              <w:t>基础必须防震、防渗</w:t>
            </w:r>
            <w:r>
              <w:rPr>
                <w:rFonts w:hint="eastAsia" w:ascii="Times New Roman" w:hAnsi="Times New Roman" w:eastAsia="宋体" w:cs="Times New Roman"/>
                <w:b w:val="0"/>
                <w:bCs w:val="0"/>
                <w:sz w:val="24"/>
                <w:highlight w:val="none"/>
                <w:u w:val="none"/>
                <w:lang w:eastAsia="zh-CN"/>
              </w:rPr>
              <w:t>。</w:t>
            </w:r>
            <w:r>
              <w:rPr>
                <w:rFonts w:hint="eastAsia" w:ascii="Times New Roman" w:hAnsi="Times New Roman" w:eastAsia="宋体" w:cs="Times New Roman"/>
                <w:b w:val="0"/>
                <w:bCs w:val="0"/>
                <w:sz w:val="24"/>
                <w:highlight w:val="none"/>
                <w:u w:val="none"/>
                <w:lang w:val="en-US" w:eastAsia="zh-CN"/>
              </w:rPr>
              <w:t>张贴明显标识。</w:t>
            </w:r>
          </w:p>
          <w:p>
            <w:pPr>
              <w:adjustRightInd w:val="0"/>
              <w:snapToGrid w:val="0"/>
              <w:spacing w:line="360" w:lineRule="auto"/>
              <w:ind w:firstLine="468" w:firstLineChars="195"/>
              <w:rPr>
                <w:rFonts w:hint="eastAsia"/>
                <w:bCs/>
                <w:sz w:val="24"/>
                <w:highlight w:val="none"/>
                <w:lang w:eastAsia="zh-CN"/>
              </w:rPr>
            </w:pPr>
            <w:r>
              <w:rPr>
                <w:rFonts w:hint="eastAsia"/>
                <w:bCs/>
                <w:sz w:val="24"/>
                <w:highlight w:val="none"/>
                <w:lang w:eastAsia="zh-CN"/>
              </w:rPr>
              <w:t>危险废物：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b w:val="0"/>
                <w:bCs/>
                <w:sz w:val="24"/>
                <w:u w:val="none"/>
              </w:rPr>
            </w:pPr>
            <w:r>
              <w:rPr>
                <w:rFonts w:hint="eastAsia"/>
                <w:bCs/>
                <w:sz w:val="24"/>
                <w:highlight w:val="none"/>
                <w:lang w:eastAsia="zh-CN"/>
              </w:rPr>
              <w:t>项目使用活性炭吸附装置，根据广东工业大学工程研究，活性炭吸附效率为250g/kg活性炭，</w:t>
            </w:r>
            <w:r>
              <w:rPr>
                <w:rFonts w:hint="eastAsia"/>
                <w:bCs/>
                <w:sz w:val="24"/>
                <w:highlight w:val="none"/>
                <w:lang w:val="en-US" w:eastAsia="zh-CN"/>
              </w:rPr>
              <w:t>需要处理乙醇废气量为0.00252t</w:t>
            </w:r>
            <w:r>
              <w:rPr>
                <w:rFonts w:hint="eastAsia"/>
                <w:bCs/>
                <w:sz w:val="24"/>
                <w:highlight w:val="none"/>
                <w:lang w:eastAsia="zh-CN"/>
              </w:rPr>
              <w:t>/a，</w:t>
            </w:r>
            <w:r>
              <w:rPr>
                <w:rFonts w:hint="eastAsia"/>
                <w:bCs/>
                <w:sz w:val="24"/>
                <w:highlight w:val="none"/>
                <w:lang w:val="en-US" w:eastAsia="zh-CN"/>
              </w:rPr>
              <w:t>非甲烷总烃废气量0.0243t</w:t>
            </w:r>
            <w:r>
              <w:rPr>
                <w:rFonts w:hint="eastAsia"/>
                <w:bCs/>
                <w:sz w:val="24"/>
                <w:highlight w:val="none"/>
                <w:lang w:eastAsia="zh-CN"/>
              </w:rPr>
              <w:t>/a，</w:t>
            </w:r>
            <w:r>
              <w:rPr>
                <w:rFonts w:hint="eastAsia"/>
                <w:bCs/>
                <w:sz w:val="24"/>
                <w:highlight w:val="none"/>
                <w:lang w:val="en-US" w:eastAsia="zh-CN"/>
              </w:rPr>
              <w:t>则</w:t>
            </w:r>
            <w:r>
              <w:rPr>
                <w:rFonts w:hint="eastAsia"/>
                <w:bCs/>
                <w:sz w:val="24"/>
                <w:highlight w:val="none"/>
                <w:lang w:eastAsia="zh-CN"/>
              </w:rPr>
              <w:t>需要处理的</w:t>
            </w:r>
            <w:r>
              <w:rPr>
                <w:rFonts w:hint="eastAsia"/>
                <w:bCs/>
                <w:sz w:val="24"/>
                <w:highlight w:val="none"/>
                <w:lang w:val="en-US" w:eastAsia="zh-CN"/>
              </w:rPr>
              <w:t>总</w:t>
            </w:r>
            <w:r>
              <w:rPr>
                <w:rFonts w:hint="eastAsia"/>
                <w:bCs/>
                <w:sz w:val="24"/>
                <w:highlight w:val="none"/>
                <w:lang w:eastAsia="zh-CN"/>
              </w:rPr>
              <w:t>废气量为</w:t>
            </w:r>
            <w:r>
              <w:rPr>
                <w:rFonts w:hint="eastAsia"/>
                <w:bCs/>
                <w:sz w:val="24"/>
                <w:highlight w:val="none"/>
                <w:lang w:val="en-US" w:eastAsia="zh-CN"/>
              </w:rPr>
              <w:t>0.</w:t>
            </w:r>
            <w:r>
              <w:rPr>
                <w:rFonts w:hint="eastAsia" w:cs="Times New Roman"/>
                <w:b w:val="0"/>
                <w:bCs/>
                <w:sz w:val="24"/>
                <w:highlight w:val="none"/>
                <w:u w:val="none"/>
                <w:lang w:val="en-US" w:eastAsia="zh-CN"/>
              </w:rPr>
              <w:t>02682</w:t>
            </w:r>
            <w:r>
              <w:rPr>
                <w:rFonts w:hint="eastAsia"/>
                <w:bCs/>
                <w:sz w:val="24"/>
                <w:highlight w:val="none"/>
                <w:lang w:val="en-US" w:eastAsia="zh-CN"/>
              </w:rPr>
              <w:t>t</w:t>
            </w:r>
            <w:r>
              <w:rPr>
                <w:rFonts w:hint="eastAsia"/>
                <w:bCs/>
                <w:sz w:val="24"/>
                <w:highlight w:val="none"/>
                <w:lang w:eastAsia="zh-CN"/>
              </w:rPr>
              <w:t>/a，</w:t>
            </w:r>
            <w:r>
              <w:rPr>
                <w:rFonts w:hint="eastAsia" w:ascii="Times New Roman" w:hAnsi="Times New Roman" w:eastAsia="宋体" w:cs="Times New Roman"/>
                <w:b w:val="0"/>
                <w:bCs w:val="0"/>
                <w:color w:val="auto"/>
                <w:kern w:val="2"/>
                <w:sz w:val="24"/>
                <w:szCs w:val="24"/>
                <w:highlight w:val="none"/>
                <w:u w:val="none"/>
                <w:lang w:val="en-US" w:eastAsia="zh-CN" w:bidi="ar-SA"/>
              </w:rPr>
              <w:t>则每年废活性炭产生量为0.</w:t>
            </w:r>
            <w:r>
              <w:rPr>
                <w:rFonts w:hint="eastAsia" w:cs="Times New Roman"/>
                <w:b w:val="0"/>
                <w:bCs w:val="0"/>
                <w:color w:val="auto"/>
                <w:kern w:val="2"/>
                <w:sz w:val="24"/>
                <w:szCs w:val="24"/>
                <w:highlight w:val="none"/>
                <w:u w:val="none"/>
                <w:lang w:val="en-US" w:eastAsia="zh-CN" w:bidi="ar-SA"/>
              </w:rPr>
              <w:t>1073</w:t>
            </w:r>
            <w:r>
              <w:rPr>
                <w:rFonts w:hint="eastAsia" w:ascii="Times New Roman" w:hAnsi="Times New Roman" w:eastAsia="宋体" w:cs="Times New Roman"/>
                <w:b w:val="0"/>
                <w:bCs w:val="0"/>
                <w:color w:val="auto"/>
                <w:kern w:val="2"/>
                <w:sz w:val="24"/>
                <w:szCs w:val="24"/>
                <w:highlight w:val="none"/>
                <w:u w:val="none"/>
                <w:lang w:val="en-US" w:eastAsia="zh-CN" w:bidi="ar-SA"/>
              </w:rPr>
              <w:t>t/a。建议活性炭每半年更换一次，则每</w:t>
            </w:r>
            <w:r>
              <w:rPr>
                <w:rFonts w:hint="eastAsia" w:cs="Times New Roman"/>
                <w:b w:val="0"/>
                <w:bCs w:val="0"/>
                <w:color w:val="auto"/>
                <w:kern w:val="2"/>
                <w:sz w:val="24"/>
                <w:szCs w:val="24"/>
                <w:highlight w:val="none"/>
                <w:u w:val="none"/>
                <w:lang w:val="en-US" w:eastAsia="zh-CN" w:bidi="ar-SA"/>
              </w:rPr>
              <w:t>次</w:t>
            </w:r>
            <w:r>
              <w:rPr>
                <w:rFonts w:hint="eastAsia" w:ascii="Times New Roman" w:hAnsi="Times New Roman" w:eastAsia="宋体" w:cs="Times New Roman"/>
                <w:b w:val="0"/>
                <w:bCs w:val="0"/>
                <w:color w:val="auto"/>
                <w:kern w:val="2"/>
                <w:sz w:val="24"/>
                <w:szCs w:val="24"/>
                <w:highlight w:val="none"/>
                <w:u w:val="none"/>
                <w:lang w:val="en-US" w:eastAsia="zh-CN" w:bidi="ar-SA"/>
              </w:rPr>
              <w:t>更换活性炭量为0.</w:t>
            </w:r>
            <w:r>
              <w:rPr>
                <w:rFonts w:hint="eastAsia" w:cs="Times New Roman"/>
                <w:b w:val="0"/>
                <w:bCs w:val="0"/>
                <w:color w:val="auto"/>
                <w:kern w:val="2"/>
                <w:sz w:val="24"/>
                <w:szCs w:val="24"/>
                <w:highlight w:val="none"/>
                <w:u w:val="none"/>
                <w:lang w:val="en-US" w:eastAsia="zh-CN" w:bidi="ar-SA"/>
              </w:rPr>
              <w:t>0537</w:t>
            </w:r>
            <w:r>
              <w:rPr>
                <w:rFonts w:hint="eastAsia"/>
                <w:b w:val="0"/>
                <w:bCs w:val="0"/>
                <w:sz w:val="24"/>
                <w:highlight w:val="none"/>
                <w:lang w:val="en-US" w:eastAsia="zh-CN"/>
              </w:rPr>
              <w:t>吨，颗粒柱状的</w:t>
            </w:r>
            <w:r>
              <w:rPr>
                <w:rFonts w:hint="eastAsia"/>
                <w:b w:val="0"/>
                <w:bCs w:val="0"/>
                <w:sz w:val="24"/>
                <w:highlight w:val="none"/>
                <w:lang w:val="en-US" w:eastAsia="zh-CN"/>
              </w:rPr>
              <w:fldChar w:fldCharType="begin"/>
            </w:r>
            <w:r>
              <w:rPr>
                <w:rFonts w:hint="eastAsia"/>
                <w:b w:val="0"/>
                <w:bCs w:val="0"/>
                <w:sz w:val="24"/>
                <w:highlight w:val="none"/>
                <w:lang w:val="en-US" w:eastAsia="zh-CN"/>
              </w:rPr>
              <w:instrText xml:space="preserve"> HYPERLINK "https://www.baidu.com/s?wd=%E6%B4%BB%E6%80%A7%E7%82%AD%E5%AF%86%E5%BA%A6&amp;tn=SE_PcZhidaonwhc_ngpagmjz&amp;rsv_dl=gh_pc_zhidao" \t "https://zhidao.baidu.com/question/_blank" </w:instrText>
            </w:r>
            <w:r>
              <w:rPr>
                <w:rFonts w:hint="eastAsia"/>
                <w:b w:val="0"/>
                <w:bCs w:val="0"/>
                <w:sz w:val="24"/>
                <w:highlight w:val="none"/>
                <w:lang w:val="en-US" w:eastAsia="zh-CN"/>
              </w:rPr>
              <w:fldChar w:fldCharType="separate"/>
            </w:r>
            <w:r>
              <w:rPr>
                <w:rFonts w:hint="eastAsia"/>
                <w:b w:val="0"/>
                <w:bCs w:val="0"/>
                <w:sz w:val="24"/>
                <w:highlight w:val="none"/>
                <w:lang w:val="en-US" w:eastAsia="zh-CN"/>
              </w:rPr>
              <w:t>活性炭密度</w:t>
            </w:r>
            <w:r>
              <w:rPr>
                <w:rFonts w:hint="eastAsia"/>
                <w:b w:val="0"/>
                <w:bCs w:val="0"/>
                <w:sz w:val="24"/>
                <w:highlight w:val="none"/>
                <w:lang w:val="en-US" w:eastAsia="zh-CN"/>
              </w:rPr>
              <w:fldChar w:fldCharType="end"/>
            </w:r>
            <w:r>
              <w:rPr>
                <w:rFonts w:hint="eastAsia"/>
                <w:b w:val="0"/>
                <w:bCs w:val="0"/>
                <w:sz w:val="24"/>
                <w:highlight w:val="none"/>
                <w:lang w:val="en-US" w:eastAsia="zh-CN"/>
              </w:rPr>
              <w:t>一般都在0.45g-0.65g/cm</w:t>
            </w:r>
            <w:r>
              <w:rPr>
                <w:rFonts w:hint="eastAsia"/>
                <w:b w:val="0"/>
                <w:bCs w:val="0"/>
                <w:sz w:val="24"/>
                <w:highlight w:val="none"/>
                <w:vertAlign w:val="superscript"/>
                <w:lang w:val="en-US" w:eastAsia="zh-CN"/>
              </w:rPr>
              <w:t>3</w:t>
            </w:r>
            <w:r>
              <w:rPr>
                <w:rFonts w:hint="eastAsia"/>
                <w:b w:val="0"/>
                <w:bCs w:val="0"/>
                <w:sz w:val="24"/>
                <w:highlight w:val="none"/>
                <w:lang w:val="en-US" w:eastAsia="zh-CN"/>
              </w:rPr>
              <w:t>左右，计算得本项目取中间值0.5g/cm</w:t>
            </w:r>
            <w:r>
              <w:rPr>
                <w:rFonts w:hint="eastAsia"/>
                <w:b w:val="0"/>
                <w:bCs w:val="0"/>
                <w:sz w:val="24"/>
                <w:highlight w:val="none"/>
                <w:vertAlign w:val="superscript"/>
                <w:lang w:val="en-US" w:eastAsia="zh-CN"/>
              </w:rPr>
              <w:t>3</w:t>
            </w:r>
            <w:r>
              <w:rPr>
                <w:rFonts w:hint="eastAsia"/>
                <w:b w:val="0"/>
                <w:bCs w:val="0"/>
                <w:sz w:val="24"/>
                <w:highlight w:val="none"/>
                <w:vertAlign w:val="baseline"/>
                <w:lang w:val="en-US" w:eastAsia="zh-CN"/>
              </w:rPr>
              <w:t>则活性炭吸附设备容积不小于0.02685m</w:t>
            </w:r>
            <w:r>
              <w:rPr>
                <w:rFonts w:hint="eastAsia"/>
                <w:b w:val="0"/>
                <w:bCs w:val="0"/>
                <w:sz w:val="24"/>
                <w:highlight w:val="none"/>
                <w:vertAlign w:val="superscript"/>
                <w:lang w:val="en-US" w:eastAsia="zh-CN"/>
              </w:rPr>
              <w:t>3</w:t>
            </w:r>
            <w:r>
              <w:rPr>
                <w:rFonts w:hint="eastAsia"/>
                <w:b w:val="0"/>
                <w:bCs w:val="0"/>
                <w:sz w:val="24"/>
                <w:highlight w:val="none"/>
                <w:vertAlign w:val="baseline"/>
                <w:lang w:val="en-US" w:eastAsia="zh-CN"/>
              </w:rPr>
              <w:t>，根据实际情况建议不小于0.1m</w:t>
            </w:r>
            <w:r>
              <w:rPr>
                <w:rFonts w:hint="eastAsia"/>
                <w:b w:val="0"/>
                <w:bCs w:val="0"/>
                <w:sz w:val="24"/>
                <w:highlight w:val="none"/>
                <w:vertAlign w:val="superscript"/>
                <w:lang w:val="en-US" w:eastAsia="zh-CN"/>
              </w:rPr>
              <w:t>3</w:t>
            </w:r>
            <w:r>
              <w:rPr>
                <w:rFonts w:hint="eastAsia"/>
                <w:b w:val="0"/>
                <w:bCs w:val="0"/>
                <w:sz w:val="24"/>
                <w:highlight w:val="none"/>
                <w:lang w:val="en-US" w:eastAsia="zh-CN"/>
              </w:rPr>
              <w:t>。项目</w:t>
            </w:r>
            <w:r>
              <w:rPr>
                <w:rFonts w:hint="eastAsia"/>
                <w:b w:val="0"/>
                <w:bCs/>
                <w:sz w:val="24"/>
                <w:u w:val="none"/>
                <w:lang w:val="en-US" w:eastAsia="zh-CN"/>
              </w:rPr>
              <w:t>日常维护过程中灯管和过滤网需定期更换，从而产生废灯管和废过滤棉，灯管的数量为40根，寿命两年，则废灯管的产生量为20根/a，项目过滤棉每年更换一次，每次更换过滤棉，则废过滤棉的产生量为0.002t/a。</w:t>
            </w:r>
          </w:p>
          <w:p>
            <w:pPr>
              <w:pStyle w:val="37"/>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 w:val="0"/>
                <w:bCs w:val="0"/>
                <w:color w:val="auto"/>
                <w:sz w:val="24"/>
                <w:highlight w:val="none"/>
                <w:u w:val="none"/>
                <w:lang w:val="en-US" w:eastAsia="zh-CN"/>
              </w:rPr>
            </w:pPr>
            <w:r>
              <w:rPr>
                <w:rFonts w:hint="default" w:ascii="Times New Roman" w:hAnsi="Times New Roman" w:eastAsia="宋体" w:cs="Times New Roman"/>
                <w:b w:val="0"/>
                <w:bCs w:val="0"/>
                <w:color w:val="auto"/>
                <w:sz w:val="24"/>
                <w:highlight w:val="none"/>
                <w:u w:val="none"/>
                <w:lang w:val="en-US" w:eastAsia="zh-CN"/>
              </w:rPr>
              <w:t>经查阅《国家危险废物名录（2016年）》，废活性炭属于</w:t>
            </w:r>
            <w:r>
              <w:rPr>
                <w:rFonts w:hint="eastAsia" w:ascii="宋体" w:hAnsi="宋体" w:eastAsia="宋体" w:cs="宋体"/>
                <w:b w:val="0"/>
                <w:bCs w:val="0"/>
                <w:color w:val="auto"/>
                <w:sz w:val="24"/>
                <w:highlight w:val="none"/>
                <w:u w:val="none"/>
                <w:lang w:val="en-US" w:eastAsia="zh-CN"/>
              </w:rPr>
              <w:t>“</w:t>
            </w:r>
            <w:r>
              <w:rPr>
                <w:rFonts w:hint="default" w:ascii="Times New Roman" w:hAnsi="Times New Roman" w:eastAsia="宋体" w:cs="Times New Roman"/>
                <w:b w:val="0"/>
                <w:bCs w:val="0"/>
                <w:color w:val="auto"/>
                <w:sz w:val="24"/>
                <w:highlight w:val="none"/>
                <w:u w:val="none"/>
                <w:lang w:val="en-US" w:eastAsia="zh-CN"/>
              </w:rPr>
              <w:t>HW49其他废物（危废代码：900-041-49 含有或沾染毒性、感染性危险废物的废弃包装物、容器、过滤吸附介质）</w:t>
            </w:r>
            <w:r>
              <w:rPr>
                <w:rFonts w:hint="eastAsia" w:ascii="宋体" w:hAnsi="宋体" w:eastAsia="宋体" w:cs="宋体"/>
                <w:b w:val="0"/>
                <w:bCs w:val="0"/>
                <w:color w:val="auto"/>
                <w:sz w:val="24"/>
                <w:highlight w:val="none"/>
                <w:u w:val="none"/>
                <w:lang w:val="en-US" w:eastAsia="zh-CN"/>
              </w:rPr>
              <w:t>”</w:t>
            </w:r>
            <w:r>
              <w:rPr>
                <w:rFonts w:hint="default" w:ascii="Times New Roman" w:hAnsi="Times New Roman" w:eastAsia="宋体" w:cs="Times New Roman"/>
                <w:b w:val="0"/>
                <w:bCs w:val="0"/>
                <w:color w:val="auto"/>
                <w:sz w:val="24"/>
                <w:highlight w:val="none"/>
                <w:u w:val="none"/>
                <w:lang w:val="en-US" w:eastAsia="zh-CN"/>
              </w:rPr>
              <w:t>危废类别。</w:t>
            </w:r>
            <w:r>
              <w:rPr>
                <w:b w:val="0"/>
                <w:bCs/>
                <w:sz w:val="24"/>
                <w:u w:val="none"/>
              </w:rPr>
              <w:t>本项目</w:t>
            </w:r>
            <w:r>
              <w:rPr>
                <w:rFonts w:hint="eastAsia"/>
                <w:b w:val="0"/>
                <w:bCs/>
                <w:sz w:val="24"/>
                <w:u w:val="none"/>
                <w:lang w:val="en-US" w:eastAsia="zh-CN"/>
              </w:rPr>
              <w:t>废灯管</w:t>
            </w:r>
            <w:r>
              <w:rPr>
                <w:rFonts w:hint="eastAsia" w:ascii="Times New Roman" w:hAnsi="Times New Roman" w:eastAsia="宋体" w:cs="Times New Roman"/>
                <w:b w:val="0"/>
                <w:bCs w:val="0"/>
                <w:color w:val="auto"/>
                <w:sz w:val="24"/>
                <w:highlight w:val="none"/>
                <w:u w:val="none"/>
                <w:lang w:val="en-US" w:eastAsia="zh-CN"/>
              </w:rPr>
              <w:t>属于</w:t>
            </w:r>
            <w:r>
              <w:rPr>
                <w:rFonts w:hint="eastAsia"/>
                <w:b w:val="0"/>
                <w:bCs w:val="0"/>
                <w:color w:val="auto"/>
                <w:sz w:val="24"/>
                <w:u w:val="none"/>
              </w:rPr>
              <w:t>“HW49其他废物”</w:t>
            </w:r>
            <w:r>
              <w:rPr>
                <w:rFonts w:hint="eastAsia"/>
                <w:b w:val="0"/>
                <w:bCs w:val="0"/>
                <w:color w:val="auto"/>
                <w:sz w:val="24"/>
                <w:u w:val="none"/>
                <w:lang w:eastAsia="zh-CN"/>
              </w:rPr>
              <w:t>中</w:t>
            </w:r>
            <w:r>
              <w:rPr>
                <w:rFonts w:hint="eastAsia"/>
                <w:b w:val="0"/>
                <w:bCs w:val="0"/>
                <w:color w:val="auto"/>
                <w:sz w:val="24"/>
                <w:u w:val="none"/>
                <w:lang w:val="en-US" w:eastAsia="zh-CN"/>
              </w:rPr>
              <w:t>“非特定行业 900-044-49 废弃的铅蓄电池、镉镍电池、氧化汞电池、汞开关、荧光粉和阴极射线管”</w:t>
            </w:r>
            <w:r>
              <w:rPr>
                <w:rFonts w:hint="eastAsia"/>
                <w:b w:val="0"/>
                <w:bCs/>
                <w:sz w:val="24"/>
                <w:u w:val="none"/>
              </w:rPr>
              <w:t>。</w:t>
            </w:r>
            <w:r>
              <w:rPr>
                <w:rFonts w:hint="eastAsia"/>
                <w:b w:val="0"/>
                <w:bCs/>
                <w:sz w:val="24"/>
                <w:u w:val="none"/>
                <w:lang w:val="en-US" w:eastAsia="zh-CN"/>
              </w:rPr>
              <w:t>废过滤棉属于</w:t>
            </w:r>
            <w:r>
              <w:rPr>
                <w:rFonts w:hint="eastAsia"/>
                <w:b w:val="0"/>
                <w:bCs w:val="0"/>
                <w:color w:val="auto"/>
                <w:sz w:val="24"/>
                <w:u w:val="none"/>
              </w:rPr>
              <w:t>“HW49其他废物”</w:t>
            </w:r>
            <w:r>
              <w:rPr>
                <w:rFonts w:hint="eastAsia"/>
                <w:b w:val="0"/>
                <w:bCs w:val="0"/>
                <w:color w:val="auto"/>
                <w:sz w:val="24"/>
                <w:u w:val="none"/>
                <w:lang w:eastAsia="zh-CN"/>
              </w:rPr>
              <w:t>中</w:t>
            </w:r>
            <w:r>
              <w:rPr>
                <w:rFonts w:hint="eastAsia"/>
                <w:b w:val="0"/>
                <w:bCs w:val="0"/>
                <w:color w:val="auto"/>
                <w:sz w:val="24"/>
                <w:u w:val="none"/>
                <w:lang w:val="en-US" w:eastAsia="zh-CN"/>
              </w:rPr>
              <w:t>“非特定行业 900-041-49 含有或沾染毒性、感染性危险废物的废弃包装物、容器、过滤吸附介质”</w:t>
            </w:r>
            <w:r>
              <w:rPr>
                <w:rFonts w:hint="eastAsia"/>
                <w:b w:val="0"/>
                <w:bCs/>
                <w:sz w:val="24"/>
                <w:u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eastAsia="宋体" w:cs="Times New Roman"/>
                <w:b w:val="0"/>
                <w:bCs w:val="0"/>
                <w:color w:val="auto"/>
                <w:sz w:val="24"/>
                <w:highlight w:val="none"/>
                <w:u w:val="none"/>
                <w:lang w:val="en-US" w:eastAsia="zh-CN"/>
              </w:rPr>
              <w:t>经查阅《国家危险废物名录（2016年）》</w:t>
            </w:r>
            <w:r>
              <w:rPr>
                <w:rFonts w:hint="eastAsia" w:ascii="Times New Roman" w:hAnsi="Times New Roman" w:eastAsia="宋体" w:cs="Times New Roman"/>
                <w:b w:val="0"/>
                <w:bCs w:val="0"/>
                <w:color w:val="auto"/>
                <w:sz w:val="24"/>
                <w:highlight w:val="none"/>
                <w:u w:val="none"/>
                <w:lang w:val="en-US" w:eastAsia="zh-CN"/>
              </w:rPr>
              <w:t>，</w:t>
            </w:r>
            <w:r>
              <w:rPr>
                <w:rFonts w:hint="default" w:ascii="Times New Roman" w:hAnsi="Times New Roman" w:cs="Times New Roman"/>
                <w:sz w:val="24"/>
                <w:highlight w:val="none"/>
                <w:lang w:val="en-US" w:eastAsia="zh-CN"/>
              </w:rPr>
              <w:t>生产设备维修、保养产生的含油废抹布</w:t>
            </w:r>
            <w:r>
              <w:rPr>
                <w:rFonts w:hint="eastAsia" w:ascii="宋体" w:hAnsi="宋体" w:eastAsia="宋体" w:cs="宋体"/>
                <w:b w:val="0"/>
                <w:bCs w:val="0"/>
                <w:color w:val="auto"/>
                <w:sz w:val="24"/>
                <w:highlight w:val="none"/>
                <w:u w:val="none"/>
                <w:lang w:val="en-US" w:eastAsia="zh-CN"/>
              </w:rPr>
              <w:t>“</w:t>
            </w:r>
            <w:r>
              <w:rPr>
                <w:rFonts w:hint="default" w:ascii="Times New Roman" w:hAnsi="Times New Roman" w:eastAsia="宋体" w:cs="Times New Roman"/>
                <w:b w:val="0"/>
                <w:bCs w:val="0"/>
                <w:color w:val="auto"/>
                <w:sz w:val="24"/>
                <w:highlight w:val="none"/>
                <w:u w:val="none"/>
                <w:lang w:val="en-US" w:eastAsia="zh-CN"/>
              </w:rPr>
              <w:t>HW49其他废物（危废代码：900-041-49 含有或沾染毒性、感染性危险废物的废弃包装物、容器、过滤吸附介质）</w:t>
            </w:r>
            <w:r>
              <w:rPr>
                <w:rFonts w:hint="eastAsia" w:ascii="宋体" w:hAnsi="宋体" w:eastAsia="宋体" w:cs="宋体"/>
                <w:b w:val="0"/>
                <w:bCs w:val="0"/>
                <w:color w:val="auto"/>
                <w:sz w:val="24"/>
                <w:highlight w:val="none"/>
                <w:u w:val="none"/>
                <w:lang w:val="en-US" w:eastAsia="zh-CN"/>
              </w:rPr>
              <w:t>”</w:t>
            </w:r>
            <w:r>
              <w:rPr>
                <w:rFonts w:hint="default" w:ascii="Times New Roman" w:hAnsi="Times New Roman" w:eastAsia="宋体" w:cs="Times New Roman"/>
                <w:b w:val="0"/>
                <w:bCs w:val="0"/>
                <w:color w:val="auto"/>
                <w:sz w:val="24"/>
                <w:highlight w:val="none"/>
                <w:u w:val="none"/>
                <w:lang w:val="en-US" w:eastAsia="zh-CN"/>
              </w:rPr>
              <w:t>危废类别</w:t>
            </w:r>
            <w:r>
              <w:rPr>
                <w:rFonts w:hint="default" w:ascii="Times New Roman" w:hAnsi="Times New Roman" w:cs="Times New Roman"/>
                <w:sz w:val="24"/>
                <w:highlight w:val="none"/>
                <w:lang w:val="en-US" w:eastAsia="zh-CN"/>
              </w:rPr>
              <w:t>；</w:t>
            </w:r>
            <w:r>
              <w:rPr>
                <w:rFonts w:hint="default" w:ascii="Times New Roman" w:hAnsi="Times New Roman" w:eastAsia="宋体" w:cs="Times New Roman"/>
                <w:sz w:val="24"/>
                <w:szCs w:val="24"/>
                <w:highlight w:val="none"/>
                <w:u w:val="none"/>
                <w:vertAlign w:val="baseline"/>
                <w:lang w:eastAsia="zh-CN"/>
              </w:rPr>
              <w:t>根据查找</w:t>
            </w:r>
            <w:r>
              <w:rPr>
                <w:rFonts w:hint="default" w:ascii="Times New Roman" w:hAnsi="Times New Roman" w:eastAsia="宋体" w:cs="Times New Roman"/>
                <w:sz w:val="24"/>
                <w:szCs w:val="24"/>
                <w:highlight w:val="none"/>
                <w:u w:val="none"/>
                <w:vertAlign w:val="baseline"/>
                <w:lang w:val="en-US" w:eastAsia="zh-CN"/>
              </w:rPr>
              <w:t>《国家危险废物名录》（2016），含油废抹布属于危险废物豁免管理清单中“900-041-49 废弃的含油抹布、劳保用品”，豁免环节为全部环节。根据建设单位提供的资料，含油废抹布年产生量约为0.0</w:t>
            </w:r>
            <w:r>
              <w:rPr>
                <w:rFonts w:hint="default" w:ascii="Times New Roman" w:hAnsi="Times New Roman" w:cs="Times New Roman"/>
                <w:sz w:val="24"/>
                <w:szCs w:val="24"/>
                <w:highlight w:val="none"/>
                <w:u w:val="none"/>
                <w:vertAlign w:val="baseline"/>
                <w:lang w:val="en-US" w:eastAsia="zh-CN"/>
              </w:rPr>
              <w:t>3</w:t>
            </w:r>
            <w:r>
              <w:rPr>
                <w:rFonts w:hint="default" w:ascii="Times New Roman" w:hAnsi="Times New Roman" w:eastAsia="宋体" w:cs="Times New Roman"/>
                <w:sz w:val="24"/>
                <w:szCs w:val="24"/>
                <w:highlight w:val="none"/>
                <w:u w:val="none"/>
                <w:vertAlign w:val="baseline"/>
                <w:lang w:val="en-US" w:eastAsia="zh-CN"/>
              </w:rPr>
              <w:t>t/a，可混入生活垃圾中，集中收集后，运至垃圾中转站集中处理。</w:t>
            </w:r>
          </w:p>
          <w:p>
            <w:pPr>
              <w:adjustRightInd w:val="0"/>
              <w:snapToGrid w:val="0"/>
              <w:spacing w:line="360" w:lineRule="auto"/>
              <w:ind w:firstLine="480" w:firstLineChars="200"/>
              <w:rPr>
                <w:rFonts w:hint="default" w:ascii="Times New Roman" w:hAnsi="Times New Roman" w:cs="Times New Roman"/>
                <w:sz w:val="24"/>
                <w:highlight w:val="none"/>
                <w:lang w:eastAsia="zh-CN"/>
              </w:rPr>
            </w:pPr>
            <w:r>
              <w:rPr>
                <w:rFonts w:hint="default" w:ascii="Times New Roman" w:hAnsi="Times New Roman" w:cs="Times New Roman"/>
                <w:sz w:val="24"/>
                <w:highlight w:val="none"/>
                <w:lang w:val="en-US" w:eastAsia="zh-CN"/>
              </w:rPr>
              <w:t>生产过程中产生的含水性油墨的废弃包装物；废</w:t>
            </w:r>
            <w:r>
              <w:rPr>
                <w:rFonts w:hint="eastAsia" w:cs="Times New Roman"/>
                <w:sz w:val="24"/>
                <w:highlight w:val="none"/>
                <w:lang w:val="en-US" w:eastAsia="zh-CN"/>
              </w:rPr>
              <w:t>柔性树脂</w:t>
            </w:r>
            <w:r>
              <w:rPr>
                <w:rFonts w:hint="default" w:ascii="Times New Roman" w:hAnsi="Times New Roman" w:cs="Times New Roman"/>
                <w:sz w:val="24"/>
                <w:highlight w:val="none"/>
                <w:lang w:val="en-US" w:eastAsia="zh-CN"/>
              </w:rPr>
              <w:t>版；含有工业酒精的废弃抹布及包装物</w:t>
            </w:r>
            <w:r>
              <w:rPr>
                <w:rFonts w:hint="eastAsia" w:ascii="Times New Roman" w:hAnsi="Times New Roman" w:cs="Times New Roman"/>
                <w:sz w:val="24"/>
                <w:highlight w:val="none"/>
                <w:lang w:val="en-US" w:eastAsia="zh-CN"/>
              </w:rPr>
              <w:t>。</w:t>
            </w:r>
            <w:r>
              <w:rPr>
                <w:rFonts w:hint="default" w:ascii="Times New Roman" w:hAnsi="Times New Roman" w:cs="Times New Roman"/>
                <w:sz w:val="24"/>
                <w:highlight w:val="none"/>
                <w:lang w:val="en-US" w:eastAsia="zh-CN"/>
              </w:rPr>
              <w:t>生产过程中产生的含水性油墨的废弃包装物</w:t>
            </w:r>
            <w:r>
              <w:rPr>
                <w:rFonts w:hint="eastAsia" w:cs="Times New Roman"/>
                <w:sz w:val="24"/>
                <w:highlight w:val="none"/>
                <w:lang w:val="en-US" w:eastAsia="zh-CN"/>
              </w:rPr>
              <w:t>、</w:t>
            </w:r>
            <w:r>
              <w:rPr>
                <w:rFonts w:hint="default" w:ascii="Times New Roman" w:hAnsi="Times New Roman" w:cs="Times New Roman"/>
                <w:sz w:val="24"/>
                <w:highlight w:val="none"/>
                <w:lang w:val="en-US" w:eastAsia="zh-CN"/>
              </w:rPr>
              <w:t>含有工业酒精的废弃抹布及包装物</w:t>
            </w:r>
            <w:r>
              <w:rPr>
                <w:rFonts w:hint="eastAsia" w:cs="Times New Roman"/>
                <w:sz w:val="24"/>
                <w:highlight w:val="none"/>
                <w:lang w:val="en-US" w:eastAsia="zh-CN"/>
              </w:rPr>
              <w:t>产生量为0.5吨；项目使用10块柔性树脂版，2年更换一次，则</w:t>
            </w:r>
            <w:r>
              <w:rPr>
                <w:rFonts w:hint="default" w:ascii="Times New Roman" w:hAnsi="Times New Roman" w:cs="Times New Roman"/>
                <w:sz w:val="24"/>
                <w:highlight w:val="none"/>
                <w:lang w:val="en-US" w:eastAsia="zh-CN"/>
              </w:rPr>
              <w:t>废</w:t>
            </w:r>
            <w:r>
              <w:rPr>
                <w:rFonts w:hint="eastAsia" w:cs="Times New Roman"/>
                <w:sz w:val="24"/>
                <w:highlight w:val="none"/>
                <w:lang w:val="en-US" w:eastAsia="zh-CN"/>
              </w:rPr>
              <w:t>柔性树脂</w:t>
            </w:r>
            <w:r>
              <w:rPr>
                <w:rFonts w:hint="default" w:ascii="Times New Roman" w:hAnsi="Times New Roman" w:cs="Times New Roman"/>
                <w:sz w:val="24"/>
                <w:highlight w:val="none"/>
                <w:lang w:val="en-US" w:eastAsia="zh-CN"/>
              </w:rPr>
              <w:t>版</w:t>
            </w:r>
            <w:r>
              <w:rPr>
                <w:rFonts w:hint="eastAsia" w:cs="Times New Roman"/>
                <w:sz w:val="24"/>
                <w:highlight w:val="none"/>
                <w:lang w:val="en-US" w:eastAsia="zh-CN"/>
              </w:rPr>
              <w:t>5块/a。</w:t>
            </w:r>
            <w:r>
              <w:rPr>
                <w:rFonts w:hint="default" w:ascii="Times New Roman" w:hAnsi="Times New Roman" w:eastAsia="宋体" w:cs="Times New Roman"/>
                <w:b w:val="0"/>
                <w:bCs w:val="0"/>
                <w:color w:val="auto"/>
                <w:sz w:val="24"/>
                <w:highlight w:val="none"/>
                <w:u w:val="none"/>
                <w:lang w:val="en-US" w:eastAsia="zh-CN"/>
              </w:rPr>
              <w:t>经查阅《国家危险废物名录（2016年）》</w:t>
            </w:r>
            <w:r>
              <w:rPr>
                <w:rFonts w:hint="eastAsia" w:ascii="Times New Roman" w:hAnsi="Times New Roman" w:eastAsia="宋体" w:cs="Times New Roman"/>
                <w:b w:val="0"/>
                <w:bCs w:val="0"/>
                <w:color w:val="auto"/>
                <w:sz w:val="24"/>
                <w:highlight w:val="none"/>
                <w:u w:val="none"/>
                <w:lang w:val="en-US" w:eastAsia="zh-CN"/>
              </w:rPr>
              <w:t>属于</w:t>
            </w:r>
            <w:r>
              <w:rPr>
                <w:rFonts w:hint="eastAsia" w:ascii="宋体" w:hAnsi="宋体" w:eastAsia="宋体" w:cs="宋体"/>
                <w:b w:val="0"/>
                <w:bCs w:val="0"/>
                <w:color w:val="auto"/>
                <w:sz w:val="24"/>
                <w:highlight w:val="none"/>
                <w:u w:val="none"/>
                <w:lang w:val="en-US" w:eastAsia="zh-CN"/>
              </w:rPr>
              <w:t>“</w:t>
            </w:r>
            <w:r>
              <w:rPr>
                <w:rFonts w:hint="default" w:ascii="Times New Roman" w:hAnsi="Times New Roman" w:eastAsia="宋体" w:cs="Times New Roman"/>
                <w:b w:val="0"/>
                <w:bCs w:val="0"/>
                <w:color w:val="auto"/>
                <w:sz w:val="24"/>
                <w:highlight w:val="none"/>
                <w:u w:val="none"/>
                <w:lang w:val="en-US" w:eastAsia="zh-CN"/>
              </w:rPr>
              <w:t>HW49其他废物（危废代码：900-041-49 含有或沾染毒性、感染性危险废物的废弃包装物、容器、过滤吸附介质）</w:t>
            </w:r>
            <w:r>
              <w:rPr>
                <w:rFonts w:hint="eastAsia" w:ascii="宋体" w:hAnsi="宋体" w:eastAsia="宋体" w:cs="宋体"/>
                <w:b w:val="0"/>
                <w:bCs w:val="0"/>
                <w:color w:val="auto"/>
                <w:sz w:val="24"/>
                <w:highlight w:val="none"/>
                <w:u w:val="none"/>
                <w:lang w:val="en-US" w:eastAsia="zh-CN"/>
              </w:rPr>
              <w:t>”</w:t>
            </w:r>
            <w:r>
              <w:rPr>
                <w:rFonts w:hint="default" w:ascii="Times New Roman" w:hAnsi="Times New Roman" w:eastAsia="宋体" w:cs="Times New Roman"/>
                <w:b w:val="0"/>
                <w:bCs w:val="0"/>
                <w:color w:val="auto"/>
                <w:sz w:val="24"/>
                <w:highlight w:val="none"/>
                <w:u w:val="none"/>
                <w:lang w:val="en-US" w:eastAsia="zh-CN"/>
              </w:rPr>
              <w:t>危废类别</w:t>
            </w:r>
            <w:r>
              <w:rPr>
                <w:rFonts w:hint="default" w:ascii="Times New Roman" w:hAnsi="Times New Roman" w:cs="Times New Roman"/>
                <w:sz w:val="24"/>
                <w:highlight w:val="none"/>
                <w:lang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sz w:val="24"/>
                <w:highlight w:val="none"/>
                <w:lang w:eastAsia="zh-CN"/>
              </w:rPr>
            </w:pPr>
            <w:r>
              <w:rPr>
                <w:rFonts w:hint="default" w:ascii="Times New Roman" w:hAnsi="Times New Roman" w:cs="Times New Roman"/>
                <w:sz w:val="24"/>
                <w:highlight w:val="none"/>
                <w:lang w:eastAsia="zh-CN"/>
              </w:rPr>
              <w:t>评价要求厂区设置危废暂存间</w:t>
            </w:r>
            <w:r>
              <w:rPr>
                <w:rFonts w:hint="default" w:ascii="Times New Roman" w:hAnsi="Times New Roman" w:cs="Times New Roman"/>
                <w:bCs/>
                <w:color w:val="000000"/>
                <w:sz w:val="24"/>
                <w:szCs w:val="24"/>
                <w:highlight w:val="none"/>
                <w:lang w:eastAsia="zh-CN"/>
              </w:rPr>
              <w:t>（不小于</w:t>
            </w:r>
            <w:r>
              <w:rPr>
                <w:rFonts w:hint="default" w:ascii="Times New Roman" w:hAnsi="Times New Roman" w:cs="Times New Roman"/>
                <w:bCs/>
                <w:color w:val="000000"/>
                <w:sz w:val="24"/>
                <w:szCs w:val="24"/>
                <w:highlight w:val="none"/>
                <w:lang w:val="en-US" w:eastAsia="zh-CN"/>
              </w:rPr>
              <w:t>5m</w:t>
            </w:r>
            <w:r>
              <w:rPr>
                <w:rFonts w:hint="default" w:ascii="Times New Roman" w:hAnsi="Times New Roman" w:cs="Times New Roman"/>
                <w:bCs/>
                <w:color w:val="000000"/>
                <w:sz w:val="24"/>
                <w:szCs w:val="24"/>
                <w:highlight w:val="none"/>
                <w:vertAlign w:val="superscript"/>
                <w:lang w:val="en-US" w:eastAsia="zh-CN"/>
              </w:rPr>
              <w:t>2</w:t>
            </w:r>
            <w:r>
              <w:rPr>
                <w:rFonts w:hint="default" w:ascii="Times New Roman" w:hAnsi="Times New Roman" w:cs="Times New Roman"/>
                <w:bCs/>
                <w:color w:val="000000"/>
                <w:sz w:val="24"/>
                <w:szCs w:val="24"/>
                <w:highlight w:val="none"/>
                <w:lang w:eastAsia="zh-CN"/>
              </w:rPr>
              <w:t>）</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集</w:t>
            </w:r>
            <w:r>
              <w:rPr>
                <w:rFonts w:hint="default" w:ascii="Times New Roman" w:hAnsi="Times New Roman" w:cs="Times New Roman"/>
                <w:b w:val="0"/>
                <w:bCs w:val="0"/>
                <w:sz w:val="24"/>
                <w:highlight w:val="none"/>
                <w:u w:val="none"/>
              </w:rPr>
              <w:t>中收集后定期</w:t>
            </w:r>
            <w:r>
              <w:rPr>
                <w:rFonts w:hint="default" w:ascii="Times New Roman" w:hAnsi="Times New Roman" w:cs="Times New Roman"/>
                <w:b w:val="0"/>
                <w:bCs w:val="0"/>
                <w:sz w:val="24"/>
                <w:highlight w:val="none"/>
                <w:u w:val="none"/>
                <w:lang w:eastAsia="zh-CN"/>
              </w:rPr>
              <w:t>交由具有危废处理资质</w:t>
            </w:r>
            <w:r>
              <w:rPr>
                <w:rFonts w:hint="default" w:ascii="Times New Roman" w:hAnsi="Times New Roman" w:cs="Times New Roman"/>
                <w:b w:val="0"/>
                <w:bCs w:val="0"/>
                <w:sz w:val="24"/>
                <w:highlight w:val="none"/>
                <w:u w:val="none"/>
                <w:lang w:val="en-US" w:eastAsia="zh-CN"/>
              </w:rPr>
              <w:t>单位</w:t>
            </w:r>
            <w:r>
              <w:rPr>
                <w:rFonts w:hint="default" w:ascii="Times New Roman" w:hAnsi="Times New Roman" w:cs="Times New Roman"/>
                <w:b w:val="0"/>
                <w:bCs w:val="0"/>
                <w:sz w:val="24"/>
                <w:highlight w:val="none"/>
                <w:u w:val="none"/>
                <w:lang w:eastAsia="zh-CN"/>
              </w:rPr>
              <w:t>收集处理</w:t>
            </w:r>
            <w:r>
              <w:rPr>
                <w:rFonts w:hint="default" w:ascii="Times New Roman" w:hAnsi="Times New Roman" w:cs="Times New Roman"/>
                <w:sz w:val="24"/>
                <w:highlight w:val="none"/>
              </w:rPr>
              <w:t>。</w:t>
            </w:r>
          </w:p>
          <w:p>
            <w:pPr>
              <w:pStyle w:val="3"/>
              <w:keepNext w:val="0"/>
              <w:keepLines w:val="0"/>
              <w:pageBreakBefore w:val="0"/>
              <w:widowControl/>
              <w:suppressLineNumbers w:val="0"/>
              <w:shd w:val="clear" w:color="auto" w:fill="FFFFFF"/>
              <w:kinsoku/>
              <w:wordWrap/>
              <w:overflowPunct/>
              <w:topLinePunct w:val="0"/>
              <w:autoSpaceDE/>
              <w:autoSpaceDN/>
              <w:bidi w:val="0"/>
              <w:adjustRightInd w:val="0"/>
              <w:snapToGrid w:val="0"/>
              <w:spacing w:before="0" w:beforeLines="0" w:after="0" w:afterLines="0" w:afterAutospacing="0" w:line="360" w:lineRule="auto"/>
              <w:ind w:left="0" w:firstLine="480" w:firstLineChars="200"/>
              <w:jc w:val="both"/>
              <w:textAlignment w:val="auto"/>
              <w:rPr>
                <w:bCs/>
                <w:sz w:val="24"/>
                <w:highlight w:val="none"/>
              </w:rPr>
            </w:pPr>
            <w:r>
              <w:rPr>
                <w:rFonts w:hint="default" w:ascii="Times New Roman" w:hAnsi="Times New Roman" w:eastAsia="宋体" w:cs="Times New Roman"/>
                <w:b w:val="0"/>
                <w:bCs/>
                <w:sz w:val="24"/>
                <w:highlight w:val="none"/>
              </w:rPr>
              <w:t>危废暂存措施及要求：项目产生的危险废物在未处理前</w:t>
            </w:r>
            <w:r>
              <w:rPr>
                <w:rFonts w:hint="default" w:ascii="Times New Roman" w:hAnsi="Times New Roman" w:eastAsia="宋体" w:cs="Times New Roman"/>
                <w:b w:val="0"/>
                <w:bCs/>
                <w:sz w:val="24"/>
                <w:highlight w:val="none"/>
                <w:lang w:eastAsia="zh-CN"/>
              </w:rPr>
              <w:t>用专用容器收集后</w:t>
            </w:r>
            <w:r>
              <w:rPr>
                <w:rFonts w:hint="default" w:ascii="Times New Roman" w:hAnsi="Times New Roman" w:eastAsia="宋体" w:cs="Times New Roman"/>
                <w:b w:val="0"/>
                <w:bCs/>
                <w:sz w:val="24"/>
                <w:highlight w:val="none"/>
              </w:rPr>
              <w:t>均临时存储于厂区内，设置</w:t>
            </w:r>
            <w:r>
              <w:rPr>
                <w:rFonts w:hint="default" w:ascii="Times New Roman" w:hAnsi="Times New Roman" w:eastAsia="宋体" w:cs="Times New Roman"/>
                <w:b w:val="0"/>
                <w:bCs/>
                <w:color w:val="auto"/>
                <w:sz w:val="24"/>
                <w:highlight w:val="none"/>
              </w:rPr>
              <w:t>危废暂存间（</w:t>
            </w:r>
            <w:r>
              <w:rPr>
                <w:rFonts w:hint="default" w:ascii="Times New Roman" w:hAnsi="Times New Roman" w:eastAsia="宋体" w:cs="Times New Roman"/>
                <w:b w:val="0"/>
                <w:bCs/>
                <w:color w:val="auto"/>
                <w:sz w:val="24"/>
                <w:highlight w:val="none"/>
                <w:lang w:eastAsia="zh-CN"/>
              </w:rPr>
              <w:t>建筑</w:t>
            </w:r>
            <w:r>
              <w:rPr>
                <w:rFonts w:hint="default" w:ascii="Times New Roman" w:hAnsi="Times New Roman" w:eastAsia="宋体" w:cs="Times New Roman"/>
                <w:b w:val="0"/>
                <w:bCs/>
                <w:color w:val="auto"/>
                <w:sz w:val="24"/>
                <w:highlight w:val="none"/>
              </w:rPr>
              <w:t>面积不小于</w:t>
            </w:r>
            <w:r>
              <w:rPr>
                <w:rFonts w:hint="eastAsia" w:ascii="Times New Roman" w:hAnsi="Times New Roman" w:eastAsia="宋体" w:cs="Times New Roman"/>
                <w:b w:val="0"/>
                <w:bCs/>
                <w:color w:val="auto"/>
                <w:sz w:val="24"/>
                <w:highlight w:val="none"/>
                <w:lang w:val="en-US" w:eastAsia="zh-CN"/>
              </w:rPr>
              <w:t>5</w:t>
            </w:r>
            <w:r>
              <w:rPr>
                <w:rFonts w:hint="default" w:ascii="Times New Roman" w:hAnsi="Times New Roman" w:eastAsia="宋体" w:cs="Times New Roman"/>
                <w:b w:val="0"/>
                <w:bCs/>
                <w:color w:val="auto"/>
                <w:sz w:val="24"/>
                <w:highlight w:val="none"/>
              </w:rPr>
              <w:t>m</w:t>
            </w:r>
            <w:r>
              <w:rPr>
                <w:rFonts w:hint="default" w:ascii="Times New Roman" w:hAnsi="Times New Roman" w:eastAsia="宋体" w:cs="Times New Roman"/>
                <w:b w:val="0"/>
                <w:bCs/>
                <w:color w:val="auto"/>
                <w:sz w:val="24"/>
                <w:highlight w:val="none"/>
                <w:vertAlign w:val="superscript"/>
              </w:rPr>
              <w:t>2</w:t>
            </w:r>
            <w:r>
              <w:rPr>
                <w:rFonts w:hint="default" w:ascii="Times New Roman" w:hAnsi="Times New Roman" w:eastAsia="宋体" w:cs="Times New Roman"/>
                <w:b w:val="0"/>
                <w:bCs/>
                <w:color w:val="auto"/>
                <w:sz w:val="24"/>
                <w:highlight w:val="none"/>
              </w:rPr>
              <w:t>）</w:t>
            </w:r>
            <w:r>
              <w:rPr>
                <w:rFonts w:hint="default" w:ascii="Times New Roman" w:hAnsi="Times New Roman" w:eastAsia="宋体" w:cs="Times New Roman"/>
                <w:b w:val="0"/>
                <w:bCs/>
                <w:sz w:val="24"/>
                <w:highlight w:val="none"/>
              </w:rPr>
              <w:t>，将危废单独装入</w:t>
            </w:r>
            <w:r>
              <w:rPr>
                <w:rFonts w:hint="default" w:ascii="Times New Roman" w:hAnsi="Times New Roman" w:eastAsia="宋体" w:cs="Times New Roman"/>
                <w:b w:val="0"/>
                <w:bCs/>
                <w:sz w:val="24"/>
                <w:highlight w:val="none"/>
                <w:lang w:eastAsia="zh-CN"/>
              </w:rPr>
              <w:t>专用</w:t>
            </w:r>
            <w:r>
              <w:rPr>
                <w:rFonts w:hint="default" w:ascii="Times New Roman" w:hAnsi="Times New Roman" w:eastAsia="宋体" w:cs="Times New Roman"/>
                <w:b w:val="0"/>
                <w:bCs/>
                <w:sz w:val="24"/>
                <w:highlight w:val="none"/>
              </w:rPr>
              <w:t>容器内，并在容器上粘贴危险废物标签。危险废物贮存设施都必须按</w:t>
            </w:r>
            <w:r>
              <w:rPr>
                <w:rFonts w:hint="eastAsia" w:ascii="Times New Roman" w:hAnsi="Times New Roman" w:cs="Times New Roman"/>
                <w:b w:val="0"/>
                <w:bCs/>
                <w:sz w:val="24"/>
                <w:highlight w:val="none"/>
                <w:lang w:eastAsia="zh-CN"/>
              </w:rPr>
              <w:t>《环境保护图形标志固体废物贮存（处置）场》（</w:t>
            </w:r>
            <w:r>
              <w:rPr>
                <w:rFonts w:hint="default" w:ascii="Times New Roman" w:hAnsi="Times New Roman" w:eastAsia="宋体" w:cs="Times New Roman"/>
                <w:b w:val="0"/>
                <w:bCs/>
                <w:sz w:val="24"/>
                <w:highlight w:val="none"/>
              </w:rPr>
              <w:t>GB15562.2</w:t>
            </w:r>
            <w:r>
              <w:rPr>
                <w:rFonts w:hint="default" w:ascii="Times New Roman" w:hAnsi="Times New Roman" w:eastAsia="宋体" w:cs="Times New Roman"/>
                <w:b w:val="0"/>
                <w:bCs/>
                <w:sz w:val="24"/>
                <w:highlight w:val="none"/>
                <w:lang w:val="en-US" w:eastAsia="zh-CN"/>
              </w:rPr>
              <w:t>-1995</w:t>
            </w:r>
            <w:r>
              <w:rPr>
                <w:rFonts w:hint="eastAsia" w:ascii="Times New Roman" w:hAnsi="Times New Roman" w:cs="Times New Roman"/>
                <w:b w:val="0"/>
                <w:bCs/>
                <w:sz w:val="24"/>
                <w:highlight w:val="none"/>
                <w:lang w:eastAsia="zh-CN"/>
              </w:rPr>
              <w:t>）</w:t>
            </w:r>
            <w:r>
              <w:rPr>
                <w:rFonts w:hint="default" w:ascii="Times New Roman" w:hAnsi="Times New Roman" w:eastAsia="宋体" w:cs="Times New Roman"/>
                <w:b w:val="0"/>
                <w:bCs/>
                <w:sz w:val="24"/>
                <w:highlight w:val="none"/>
              </w:rPr>
              <w:t>的规定设置警示标志，周围应设置围墙或其它防护</w:t>
            </w:r>
            <w:r>
              <w:rPr>
                <w:rFonts w:hint="default" w:ascii="Times New Roman" w:hAnsi="Times New Roman" w:eastAsia="宋体" w:cs="Times New Roman"/>
                <w:b w:val="0"/>
                <w:bCs w:val="0"/>
                <w:sz w:val="24"/>
                <w:highlight w:val="none"/>
                <w:u w:val="none"/>
              </w:rPr>
              <w:t>栅栏。贮存场所应设置配备通讯设备、照明设施、安全防护服装及工具，并设有应急防护设施。为防止其产生二次污染，应当使用符合标准的容器盛装危险废物，材质要符合要求，装载危险废物的容器必须完好无损。危废</w:t>
            </w:r>
            <w:r>
              <w:rPr>
                <w:rFonts w:hint="default" w:ascii="Times New Roman" w:hAnsi="Times New Roman" w:eastAsia="宋体" w:cs="Times New Roman"/>
                <w:b w:val="0"/>
                <w:bCs w:val="0"/>
                <w:sz w:val="24"/>
                <w:highlight w:val="none"/>
                <w:u w:val="none"/>
                <w:lang w:eastAsia="zh-CN"/>
              </w:rPr>
              <w:t>暂存</w:t>
            </w:r>
            <w:r>
              <w:rPr>
                <w:rFonts w:hint="default" w:ascii="Times New Roman" w:hAnsi="Times New Roman" w:eastAsia="宋体" w:cs="Times New Roman"/>
                <w:b w:val="0"/>
                <w:bCs w:val="0"/>
                <w:sz w:val="24"/>
                <w:highlight w:val="none"/>
                <w:u w:val="none"/>
              </w:rPr>
              <w:t>间的混凝土基础做防渗处理，防渗层采用2mm厚的防渗材料，保证渗透系数≤10</w:t>
            </w:r>
            <w:r>
              <w:rPr>
                <w:rFonts w:hint="default" w:ascii="Times New Roman" w:hAnsi="Times New Roman" w:eastAsia="宋体" w:cs="Times New Roman"/>
                <w:b w:val="0"/>
                <w:bCs w:val="0"/>
                <w:sz w:val="24"/>
                <w:highlight w:val="none"/>
                <w:u w:val="none"/>
                <w:vertAlign w:val="superscript"/>
              </w:rPr>
              <w:t>-10</w:t>
            </w:r>
            <w:r>
              <w:rPr>
                <w:rFonts w:hint="default" w:ascii="Times New Roman" w:hAnsi="Times New Roman" w:eastAsia="宋体" w:cs="Times New Roman"/>
                <w:b w:val="0"/>
                <w:bCs w:val="0"/>
                <w:sz w:val="24"/>
                <w:highlight w:val="none"/>
                <w:u w:val="none"/>
              </w:rPr>
              <w:t>cm/s，并采用环氧漆做防腐防渗处理</w:t>
            </w:r>
            <w:r>
              <w:rPr>
                <w:rFonts w:hint="default" w:ascii="Times New Roman" w:hAnsi="Times New Roman" w:eastAsia="宋体" w:cs="Times New Roman"/>
                <w:b w:val="0"/>
                <w:bCs w:val="0"/>
                <w:sz w:val="24"/>
                <w:highlight w:val="none"/>
                <w:u w:val="none"/>
                <w:lang w:eastAsia="zh-CN"/>
              </w:rPr>
              <w:t>，</w:t>
            </w:r>
            <w:r>
              <w:rPr>
                <w:rFonts w:hint="default" w:ascii="Times New Roman" w:hAnsi="Times New Roman" w:eastAsia="宋体" w:cs="Times New Roman"/>
                <w:b w:val="0"/>
                <w:bCs w:val="0"/>
                <w:sz w:val="24"/>
                <w:highlight w:val="none"/>
                <w:u w:val="none"/>
              </w:rPr>
              <w:t>建筑材料必须与各危险废物相容，基础必须防震、防渗。危险废</w:t>
            </w:r>
            <w:r>
              <w:rPr>
                <w:rFonts w:hint="default" w:ascii="Times New Roman" w:hAnsi="Times New Roman" w:eastAsia="宋体" w:cs="Times New Roman"/>
                <w:b w:val="0"/>
                <w:bCs w:val="0"/>
                <w:sz w:val="24"/>
                <w:highlight w:val="none"/>
                <w:u w:val="none"/>
                <w:lang w:eastAsia="zh-CN"/>
              </w:rPr>
              <w:t>物</w:t>
            </w:r>
            <w:r>
              <w:rPr>
                <w:rFonts w:hint="default" w:ascii="Times New Roman" w:hAnsi="Times New Roman" w:eastAsia="宋体" w:cs="Times New Roman"/>
                <w:b w:val="0"/>
                <w:bCs w:val="0"/>
                <w:sz w:val="24"/>
                <w:highlight w:val="none"/>
                <w:u w:val="none"/>
              </w:rPr>
              <w:t>临时废物贮存设施应符合《危险废物贮存污染控制标准》</w:t>
            </w:r>
            <w:r>
              <w:rPr>
                <w:rFonts w:hint="eastAsia" w:ascii="Times New Roman" w:hAnsi="Times New Roman" w:eastAsia="宋体" w:cs="Times New Roman"/>
                <w:b w:val="0"/>
                <w:bCs w:val="0"/>
                <w:sz w:val="24"/>
                <w:highlight w:val="none"/>
                <w:u w:val="none"/>
                <w:lang w:eastAsia="zh-CN"/>
              </w:rPr>
              <w:t>（</w:t>
            </w:r>
            <w:r>
              <w:rPr>
                <w:rFonts w:hint="default" w:ascii="Times New Roman" w:hAnsi="Times New Roman" w:eastAsia="宋体" w:cs="Times New Roman"/>
                <w:b w:val="0"/>
                <w:bCs w:val="0"/>
                <w:sz w:val="24"/>
                <w:highlight w:val="none"/>
                <w:u w:val="none"/>
              </w:rPr>
              <w:t>GB18597-2001</w:t>
            </w:r>
            <w:r>
              <w:rPr>
                <w:rFonts w:hint="eastAsia" w:ascii="Times New Roman" w:hAnsi="Times New Roman" w:eastAsia="宋体" w:cs="Times New Roman"/>
                <w:b w:val="0"/>
                <w:bCs w:val="0"/>
                <w:sz w:val="24"/>
                <w:highlight w:val="none"/>
                <w:u w:val="none"/>
                <w:lang w:eastAsia="zh-CN"/>
              </w:rPr>
              <w:t>）</w:t>
            </w:r>
            <w:r>
              <w:rPr>
                <w:rFonts w:hint="default" w:ascii="Times New Roman" w:hAnsi="Times New Roman" w:eastAsia="宋体" w:cs="Times New Roman"/>
                <w:b w:val="0"/>
                <w:bCs w:val="0"/>
                <w:sz w:val="24"/>
                <w:highlight w:val="none"/>
                <w:u w:val="none"/>
              </w:rPr>
              <w:t>（2013年修订）相关要求。危险废</w:t>
            </w:r>
            <w:r>
              <w:rPr>
                <w:rFonts w:hint="default" w:ascii="Times New Roman" w:hAnsi="Times New Roman" w:eastAsia="宋体" w:cs="Times New Roman"/>
                <w:b w:val="0"/>
                <w:bCs w:val="0"/>
                <w:sz w:val="24"/>
                <w:highlight w:val="none"/>
                <w:u w:val="none"/>
                <w:lang w:eastAsia="zh-CN"/>
              </w:rPr>
              <w:t>物</w:t>
            </w:r>
            <w:r>
              <w:rPr>
                <w:rFonts w:hint="default" w:ascii="Times New Roman" w:hAnsi="Times New Roman" w:eastAsia="宋体" w:cs="Times New Roman"/>
                <w:b w:val="0"/>
                <w:bCs w:val="0"/>
                <w:sz w:val="24"/>
                <w:highlight w:val="none"/>
                <w:u w:val="none"/>
              </w:rPr>
              <w:t>严禁直接丢弃，必须交由有危险废物处置资质的单位进行回收处理。</w:t>
            </w:r>
          </w:p>
          <w:p>
            <w:pPr>
              <w:adjustRightInd w:val="0"/>
              <w:snapToGrid w:val="0"/>
              <w:spacing w:line="360" w:lineRule="auto"/>
              <w:ind w:firstLine="482"/>
              <w:rPr>
                <w:kern w:val="0"/>
                <w:sz w:val="24"/>
                <w:highlight w:val="none"/>
              </w:rPr>
            </w:pPr>
            <w:r>
              <w:rPr>
                <w:bCs/>
                <w:sz w:val="24"/>
                <w:highlight w:val="none"/>
              </w:rPr>
              <w:t>评价认为，建设项目固体废物全部妥善处置，能够避免固体废物排放对环境的二次污染，不会对当地的景观环境和生态环境产生不利影响。</w:t>
            </w:r>
          </w:p>
          <w:p>
            <w:pPr>
              <w:tabs>
                <w:tab w:val="left" w:pos="3255"/>
              </w:tabs>
              <w:adjustRightInd w:val="0"/>
              <w:snapToGrid w:val="0"/>
              <w:spacing w:line="360" w:lineRule="auto"/>
              <w:ind w:firstLine="482" w:firstLineChars="200"/>
              <w:rPr>
                <w:rFonts w:hint="eastAsia"/>
                <w:b/>
                <w:sz w:val="24"/>
                <w:highlight w:val="none"/>
              </w:rPr>
            </w:pPr>
            <w:r>
              <w:rPr>
                <w:rFonts w:hint="eastAsia"/>
                <w:b/>
                <w:sz w:val="24"/>
                <w:highlight w:val="none"/>
              </w:rPr>
              <w:t>（</w:t>
            </w:r>
            <w:r>
              <w:rPr>
                <w:rFonts w:hint="eastAsia"/>
                <w:b/>
                <w:sz w:val="24"/>
                <w:highlight w:val="none"/>
                <w:lang w:val="en-US" w:eastAsia="zh-CN"/>
              </w:rPr>
              <w:t>五</w:t>
            </w:r>
            <w:r>
              <w:rPr>
                <w:rFonts w:hint="eastAsia"/>
                <w:b/>
                <w:sz w:val="24"/>
                <w:highlight w:val="none"/>
              </w:rPr>
              <w:t>）环境</w:t>
            </w:r>
            <w:r>
              <w:rPr>
                <w:rFonts w:hint="eastAsia"/>
                <w:b/>
                <w:sz w:val="24"/>
                <w:highlight w:val="none"/>
                <w:lang w:val="en-US" w:eastAsia="zh-CN"/>
              </w:rPr>
              <w:t>风险</w:t>
            </w:r>
            <w:r>
              <w:rPr>
                <w:rFonts w:hint="eastAsia"/>
                <w:b/>
                <w:sz w:val="24"/>
                <w:highlight w:val="none"/>
              </w:rPr>
              <w:t>影响分析</w:t>
            </w:r>
          </w:p>
          <w:p>
            <w:pPr>
              <w:tabs>
                <w:tab w:val="left" w:pos="3255"/>
              </w:tabs>
              <w:adjustRightInd w:val="0"/>
              <w:snapToGrid w:val="0"/>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本项目不存在重大环境风险物质，周围环境不存在环境风险因素。企业在机械设备使用过程中严格按照风险防范措施处理情况下，项目环境风险可以接受。</w:t>
            </w:r>
          </w:p>
          <w:p>
            <w:pPr>
              <w:tabs>
                <w:tab w:val="left" w:pos="3255"/>
              </w:tabs>
              <w:adjustRightInd w:val="0"/>
              <w:snapToGrid w:val="0"/>
              <w:spacing w:line="360" w:lineRule="auto"/>
              <w:ind w:firstLine="482" w:firstLineChars="200"/>
              <w:rPr>
                <w:rFonts w:ascii="Times New Roman" w:hAnsi="Times New Roman"/>
                <w:b/>
                <w:sz w:val="24"/>
                <w:highlight w:val="none"/>
              </w:rPr>
            </w:pPr>
            <w:r>
              <w:rPr>
                <w:rFonts w:ascii="Times New Roman" w:hAnsi="Times New Roman"/>
                <w:b/>
                <w:sz w:val="24"/>
                <w:highlight w:val="none"/>
              </w:rPr>
              <w:t>（</w:t>
            </w:r>
            <w:r>
              <w:rPr>
                <w:rFonts w:hint="eastAsia"/>
                <w:b/>
                <w:sz w:val="24"/>
                <w:highlight w:val="none"/>
                <w:lang w:val="en-US" w:eastAsia="zh-CN"/>
              </w:rPr>
              <w:t>六</w:t>
            </w:r>
            <w:r>
              <w:rPr>
                <w:rFonts w:ascii="Times New Roman" w:hAnsi="Times New Roman"/>
                <w:b/>
                <w:sz w:val="24"/>
                <w:highlight w:val="none"/>
              </w:rPr>
              <w:t>）</w:t>
            </w:r>
            <w:r>
              <w:rPr>
                <w:rFonts w:hint="eastAsia"/>
                <w:b/>
                <w:sz w:val="24"/>
                <w:highlight w:val="none"/>
                <w:lang w:eastAsia="zh-CN"/>
              </w:rPr>
              <w:t>土壤</w:t>
            </w:r>
            <w:r>
              <w:rPr>
                <w:rFonts w:ascii="Times New Roman" w:hAnsi="Times New Roman"/>
                <w:b/>
                <w:sz w:val="24"/>
                <w:highlight w:val="none"/>
              </w:rPr>
              <w:t>环境影响分析</w:t>
            </w:r>
          </w:p>
          <w:p>
            <w:pPr>
              <w:tabs>
                <w:tab w:val="left" w:pos="3255"/>
              </w:tabs>
              <w:adjustRightInd w:val="0"/>
              <w:snapToGrid w:val="0"/>
              <w:spacing w:line="360" w:lineRule="auto"/>
              <w:ind w:firstLine="480" w:firstLineChars="200"/>
              <w:rPr>
                <w:rFonts w:hint="default" w:ascii="Times New Roman" w:hAnsi="Times New Roman" w:eastAsia="宋体" w:cs="Times New Roman"/>
                <w:b w:val="0"/>
                <w:bCs/>
                <w:sz w:val="24"/>
                <w:highlight w:val="none"/>
                <w:lang w:val="en-US" w:eastAsia="zh-CN"/>
              </w:rPr>
            </w:pPr>
            <w:r>
              <w:rPr>
                <w:rFonts w:hint="default" w:ascii="Times New Roman" w:hAnsi="Times New Roman" w:eastAsia="宋体" w:cs="Times New Roman"/>
                <w:b w:val="0"/>
                <w:bCs w:val="0"/>
                <w:color w:val="auto"/>
                <w:kern w:val="2"/>
                <w:sz w:val="24"/>
                <w:szCs w:val="24"/>
                <w:highlight w:val="none"/>
                <w:u w:val="none"/>
                <w:lang w:val="en-US" w:eastAsia="zh-CN" w:bidi="ar-SA"/>
              </w:rPr>
              <w:t>本项目为印刷业，根据《环境影响评价技术导则 土壤环境（试行）》附录A表A.1</w:t>
            </w:r>
            <w:r>
              <w:rPr>
                <w:rFonts w:hint="default" w:ascii="Times New Roman" w:hAnsi="Times New Roman" w:cs="Times New Roman"/>
                <w:b w:val="0"/>
                <w:bCs/>
                <w:sz w:val="24"/>
                <w:highlight w:val="none"/>
                <w:lang w:val="en-US" w:eastAsia="zh-CN"/>
              </w:rPr>
              <w:t>，属于土壤环境影响评价项目分类中的</w:t>
            </w:r>
            <w:r>
              <w:rPr>
                <w:rFonts w:hint="eastAsia" w:ascii="宋体" w:hAnsi="宋体" w:eastAsia="宋体" w:cs="宋体"/>
                <w:b w:val="0"/>
                <w:bCs/>
                <w:sz w:val="24"/>
                <w:highlight w:val="none"/>
                <w:lang w:val="en-US" w:eastAsia="zh-CN"/>
              </w:rPr>
              <w:t>“</w:t>
            </w:r>
            <w:r>
              <w:rPr>
                <w:rFonts w:hint="default" w:ascii="Times New Roman" w:hAnsi="Times New Roman" w:cs="Times New Roman"/>
                <w:b w:val="0"/>
                <w:bCs/>
                <w:sz w:val="24"/>
                <w:highlight w:val="none"/>
                <w:lang w:val="en-US" w:eastAsia="zh-CN"/>
              </w:rPr>
              <w:t>Ⅳ类</w:t>
            </w:r>
            <w:r>
              <w:rPr>
                <w:rFonts w:hint="eastAsia" w:ascii="宋体" w:hAnsi="宋体" w:eastAsia="宋体" w:cs="宋体"/>
                <w:b w:val="0"/>
                <w:bCs/>
                <w:sz w:val="24"/>
                <w:highlight w:val="none"/>
                <w:lang w:val="en-US" w:eastAsia="zh-CN"/>
              </w:rPr>
              <w:t>”</w:t>
            </w:r>
            <w:r>
              <w:rPr>
                <w:rFonts w:hint="default" w:ascii="Times New Roman" w:hAnsi="Times New Roman" w:cs="Times New Roman"/>
                <w:b w:val="0"/>
                <w:bCs/>
                <w:sz w:val="24"/>
                <w:highlight w:val="none"/>
                <w:lang w:val="en-US" w:eastAsia="zh-CN"/>
              </w:rPr>
              <w:t>；本项目占地规模约为</w:t>
            </w:r>
            <w:r>
              <w:rPr>
                <w:rFonts w:hint="default" w:ascii="Times New Roman" w:hAnsi="Times New Roman" w:cs="Times New Roman"/>
                <w:b w:val="0"/>
                <w:bCs/>
                <w:color w:val="auto"/>
                <w:sz w:val="24"/>
                <w:highlight w:val="none"/>
                <w:lang w:val="en-US" w:eastAsia="zh-CN"/>
              </w:rPr>
              <w:t>3000m</w:t>
            </w:r>
            <w:r>
              <w:rPr>
                <w:rFonts w:hint="default" w:ascii="Times New Roman" w:hAnsi="Times New Roman" w:cs="Times New Roman"/>
                <w:b w:val="0"/>
                <w:bCs/>
                <w:color w:val="auto"/>
                <w:sz w:val="24"/>
                <w:highlight w:val="none"/>
                <w:vertAlign w:val="superscript"/>
                <w:lang w:val="en-US" w:eastAsia="zh-CN"/>
              </w:rPr>
              <w:t>2</w:t>
            </w:r>
            <w:r>
              <w:rPr>
                <w:rFonts w:hint="default" w:ascii="Times New Roman" w:hAnsi="Times New Roman" w:cs="Times New Roman"/>
                <w:b w:val="0"/>
                <w:bCs/>
                <w:sz w:val="24"/>
                <w:highlight w:val="none"/>
                <w:lang w:val="en-US" w:eastAsia="zh-CN"/>
              </w:rPr>
              <w:t>，属于占地规模中的</w:t>
            </w:r>
            <w:r>
              <w:rPr>
                <w:rFonts w:hint="eastAsia" w:ascii="宋体" w:hAnsi="宋体" w:eastAsia="宋体" w:cs="宋体"/>
                <w:b w:val="0"/>
                <w:bCs/>
                <w:sz w:val="24"/>
                <w:highlight w:val="none"/>
                <w:lang w:val="en-US" w:eastAsia="zh-CN"/>
              </w:rPr>
              <w:t>“</w:t>
            </w:r>
            <w:r>
              <w:rPr>
                <w:rFonts w:hint="default" w:ascii="Times New Roman" w:hAnsi="Times New Roman" w:cs="Times New Roman"/>
                <w:b w:val="0"/>
                <w:bCs/>
                <w:sz w:val="24"/>
                <w:highlight w:val="none"/>
                <w:lang w:val="en-US" w:eastAsia="zh-CN"/>
              </w:rPr>
              <w:t>小型（≦</w:t>
            </w:r>
            <w:r>
              <w:rPr>
                <w:rFonts w:hint="default" w:ascii="Times New Roman" w:hAnsi="Times New Roman" w:eastAsia="宋体" w:cs="Times New Roman"/>
                <w:b w:val="0"/>
                <w:bCs w:val="0"/>
                <w:color w:val="auto"/>
                <w:kern w:val="2"/>
                <w:sz w:val="24"/>
                <w:szCs w:val="24"/>
                <w:highlight w:val="none"/>
                <w:u w:val="none"/>
                <w:lang w:val="en-US" w:eastAsia="zh-CN" w:bidi="ar-SA"/>
              </w:rPr>
              <w:t>5hm</w:t>
            </w:r>
            <w:r>
              <w:rPr>
                <w:rFonts w:hint="default" w:ascii="Times New Roman" w:hAnsi="Times New Roman" w:eastAsia="宋体" w:cs="Times New Roman"/>
                <w:b w:val="0"/>
                <w:bCs w:val="0"/>
                <w:color w:val="auto"/>
                <w:kern w:val="2"/>
                <w:sz w:val="24"/>
                <w:szCs w:val="24"/>
                <w:highlight w:val="none"/>
                <w:u w:val="none"/>
                <w:vertAlign w:val="superscript"/>
                <w:lang w:val="en-US" w:eastAsia="zh-CN" w:bidi="ar-SA"/>
              </w:rPr>
              <w:t>2</w:t>
            </w:r>
            <w:r>
              <w:rPr>
                <w:rFonts w:hint="default" w:ascii="Times New Roman" w:hAnsi="Times New Roman" w:cs="Times New Roman"/>
                <w:b w:val="0"/>
                <w:bCs/>
                <w:sz w:val="24"/>
                <w:highlight w:val="none"/>
                <w:lang w:val="en-US" w:eastAsia="zh-CN"/>
              </w:rPr>
              <w:t>）</w:t>
            </w:r>
            <w:r>
              <w:rPr>
                <w:rFonts w:hint="eastAsia" w:ascii="宋体" w:hAnsi="宋体" w:eastAsia="宋体" w:cs="宋体"/>
                <w:b w:val="0"/>
                <w:bCs/>
                <w:sz w:val="24"/>
                <w:highlight w:val="none"/>
                <w:lang w:val="en-US" w:eastAsia="zh-CN"/>
              </w:rPr>
              <w:t>”</w:t>
            </w:r>
            <w:r>
              <w:rPr>
                <w:rFonts w:hint="default" w:ascii="Times New Roman" w:hAnsi="Times New Roman" w:cs="Times New Roman"/>
                <w:b w:val="0"/>
                <w:bCs/>
                <w:sz w:val="24"/>
                <w:highlight w:val="none"/>
                <w:lang w:val="en-US" w:eastAsia="zh-CN"/>
              </w:rPr>
              <w:t>；</w:t>
            </w:r>
            <w:r>
              <w:rPr>
                <w:rFonts w:hint="default" w:ascii="Times New Roman" w:hAnsi="Times New Roman" w:cs="Times New Roman"/>
                <w:b w:val="0"/>
                <w:bCs/>
                <w:sz w:val="24"/>
                <w:highlight w:val="none"/>
                <w:u w:val="none"/>
                <w:lang w:val="en-US" w:eastAsia="zh-CN"/>
              </w:rPr>
              <w:t>本项目位于新乡县新乡经济技术产业集聚区众恒纸业有限公司内，项目所在地周边为工厂，建设项目周边不存在耕地、园地、牧草地、饮用水源地或居民区、学校、医院、疗养院、养老院等属于污染影响型敏感程度分级表中</w:t>
            </w:r>
            <w:r>
              <w:rPr>
                <w:rFonts w:hint="eastAsia" w:ascii="宋体" w:hAnsi="宋体" w:eastAsia="宋体" w:cs="宋体"/>
                <w:b w:val="0"/>
                <w:bCs/>
                <w:sz w:val="24"/>
                <w:highlight w:val="none"/>
                <w:u w:val="none"/>
                <w:lang w:val="en-US" w:eastAsia="zh-CN"/>
              </w:rPr>
              <w:t>“敏感”</w:t>
            </w:r>
            <w:r>
              <w:rPr>
                <w:rFonts w:hint="default" w:ascii="Times New Roman" w:hAnsi="Times New Roman" w:cs="Times New Roman"/>
                <w:b w:val="0"/>
                <w:bCs/>
                <w:sz w:val="24"/>
                <w:highlight w:val="none"/>
                <w:u w:val="none"/>
                <w:lang w:val="en-US" w:eastAsia="zh-CN"/>
              </w:rPr>
              <w:t>的目标，也不存在属于污染影响型敏感程度分级表中“较敏感”的目标，本项目属于污染影响型敏感程度分级表中的</w:t>
            </w:r>
            <w:r>
              <w:rPr>
                <w:rFonts w:hint="eastAsia" w:ascii="宋体" w:hAnsi="宋体" w:eastAsia="宋体" w:cs="宋体"/>
                <w:b w:val="0"/>
                <w:bCs/>
                <w:sz w:val="24"/>
                <w:highlight w:val="none"/>
                <w:u w:val="none"/>
                <w:lang w:val="en-US" w:eastAsia="zh-CN"/>
              </w:rPr>
              <w:t>“不敏感”</w:t>
            </w:r>
            <w:r>
              <w:rPr>
                <w:rFonts w:hint="default" w:ascii="Times New Roman" w:hAnsi="Times New Roman" w:cs="Times New Roman"/>
                <w:b w:val="0"/>
                <w:bCs/>
                <w:sz w:val="24"/>
                <w:highlight w:val="none"/>
                <w:u w:val="none"/>
                <w:lang w:val="en-US" w:eastAsia="zh-CN"/>
              </w:rPr>
              <w:t>的情况。</w:t>
            </w:r>
            <w:r>
              <w:rPr>
                <w:rFonts w:hint="default" w:ascii="Times New Roman" w:hAnsi="Times New Roman" w:cs="Times New Roman"/>
                <w:b w:val="0"/>
                <w:bCs/>
                <w:sz w:val="24"/>
                <w:highlight w:val="none"/>
                <w:lang w:val="en-US" w:eastAsia="zh-CN"/>
              </w:rPr>
              <w:t>经查</w:t>
            </w:r>
            <w:r>
              <w:rPr>
                <w:rFonts w:hint="default" w:ascii="Times New Roman" w:hAnsi="Times New Roman" w:cs="Times New Roman"/>
                <w:b w:val="0"/>
                <w:bCs/>
                <w:sz w:val="24"/>
                <w:highlight w:val="none"/>
                <w:lang w:eastAsia="zh-CN"/>
              </w:rPr>
              <w:t>《环境影响评价技术导则</w:t>
            </w:r>
            <w:r>
              <w:rPr>
                <w:rFonts w:hint="default" w:ascii="Times New Roman" w:hAnsi="Times New Roman" w:cs="Times New Roman"/>
                <w:b w:val="0"/>
                <w:bCs/>
                <w:sz w:val="24"/>
                <w:highlight w:val="none"/>
                <w:lang w:val="en-US" w:eastAsia="zh-CN"/>
              </w:rPr>
              <w:t xml:space="preserve"> 土壤环境（试行）</w:t>
            </w:r>
            <w:r>
              <w:rPr>
                <w:rFonts w:hint="default" w:ascii="Times New Roman" w:hAnsi="Times New Roman" w:cs="Times New Roman"/>
                <w:b w:val="0"/>
                <w:bCs/>
                <w:sz w:val="24"/>
                <w:highlight w:val="none"/>
                <w:lang w:eastAsia="zh-CN"/>
              </w:rPr>
              <w:t>》</w:t>
            </w:r>
            <w:r>
              <w:rPr>
                <w:rFonts w:hint="default" w:ascii="Times New Roman" w:hAnsi="Times New Roman" w:cs="Times New Roman"/>
                <w:b w:val="0"/>
                <w:bCs/>
                <w:sz w:val="24"/>
                <w:highlight w:val="none"/>
                <w:lang w:val="en-US" w:eastAsia="zh-CN"/>
              </w:rPr>
              <w:t>其中Ⅳ类建设项目可不开展土壤环境影响评价，所以本项目可不开展土壤环境影响评价工作。</w:t>
            </w:r>
          </w:p>
          <w:p>
            <w:pPr>
              <w:tabs>
                <w:tab w:val="left" w:pos="3255"/>
              </w:tabs>
              <w:adjustRightInd w:val="0"/>
              <w:snapToGrid w:val="0"/>
              <w:spacing w:line="360" w:lineRule="auto"/>
              <w:ind w:firstLine="482" w:firstLineChars="200"/>
              <w:rPr>
                <w:b/>
                <w:sz w:val="24"/>
                <w:highlight w:val="none"/>
              </w:rPr>
            </w:pPr>
            <w:r>
              <w:rPr>
                <w:rFonts w:hint="eastAsia"/>
                <w:b/>
                <w:sz w:val="24"/>
                <w:highlight w:val="none"/>
              </w:rPr>
              <w:t>（</w:t>
            </w:r>
            <w:r>
              <w:rPr>
                <w:rFonts w:hint="eastAsia"/>
                <w:b/>
                <w:sz w:val="24"/>
                <w:highlight w:val="none"/>
                <w:lang w:val="en-US" w:eastAsia="zh-CN"/>
              </w:rPr>
              <w:t>七</w:t>
            </w:r>
            <w:r>
              <w:rPr>
                <w:rFonts w:hint="eastAsia"/>
                <w:b/>
                <w:sz w:val="24"/>
                <w:highlight w:val="none"/>
              </w:rPr>
              <w:t>）生态环境影响分析</w:t>
            </w:r>
          </w:p>
          <w:p>
            <w:pPr>
              <w:tabs>
                <w:tab w:val="left" w:pos="3255"/>
              </w:tabs>
              <w:adjustRightInd w:val="0"/>
              <w:snapToGrid w:val="0"/>
              <w:spacing w:line="360" w:lineRule="auto"/>
              <w:ind w:firstLine="480" w:firstLineChars="200"/>
              <w:rPr>
                <w:rFonts w:hint="eastAsia"/>
                <w:kern w:val="0"/>
                <w:sz w:val="24"/>
                <w:highlight w:val="none"/>
              </w:rPr>
            </w:pPr>
            <w:r>
              <w:rPr>
                <w:kern w:val="0"/>
                <w:sz w:val="24"/>
                <w:highlight w:val="none"/>
              </w:rPr>
              <w:t>据现场勘查，</w:t>
            </w:r>
            <w:r>
              <w:rPr>
                <w:rFonts w:hint="eastAsia"/>
                <w:kern w:val="0"/>
                <w:sz w:val="24"/>
                <w:highlight w:val="none"/>
              </w:rPr>
              <w:t>项目生产车间已建成，施工期对周围生态环境的影响已结束，评价建议项目建成后加强厂区绿化，不仅美化环境，同时起到降低噪声的作用。</w:t>
            </w:r>
          </w:p>
          <w:p>
            <w:pPr>
              <w:pStyle w:val="4"/>
              <w:adjustRightInd w:val="0"/>
              <w:snapToGrid w:val="0"/>
              <w:spacing w:line="360" w:lineRule="auto"/>
              <w:ind w:firstLine="482" w:firstLineChars="200"/>
              <w:rPr>
                <w:rFonts w:hint="eastAsia" w:hAnsi="宋体"/>
                <w:b/>
                <w:sz w:val="24"/>
                <w:highlight w:val="none"/>
              </w:rPr>
            </w:pPr>
            <w:r>
              <w:rPr>
                <w:rFonts w:hint="eastAsia" w:hAnsi="宋体"/>
                <w:b/>
                <w:sz w:val="24"/>
                <w:highlight w:val="none"/>
              </w:rPr>
              <w:t>（</w:t>
            </w:r>
            <w:r>
              <w:rPr>
                <w:rFonts w:hint="eastAsia" w:hAnsi="宋体"/>
                <w:b/>
                <w:sz w:val="24"/>
                <w:highlight w:val="none"/>
                <w:lang w:val="en-US" w:eastAsia="zh-CN"/>
              </w:rPr>
              <w:t>八</w:t>
            </w:r>
            <w:r>
              <w:rPr>
                <w:rFonts w:hint="eastAsia" w:hAnsi="宋体"/>
                <w:b/>
                <w:sz w:val="24"/>
                <w:highlight w:val="none"/>
              </w:rPr>
              <w:t>）</w:t>
            </w:r>
            <w:r>
              <w:rPr>
                <w:rFonts w:hint="eastAsia" w:hAnsi="宋体"/>
                <w:b/>
                <w:color w:val="auto"/>
                <w:sz w:val="24"/>
                <w:highlight w:val="none"/>
              </w:rPr>
              <w:t>选址可行性分析</w:t>
            </w:r>
          </w:p>
          <w:p>
            <w:pPr>
              <w:adjustRightInd w:val="0"/>
              <w:snapToGrid w:val="0"/>
              <w:spacing w:line="360" w:lineRule="auto"/>
              <w:ind w:firstLine="480" w:firstLineChars="200"/>
              <w:rPr>
                <w:rFonts w:hint="eastAsia" w:ascii="Times New Roman"/>
                <w:color w:val="000000"/>
                <w:sz w:val="24"/>
                <w:highlight w:val="yellow"/>
                <w:lang w:eastAsia="zh-CN"/>
              </w:rPr>
            </w:pPr>
            <w:r>
              <w:rPr>
                <w:rFonts w:hAnsi="宋体"/>
                <w:sz w:val="24"/>
                <w:highlight w:val="none"/>
              </w:rPr>
              <w:t>本项目位于</w:t>
            </w:r>
            <w:r>
              <w:rPr>
                <w:rFonts w:hint="eastAsia"/>
                <w:sz w:val="24"/>
                <w:highlight w:val="none"/>
                <w:lang w:eastAsia="zh-CN"/>
              </w:rPr>
              <w:t>新乡经济技术产业集聚区</w:t>
            </w:r>
            <w:r>
              <w:rPr>
                <w:rFonts w:hAnsi="宋体"/>
                <w:sz w:val="24"/>
                <w:highlight w:val="none"/>
              </w:rPr>
              <w:t>，</w:t>
            </w:r>
            <w:r>
              <w:rPr>
                <w:rFonts w:hint="eastAsia"/>
                <w:sz w:val="24"/>
                <w:highlight w:val="none"/>
              </w:rPr>
              <w:t>经现场勘查，本建设项目周围无学校、医院、文物保护、风景名胜等环境敏感目标。</w:t>
            </w:r>
            <w:r>
              <w:rPr>
                <w:rFonts w:hint="eastAsia" w:cs="Times New Roman"/>
                <w:b w:val="0"/>
                <w:bCs w:val="0"/>
                <w:sz w:val="24"/>
                <w:szCs w:val="24"/>
                <w:highlight w:val="none"/>
                <w:u w:val="none"/>
                <w:lang w:val="en-US" w:eastAsia="zh-CN"/>
              </w:rPr>
              <w:t>根据</w:t>
            </w:r>
            <w:r>
              <w:rPr>
                <w:rFonts w:hint="default" w:ascii="Times New Roman" w:hAnsi="Times New Roman" w:cs="Times New Roman"/>
                <w:b w:val="0"/>
                <w:bCs w:val="0"/>
                <w:sz w:val="24"/>
                <w:highlight w:val="none"/>
                <w:u w:val="none"/>
                <w:lang w:eastAsia="zh-CN"/>
              </w:rPr>
              <w:t>《</w:t>
            </w:r>
            <w:r>
              <w:rPr>
                <w:rFonts w:hint="eastAsia" w:ascii="Times New Roman" w:hAnsi="Times New Roman" w:cs="Times New Roman"/>
                <w:b w:val="0"/>
                <w:bCs w:val="0"/>
                <w:sz w:val="24"/>
                <w:highlight w:val="none"/>
                <w:u w:val="none"/>
                <w:lang w:eastAsia="zh-CN"/>
              </w:rPr>
              <w:t>新乡经济技术产业集聚区</w:t>
            </w:r>
            <w:r>
              <w:rPr>
                <w:rFonts w:hint="eastAsia" w:cs="Times New Roman"/>
                <w:b w:val="0"/>
                <w:bCs w:val="0"/>
                <w:sz w:val="24"/>
                <w:highlight w:val="none"/>
                <w:u w:val="none"/>
                <w:lang w:val="en-US" w:eastAsia="zh-CN"/>
              </w:rPr>
              <w:t>总体</w:t>
            </w:r>
            <w:r>
              <w:rPr>
                <w:rFonts w:hint="default" w:ascii="Times New Roman" w:hAnsi="Times New Roman" w:cs="Times New Roman"/>
                <w:b w:val="0"/>
                <w:bCs w:val="0"/>
                <w:sz w:val="24"/>
                <w:highlight w:val="none"/>
                <w:u w:val="none"/>
                <w:lang w:eastAsia="zh-CN"/>
              </w:rPr>
              <w:t>发展规划</w:t>
            </w:r>
            <w:r>
              <w:rPr>
                <w:rFonts w:hint="eastAsia" w:cs="Times New Roman"/>
                <w:b w:val="0"/>
                <w:bCs w:val="0"/>
                <w:sz w:val="24"/>
                <w:highlight w:val="none"/>
                <w:u w:val="none"/>
                <w:lang w:eastAsia="zh-CN"/>
              </w:rPr>
              <w:t>（</w:t>
            </w:r>
            <w:r>
              <w:rPr>
                <w:rFonts w:hint="eastAsia" w:cs="Times New Roman"/>
                <w:b w:val="0"/>
                <w:bCs w:val="0"/>
                <w:sz w:val="24"/>
                <w:highlight w:val="none"/>
                <w:u w:val="none"/>
                <w:lang w:val="en-US" w:eastAsia="zh-CN"/>
              </w:rPr>
              <w:t>2017-2025</w:t>
            </w:r>
            <w:r>
              <w:rPr>
                <w:rFonts w:hint="eastAsia" w:cs="Times New Roman"/>
                <w:b w:val="0"/>
                <w:bCs w:val="0"/>
                <w:sz w:val="24"/>
                <w:highlight w:val="none"/>
                <w:u w:val="none"/>
                <w:lang w:eastAsia="zh-CN"/>
              </w:rPr>
              <w:t>）</w:t>
            </w:r>
            <w:r>
              <w:rPr>
                <w:rFonts w:hint="default" w:ascii="Times New Roman" w:hAnsi="Times New Roman" w:cs="Times New Roman"/>
                <w:b w:val="0"/>
                <w:bCs w:val="0"/>
                <w:sz w:val="24"/>
                <w:highlight w:val="none"/>
                <w:u w:val="none"/>
                <w:lang w:eastAsia="zh-CN"/>
              </w:rPr>
              <w:t>》</w:t>
            </w:r>
            <w:r>
              <w:rPr>
                <w:rFonts w:hint="eastAsia" w:cs="Times New Roman"/>
                <w:b w:val="0"/>
                <w:bCs w:val="0"/>
                <w:sz w:val="24"/>
                <w:highlight w:val="none"/>
                <w:u w:val="none"/>
                <w:lang w:val="en-US" w:eastAsia="zh-CN"/>
              </w:rPr>
              <w:t>图，该项目选址为二类工业用地，同时根据河南新乡经济技术开发区管理委员会规划建设局开具的证明，该项目用地符合河南新乡经济技术开发区总体发展规划、土地利用规划、产业发展规划。</w:t>
            </w:r>
            <w:r>
              <w:rPr>
                <w:rFonts w:hint="eastAsia" w:hAnsi="宋体"/>
                <w:sz w:val="24"/>
                <w:highlight w:val="none"/>
              </w:rPr>
              <w:t>项目所在地四周环境为：</w:t>
            </w:r>
            <w:r>
              <w:rPr>
                <w:rFonts w:hint="eastAsia" w:ascii="Times New Roman" w:hAnsi="Times New Roman" w:cs="Times New Roman"/>
                <w:color w:val="000000"/>
                <w:sz w:val="24"/>
                <w:highlight w:val="none"/>
                <w:u w:val="none"/>
                <w:lang w:val="en-US" w:eastAsia="zh-CN"/>
              </w:rPr>
              <w:t>本</w:t>
            </w:r>
            <w:r>
              <w:rPr>
                <w:rFonts w:ascii="Times New Roman" w:hAnsi="Times New Roman"/>
                <w:color w:val="000000"/>
                <w:sz w:val="24"/>
                <w:highlight w:val="none"/>
              </w:rPr>
              <w:t>项目</w:t>
            </w:r>
            <w:r>
              <w:rPr>
                <w:rFonts w:hint="eastAsia" w:ascii="Times New Roman" w:hAnsi="Times New Roman" w:eastAsia="宋体"/>
                <w:color w:val="000000"/>
                <w:sz w:val="24"/>
                <w:highlight w:val="none"/>
                <w:lang w:eastAsia="zh-CN"/>
              </w:rPr>
              <w:t>位于</w:t>
            </w:r>
            <w:r>
              <w:rPr>
                <w:rFonts w:hint="eastAsia" w:ascii="Times New Roman" w:hAnsi="Times New Roman" w:eastAsia="宋体" w:cs="Times New Roman"/>
                <w:bCs/>
                <w:color w:val="auto"/>
                <w:kern w:val="2"/>
                <w:sz w:val="24"/>
                <w:szCs w:val="24"/>
                <w:highlight w:val="none"/>
                <w:lang w:val="en-US" w:eastAsia="zh-CN"/>
              </w:rPr>
              <w:t>新乡县</w:t>
            </w:r>
            <w:r>
              <w:rPr>
                <w:rFonts w:hint="eastAsia" w:cs="Times New Roman"/>
                <w:bCs/>
                <w:color w:val="auto"/>
                <w:kern w:val="2"/>
                <w:sz w:val="24"/>
                <w:szCs w:val="24"/>
                <w:highlight w:val="none"/>
                <w:lang w:val="en-US" w:eastAsia="zh-CN"/>
              </w:rPr>
              <w:t>新乡众恒纸业有限公司</w:t>
            </w:r>
            <w:r>
              <w:rPr>
                <w:rFonts w:hint="eastAsia" w:ascii="Times New Roman"/>
                <w:color w:val="000000"/>
                <w:sz w:val="24"/>
                <w:highlight w:val="none"/>
                <w:lang w:val="en-US" w:eastAsia="zh-CN"/>
              </w:rPr>
              <w:t>厂区</w:t>
            </w:r>
            <w:r>
              <w:rPr>
                <w:rFonts w:hint="eastAsia" w:ascii="Times New Roman"/>
                <w:color w:val="000000"/>
                <w:sz w:val="24"/>
                <w:highlight w:val="none"/>
                <w:lang w:eastAsia="zh-CN"/>
              </w:rPr>
              <w:t>内，</w:t>
            </w:r>
            <w:r>
              <w:rPr>
                <w:rFonts w:hint="eastAsia" w:ascii="Times New Roman" w:hAnsi="Times New Roman" w:cs="Times New Roman"/>
                <w:color w:val="000000"/>
                <w:sz w:val="24"/>
                <w:highlight w:val="none"/>
                <w:u w:val="none"/>
                <w:lang w:val="en-US" w:eastAsia="zh-CN"/>
              </w:rPr>
              <w:t>本</w:t>
            </w:r>
            <w:r>
              <w:rPr>
                <w:rFonts w:ascii="Times New Roman" w:hAnsi="Times New Roman"/>
                <w:color w:val="000000"/>
                <w:sz w:val="24"/>
                <w:highlight w:val="none"/>
              </w:rPr>
              <w:t>项目</w:t>
            </w:r>
            <w:r>
              <w:rPr>
                <w:rFonts w:hint="eastAsia" w:ascii="Times New Roman" w:hAnsi="Times New Roman" w:eastAsia="宋体"/>
                <w:color w:val="000000"/>
                <w:sz w:val="24"/>
                <w:highlight w:val="none"/>
                <w:lang w:eastAsia="zh-CN"/>
              </w:rPr>
              <w:t>位于</w:t>
            </w:r>
            <w:r>
              <w:rPr>
                <w:rFonts w:hint="eastAsia" w:ascii="Times New Roman" w:hAnsi="Times New Roman" w:eastAsia="宋体" w:cs="Times New Roman"/>
                <w:bCs/>
                <w:color w:val="auto"/>
                <w:kern w:val="2"/>
                <w:sz w:val="24"/>
                <w:szCs w:val="24"/>
                <w:highlight w:val="none"/>
                <w:lang w:val="en-US" w:eastAsia="zh-CN"/>
              </w:rPr>
              <w:t>新乡县</w:t>
            </w:r>
            <w:r>
              <w:rPr>
                <w:rFonts w:hint="eastAsia" w:cs="Times New Roman"/>
                <w:bCs/>
                <w:color w:val="auto"/>
                <w:kern w:val="2"/>
                <w:sz w:val="24"/>
                <w:szCs w:val="24"/>
                <w:highlight w:val="none"/>
                <w:lang w:val="en-US" w:eastAsia="zh-CN"/>
              </w:rPr>
              <w:t>新乡众恒纸业有限公司</w:t>
            </w:r>
            <w:r>
              <w:rPr>
                <w:rFonts w:hint="eastAsia" w:ascii="Times New Roman"/>
                <w:color w:val="000000"/>
                <w:sz w:val="24"/>
                <w:highlight w:val="none"/>
                <w:lang w:val="en-US" w:eastAsia="zh-CN"/>
              </w:rPr>
              <w:t>厂区</w:t>
            </w:r>
            <w:r>
              <w:rPr>
                <w:rFonts w:hint="eastAsia" w:ascii="Times New Roman"/>
                <w:color w:val="000000"/>
                <w:sz w:val="24"/>
                <w:highlight w:val="none"/>
                <w:lang w:eastAsia="zh-CN"/>
              </w:rPr>
              <w:t>内，</w:t>
            </w:r>
            <w:r>
              <w:rPr>
                <w:rFonts w:hint="eastAsia"/>
                <w:color w:val="000000"/>
                <w:sz w:val="24"/>
                <w:highlight w:val="none"/>
                <w:lang w:val="en-US" w:eastAsia="zh-CN"/>
              </w:rPr>
              <w:t>项目西侧、南侧均为新乡众恒纸业有限公司，东南侧隔路为河南红运来电气有限公司，北侧为精业电气有限公司。</w:t>
            </w:r>
          </w:p>
          <w:p>
            <w:pPr>
              <w:adjustRightInd w:val="0"/>
              <w:snapToGrid w:val="0"/>
              <w:spacing w:line="360" w:lineRule="auto"/>
              <w:ind w:firstLine="480" w:firstLineChars="200"/>
              <w:rPr>
                <w:rFonts w:hint="eastAsia" w:ascii="Times New Roman"/>
                <w:color w:val="000000"/>
                <w:sz w:val="24"/>
                <w:highlight w:val="none"/>
                <w:lang w:eastAsia="zh-CN"/>
              </w:rPr>
            </w:pPr>
            <w:r>
              <w:rPr>
                <w:rFonts w:hint="default" w:ascii="Times New Roman" w:hAnsi="Times New Roman" w:cs="Times New Roman"/>
                <w:sz w:val="24"/>
                <w:highlight w:val="none"/>
                <w:lang w:eastAsia="zh-CN"/>
              </w:rPr>
              <w:t>本项目</w:t>
            </w:r>
            <w:r>
              <w:rPr>
                <w:rFonts w:hint="default" w:ascii="Times New Roman" w:hAnsi="Times New Roman" w:cs="Times New Roman"/>
                <w:sz w:val="24"/>
                <w:highlight w:val="none"/>
              </w:rPr>
              <w:t>周围</w:t>
            </w:r>
            <w:r>
              <w:rPr>
                <w:rFonts w:hint="default" w:ascii="Times New Roman" w:hAnsi="Times New Roman" w:cs="Times New Roman"/>
                <w:color w:val="auto"/>
                <w:sz w:val="24"/>
                <w:highlight w:val="none"/>
              </w:rPr>
              <w:t>主要环境敏感点为</w:t>
            </w:r>
            <w:r>
              <w:rPr>
                <w:rFonts w:hint="eastAsia" w:cs="Times New Roman"/>
                <w:bCs/>
                <w:color w:val="auto"/>
                <w:kern w:val="2"/>
                <w:sz w:val="24"/>
                <w:szCs w:val="24"/>
                <w:highlight w:val="none"/>
                <w:lang w:val="en-US" w:eastAsia="zh-CN"/>
              </w:rPr>
              <w:t>西北</w:t>
            </w:r>
            <w:r>
              <w:rPr>
                <w:rFonts w:hint="eastAsia" w:ascii="Times New Roman" w:hAnsi="Times New Roman" w:eastAsia="宋体" w:cs="Times New Roman"/>
                <w:bCs/>
                <w:color w:val="auto"/>
                <w:kern w:val="2"/>
                <w:sz w:val="24"/>
                <w:szCs w:val="24"/>
                <w:highlight w:val="none"/>
                <w:lang w:val="en-US" w:eastAsia="zh-CN"/>
              </w:rPr>
              <w:t>侧约</w:t>
            </w:r>
            <w:r>
              <w:rPr>
                <w:rFonts w:hint="eastAsia" w:cs="Times New Roman"/>
                <w:bCs/>
                <w:color w:val="auto"/>
                <w:kern w:val="2"/>
                <w:sz w:val="24"/>
                <w:szCs w:val="24"/>
                <w:highlight w:val="none"/>
                <w:lang w:val="en-US" w:eastAsia="zh-CN"/>
              </w:rPr>
              <w:t>515</w:t>
            </w:r>
            <w:r>
              <w:rPr>
                <w:rFonts w:hint="eastAsia" w:ascii="Times New Roman" w:hAnsi="Times New Roman" w:eastAsia="宋体" w:cs="Times New Roman"/>
                <w:bCs/>
                <w:color w:val="auto"/>
                <w:kern w:val="2"/>
                <w:sz w:val="24"/>
                <w:szCs w:val="24"/>
                <w:highlight w:val="none"/>
                <w:lang w:val="en-US" w:eastAsia="zh-CN"/>
              </w:rPr>
              <w:t>m的</w:t>
            </w:r>
            <w:r>
              <w:rPr>
                <w:rFonts w:hint="eastAsia" w:cs="Times New Roman"/>
                <w:bCs/>
                <w:color w:val="auto"/>
                <w:kern w:val="2"/>
                <w:sz w:val="24"/>
                <w:szCs w:val="24"/>
                <w:highlight w:val="none"/>
                <w:lang w:val="en-US" w:eastAsia="zh-CN"/>
              </w:rPr>
              <w:t>七里营镇第五村，东南1460m的刘庄村；</w:t>
            </w:r>
            <w:r>
              <w:rPr>
                <w:rFonts w:hint="eastAsia" w:ascii="Times New Roman"/>
                <w:color w:val="000000"/>
                <w:sz w:val="24"/>
                <w:highlight w:val="none"/>
                <w:lang w:val="en-US" w:eastAsia="zh-CN"/>
              </w:rPr>
              <w:t>距</w:t>
            </w:r>
            <w:r>
              <w:rPr>
                <w:rFonts w:hint="default" w:ascii="Times New Roman" w:hAnsi="Times New Roman" w:cs="Times New Roman"/>
                <w:sz w:val="24"/>
                <w:highlight w:val="none"/>
                <w:lang w:eastAsia="zh-CN"/>
              </w:rPr>
              <w:t>离本项目最近的河流为</w:t>
            </w:r>
            <w:r>
              <w:rPr>
                <w:rFonts w:hint="eastAsia" w:cs="Times New Roman"/>
                <w:sz w:val="24"/>
                <w:highlight w:val="none"/>
                <w:lang w:val="en-US" w:eastAsia="zh-CN"/>
              </w:rPr>
              <w:t>南</w:t>
            </w:r>
            <w:r>
              <w:rPr>
                <w:rFonts w:hint="default" w:ascii="Times New Roman" w:hAnsi="Times New Roman" w:cs="Times New Roman"/>
                <w:sz w:val="24"/>
                <w:highlight w:val="none"/>
                <w:lang w:eastAsia="zh-CN"/>
              </w:rPr>
              <w:t>侧约</w:t>
            </w:r>
            <w:r>
              <w:rPr>
                <w:rFonts w:hint="eastAsia" w:cs="Times New Roman"/>
                <w:color w:val="auto"/>
                <w:sz w:val="24"/>
                <w:highlight w:val="none"/>
                <w:lang w:val="en-US" w:eastAsia="zh-CN"/>
              </w:rPr>
              <w:t>1876</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sz w:val="24"/>
                <w:highlight w:val="none"/>
                <w:lang w:val="en-US" w:eastAsia="zh-CN"/>
              </w:rPr>
              <w:t>处的</w:t>
            </w:r>
            <w:r>
              <w:rPr>
                <w:rFonts w:hint="eastAsia" w:cs="Times New Roman"/>
                <w:sz w:val="24"/>
                <w:highlight w:val="none"/>
                <w:lang w:val="en-US" w:eastAsia="zh-CN"/>
              </w:rPr>
              <w:t>东孟姜女河</w:t>
            </w:r>
            <w:r>
              <w:rPr>
                <w:rFonts w:hint="default" w:ascii="Times New Roman" w:hAnsi="Times New Roman" w:eastAsia="新宋体" w:cs="Times New Roman"/>
                <w:sz w:val="24"/>
                <w:highlight w:val="none"/>
                <w:lang w:val="en-US" w:eastAsia="zh-CN"/>
              </w:rPr>
              <w:t>，最终汇入卫河</w:t>
            </w:r>
            <w:r>
              <w:rPr>
                <w:rFonts w:hint="eastAsia" w:ascii="Times New Roman" w:hAnsi="Times New Roman" w:eastAsia="新宋体" w:cs="Times New Roman"/>
                <w:sz w:val="24"/>
                <w:highlight w:val="none"/>
                <w:lang w:val="en-US" w:eastAsia="zh-CN"/>
              </w:rPr>
              <w:t>。</w:t>
            </w:r>
          </w:p>
          <w:p>
            <w:pPr>
              <w:autoSpaceDE w:val="0"/>
              <w:autoSpaceDN w:val="0"/>
              <w:adjustRightInd w:val="0"/>
              <w:snapToGrid w:val="0"/>
              <w:spacing w:line="360" w:lineRule="auto"/>
              <w:ind w:firstLine="480" w:firstLineChars="200"/>
              <w:rPr>
                <w:rFonts w:hint="eastAsia"/>
                <w:bCs/>
                <w:color w:val="auto"/>
                <w:sz w:val="24"/>
                <w:highlight w:val="none"/>
              </w:rPr>
            </w:pPr>
            <w:r>
              <w:rPr>
                <w:rFonts w:hint="eastAsia"/>
                <w:bCs/>
                <w:color w:val="auto"/>
                <w:sz w:val="24"/>
                <w:highlight w:val="none"/>
              </w:rPr>
              <w:t>项目营运期间产生大气污染物经处理后对周围环境空气质量影响较小</w:t>
            </w:r>
            <w:r>
              <w:rPr>
                <w:rFonts w:hint="eastAsia"/>
                <w:bCs/>
                <w:color w:val="auto"/>
                <w:sz w:val="24"/>
                <w:highlight w:val="none"/>
                <w:lang w:eastAsia="zh-CN"/>
              </w:rPr>
              <w:t>；</w:t>
            </w:r>
            <w:r>
              <w:rPr>
                <w:rFonts w:hint="eastAsia"/>
                <w:bCs/>
                <w:color w:val="auto"/>
                <w:sz w:val="24"/>
                <w:highlight w:val="none"/>
                <w:lang w:val="en-US" w:eastAsia="zh-CN"/>
              </w:rPr>
              <w:t>生活污水</w:t>
            </w:r>
            <w:r>
              <w:rPr>
                <w:rFonts w:hint="eastAsia"/>
                <w:bCs/>
                <w:color w:val="auto"/>
                <w:sz w:val="24"/>
                <w:highlight w:val="none"/>
              </w:rPr>
              <w:t>经</w:t>
            </w:r>
            <w:r>
              <w:rPr>
                <w:rFonts w:hint="eastAsia"/>
                <w:bCs/>
                <w:color w:val="auto"/>
                <w:sz w:val="24"/>
                <w:highlight w:val="none"/>
                <w:lang w:eastAsia="zh-CN"/>
              </w:rPr>
              <w:t>厂区</w:t>
            </w:r>
            <w:r>
              <w:rPr>
                <w:rFonts w:hint="eastAsia"/>
                <w:bCs/>
                <w:color w:val="auto"/>
                <w:sz w:val="24"/>
                <w:highlight w:val="none"/>
              </w:rPr>
              <w:t>化粪池处理</w:t>
            </w:r>
            <w:r>
              <w:rPr>
                <w:rFonts w:hint="eastAsia"/>
                <w:bCs/>
                <w:color w:val="auto"/>
                <w:sz w:val="24"/>
                <w:highlight w:val="none"/>
                <w:lang w:val="en-US" w:eastAsia="zh-CN"/>
              </w:rPr>
              <w:t>排入贾屯污水处理厂</w:t>
            </w:r>
            <w:r>
              <w:rPr>
                <w:rFonts w:hint="eastAsia"/>
                <w:bCs/>
                <w:color w:val="auto"/>
                <w:sz w:val="24"/>
                <w:highlight w:val="none"/>
              </w:rPr>
              <w:t>；噪声经采取降噪措施后能实现达标排放；固体废物均得到妥善处置。对周围环境的影响较小。</w:t>
            </w:r>
          </w:p>
          <w:p>
            <w:pPr>
              <w:autoSpaceDE w:val="0"/>
              <w:autoSpaceDN w:val="0"/>
              <w:adjustRightInd w:val="0"/>
              <w:snapToGrid w:val="0"/>
              <w:spacing w:line="360" w:lineRule="auto"/>
              <w:ind w:firstLine="480" w:firstLineChars="200"/>
              <w:rPr>
                <w:rFonts w:hint="eastAsia" w:hAnsi="宋体"/>
                <w:b/>
                <w:snapToGrid w:val="0"/>
                <w:sz w:val="24"/>
                <w:highlight w:val="none"/>
              </w:rPr>
            </w:pPr>
            <w:r>
              <w:rPr>
                <w:rFonts w:hint="eastAsia"/>
                <w:bCs/>
                <w:sz w:val="24"/>
                <w:highlight w:val="none"/>
                <w:lang w:eastAsia="zh-CN"/>
              </w:rPr>
              <w:t>终上所述，</w:t>
            </w:r>
            <w:r>
              <w:rPr>
                <w:bCs/>
                <w:sz w:val="24"/>
                <w:highlight w:val="none"/>
              </w:rPr>
              <w:t>项目营运期间产生的</w:t>
            </w:r>
            <w:r>
              <w:rPr>
                <w:rFonts w:hint="eastAsia"/>
                <w:bCs/>
                <w:sz w:val="24"/>
                <w:highlight w:val="none"/>
                <w:lang w:eastAsia="zh-CN"/>
              </w:rPr>
              <w:t>废气、</w:t>
            </w:r>
            <w:r>
              <w:rPr>
                <w:bCs/>
                <w:sz w:val="24"/>
                <w:highlight w:val="none"/>
              </w:rPr>
              <w:t>废水、噪声和固体废物等方面环境影响，在采用相应的污染防治措施后</w:t>
            </w:r>
            <w:r>
              <w:rPr>
                <w:rFonts w:hint="eastAsia"/>
                <w:sz w:val="24"/>
                <w:highlight w:val="none"/>
              </w:rPr>
              <w:t>污染物均得到合理的处置</w:t>
            </w:r>
            <w:r>
              <w:rPr>
                <w:bCs/>
                <w:sz w:val="24"/>
                <w:highlight w:val="none"/>
              </w:rPr>
              <w:t>，对周围环境及敏感点影响较小，</w:t>
            </w:r>
            <w:r>
              <w:rPr>
                <w:rFonts w:hint="eastAsia"/>
                <w:iCs/>
                <w:sz w:val="24"/>
                <w:highlight w:val="none"/>
              </w:rPr>
              <w:t>故</w:t>
            </w:r>
            <w:r>
              <w:rPr>
                <w:rFonts w:hint="eastAsia"/>
                <w:sz w:val="24"/>
                <w:highlight w:val="none"/>
              </w:rPr>
              <w:t>从环保角度出发，</w:t>
            </w:r>
            <w:r>
              <w:rPr>
                <w:sz w:val="24"/>
                <w:highlight w:val="none"/>
              </w:rPr>
              <w:t>评价认为项目选址可行。</w:t>
            </w:r>
          </w:p>
          <w:p>
            <w:pPr>
              <w:adjustRightInd w:val="0"/>
              <w:snapToGrid w:val="0"/>
              <w:spacing w:line="360" w:lineRule="auto"/>
              <w:ind w:firstLine="482" w:firstLineChars="200"/>
              <w:rPr>
                <w:rFonts w:hAnsi="宋体"/>
                <w:b/>
                <w:snapToGrid w:val="0"/>
                <w:sz w:val="24"/>
                <w:highlight w:val="none"/>
              </w:rPr>
            </w:pPr>
            <w:r>
              <w:rPr>
                <w:rFonts w:hint="eastAsia" w:hAnsi="宋体"/>
                <w:b/>
                <w:snapToGrid w:val="0"/>
                <w:sz w:val="24"/>
                <w:highlight w:val="none"/>
              </w:rPr>
              <w:t>（</w:t>
            </w:r>
            <w:r>
              <w:rPr>
                <w:rFonts w:hint="eastAsia" w:hAnsi="宋体"/>
                <w:b/>
                <w:snapToGrid w:val="0"/>
                <w:sz w:val="24"/>
                <w:highlight w:val="none"/>
                <w:lang w:val="en-US" w:eastAsia="zh-CN"/>
              </w:rPr>
              <w:t>九</w:t>
            </w:r>
            <w:r>
              <w:rPr>
                <w:rFonts w:hint="eastAsia" w:hAnsi="宋体"/>
                <w:b/>
                <w:snapToGrid w:val="0"/>
                <w:sz w:val="24"/>
                <w:highlight w:val="none"/>
              </w:rPr>
              <w:t>）环保投资估算</w:t>
            </w:r>
          </w:p>
          <w:p>
            <w:pPr>
              <w:adjustRightInd w:val="0"/>
              <w:snapToGrid w:val="0"/>
              <w:spacing w:line="360" w:lineRule="auto"/>
              <w:ind w:firstLine="480"/>
              <w:rPr>
                <w:rFonts w:hAnsi="宋体"/>
                <w:snapToGrid w:val="0"/>
                <w:kern w:val="0"/>
                <w:sz w:val="24"/>
                <w:highlight w:val="none"/>
              </w:rPr>
            </w:pPr>
            <w:r>
              <w:rPr>
                <w:rFonts w:hint="eastAsia" w:hAnsi="宋体"/>
                <w:snapToGrid w:val="0"/>
                <w:kern w:val="0"/>
                <w:sz w:val="24"/>
                <w:highlight w:val="none"/>
              </w:rPr>
              <w:t>本项目总投资为</w:t>
            </w:r>
            <w:r>
              <w:rPr>
                <w:rFonts w:hint="eastAsia" w:hAnsi="宋体"/>
                <w:snapToGrid w:val="0"/>
                <w:color w:val="auto"/>
                <w:kern w:val="0"/>
                <w:sz w:val="24"/>
                <w:highlight w:val="none"/>
                <w:lang w:val="en-US" w:eastAsia="zh-CN"/>
              </w:rPr>
              <w:t>200</w:t>
            </w:r>
            <w:r>
              <w:rPr>
                <w:rFonts w:hint="eastAsia" w:hAnsi="宋体"/>
                <w:snapToGrid w:val="0"/>
                <w:kern w:val="0"/>
                <w:sz w:val="24"/>
                <w:highlight w:val="none"/>
              </w:rPr>
              <w:t>万元，其中环保投资</w:t>
            </w:r>
            <w:r>
              <w:rPr>
                <w:rFonts w:hint="eastAsia" w:hAnsi="宋体"/>
                <w:snapToGrid w:val="0"/>
                <w:color w:val="auto"/>
                <w:kern w:val="0"/>
                <w:sz w:val="24"/>
                <w:highlight w:val="none"/>
              </w:rPr>
              <w:t>为</w:t>
            </w:r>
            <w:r>
              <w:rPr>
                <w:rFonts w:hint="eastAsia" w:hAnsi="宋体"/>
                <w:snapToGrid w:val="0"/>
                <w:color w:val="auto"/>
                <w:kern w:val="0"/>
                <w:sz w:val="24"/>
                <w:highlight w:val="none"/>
                <w:lang w:val="en-US" w:eastAsia="zh-CN"/>
              </w:rPr>
              <w:t>15.05</w:t>
            </w:r>
            <w:r>
              <w:rPr>
                <w:rFonts w:hint="eastAsia" w:hAnsi="宋体"/>
                <w:snapToGrid w:val="0"/>
                <w:color w:val="auto"/>
                <w:kern w:val="0"/>
                <w:sz w:val="24"/>
                <w:highlight w:val="none"/>
              </w:rPr>
              <w:t>万元，占总投资的</w:t>
            </w:r>
            <w:r>
              <w:rPr>
                <w:rFonts w:hint="eastAsia" w:hAnsi="宋体"/>
                <w:snapToGrid w:val="0"/>
                <w:color w:val="auto"/>
                <w:kern w:val="0"/>
                <w:sz w:val="24"/>
                <w:highlight w:val="none"/>
                <w:lang w:val="en-US" w:eastAsia="zh-CN"/>
              </w:rPr>
              <w:t>7.53</w:t>
            </w:r>
            <w:r>
              <w:rPr>
                <w:rFonts w:hint="eastAsia" w:hAnsi="宋体"/>
                <w:snapToGrid w:val="0"/>
                <w:color w:val="auto"/>
                <w:kern w:val="0"/>
                <w:sz w:val="24"/>
                <w:highlight w:val="none"/>
              </w:rPr>
              <w:t>%</w:t>
            </w:r>
            <w:r>
              <w:rPr>
                <w:rFonts w:hint="eastAsia" w:hAnsi="宋体"/>
                <w:snapToGrid w:val="0"/>
                <w:kern w:val="0"/>
                <w:sz w:val="24"/>
                <w:highlight w:val="none"/>
              </w:rPr>
              <w:t>。环保投资估算表见下表</w:t>
            </w:r>
            <w:r>
              <w:rPr>
                <w:rFonts w:hint="eastAsia" w:hAnsi="宋体"/>
                <w:snapToGrid w:val="0"/>
                <w:kern w:val="0"/>
                <w:sz w:val="24"/>
                <w:highlight w:val="none"/>
                <w:lang w:val="en-US" w:eastAsia="zh-CN"/>
              </w:rPr>
              <w:t>54</w:t>
            </w:r>
            <w:r>
              <w:rPr>
                <w:rFonts w:hint="eastAsia" w:hAnsi="宋体"/>
                <w:snapToGrid w:val="0"/>
                <w:kern w:val="0"/>
                <w:sz w:val="24"/>
                <w:highlight w:val="none"/>
              </w:rPr>
              <w:t>。</w:t>
            </w:r>
          </w:p>
          <w:p>
            <w:pPr>
              <w:adjustRightInd w:val="0"/>
              <w:snapToGrid w:val="0"/>
              <w:spacing w:line="240" w:lineRule="auto"/>
              <w:ind w:firstLine="1440" w:firstLineChars="600"/>
              <w:rPr>
                <w:bCs/>
                <w:snapToGrid w:val="0"/>
                <w:kern w:val="0"/>
                <w:sz w:val="24"/>
                <w:highlight w:val="none"/>
              </w:rPr>
            </w:pPr>
            <w:r>
              <w:rPr>
                <w:bCs/>
                <w:snapToGrid w:val="0"/>
                <w:kern w:val="0"/>
                <w:sz w:val="24"/>
                <w:highlight w:val="none"/>
              </w:rPr>
              <w:t>表</w:t>
            </w:r>
            <w:r>
              <w:rPr>
                <w:rFonts w:hint="eastAsia"/>
                <w:bCs/>
                <w:snapToGrid w:val="0"/>
                <w:kern w:val="0"/>
                <w:sz w:val="24"/>
                <w:highlight w:val="none"/>
                <w:lang w:val="en-US" w:eastAsia="zh-CN"/>
              </w:rPr>
              <w:t>54</w:t>
            </w:r>
            <w:r>
              <w:rPr>
                <w:bCs/>
                <w:snapToGrid w:val="0"/>
                <w:kern w:val="0"/>
                <w:sz w:val="24"/>
                <w:highlight w:val="none"/>
              </w:rPr>
              <w:t xml:space="preserve">       本项目</w:t>
            </w:r>
            <w:r>
              <w:rPr>
                <w:bCs/>
                <w:snapToGrid w:val="0"/>
                <w:color w:val="auto"/>
                <w:kern w:val="0"/>
                <w:sz w:val="24"/>
                <w:highlight w:val="none"/>
              </w:rPr>
              <w:t>环保投资估算一</w:t>
            </w:r>
            <w:r>
              <w:rPr>
                <w:bCs/>
                <w:snapToGrid w:val="0"/>
                <w:kern w:val="0"/>
                <w:sz w:val="24"/>
                <w:highlight w:val="none"/>
              </w:rPr>
              <w:t>览表</w:t>
            </w:r>
          </w:p>
          <w:tbl>
            <w:tblPr>
              <w:tblStyle w:val="2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479"/>
              <w:gridCol w:w="2285"/>
              <w:gridCol w:w="1750"/>
              <w:gridCol w:w="1759"/>
              <w:gridCol w:w="16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r>
                    <w:rPr>
                      <w:szCs w:val="21"/>
                      <w:highlight w:val="none"/>
                    </w:rPr>
                    <w:t>类别</w:t>
                  </w:r>
                </w:p>
              </w:tc>
              <w:tc>
                <w:tcPr>
                  <w:tcW w:w="2764"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r>
                    <w:rPr>
                      <w:szCs w:val="21"/>
                      <w:highlight w:val="none"/>
                    </w:rPr>
                    <w:t>污染源</w:t>
                  </w:r>
                </w:p>
              </w:tc>
              <w:tc>
                <w:tcPr>
                  <w:tcW w:w="3509"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r>
                    <w:rPr>
                      <w:szCs w:val="21"/>
                      <w:highlight w:val="none"/>
                    </w:rPr>
                    <w:t>治理措施</w:t>
                  </w:r>
                </w:p>
              </w:tc>
              <w:tc>
                <w:tcPr>
                  <w:tcW w:w="16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r>
                    <w:rPr>
                      <w:szCs w:val="21"/>
                      <w:highlight w:val="none"/>
                    </w:rPr>
                    <w:t>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szCs w:val="21"/>
                      <w:highlight w:val="none"/>
                      <w:lang w:eastAsia="zh-CN"/>
                    </w:rPr>
                  </w:pPr>
                  <w:r>
                    <w:rPr>
                      <w:rFonts w:hint="eastAsia"/>
                      <w:szCs w:val="21"/>
                      <w:highlight w:val="none"/>
                      <w:lang w:eastAsia="zh-CN"/>
                    </w:rPr>
                    <w:t>废气</w:t>
                  </w:r>
                </w:p>
              </w:tc>
              <w:tc>
                <w:tcPr>
                  <w:tcW w:w="2764"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b w:val="0"/>
                      <w:bCs w:val="0"/>
                      <w:szCs w:val="21"/>
                      <w:highlight w:val="none"/>
                      <w:lang w:val="en-US" w:eastAsia="zh-CN"/>
                    </w:rPr>
                  </w:pPr>
                  <w:r>
                    <w:rPr>
                      <w:rFonts w:hint="eastAsia"/>
                      <w:b w:val="0"/>
                      <w:bCs w:val="0"/>
                      <w:szCs w:val="21"/>
                      <w:highlight w:val="none"/>
                      <w:lang w:val="en-US" w:eastAsia="zh-CN"/>
                    </w:rPr>
                    <w:t>印刷工序和维修保养工序产生的乙醇和非甲烷总烃</w:t>
                  </w:r>
                </w:p>
              </w:tc>
              <w:tc>
                <w:tcPr>
                  <w:tcW w:w="17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b w:val="0"/>
                      <w:bCs w:val="0"/>
                      <w:szCs w:val="21"/>
                      <w:highlight w:val="none"/>
                      <w:lang w:val="en-US" w:eastAsia="zh-CN"/>
                    </w:rPr>
                  </w:pPr>
                  <w:r>
                    <w:rPr>
                      <w:rFonts w:hint="eastAsia"/>
                      <w:b w:val="0"/>
                      <w:bCs w:val="0"/>
                      <w:highlight w:val="none"/>
                      <w:lang w:val="en-US" w:eastAsia="zh-CN"/>
                    </w:rPr>
                    <w:t>集气罩1套</w:t>
                  </w:r>
                </w:p>
              </w:tc>
              <w:tc>
                <w:tcPr>
                  <w:tcW w:w="175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b w:val="0"/>
                      <w:bCs w:val="0"/>
                      <w:szCs w:val="21"/>
                      <w:highlight w:val="none"/>
                      <w:lang w:eastAsia="zh-CN"/>
                    </w:rPr>
                  </w:pPr>
                  <w:r>
                    <w:rPr>
                      <w:rFonts w:hint="eastAsia" w:eastAsia="宋体"/>
                      <w:b w:val="0"/>
                      <w:bCs w:val="0"/>
                      <w:szCs w:val="21"/>
                      <w:highlight w:val="none"/>
                      <w:lang w:val="en-US" w:eastAsia="zh-CN"/>
                    </w:rPr>
                    <w:t>合用</w:t>
                  </w:r>
                  <w:r>
                    <w:rPr>
                      <w:rFonts w:hint="eastAsia"/>
                      <w:b w:val="0"/>
                      <w:bCs w:val="0"/>
                      <w:color w:val="auto"/>
                      <w:sz w:val="21"/>
                      <w:szCs w:val="21"/>
                      <w:highlight w:val="none"/>
                      <w:lang w:val="en-US" w:eastAsia="zh-CN"/>
                    </w:rPr>
                    <w:t>1套UV光催化氧化+活性炭吸附装置+1根15m高的排气筒（P1）</w:t>
                  </w:r>
                </w:p>
              </w:tc>
              <w:tc>
                <w:tcPr>
                  <w:tcW w:w="16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szCs w:val="21"/>
                      <w:highlight w:val="none"/>
                      <w:lang w:val="en-US" w:eastAsia="zh-CN"/>
                    </w:rPr>
                  </w:pPr>
                  <w:r>
                    <w:rPr>
                      <w:rFonts w:hint="eastAsia"/>
                      <w:szCs w:val="21"/>
                      <w:highlight w:val="none"/>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r>
                    <w:rPr>
                      <w:kern w:val="0"/>
                      <w:szCs w:val="21"/>
                      <w:highlight w:val="none"/>
                    </w:rPr>
                    <w:t>废水</w:t>
                  </w:r>
                </w:p>
              </w:tc>
              <w:tc>
                <w:tcPr>
                  <w:tcW w:w="2764"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r>
                    <w:rPr>
                      <w:szCs w:val="21"/>
                      <w:highlight w:val="none"/>
                    </w:rPr>
                    <w:t>生活污水</w:t>
                  </w:r>
                </w:p>
              </w:tc>
              <w:tc>
                <w:tcPr>
                  <w:tcW w:w="3509"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r>
                    <w:rPr>
                      <w:szCs w:val="21"/>
                      <w:highlight w:val="none"/>
                    </w:rPr>
                    <w:t>化粪池（有效容积不小于</w:t>
                  </w:r>
                  <w:r>
                    <w:rPr>
                      <w:rFonts w:hint="eastAsia"/>
                      <w:color w:val="auto"/>
                      <w:szCs w:val="21"/>
                      <w:highlight w:val="none"/>
                      <w:lang w:val="en-US" w:eastAsia="zh-CN"/>
                    </w:rPr>
                    <w:t>8</w:t>
                  </w:r>
                  <w:r>
                    <w:rPr>
                      <w:color w:val="auto"/>
                      <w:szCs w:val="21"/>
                      <w:highlight w:val="none"/>
                    </w:rPr>
                    <w:t>m</w:t>
                  </w:r>
                  <w:r>
                    <w:rPr>
                      <w:color w:val="auto"/>
                      <w:szCs w:val="21"/>
                      <w:highlight w:val="none"/>
                      <w:vertAlign w:val="superscript"/>
                    </w:rPr>
                    <w:t>3</w:t>
                  </w:r>
                  <w:r>
                    <w:rPr>
                      <w:szCs w:val="21"/>
                      <w:highlight w:val="none"/>
                    </w:rPr>
                    <w:t>）</w:t>
                  </w:r>
                </w:p>
              </w:tc>
              <w:tc>
                <w:tcPr>
                  <w:tcW w:w="16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kern w:val="0"/>
                      <w:szCs w:val="21"/>
                      <w:highlight w:val="none"/>
                    </w:rPr>
                  </w:pPr>
                  <w:r>
                    <w:rPr>
                      <w:kern w:val="0"/>
                      <w:szCs w:val="21"/>
                      <w:highlight w:val="none"/>
                    </w:rPr>
                    <w:t>噪声</w:t>
                  </w:r>
                </w:p>
              </w:tc>
              <w:tc>
                <w:tcPr>
                  <w:tcW w:w="2764"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kern w:val="0"/>
                      <w:szCs w:val="21"/>
                      <w:highlight w:val="none"/>
                    </w:rPr>
                  </w:pPr>
                  <w:r>
                    <w:rPr>
                      <w:szCs w:val="21"/>
                      <w:highlight w:val="none"/>
                    </w:rPr>
                    <w:t>生产设备</w:t>
                  </w:r>
                </w:p>
              </w:tc>
              <w:tc>
                <w:tcPr>
                  <w:tcW w:w="3509"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r>
                    <w:rPr>
                      <w:szCs w:val="21"/>
                      <w:highlight w:val="none"/>
                    </w:rPr>
                    <w:t>减振基础、厂房隔音</w:t>
                  </w:r>
                </w:p>
              </w:tc>
              <w:tc>
                <w:tcPr>
                  <w:tcW w:w="16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Cs w:val="21"/>
                      <w:highlight w:val="none"/>
                      <w:lang w:val="en-US" w:eastAsia="zh-CN"/>
                    </w:rPr>
                  </w:pPr>
                  <w:r>
                    <w:rPr>
                      <w:rFonts w:hint="eastAsia" w:eastAsia="宋体"/>
                      <w:color w:val="auto"/>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kern w:val="0"/>
                      <w:szCs w:val="21"/>
                      <w:highlight w:val="none"/>
                    </w:rPr>
                  </w:pPr>
                  <w:r>
                    <w:rPr>
                      <w:kern w:val="0"/>
                      <w:szCs w:val="21"/>
                      <w:highlight w:val="none"/>
                    </w:rPr>
                    <w:t>固体废物</w:t>
                  </w:r>
                </w:p>
              </w:tc>
              <w:tc>
                <w:tcPr>
                  <w:tcW w:w="47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kern w:val="0"/>
                      <w:szCs w:val="21"/>
                      <w:highlight w:val="none"/>
                      <w:lang w:eastAsia="zh-CN"/>
                    </w:rPr>
                  </w:pPr>
                  <w:r>
                    <w:rPr>
                      <w:rFonts w:hint="eastAsia"/>
                      <w:kern w:val="0"/>
                      <w:szCs w:val="21"/>
                      <w:highlight w:val="none"/>
                      <w:lang w:eastAsia="zh-CN"/>
                    </w:rPr>
                    <w:t>一般固废</w:t>
                  </w:r>
                </w:p>
              </w:tc>
              <w:tc>
                <w:tcPr>
                  <w:tcW w:w="2285" w:type="dxa"/>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szCs w:val="21"/>
                      <w:highlight w:val="none"/>
                      <w:lang w:eastAsia="zh-CN"/>
                    </w:rPr>
                  </w:pPr>
                  <w:r>
                    <w:rPr>
                      <w:rFonts w:hint="default" w:ascii="Times New Roman" w:hAnsi="Times New Roman" w:cs="Times New Roman"/>
                      <w:bCs/>
                      <w:color w:val="000000"/>
                      <w:sz w:val="21"/>
                      <w:szCs w:val="21"/>
                      <w:highlight w:val="none"/>
                      <w:lang w:eastAsia="zh-CN"/>
                    </w:rPr>
                    <w:t>不合格产品</w:t>
                  </w:r>
                </w:p>
              </w:tc>
              <w:tc>
                <w:tcPr>
                  <w:tcW w:w="3509"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r>
                    <w:rPr>
                      <w:szCs w:val="21"/>
                      <w:highlight w:val="none"/>
                    </w:rPr>
                    <w:t>固废暂存间（</w:t>
                  </w:r>
                  <w:r>
                    <w:rPr>
                      <w:rFonts w:hint="eastAsia"/>
                      <w:szCs w:val="21"/>
                      <w:highlight w:val="none"/>
                      <w:lang w:eastAsia="zh-CN"/>
                    </w:rPr>
                    <w:t>建筑面积</w:t>
                  </w:r>
                  <w:r>
                    <w:rPr>
                      <w:rFonts w:hint="eastAsia"/>
                      <w:color w:val="000000"/>
                      <w:sz w:val="21"/>
                      <w:szCs w:val="21"/>
                      <w:highlight w:val="none"/>
                    </w:rPr>
                    <w:t>不小于</w:t>
                  </w:r>
                  <w:r>
                    <w:rPr>
                      <w:rFonts w:hint="eastAsia"/>
                      <w:szCs w:val="21"/>
                      <w:highlight w:val="none"/>
                      <w:lang w:val="en-US" w:eastAsia="zh-CN"/>
                    </w:rPr>
                    <w:t>5</w:t>
                  </w:r>
                  <w:r>
                    <w:rPr>
                      <w:szCs w:val="21"/>
                      <w:highlight w:val="none"/>
                    </w:rPr>
                    <w:t>m</w:t>
                  </w:r>
                  <w:r>
                    <w:rPr>
                      <w:szCs w:val="21"/>
                      <w:highlight w:val="none"/>
                      <w:vertAlign w:val="superscript"/>
                    </w:rPr>
                    <w:t>2</w:t>
                  </w:r>
                  <w:r>
                    <w:rPr>
                      <w:szCs w:val="21"/>
                      <w:highlight w:val="none"/>
                    </w:rPr>
                    <w:t>）</w:t>
                  </w:r>
                </w:p>
              </w:tc>
              <w:tc>
                <w:tcPr>
                  <w:tcW w:w="1677"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auto"/>
                      <w:szCs w:val="21"/>
                      <w:highlight w:val="none"/>
                      <w:lang w:eastAsia="zh-CN"/>
                    </w:rPr>
                  </w:pPr>
                  <w:r>
                    <w:rPr>
                      <w:rFonts w:hint="eastAsia"/>
                      <w:color w:val="auto"/>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kern w:val="0"/>
                      <w:szCs w:val="21"/>
                      <w:highlight w:val="none"/>
                    </w:rPr>
                  </w:pPr>
                </w:p>
              </w:tc>
              <w:tc>
                <w:tcPr>
                  <w:tcW w:w="47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kern w:val="0"/>
                      <w:szCs w:val="21"/>
                      <w:highlight w:val="none"/>
                      <w:lang w:eastAsia="zh-CN"/>
                    </w:rPr>
                  </w:pPr>
                </w:p>
              </w:tc>
              <w:tc>
                <w:tcPr>
                  <w:tcW w:w="2285" w:type="dxa"/>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szCs w:val="21"/>
                      <w:highlight w:val="none"/>
                      <w:lang w:eastAsia="zh-CN"/>
                    </w:rPr>
                  </w:pPr>
                  <w:r>
                    <w:rPr>
                      <w:rFonts w:hint="default" w:ascii="Times New Roman" w:hAnsi="Times New Roman" w:cs="Times New Roman"/>
                      <w:bCs/>
                      <w:color w:val="000000"/>
                      <w:sz w:val="21"/>
                      <w:szCs w:val="21"/>
                      <w:highlight w:val="none"/>
                      <w:lang w:eastAsia="zh-CN"/>
                    </w:rPr>
                    <w:t>废包装物</w:t>
                  </w:r>
                </w:p>
              </w:tc>
              <w:tc>
                <w:tcPr>
                  <w:tcW w:w="3509"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p>
              </w:tc>
              <w:tc>
                <w:tcPr>
                  <w:tcW w:w="167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kern w:val="0"/>
                      <w:szCs w:val="21"/>
                      <w:highlight w:val="none"/>
                    </w:rPr>
                  </w:pPr>
                </w:p>
              </w:tc>
              <w:tc>
                <w:tcPr>
                  <w:tcW w:w="47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kern w:val="0"/>
                      <w:szCs w:val="21"/>
                      <w:highlight w:val="none"/>
                      <w:lang w:eastAsia="zh-CN"/>
                    </w:rPr>
                  </w:pPr>
                </w:p>
              </w:tc>
              <w:tc>
                <w:tcPr>
                  <w:tcW w:w="2285" w:type="dxa"/>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szCs w:val="21"/>
                      <w:highlight w:val="none"/>
                      <w:lang w:eastAsia="zh-CN"/>
                    </w:rPr>
                  </w:pPr>
                  <w:r>
                    <w:rPr>
                      <w:rFonts w:hint="eastAsia" w:cs="Times New Roman"/>
                      <w:bCs/>
                      <w:color w:val="000000"/>
                      <w:sz w:val="21"/>
                      <w:szCs w:val="21"/>
                      <w:highlight w:val="none"/>
                      <w:lang w:val="en-US" w:eastAsia="zh-CN"/>
                    </w:rPr>
                    <w:t>生活垃圾</w:t>
                  </w:r>
                </w:p>
              </w:tc>
              <w:tc>
                <w:tcPr>
                  <w:tcW w:w="3509"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r>
                    <w:rPr>
                      <w:szCs w:val="21"/>
                      <w:highlight w:val="none"/>
                    </w:rPr>
                    <w:t>垃圾桶</w:t>
                  </w:r>
                  <w:r>
                    <w:rPr>
                      <w:rFonts w:hint="eastAsia"/>
                      <w:szCs w:val="21"/>
                      <w:highlight w:val="none"/>
                    </w:rPr>
                    <w:t>若干</w:t>
                  </w:r>
                </w:p>
              </w:tc>
              <w:tc>
                <w:tcPr>
                  <w:tcW w:w="1677"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Cs w:val="21"/>
                      <w:highlight w:val="none"/>
                    </w:rPr>
                  </w:pPr>
                  <w:r>
                    <w:rPr>
                      <w:color w:val="auto"/>
                      <w:szCs w:val="21"/>
                      <w:highlight w:val="none"/>
                    </w:rPr>
                    <w:t>0.</w:t>
                  </w:r>
                  <w:r>
                    <w:rPr>
                      <w:rFonts w:hint="eastAsia"/>
                      <w:color w:val="auto"/>
                      <w:szCs w:val="21"/>
                      <w:highlight w:val="no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kern w:val="0"/>
                      <w:szCs w:val="21"/>
                      <w:highlight w:val="none"/>
                    </w:rPr>
                  </w:pPr>
                </w:p>
              </w:tc>
              <w:tc>
                <w:tcPr>
                  <w:tcW w:w="47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szCs w:val="21"/>
                      <w:highlight w:val="none"/>
                      <w:lang w:eastAsia="zh-CN"/>
                    </w:rPr>
                  </w:pPr>
                  <w:r>
                    <w:rPr>
                      <w:rFonts w:hint="eastAsia"/>
                      <w:szCs w:val="21"/>
                      <w:highlight w:val="none"/>
                      <w:lang w:eastAsia="zh-CN"/>
                    </w:rPr>
                    <w:t>危险</w:t>
                  </w:r>
                  <w:r>
                    <w:rPr>
                      <w:rFonts w:hint="eastAsia"/>
                      <w:szCs w:val="21"/>
                      <w:highlight w:val="none"/>
                      <w:lang w:val="en-US" w:eastAsia="zh-CN"/>
                    </w:rPr>
                    <w:t>废物</w:t>
                  </w:r>
                </w:p>
              </w:tc>
              <w:tc>
                <w:tcPr>
                  <w:tcW w:w="2285" w:type="dxa"/>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r>
                    <w:rPr>
                      <w:rFonts w:hint="eastAsia" w:cs="Times New Roman"/>
                      <w:bCs/>
                      <w:color w:val="000000"/>
                      <w:sz w:val="21"/>
                      <w:szCs w:val="21"/>
                      <w:highlight w:val="none"/>
                      <w:lang w:val="en-US" w:eastAsia="zh-CN"/>
                    </w:rPr>
                    <w:t>含油废抹布</w:t>
                  </w:r>
                </w:p>
              </w:tc>
              <w:tc>
                <w:tcPr>
                  <w:tcW w:w="3509"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p>
              </w:tc>
              <w:tc>
                <w:tcPr>
                  <w:tcW w:w="167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kern w:val="0"/>
                      <w:szCs w:val="21"/>
                      <w:highlight w:val="none"/>
                    </w:rPr>
                  </w:pPr>
                </w:p>
              </w:tc>
              <w:tc>
                <w:tcPr>
                  <w:tcW w:w="47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szCs w:val="21"/>
                      <w:highlight w:val="none"/>
                      <w:lang w:eastAsia="zh-CN"/>
                    </w:rPr>
                  </w:pPr>
                </w:p>
              </w:tc>
              <w:tc>
                <w:tcPr>
                  <w:tcW w:w="2285" w:type="dxa"/>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eastAsia="zh-CN"/>
                    </w:rPr>
                    <w:t>废活性炭</w:t>
                  </w:r>
                </w:p>
              </w:tc>
              <w:tc>
                <w:tcPr>
                  <w:tcW w:w="3509"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szCs w:val="21"/>
                      <w:highlight w:val="none"/>
                      <w:lang w:eastAsia="zh-CN"/>
                    </w:rPr>
                  </w:pPr>
                  <w:r>
                    <w:rPr>
                      <w:rFonts w:hint="eastAsia"/>
                      <w:szCs w:val="21"/>
                      <w:highlight w:val="none"/>
                      <w:lang w:eastAsia="zh-CN"/>
                    </w:rPr>
                    <w:t>危废暂存间</w:t>
                  </w:r>
                  <w:r>
                    <w:rPr>
                      <w:szCs w:val="21"/>
                      <w:highlight w:val="none"/>
                    </w:rPr>
                    <w:t>（</w:t>
                  </w:r>
                  <w:r>
                    <w:rPr>
                      <w:rFonts w:hint="eastAsia"/>
                      <w:szCs w:val="21"/>
                      <w:highlight w:val="none"/>
                      <w:lang w:eastAsia="zh-CN"/>
                    </w:rPr>
                    <w:t>建筑面积</w:t>
                  </w:r>
                  <w:r>
                    <w:rPr>
                      <w:rFonts w:hint="eastAsia"/>
                      <w:color w:val="000000"/>
                      <w:sz w:val="21"/>
                      <w:szCs w:val="21"/>
                      <w:highlight w:val="none"/>
                    </w:rPr>
                    <w:t>不小于</w:t>
                  </w:r>
                  <w:r>
                    <w:rPr>
                      <w:rFonts w:hint="eastAsia"/>
                      <w:szCs w:val="21"/>
                      <w:highlight w:val="none"/>
                      <w:lang w:val="en-US" w:eastAsia="zh-CN"/>
                    </w:rPr>
                    <w:t>5</w:t>
                  </w:r>
                  <w:r>
                    <w:rPr>
                      <w:szCs w:val="21"/>
                      <w:highlight w:val="none"/>
                    </w:rPr>
                    <w:t>m</w:t>
                  </w:r>
                  <w:r>
                    <w:rPr>
                      <w:szCs w:val="21"/>
                      <w:highlight w:val="none"/>
                      <w:vertAlign w:val="superscript"/>
                    </w:rPr>
                    <w:t>2</w:t>
                  </w:r>
                  <w:r>
                    <w:rPr>
                      <w:szCs w:val="21"/>
                      <w:highlight w:val="none"/>
                    </w:rPr>
                    <w:t>）</w:t>
                  </w:r>
                </w:p>
              </w:tc>
              <w:tc>
                <w:tcPr>
                  <w:tcW w:w="1677"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kern w:val="0"/>
                      <w:szCs w:val="21"/>
                      <w:highlight w:val="none"/>
                    </w:rPr>
                  </w:pPr>
                </w:p>
              </w:tc>
              <w:tc>
                <w:tcPr>
                  <w:tcW w:w="47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szCs w:val="21"/>
                      <w:highlight w:val="none"/>
                      <w:lang w:eastAsia="zh-CN"/>
                    </w:rPr>
                  </w:pPr>
                </w:p>
              </w:tc>
              <w:tc>
                <w:tcPr>
                  <w:tcW w:w="2285" w:type="dxa"/>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1"/>
                      <w:szCs w:val="21"/>
                      <w:highlight w:val="none"/>
                      <w:lang w:val="en-US" w:eastAsia="zh-CN"/>
                    </w:rPr>
                  </w:pPr>
                  <w:r>
                    <w:rPr>
                      <w:rFonts w:hint="eastAsia" w:cs="Times New Roman"/>
                      <w:bCs/>
                      <w:color w:val="000000"/>
                      <w:sz w:val="21"/>
                      <w:szCs w:val="21"/>
                      <w:highlight w:val="none"/>
                      <w:lang w:val="en-US" w:eastAsia="zh-CN"/>
                    </w:rPr>
                    <w:t>废过滤棉</w:t>
                  </w:r>
                </w:p>
              </w:tc>
              <w:tc>
                <w:tcPr>
                  <w:tcW w:w="3509"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szCs w:val="21"/>
                      <w:highlight w:val="none"/>
                      <w:lang w:eastAsia="zh-CN"/>
                    </w:rPr>
                  </w:pPr>
                </w:p>
              </w:tc>
              <w:tc>
                <w:tcPr>
                  <w:tcW w:w="167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kern w:val="0"/>
                      <w:szCs w:val="21"/>
                      <w:highlight w:val="none"/>
                    </w:rPr>
                  </w:pPr>
                </w:p>
              </w:tc>
              <w:tc>
                <w:tcPr>
                  <w:tcW w:w="47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szCs w:val="21"/>
                      <w:highlight w:val="none"/>
                      <w:lang w:eastAsia="zh-CN"/>
                    </w:rPr>
                  </w:pPr>
                </w:p>
              </w:tc>
              <w:tc>
                <w:tcPr>
                  <w:tcW w:w="2285" w:type="dxa"/>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Cs/>
                      <w:color w:val="000000"/>
                      <w:sz w:val="21"/>
                      <w:szCs w:val="21"/>
                      <w:highlight w:val="none"/>
                      <w:lang w:val="en-US" w:eastAsia="zh-CN"/>
                    </w:rPr>
                  </w:pPr>
                  <w:r>
                    <w:rPr>
                      <w:rFonts w:hint="eastAsia" w:cs="Times New Roman"/>
                      <w:bCs/>
                      <w:color w:val="000000"/>
                      <w:sz w:val="21"/>
                      <w:szCs w:val="21"/>
                      <w:highlight w:val="none"/>
                      <w:lang w:val="en-US" w:eastAsia="zh-CN"/>
                    </w:rPr>
                    <w:t>废灯管</w:t>
                  </w:r>
                </w:p>
              </w:tc>
              <w:tc>
                <w:tcPr>
                  <w:tcW w:w="3509"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szCs w:val="21"/>
                      <w:highlight w:val="none"/>
                      <w:lang w:eastAsia="zh-CN"/>
                    </w:rPr>
                  </w:pPr>
                </w:p>
              </w:tc>
              <w:tc>
                <w:tcPr>
                  <w:tcW w:w="167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kern w:val="0"/>
                      <w:szCs w:val="21"/>
                      <w:highlight w:val="none"/>
                    </w:rPr>
                  </w:pPr>
                </w:p>
              </w:tc>
              <w:tc>
                <w:tcPr>
                  <w:tcW w:w="47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szCs w:val="21"/>
                      <w:highlight w:val="none"/>
                      <w:lang w:eastAsia="zh-CN"/>
                    </w:rPr>
                  </w:pPr>
                </w:p>
              </w:tc>
              <w:tc>
                <w:tcPr>
                  <w:tcW w:w="2285" w:type="dxa"/>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szCs w:val="21"/>
                      <w:highlight w:val="none"/>
                      <w:lang w:eastAsia="zh-CN"/>
                    </w:rPr>
                  </w:pPr>
                  <w:r>
                    <w:rPr>
                      <w:rFonts w:hint="eastAsia" w:ascii="Times New Roman" w:hAnsi="Times New Roman" w:cs="Times New Roman"/>
                      <w:bCs/>
                      <w:color w:val="000000"/>
                      <w:sz w:val="21"/>
                      <w:szCs w:val="21"/>
                      <w:highlight w:val="none"/>
                      <w:lang w:val="en-US" w:eastAsia="zh-CN"/>
                    </w:rPr>
                    <w:t>废</w:t>
                  </w:r>
                  <w:r>
                    <w:rPr>
                      <w:rFonts w:hint="eastAsia" w:cs="Times New Roman"/>
                      <w:bCs/>
                      <w:color w:val="000000"/>
                      <w:sz w:val="21"/>
                      <w:szCs w:val="21"/>
                      <w:highlight w:val="none"/>
                      <w:lang w:val="en-US" w:eastAsia="zh-CN"/>
                    </w:rPr>
                    <w:t>柔性树脂</w:t>
                  </w:r>
                  <w:r>
                    <w:rPr>
                      <w:rFonts w:hint="eastAsia" w:ascii="Times New Roman" w:hAnsi="Times New Roman" w:cs="Times New Roman"/>
                      <w:bCs/>
                      <w:color w:val="000000"/>
                      <w:sz w:val="21"/>
                      <w:szCs w:val="21"/>
                      <w:highlight w:val="none"/>
                      <w:lang w:val="en-US" w:eastAsia="zh-CN"/>
                    </w:rPr>
                    <w:t>版</w:t>
                  </w:r>
                </w:p>
              </w:tc>
              <w:tc>
                <w:tcPr>
                  <w:tcW w:w="3509"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szCs w:val="21"/>
                      <w:highlight w:val="none"/>
                      <w:lang w:eastAsia="zh-CN"/>
                    </w:rPr>
                  </w:pPr>
                </w:p>
              </w:tc>
              <w:tc>
                <w:tcPr>
                  <w:tcW w:w="167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auto"/>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kern w:val="0"/>
                      <w:szCs w:val="21"/>
                      <w:highlight w:val="none"/>
                    </w:rPr>
                  </w:pPr>
                </w:p>
              </w:tc>
              <w:tc>
                <w:tcPr>
                  <w:tcW w:w="47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szCs w:val="21"/>
                      <w:highlight w:val="none"/>
                      <w:lang w:eastAsia="zh-CN"/>
                    </w:rPr>
                  </w:pPr>
                </w:p>
              </w:tc>
              <w:tc>
                <w:tcPr>
                  <w:tcW w:w="2285" w:type="dxa"/>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szCs w:val="21"/>
                      <w:highlight w:val="none"/>
                      <w:lang w:eastAsia="zh-CN"/>
                    </w:rPr>
                  </w:pPr>
                  <w:r>
                    <w:rPr>
                      <w:rFonts w:hint="default" w:ascii="Times New Roman" w:hAnsi="Times New Roman" w:cs="Times New Roman"/>
                      <w:bCs/>
                      <w:color w:val="000000"/>
                      <w:sz w:val="21"/>
                      <w:szCs w:val="21"/>
                      <w:highlight w:val="none"/>
                      <w:lang w:val="en-US" w:eastAsia="zh-CN"/>
                    </w:rPr>
                    <w:t>含水性油墨的废弃包装物</w:t>
                  </w:r>
                </w:p>
              </w:tc>
              <w:tc>
                <w:tcPr>
                  <w:tcW w:w="3509"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szCs w:val="21"/>
                      <w:highlight w:val="none"/>
                      <w:lang w:eastAsia="zh-CN"/>
                    </w:rPr>
                  </w:pPr>
                </w:p>
              </w:tc>
              <w:tc>
                <w:tcPr>
                  <w:tcW w:w="167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kern w:val="0"/>
                      <w:szCs w:val="21"/>
                      <w:highlight w:val="none"/>
                    </w:rPr>
                  </w:pPr>
                </w:p>
              </w:tc>
              <w:tc>
                <w:tcPr>
                  <w:tcW w:w="47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szCs w:val="21"/>
                      <w:highlight w:val="none"/>
                      <w:lang w:eastAsia="zh-CN"/>
                    </w:rPr>
                  </w:pPr>
                </w:p>
              </w:tc>
              <w:tc>
                <w:tcPr>
                  <w:tcW w:w="2285" w:type="dxa"/>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szCs w:val="21"/>
                      <w:highlight w:val="none"/>
                      <w:lang w:eastAsia="zh-CN"/>
                    </w:rPr>
                  </w:pPr>
                  <w:r>
                    <w:rPr>
                      <w:rFonts w:hint="default" w:ascii="Times New Roman" w:hAnsi="Times New Roman" w:cs="Times New Roman"/>
                      <w:bCs/>
                      <w:color w:val="000000"/>
                      <w:sz w:val="21"/>
                      <w:szCs w:val="21"/>
                      <w:highlight w:val="none"/>
                      <w:lang w:val="en-US" w:eastAsia="zh-CN"/>
                    </w:rPr>
                    <w:t>含有工业酒精的废弃抹布及包装物</w:t>
                  </w:r>
                </w:p>
              </w:tc>
              <w:tc>
                <w:tcPr>
                  <w:tcW w:w="3509"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szCs w:val="21"/>
                      <w:highlight w:val="none"/>
                      <w:lang w:eastAsia="zh-CN"/>
                    </w:rPr>
                  </w:pPr>
                </w:p>
              </w:tc>
              <w:tc>
                <w:tcPr>
                  <w:tcW w:w="167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918"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szCs w:val="21"/>
                      <w:highlight w:val="none"/>
                      <w:lang w:val="en-US" w:eastAsia="zh-CN"/>
                    </w:rPr>
                  </w:pPr>
                  <w:r>
                    <w:rPr>
                      <w:rFonts w:hint="eastAsia"/>
                      <w:szCs w:val="21"/>
                      <w:highlight w:val="none"/>
                      <w:lang w:val="en-US" w:eastAsia="zh-CN"/>
                    </w:rPr>
                    <w:t>用电监控设施</w:t>
                  </w:r>
                </w:p>
              </w:tc>
              <w:tc>
                <w:tcPr>
                  <w:tcW w:w="16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918"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szCs w:val="21"/>
                      <w:highlight w:val="none"/>
                      <w:lang w:val="en-US" w:eastAsia="zh-CN"/>
                    </w:rPr>
                  </w:pPr>
                  <w:r>
                    <w:rPr>
                      <w:rFonts w:hint="eastAsia"/>
                      <w:szCs w:val="21"/>
                      <w:highlight w:val="none"/>
                      <w:lang w:val="en-US" w:eastAsia="zh-CN"/>
                    </w:rPr>
                    <w:t>在线监控设施</w:t>
                  </w:r>
                </w:p>
              </w:tc>
              <w:tc>
                <w:tcPr>
                  <w:tcW w:w="16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918"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Cs w:val="21"/>
                      <w:highlight w:val="none"/>
                    </w:rPr>
                  </w:pPr>
                  <w:r>
                    <w:rPr>
                      <w:szCs w:val="21"/>
                      <w:highlight w:val="none"/>
                    </w:rPr>
                    <w:t>合      计</w:t>
                  </w:r>
                </w:p>
              </w:tc>
              <w:tc>
                <w:tcPr>
                  <w:tcW w:w="16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15.05</w:t>
                  </w:r>
                </w:p>
              </w:tc>
            </w:tr>
          </w:tbl>
          <w:p>
            <w:pPr>
              <w:spacing w:line="360" w:lineRule="auto"/>
              <w:ind w:firstLine="482" w:firstLineChars="200"/>
              <w:rPr>
                <w:rFonts w:hAnsi="宋体"/>
                <w:b/>
                <w:snapToGrid w:val="0"/>
                <w:sz w:val="24"/>
                <w:highlight w:val="none"/>
              </w:rPr>
            </w:pPr>
            <w:r>
              <w:rPr>
                <w:rFonts w:hint="eastAsia" w:hAnsi="宋体"/>
                <w:b/>
                <w:snapToGrid w:val="0"/>
                <w:sz w:val="24"/>
                <w:highlight w:val="none"/>
              </w:rPr>
              <w:t>（</w:t>
            </w:r>
            <w:r>
              <w:rPr>
                <w:rFonts w:hint="eastAsia" w:hAnsi="宋体"/>
                <w:b/>
                <w:snapToGrid w:val="0"/>
                <w:sz w:val="24"/>
                <w:highlight w:val="none"/>
                <w:lang w:val="en-US" w:eastAsia="zh-CN"/>
              </w:rPr>
              <w:t>十</w:t>
            </w:r>
            <w:r>
              <w:rPr>
                <w:rFonts w:hint="eastAsia" w:hAnsi="宋体"/>
                <w:b/>
                <w:snapToGrid w:val="0"/>
                <w:sz w:val="24"/>
                <w:highlight w:val="none"/>
              </w:rPr>
              <w:t>）环保验收</w:t>
            </w:r>
          </w:p>
          <w:p>
            <w:pPr>
              <w:adjustRightInd w:val="0"/>
              <w:snapToGrid w:val="0"/>
              <w:spacing w:line="360" w:lineRule="auto"/>
              <w:ind w:firstLine="480" w:firstLineChars="200"/>
              <w:rPr>
                <w:bCs/>
                <w:sz w:val="24"/>
                <w:highlight w:val="none"/>
              </w:rPr>
            </w:pPr>
            <w:r>
              <w:rPr>
                <w:rFonts w:hint="eastAsia"/>
                <w:sz w:val="24"/>
                <w:highlight w:val="none"/>
              </w:rPr>
              <w:t>本项目环保验收内容见表</w:t>
            </w:r>
            <w:r>
              <w:rPr>
                <w:rFonts w:hint="eastAsia"/>
                <w:sz w:val="24"/>
                <w:highlight w:val="none"/>
                <w:lang w:val="en-US" w:eastAsia="zh-CN"/>
              </w:rPr>
              <w:t>55</w:t>
            </w:r>
            <w:r>
              <w:rPr>
                <w:rFonts w:hint="eastAsia"/>
                <w:sz w:val="24"/>
                <w:highlight w:val="none"/>
              </w:rPr>
              <w:t>。</w:t>
            </w:r>
          </w:p>
          <w:p>
            <w:pPr>
              <w:pStyle w:val="60"/>
              <w:adjustRightInd w:val="0"/>
              <w:snapToGrid w:val="0"/>
              <w:spacing w:line="240" w:lineRule="auto"/>
              <w:ind w:firstLine="1560" w:firstLineChars="650"/>
              <w:jc w:val="center"/>
              <w:rPr>
                <w:bCs/>
                <w:sz w:val="24"/>
                <w:highlight w:val="none"/>
              </w:rPr>
            </w:pPr>
            <w:r>
              <w:rPr>
                <w:bCs/>
                <w:sz w:val="24"/>
                <w:highlight w:val="none"/>
              </w:rPr>
              <w:t>表</w:t>
            </w:r>
            <w:r>
              <w:rPr>
                <w:rFonts w:hint="eastAsia"/>
                <w:bCs/>
                <w:sz w:val="24"/>
                <w:highlight w:val="none"/>
                <w:lang w:val="en-US" w:eastAsia="zh-CN"/>
              </w:rPr>
              <w:t xml:space="preserve">55  </w:t>
            </w:r>
            <w:r>
              <w:rPr>
                <w:bCs/>
                <w:sz w:val="24"/>
                <w:highlight w:val="none"/>
              </w:rPr>
              <w:t>环保验收</w:t>
            </w:r>
            <w:r>
              <w:rPr>
                <w:rFonts w:hint="eastAsia" w:ascii="宋体" w:hAnsi="宋体" w:cs="宋体"/>
                <w:bCs/>
                <w:sz w:val="24"/>
                <w:highlight w:val="none"/>
              </w:rPr>
              <w:t>“</w:t>
            </w:r>
            <w:r>
              <w:rPr>
                <w:bCs/>
                <w:sz w:val="24"/>
                <w:highlight w:val="none"/>
              </w:rPr>
              <w:t>三同时</w:t>
            </w:r>
            <w:r>
              <w:rPr>
                <w:rFonts w:hint="eastAsia" w:ascii="宋体" w:hAnsi="宋体" w:cs="宋体"/>
                <w:bCs/>
                <w:sz w:val="24"/>
                <w:highlight w:val="none"/>
              </w:rPr>
              <w:t>”</w:t>
            </w:r>
            <w:r>
              <w:rPr>
                <w:bCs/>
                <w:sz w:val="24"/>
                <w:highlight w:val="none"/>
              </w:rPr>
              <w:t>一览表</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678"/>
              <w:gridCol w:w="1500"/>
              <w:gridCol w:w="1300"/>
              <w:gridCol w:w="1624"/>
              <w:gridCol w:w="30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33" w:type="dxa"/>
                  <w:gridSpan w:val="2"/>
                  <w:tcBorders>
                    <w:bottom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sz w:val="21"/>
                      <w:szCs w:val="21"/>
                      <w:highlight w:val="none"/>
                    </w:rPr>
                  </w:pPr>
                  <w:r>
                    <w:rPr>
                      <w:sz w:val="21"/>
                      <w:szCs w:val="21"/>
                      <w:highlight w:val="none"/>
                    </w:rPr>
                    <w:t>污染类别</w:t>
                  </w:r>
                </w:p>
              </w:tc>
              <w:tc>
                <w:tcPr>
                  <w:tcW w:w="1500" w:type="dxa"/>
                  <w:tcBorders>
                    <w:left w:val="single" w:color="auto" w:sz="4" w:space="0"/>
                    <w:bottom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sz w:val="21"/>
                      <w:szCs w:val="21"/>
                      <w:highlight w:val="none"/>
                    </w:rPr>
                  </w:pPr>
                  <w:r>
                    <w:rPr>
                      <w:sz w:val="21"/>
                      <w:szCs w:val="21"/>
                      <w:highlight w:val="none"/>
                    </w:rPr>
                    <w:t>治理内容</w:t>
                  </w:r>
                </w:p>
              </w:tc>
              <w:tc>
                <w:tcPr>
                  <w:tcW w:w="1300" w:type="dxa"/>
                  <w:tcBorders>
                    <w:left w:val="single" w:color="auto" w:sz="4" w:space="0"/>
                    <w:bottom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sz w:val="21"/>
                      <w:szCs w:val="21"/>
                      <w:highlight w:val="none"/>
                    </w:rPr>
                  </w:pPr>
                  <w:r>
                    <w:rPr>
                      <w:sz w:val="21"/>
                      <w:szCs w:val="21"/>
                      <w:highlight w:val="none"/>
                    </w:rPr>
                    <w:t>环保设施</w:t>
                  </w:r>
                </w:p>
              </w:tc>
              <w:tc>
                <w:tcPr>
                  <w:tcW w:w="1624" w:type="dxa"/>
                  <w:tcBorders>
                    <w:left w:val="single" w:color="auto" w:sz="4" w:space="0"/>
                    <w:bottom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sz w:val="21"/>
                      <w:szCs w:val="21"/>
                      <w:highlight w:val="none"/>
                    </w:rPr>
                  </w:pPr>
                  <w:r>
                    <w:rPr>
                      <w:sz w:val="21"/>
                      <w:szCs w:val="21"/>
                      <w:highlight w:val="none"/>
                    </w:rPr>
                    <w:t>验收内容</w:t>
                  </w:r>
                </w:p>
              </w:tc>
              <w:tc>
                <w:tcPr>
                  <w:tcW w:w="3038" w:type="dxa"/>
                  <w:tcBorders>
                    <w:left w:val="single" w:color="auto" w:sz="4" w:space="0"/>
                    <w:bottom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sz w:val="21"/>
                      <w:szCs w:val="21"/>
                      <w:highlight w:val="none"/>
                    </w:rPr>
                  </w:pPr>
                  <w:r>
                    <w:rPr>
                      <w:sz w:val="21"/>
                      <w:szCs w:val="21"/>
                      <w:highlight w:val="none"/>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40" w:hRule="atLeast"/>
                <w:jc w:val="center"/>
              </w:trPr>
              <w:tc>
                <w:tcPr>
                  <w:tcW w:w="455" w:type="dxa"/>
                  <w:vMerge w:val="restart"/>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营运期</w:t>
                  </w:r>
                </w:p>
              </w:tc>
              <w:tc>
                <w:tcPr>
                  <w:tcW w:w="678" w:type="dxa"/>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eastAsia="zh-CN"/>
                    </w:rPr>
                    <w:t>废气</w:t>
                  </w:r>
                </w:p>
              </w:tc>
              <w:tc>
                <w:tcPr>
                  <w:tcW w:w="1500" w:type="dxa"/>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b w:val="0"/>
                      <w:bCs w:val="0"/>
                      <w:sz w:val="21"/>
                      <w:szCs w:val="21"/>
                      <w:highlight w:val="none"/>
                      <w:lang w:eastAsia="zh-CN"/>
                    </w:rPr>
                  </w:pPr>
                  <w:r>
                    <w:rPr>
                      <w:rFonts w:hint="eastAsia" w:ascii="Times New Roman" w:hAnsi="Times New Roman" w:eastAsia="宋体" w:cs="Times New Roman"/>
                      <w:b w:val="0"/>
                      <w:bCs w:val="0"/>
                      <w:color w:val="auto"/>
                      <w:kern w:val="2"/>
                      <w:sz w:val="21"/>
                      <w:szCs w:val="21"/>
                      <w:highlight w:val="none"/>
                      <w:lang w:val="en-US" w:eastAsia="zh-CN" w:bidi="ar-SA"/>
                    </w:rPr>
                    <w:t>印刷工序和维修保养工序产生的乙醇和非甲烷总烃</w:t>
                  </w:r>
                </w:p>
              </w:tc>
              <w:tc>
                <w:tcPr>
                  <w:tcW w:w="1300" w:type="dxa"/>
                  <w:tcBorders>
                    <w:left w:val="single" w:color="auto" w:sz="4" w:space="0"/>
                    <w:right w:val="single" w:color="auto" w:sz="4" w:space="0"/>
                  </w:tcBorders>
                  <w:noWrap w:val="0"/>
                  <w:vAlign w:val="center"/>
                </w:tcPr>
                <w:p>
                  <w:pPr>
                    <w:keepNext w:val="0"/>
                    <w:keepLines/>
                    <w:pageBreakBefore w:val="0"/>
                    <w:widowControl w:val="0"/>
                    <w:kinsoku/>
                    <w:overflowPunct/>
                    <w:topLinePunct w:val="0"/>
                    <w:autoSpaceDE/>
                    <w:autoSpaceDN/>
                    <w:bidi w:val="0"/>
                    <w:adjustRightInd w:val="0"/>
                    <w:snapToGrid w:val="0"/>
                    <w:spacing w:line="240" w:lineRule="auto"/>
                    <w:jc w:val="center"/>
                    <w:rPr>
                      <w:rFonts w:hint="eastAsia"/>
                      <w:b w:val="0"/>
                      <w:bCs w:val="0"/>
                      <w:color w:val="auto"/>
                      <w:sz w:val="21"/>
                      <w:szCs w:val="21"/>
                      <w:highlight w:val="none"/>
                      <w:lang w:val="en-US" w:eastAsia="zh-CN"/>
                    </w:rPr>
                  </w:pPr>
                  <w:r>
                    <w:rPr>
                      <w:rFonts w:hint="eastAsia" w:eastAsia="宋体"/>
                      <w:b w:val="0"/>
                      <w:bCs w:val="0"/>
                      <w:szCs w:val="21"/>
                      <w:highlight w:val="none"/>
                      <w:lang w:val="en-US" w:eastAsia="zh-CN"/>
                    </w:rPr>
                    <w:t>合用</w:t>
                  </w:r>
                  <w:r>
                    <w:rPr>
                      <w:rFonts w:hint="eastAsia"/>
                      <w:b w:val="0"/>
                      <w:bCs w:val="0"/>
                      <w:color w:val="auto"/>
                      <w:sz w:val="21"/>
                      <w:szCs w:val="21"/>
                      <w:highlight w:val="none"/>
                      <w:lang w:val="en-US" w:eastAsia="zh-CN"/>
                    </w:rPr>
                    <w:t>1套UV光催化氧化+活性炭吸附装置</w:t>
                  </w:r>
                  <w:r>
                    <w:rPr>
                      <w:rFonts w:hint="eastAsia" w:eastAsia="宋体"/>
                      <w:b w:val="0"/>
                      <w:bCs w:val="0"/>
                      <w:szCs w:val="21"/>
                      <w:highlight w:val="none"/>
                      <w:lang w:val="en-US" w:eastAsia="zh-CN"/>
                    </w:rPr>
                    <w:t>+</w:t>
                  </w:r>
                  <w:r>
                    <w:rPr>
                      <w:rFonts w:hint="eastAsia"/>
                      <w:b w:val="0"/>
                      <w:bCs w:val="0"/>
                      <w:color w:val="auto"/>
                      <w:sz w:val="21"/>
                      <w:szCs w:val="21"/>
                      <w:highlight w:val="none"/>
                      <w:lang w:val="en-US" w:eastAsia="zh-CN"/>
                    </w:rPr>
                    <w:t>1根15m高的排气筒（P1）</w:t>
                  </w:r>
                </w:p>
              </w:tc>
              <w:tc>
                <w:tcPr>
                  <w:tcW w:w="1624" w:type="dxa"/>
                  <w:tcBorders>
                    <w:left w:val="single" w:color="auto" w:sz="4" w:space="0"/>
                    <w:right w:val="single" w:color="auto" w:sz="4" w:space="0"/>
                  </w:tcBorders>
                  <w:noWrap w:val="0"/>
                  <w:vAlign w:val="center"/>
                </w:tcPr>
                <w:p>
                  <w:pPr>
                    <w:keepNext w:val="0"/>
                    <w:keepLines/>
                    <w:pageBreakBefore w:val="0"/>
                    <w:widowControl w:val="0"/>
                    <w:kinsoku/>
                    <w:overflowPunct/>
                    <w:topLinePunct w:val="0"/>
                    <w:autoSpaceDE/>
                    <w:autoSpaceDN/>
                    <w:bidi w:val="0"/>
                    <w:adjustRightInd w:val="0"/>
                    <w:snapToGrid w:val="0"/>
                    <w:spacing w:line="240" w:lineRule="auto"/>
                    <w:jc w:val="center"/>
                    <w:rPr>
                      <w:rFonts w:hint="eastAsia"/>
                      <w:b w:val="0"/>
                      <w:bCs w:val="0"/>
                      <w:color w:val="auto"/>
                      <w:sz w:val="21"/>
                      <w:szCs w:val="21"/>
                      <w:highlight w:val="none"/>
                      <w:lang w:val="en-US" w:eastAsia="zh-CN"/>
                    </w:rPr>
                  </w:pPr>
                  <w:r>
                    <w:rPr>
                      <w:rFonts w:hint="eastAsia" w:eastAsia="宋体"/>
                      <w:b w:val="0"/>
                      <w:bCs w:val="0"/>
                      <w:szCs w:val="21"/>
                      <w:highlight w:val="none"/>
                      <w:lang w:val="en-US" w:eastAsia="zh-CN"/>
                    </w:rPr>
                    <w:t>合用</w:t>
                  </w:r>
                  <w:r>
                    <w:rPr>
                      <w:rFonts w:hint="eastAsia"/>
                      <w:b w:val="0"/>
                      <w:bCs w:val="0"/>
                      <w:color w:val="auto"/>
                      <w:sz w:val="21"/>
                      <w:szCs w:val="21"/>
                      <w:highlight w:val="none"/>
                      <w:lang w:val="en-US" w:eastAsia="zh-CN"/>
                    </w:rPr>
                    <w:t>1套UV光催化氧化+活性炭吸附装置+1根15m高的排气筒（P1）</w:t>
                  </w:r>
                </w:p>
              </w:tc>
              <w:tc>
                <w:tcPr>
                  <w:tcW w:w="3038" w:type="dxa"/>
                  <w:tcBorders>
                    <w:left w:val="single" w:color="auto" w:sz="4" w:space="0"/>
                    <w:bottom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left"/>
                    <w:rPr>
                      <w:rFonts w:hint="eastAsia"/>
                      <w:sz w:val="21"/>
                      <w:szCs w:val="21"/>
                      <w:highlight w:val="none"/>
                      <w:lang w:val="zh-CN"/>
                    </w:rPr>
                  </w:pPr>
                  <w:r>
                    <w:rPr>
                      <w:rFonts w:hint="eastAsia"/>
                      <w:sz w:val="21"/>
                      <w:szCs w:val="21"/>
                      <w:highlight w:val="none"/>
                      <w:lang w:val="zh-CN"/>
                    </w:rPr>
                    <w:t>满足《大气污染物综合排放标准》（GB16297-1996）中非甲烷总烃有组织排放15m高排气筒最大排放速率 10kg/h的要求。满足《关于全省开展工业企业挥发性有机物专项治理工作中排放建议值的通知》豫环攻坚办【2017】162号文中非甲烷总烃工业企业挥发性有机物排放建议值中排放浓度50mg/m</w:t>
                  </w:r>
                  <w:r>
                    <w:rPr>
                      <w:rFonts w:hint="eastAsia"/>
                      <w:sz w:val="21"/>
                      <w:szCs w:val="21"/>
                      <w:highlight w:val="none"/>
                      <w:vertAlign w:val="superscript"/>
                      <w:lang w:val="zh-CN"/>
                    </w:rPr>
                    <w:t>3</w:t>
                  </w:r>
                  <w:r>
                    <w:rPr>
                      <w:rFonts w:hint="eastAsia"/>
                      <w:sz w:val="21"/>
                      <w:szCs w:val="21"/>
                      <w:highlight w:val="none"/>
                      <w:lang w:val="zh-CN"/>
                    </w:rPr>
                    <w:t>，去除率70%以及厂界无组织排放监控浓度限值2.0mg/m</w:t>
                  </w:r>
                  <w:r>
                    <w:rPr>
                      <w:rFonts w:hint="eastAsia"/>
                      <w:sz w:val="21"/>
                      <w:szCs w:val="21"/>
                      <w:highlight w:val="none"/>
                      <w:vertAlign w:val="superscript"/>
                      <w:lang w:val="zh-CN"/>
                    </w:rPr>
                    <w:t>3</w:t>
                  </w:r>
                  <w:r>
                    <w:rPr>
                      <w:rFonts w:hint="eastAsia"/>
                      <w:sz w:val="21"/>
                      <w:szCs w:val="21"/>
                      <w:highlight w:val="none"/>
                      <w:lang w:val="zh-CN"/>
                    </w:rPr>
                    <w:t>的要求；乙醇乙醇允许排放浓度参照德国环保标准的职业接触限值中最高容许浓度960mg/m</w:t>
                  </w:r>
                  <w:r>
                    <w:rPr>
                      <w:rFonts w:hint="eastAsia"/>
                      <w:sz w:val="21"/>
                      <w:szCs w:val="21"/>
                      <w:highlight w:val="none"/>
                      <w:vertAlign w:val="superscript"/>
                      <w:lang w:val="zh-CN"/>
                    </w:rPr>
                    <w:t>3</w:t>
                  </w:r>
                  <w:r>
                    <w:rPr>
                      <w:rFonts w:hint="eastAsia"/>
                      <w:sz w:val="21"/>
                      <w:szCs w:val="21"/>
                      <w:highlight w:val="none"/>
                      <w:lang w:val="zh-CN"/>
                    </w:rPr>
                    <w:t>，允许排污速率按照《制定地方大气污染物排放标准的技术方法》GB/T13201-91中“生产工艺过程中产生的气态大气污染物排放标准的制定方法”进行计算，执行估算值30kg/h。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eastAsia="宋体"/>
                      <w:sz w:val="21"/>
                      <w:szCs w:val="21"/>
                      <w:highlight w:val="none"/>
                      <w:lang w:val="en-US" w:eastAsia="zh-CN"/>
                    </w:rPr>
                  </w:pPr>
                </w:p>
              </w:tc>
              <w:tc>
                <w:tcPr>
                  <w:tcW w:w="678" w:type="dxa"/>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sz w:val="21"/>
                      <w:szCs w:val="21"/>
                      <w:highlight w:val="none"/>
                    </w:rPr>
                  </w:pPr>
                  <w:r>
                    <w:rPr>
                      <w:sz w:val="21"/>
                      <w:szCs w:val="21"/>
                      <w:highlight w:val="none"/>
                    </w:rPr>
                    <w:t>废水</w:t>
                  </w:r>
                </w:p>
              </w:tc>
              <w:tc>
                <w:tcPr>
                  <w:tcW w:w="1500" w:type="dxa"/>
                  <w:tcBorders>
                    <w:top w:val="single" w:color="auto" w:sz="4" w:space="0"/>
                    <w:left w:val="single" w:color="auto" w:sz="4" w:space="0"/>
                    <w:bottom w:val="single" w:color="auto" w:sz="4" w:space="0"/>
                    <w:right w:val="single" w:color="auto" w:sz="4" w:space="0"/>
                  </w:tcBorders>
                  <w:noWrap w:val="0"/>
                  <w:vAlign w:val="center"/>
                </w:tcPr>
                <w:p>
                  <w:pPr>
                    <w:keepNext w:val="0"/>
                    <w:keepLines/>
                    <w:pageBreakBefore w:val="0"/>
                    <w:widowControl w:val="0"/>
                    <w:kinsoku/>
                    <w:wordWrap w:val="0"/>
                    <w:overflowPunct/>
                    <w:topLinePunct w:val="0"/>
                    <w:autoSpaceDE/>
                    <w:autoSpaceDN/>
                    <w:bidi w:val="0"/>
                    <w:adjustRightInd w:val="0"/>
                    <w:snapToGrid w:val="0"/>
                    <w:jc w:val="center"/>
                    <w:textAlignment w:val="baseline"/>
                    <w:rPr>
                      <w:bCs/>
                      <w:szCs w:val="21"/>
                      <w:highlight w:val="none"/>
                    </w:rPr>
                  </w:pPr>
                  <w:r>
                    <w:rPr>
                      <w:bCs/>
                      <w:szCs w:val="21"/>
                      <w:highlight w:val="none"/>
                    </w:rPr>
                    <w:t>生活污水</w:t>
                  </w:r>
                </w:p>
              </w:tc>
              <w:tc>
                <w:tcPr>
                  <w:tcW w:w="1300" w:type="dxa"/>
                  <w:tcBorders>
                    <w:top w:val="single" w:color="auto" w:sz="4" w:space="0"/>
                    <w:left w:val="single" w:color="auto" w:sz="4" w:space="0"/>
                    <w:bottom w:val="single" w:color="auto" w:sz="4" w:space="0"/>
                    <w:right w:val="single" w:color="auto" w:sz="4" w:space="0"/>
                  </w:tcBorders>
                  <w:noWrap w:val="0"/>
                  <w:vAlign w:val="center"/>
                </w:tcPr>
                <w:p>
                  <w:pPr>
                    <w:keepNext w:val="0"/>
                    <w:keepLines/>
                    <w:pageBreakBefore w:val="0"/>
                    <w:widowControl w:val="0"/>
                    <w:kinsoku/>
                    <w:wordWrap w:val="0"/>
                    <w:overflowPunct/>
                    <w:topLinePunct w:val="0"/>
                    <w:autoSpaceDE/>
                    <w:autoSpaceDN/>
                    <w:bidi w:val="0"/>
                    <w:adjustRightInd w:val="0"/>
                    <w:snapToGrid w:val="0"/>
                    <w:jc w:val="center"/>
                    <w:textAlignment w:val="baseline"/>
                    <w:rPr>
                      <w:bCs/>
                      <w:szCs w:val="21"/>
                      <w:highlight w:val="none"/>
                    </w:rPr>
                  </w:pPr>
                  <w:r>
                    <w:rPr>
                      <w:bCs/>
                      <w:szCs w:val="21"/>
                      <w:highlight w:val="none"/>
                    </w:rPr>
                    <w:t>化粪池</w:t>
                  </w:r>
                </w:p>
              </w:tc>
              <w:tc>
                <w:tcPr>
                  <w:tcW w:w="1624" w:type="dxa"/>
                  <w:tcBorders>
                    <w:top w:val="single" w:color="auto" w:sz="4" w:space="0"/>
                    <w:left w:val="single" w:color="auto" w:sz="4" w:space="0"/>
                    <w:bottom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bCs/>
                      <w:sz w:val="21"/>
                      <w:szCs w:val="21"/>
                      <w:highlight w:val="none"/>
                    </w:rPr>
                  </w:pPr>
                  <w:r>
                    <w:rPr>
                      <w:bCs/>
                      <w:sz w:val="21"/>
                      <w:szCs w:val="21"/>
                      <w:highlight w:val="none"/>
                    </w:rPr>
                    <w:t>容积不小于</w:t>
                  </w:r>
                  <w:r>
                    <w:rPr>
                      <w:rFonts w:hint="eastAsia"/>
                      <w:bCs/>
                      <w:sz w:val="21"/>
                      <w:szCs w:val="21"/>
                      <w:highlight w:val="none"/>
                      <w:lang w:val="en-US" w:eastAsia="zh-CN"/>
                    </w:rPr>
                    <w:t>8</w:t>
                  </w:r>
                  <w:r>
                    <w:rPr>
                      <w:bCs/>
                      <w:color w:val="auto"/>
                      <w:sz w:val="21"/>
                      <w:szCs w:val="21"/>
                      <w:highlight w:val="none"/>
                    </w:rPr>
                    <w:t>m</w:t>
                  </w:r>
                  <w:r>
                    <w:rPr>
                      <w:bCs/>
                      <w:color w:val="auto"/>
                      <w:sz w:val="21"/>
                      <w:szCs w:val="21"/>
                      <w:highlight w:val="none"/>
                      <w:vertAlign w:val="superscript"/>
                    </w:rPr>
                    <w:t>3</w:t>
                  </w:r>
                  <w:r>
                    <w:rPr>
                      <w:bCs/>
                      <w:sz w:val="21"/>
                      <w:szCs w:val="21"/>
                      <w:highlight w:val="none"/>
                    </w:rPr>
                    <w:t>的化粪池1座</w:t>
                  </w:r>
                </w:p>
              </w:tc>
              <w:tc>
                <w:tcPr>
                  <w:tcW w:w="3038" w:type="dxa"/>
                  <w:tcBorders>
                    <w:top w:val="single" w:color="auto" w:sz="4" w:space="0"/>
                    <w:left w:val="single" w:color="auto" w:sz="4" w:space="0"/>
                    <w:bottom w:val="single" w:color="auto" w:sz="4" w:space="0"/>
                  </w:tcBorders>
                  <w:noWrap w:val="0"/>
                  <w:vAlign w:val="center"/>
                </w:tcPr>
                <w:p>
                  <w:pPr>
                    <w:pStyle w:val="8"/>
                    <w:keepNext w:val="0"/>
                    <w:keepLines/>
                    <w:pageBreakBefore w:val="0"/>
                    <w:widowControl w:val="0"/>
                    <w:kinsoku/>
                    <w:wordWrap w:val="0"/>
                    <w:overflowPunct/>
                    <w:topLinePunct w:val="0"/>
                    <w:autoSpaceDE/>
                    <w:autoSpaceDN/>
                    <w:bidi w:val="0"/>
                    <w:adjustRightInd w:val="0"/>
                    <w:snapToGrid w:val="0"/>
                    <w:jc w:val="center"/>
                    <w:rPr>
                      <w:rFonts w:hint="eastAsia"/>
                      <w:szCs w:val="21"/>
                      <w:highlight w:val="none"/>
                    </w:rPr>
                  </w:pPr>
                  <w:r>
                    <w:rPr>
                      <w:rFonts w:hint="eastAsia"/>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sz w:val="21"/>
                      <w:szCs w:val="21"/>
                      <w:highlight w:val="none"/>
                    </w:rPr>
                  </w:pPr>
                </w:p>
              </w:tc>
              <w:tc>
                <w:tcPr>
                  <w:tcW w:w="678" w:type="dxa"/>
                  <w:tcBorders>
                    <w:top w:val="single" w:color="auto" w:sz="4" w:space="0"/>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sz w:val="21"/>
                      <w:szCs w:val="21"/>
                      <w:highlight w:val="none"/>
                    </w:rPr>
                  </w:pPr>
                  <w:r>
                    <w:rPr>
                      <w:sz w:val="21"/>
                      <w:szCs w:val="21"/>
                      <w:highlight w:val="none"/>
                    </w:rPr>
                    <w:t>噪声</w:t>
                  </w:r>
                </w:p>
              </w:tc>
              <w:tc>
                <w:tcPr>
                  <w:tcW w:w="1500" w:type="dxa"/>
                  <w:tcBorders>
                    <w:top w:val="single" w:color="auto" w:sz="4" w:space="0"/>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sz w:val="21"/>
                      <w:szCs w:val="21"/>
                      <w:highlight w:val="none"/>
                    </w:rPr>
                  </w:pPr>
                  <w:r>
                    <w:rPr>
                      <w:sz w:val="21"/>
                      <w:szCs w:val="21"/>
                      <w:highlight w:val="none"/>
                    </w:rPr>
                    <w:t>设备运行噪声</w:t>
                  </w:r>
                </w:p>
              </w:tc>
              <w:tc>
                <w:tcPr>
                  <w:tcW w:w="1300" w:type="dxa"/>
                  <w:tcBorders>
                    <w:top w:val="single" w:color="auto" w:sz="4" w:space="0"/>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sz w:val="21"/>
                      <w:szCs w:val="21"/>
                      <w:highlight w:val="none"/>
                    </w:rPr>
                  </w:pPr>
                  <w:r>
                    <w:rPr>
                      <w:sz w:val="21"/>
                      <w:szCs w:val="21"/>
                      <w:highlight w:val="none"/>
                    </w:rPr>
                    <w:t>减振基础，</w:t>
                  </w:r>
                  <w:r>
                    <w:rPr>
                      <w:rFonts w:hint="eastAsia"/>
                      <w:sz w:val="21"/>
                      <w:szCs w:val="21"/>
                      <w:highlight w:val="none"/>
                      <w:lang w:val="en-US" w:eastAsia="zh-CN"/>
                    </w:rPr>
                    <w:t>厂房</w:t>
                  </w:r>
                  <w:r>
                    <w:rPr>
                      <w:sz w:val="21"/>
                      <w:szCs w:val="21"/>
                      <w:highlight w:val="none"/>
                    </w:rPr>
                    <w:t>隔声</w:t>
                  </w:r>
                </w:p>
              </w:tc>
              <w:tc>
                <w:tcPr>
                  <w:tcW w:w="1624" w:type="dxa"/>
                  <w:tcBorders>
                    <w:top w:val="single" w:color="auto" w:sz="4" w:space="0"/>
                    <w:left w:val="single" w:color="auto" w:sz="4" w:space="0"/>
                    <w:bottom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sz w:val="21"/>
                      <w:szCs w:val="21"/>
                      <w:highlight w:val="none"/>
                    </w:rPr>
                  </w:pPr>
                  <w:r>
                    <w:rPr>
                      <w:sz w:val="21"/>
                      <w:szCs w:val="21"/>
                      <w:highlight w:val="none"/>
                    </w:rPr>
                    <w:t>高噪音设备设有减振基础，所有设备均置于生产车间内</w:t>
                  </w:r>
                </w:p>
              </w:tc>
              <w:tc>
                <w:tcPr>
                  <w:tcW w:w="3038" w:type="dxa"/>
                  <w:tcBorders>
                    <w:top w:val="single" w:color="auto" w:sz="4" w:space="0"/>
                    <w:lef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sz w:val="21"/>
                      <w:szCs w:val="21"/>
                      <w:highlight w:val="none"/>
                    </w:rPr>
                  </w:pPr>
                  <w:r>
                    <w:rPr>
                      <w:bCs/>
                      <w:sz w:val="21"/>
                      <w:szCs w:val="21"/>
                      <w:highlight w:val="none"/>
                    </w:rPr>
                    <w:t>《工业企业厂界环境噪声排放标准》(GB12348-2008)</w:t>
                  </w:r>
                  <w:r>
                    <w:rPr>
                      <w:rFonts w:hint="eastAsia" w:ascii="Times New Roman" w:hAnsi="Times New Roman" w:cs="Times New Roman"/>
                      <w:bCs/>
                      <w:color w:val="000000"/>
                      <w:sz w:val="21"/>
                      <w:szCs w:val="21"/>
                      <w:highlight w:val="none"/>
                      <w:lang w:val="en-US" w:eastAsia="zh-CN"/>
                    </w:rPr>
                    <w:t>3</w:t>
                  </w:r>
                  <w:r>
                    <w:rPr>
                      <w:rFonts w:hint="default" w:ascii="Times New Roman" w:hAnsi="Times New Roman" w:cs="Times New Roman"/>
                      <w:bCs/>
                      <w:color w:val="000000"/>
                      <w:sz w:val="21"/>
                      <w:szCs w:val="21"/>
                      <w:highlight w:val="none"/>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678" w:type="dxa"/>
                  <w:vMerge w:val="restart"/>
                  <w:tcBorders>
                    <w:top w:val="single" w:color="auto" w:sz="4" w:space="0"/>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r>
                    <w:rPr>
                      <w:color w:val="000000"/>
                      <w:sz w:val="21"/>
                      <w:szCs w:val="21"/>
                      <w:highlight w:val="none"/>
                    </w:rPr>
                    <w:t>一般固废</w:t>
                  </w:r>
                </w:p>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bCs/>
                      <w:color w:val="000000"/>
                      <w:sz w:val="21"/>
                      <w:szCs w:val="21"/>
                      <w:highlight w:val="none"/>
                    </w:rPr>
                  </w:pPr>
                </w:p>
              </w:tc>
              <w:tc>
                <w:tcPr>
                  <w:tcW w:w="1500" w:type="dxa"/>
                  <w:tcBorders>
                    <w:top w:val="single" w:color="auto" w:sz="4" w:space="0"/>
                    <w:left w:val="single" w:color="auto" w:sz="4" w:space="0"/>
                    <w:bottom w:val="single" w:color="auto" w:sz="4" w:space="0"/>
                    <w:right w:val="single" w:color="auto" w:sz="4" w:space="0"/>
                  </w:tcBorders>
                  <w:noWrap w:val="0"/>
                  <w:vAlign w:val="center"/>
                </w:tcPr>
                <w:p>
                  <w:pPr>
                    <w:pStyle w:val="46"/>
                    <w:keepNext w:val="0"/>
                    <w:keepLines/>
                    <w:pageBreakBefore w:val="0"/>
                    <w:widowControl w:val="0"/>
                    <w:kinsoku/>
                    <w:overflowPunct/>
                    <w:topLinePunct w:val="0"/>
                    <w:autoSpaceDE/>
                    <w:autoSpaceDN/>
                    <w:bidi w:val="0"/>
                    <w:adjustRightInd w:val="0"/>
                    <w:snapToGrid w:val="0"/>
                    <w:jc w:val="center"/>
                    <w:rPr>
                      <w:color w:val="000000"/>
                      <w:sz w:val="21"/>
                      <w:szCs w:val="21"/>
                      <w:highlight w:val="none"/>
                    </w:rPr>
                  </w:pPr>
                  <w:r>
                    <w:rPr>
                      <w:rFonts w:hint="default" w:ascii="Times New Roman" w:hAnsi="Times New Roman" w:cs="Times New Roman"/>
                      <w:bCs/>
                      <w:color w:val="000000"/>
                      <w:sz w:val="21"/>
                      <w:szCs w:val="21"/>
                      <w:highlight w:val="none"/>
                      <w:lang w:eastAsia="zh-CN"/>
                    </w:rPr>
                    <w:t>不合格产品</w:t>
                  </w:r>
                </w:p>
              </w:tc>
              <w:tc>
                <w:tcPr>
                  <w:tcW w:w="1300" w:type="dxa"/>
                  <w:vMerge w:val="restart"/>
                  <w:tcBorders>
                    <w:top w:val="single" w:color="auto" w:sz="4" w:space="0"/>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rFonts w:hint="eastAsia"/>
                      <w:color w:val="000000"/>
                      <w:sz w:val="21"/>
                      <w:szCs w:val="21"/>
                      <w:highlight w:val="none"/>
                    </w:rPr>
                  </w:pPr>
                  <w:r>
                    <w:rPr>
                      <w:rFonts w:hint="eastAsia"/>
                      <w:color w:val="000000"/>
                      <w:sz w:val="21"/>
                      <w:szCs w:val="21"/>
                      <w:highlight w:val="none"/>
                    </w:rPr>
                    <w:t>设置</w:t>
                  </w:r>
                  <w:r>
                    <w:rPr>
                      <w:rFonts w:hint="eastAsia"/>
                      <w:color w:val="000000"/>
                      <w:sz w:val="21"/>
                      <w:szCs w:val="21"/>
                      <w:highlight w:val="none"/>
                      <w:lang w:eastAsia="zh-CN"/>
                    </w:rPr>
                    <w:t>集中收集装置</w:t>
                  </w:r>
                </w:p>
              </w:tc>
              <w:tc>
                <w:tcPr>
                  <w:tcW w:w="1624" w:type="dxa"/>
                  <w:vMerge w:val="restart"/>
                  <w:tcBorders>
                    <w:top w:val="single" w:color="auto" w:sz="4" w:space="0"/>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color w:val="auto"/>
                      <w:sz w:val="21"/>
                      <w:szCs w:val="21"/>
                      <w:highlight w:val="none"/>
                    </w:rPr>
                  </w:pPr>
                  <w:r>
                    <w:rPr>
                      <w:color w:val="auto"/>
                      <w:sz w:val="21"/>
                      <w:szCs w:val="21"/>
                      <w:highlight w:val="none"/>
                    </w:rPr>
                    <w:t>固废暂存间</w:t>
                  </w:r>
                </w:p>
                <w:p>
                  <w:pPr>
                    <w:pStyle w:val="52"/>
                    <w:keepNext w:val="0"/>
                    <w:keepLines/>
                    <w:pageBreakBefore w:val="0"/>
                    <w:widowControl w:val="0"/>
                    <w:kinsoku/>
                    <w:wordWrap w:val="0"/>
                    <w:overflowPunct/>
                    <w:topLinePunct w:val="0"/>
                    <w:autoSpaceDE/>
                    <w:autoSpaceDN/>
                    <w:bidi w:val="0"/>
                    <w:adjustRightInd w:val="0"/>
                    <w:snapToGrid w:val="0"/>
                    <w:jc w:val="center"/>
                    <w:rPr>
                      <w:color w:val="auto"/>
                      <w:sz w:val="21"/>
                      <w:szCs w:val="21"/>
                      <w:highlight w:val="none"/>
                    </w:rPr>
                  </w:pPr>
                  <w:r>
                    <w:rPr>
                      <w:color w:val="auto"/>
                      <w:sz w:val="21"/>
                      <w:szCs w:val="21"/>
                      <w:highlight w:val="none"/>
                    </w:rPr>
                    <w:t>（</w:t>
                  </w:r>
                  <w:r>
                    <w:rPr>
                      <w:rFonts w:hint="eastAsia"/>
                      <w:color w:val="auto"/>
                      <w:sz w:val="21"/>
                      <w:szCs w:val="21"/>
                      <w:highlight w:val="none"/>
                      <w:lang w:eastAsia="zh-CN"/>
                    </w:rPr>
                    <w:t>建筑面积</w:t>
                  </w:r>
                  <w:r>
                    <w:rPr>
                      <w:color w:val="auto"/>
                      <w:sz w:val="21"/>
                      <w:szCs w:val="21"/>
                      <w:highlight w:val="none"/>
                    </w:rPr>
                    <w:t>不小于</w:t>
                  </w:r>
                  <w:r>
                    <w:rPr>
                      <w:rFonts w:hint="eastAsia"/>
                      <w:color w:val="auto"/>
                      <w:sz w:val="21"/>
                      <w:szCs w:val="21"/>
                      <w:highlight w:val="none"/>
                      <w:lang w:val="en-US" w:eastAsia="zh-CN"/>
                    </w:rPr>
                    <w:t>5</w:t>
                  </w:r>
                  <w:r>
                    <w:rPr>
                      <w:color w:val="auto"/>
                      <w:sz w:val="21"/>
                      <w:szCs w:val="21"/>
                      <w:highlight w:val="none"/>
                    </w:rPr>
                    <w:t>m</w:t>
                  </w:r>
                  <w:r>
                    <w:rPr>
                      <w:color w:val="auto"/>
                      <w:sz w:val="21"/>
                      <w:szCs w:val="21"/>
                      <w:highlight w:val="none"/>
                      <w:vertAlign w:val="superscript"/>
                    </w:rPr>
                    <w:t>2</w:t>
                  </w:r>
                  <w:r>
                    <w:rPr>
                      <w:color w:val="auto"/>
                      <w:sz w:val="21"/>
                      <w:szCs w:val="21"/>
                      <w:highlight w:val="none"/>
                    </w:rPr>
                    <w:t>）</w:t>
                  </w:r>
                </w:p>
              </w:tc>
              <w:tc>
                <w:tcPr>
                  <w:tcW w:w="3038" w:type="dxa"/>
                  <w:vMerge w:val="restart"/>
                  <w:tcBorders>
                    <w:top w:val="single" w:color="auto" w:sz="4" w:space="0"/>
                    <w:lef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r>
                    <w:rPr>
                      <w:color w:val="000000"/>
                      <w:sz w:val="21"/>
                      <w:szCs w:val="21"/>
                      <w:highlight w:val="none"/>
                    </w:rPr>
                    <w:t>《一般工业固体废物贮存、处置场污染控制标准》（GB 18599-2001）及</w:t>
                  </w:r>
                  <w:r>
                    <w:rPr>
                      <w:sz w:val="21"/>
                      <w:szCs w:val="21"/>
                      <w:highlight w:val="none"/>
                    </w:rPr>
                    <w:t>2013年修改单要求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678" w:type="dxa"/>
                  <w:vMerge w:val="continue"/>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bCs/>
                      <w:color w:val="000000"/>
                      <w:sz w:val="21"/>
                      <w:szCs w:val="21"/>
                      <w:highlight w:val="none"/>
                    </w:rPr>
                  </w:pPr>
                </w:p>
              </w:tc>
              <w:tc>
                <w:tcPr>
                  <w:tcW w:w="1500" w:type="dxa"/>
                  <w:tcBorders>
                    <w:top w:val="single" w:color="auto" w:sz="4" w:space="0"/>
                    <w:left w:val="single" w:color="auto" w:sz="4" w:space="0"/>
                    <w:bottom w:val="single" w:color="auto" w:sz="4" w:space="0"/>
                    <w:right w:val="single" w:color="auto" w:sz="4" w:space="0"/>
                  </w:tcBorders>
                  <w:noWrap w:val="0"/>
                  <w:vAlign w:val="center"/>
                </w:tcPr>
                <w:p>
                  <w:pPr>
                    <w:pStyle w:val="46"/>
                    <w:keepNext w:val="0"/>
                    <w:keepLines/>
                    <w:pageBreakBefore w:val="0"/>
                    <w:widowControl w:val="0"/>
                    <w:kinsoku/>
                    <w:overflowPunct/>
                    <w:topLinePunct w:val="0"/>
                    <w:autoSpaceDE/>
                    <w:autoSpaceDN/>
                    <w:bidi w:val="0"/>
                    <w:adjustRightInd w:val="0"/>
                    <w:snapToGrid w:val="0"/>
                    <w:jc w:val="center"/>
                    <w:rPr>
                      <w:color w:val="000000"/>
                      <w:sz w:val="21"/>
                      <w:szCs w:val="21"/>
                      <w:highlight w:val="none"/>
                    </w:rPr>
                  </w:pPr>
                  <w:r>
                    <w:rPr>
                      <w:rFonts w:hint="default" w:ascii="Times New Roman" w:hAnsi="Times New Roman" w:cs="Times New Roman"/>
                      <w:bCs/>
                      <w:color w:val="000000"/>
                      <w:sz w:val="21"/>
                      <w:szCs w:val="21"/>
                      <w:highlight w:val="none"/>
                      <w:lang w:eastAsia="zh-CN"/>
                    </w:rPr>
                    <w:t>废包装物</w:t>
                  </w:r>
                </w:p>
              </w:tc>
              <w:tc>
                <w:tcPr>
                  <w:tcW w:w="1300" w:type="dxa"/>
                  <w:vMerge w:val="continue"/>
                  <w:tcBorders>
                    <w:left w:val="single" w:color="auto" w:sz="4" w:space="0"/>
                    <w:bottom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rFonts w:hint="eastAsia"/>
                      <w:color w:val="000000"/>
                      <w:sz w:val="21"/>
                      <w:szCs w:val="21"/>
                      <w:highlight w:val="none"/>
                    </w:rPr>
                  </w:pPr>
                </w:p>
              </w:tc>
              <w:tc>
                <w:tcPr>
                  <w:tcW w:w="1624" w:type="dxa"/>
                  <w:vMerge w:val="continue"/>
                  <w:tcBorders>
                    <w:left w:val="single" w:color="auto" w:sz="4" w:space="0"/>
                    <w:bottom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color w:val="auto"/>
                      <w:sz w:val="21"/>
                      <w:szCs w:val="21"/>
                      <w:highlight w:val="none"/>
                    </w:rPr>
                  </w:pPr>
                </w:p>
              </w:tc>
              <w:tc>
                <w:tcPr>
                  <w:tcW w:w="3038" w:type="dxa"/>
                  <w:vMerge w:val="continue"/>
                  <w:tcBorders>
                    <w:left w:val="single" w:color="auto" w:sz="4" w:space="0"/>
                    <w:bottom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678" w:type="dxa"/>
                  <w:vMerge w:val="continue"/>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1500" w:type="dxa"/>
                  <w:tcBorders>
                    <w:top w:val="single" w:color="auto" w:sz="4" w:space="0"/>
                    <w:left w:val="single" w:color="auto" w:sz="4" w:space="0"/>
                    <w:bottom w:val="single" w:color="auto" w:sz="4" w:space="0"/>
                    <w:right w:val="single" w:color="auto" w:sz="4" w:space="0"/>
                  </w:tcBorders>
                  <w:noWrap w:val="0"/>
                  <w:vAlign w:val="center"/>
                </w:tcPr>
                <w:p>
                  <w:pPr>
                    <w:pStyle w:val="46"/>
                    <w:keepNext w:val="0"/>
                    <w:keepLines/>
                    <w:pageBreakBefore w:val="0"/>
                    <w:widowControl w:val="0"/>
                    <w:kinsoku/>
                    <w:overflowPunct/>
                    <w:topLinePunct w:val="0"/>
                    <w:autoSpaceDE/>
                    <w:autoSpaceDN/>
                    <w:bidi w:val="0"/>
                    <w:adjustRightInd w:val="0"/>
                    <w:snapToGrid w:val="0"/>
                    <w:jc w:val="center"/>
                    <w:rPr>
                      <w:color w:val="000000"/>
                      <w:sz w:val="21"/>
                      <w:szCs w:val="21"/>
                      <w:highlight w:val="none"/>
                    </w:rPr>
                  </w:pPr>
                  <w:r>
                    <w:rPr>
                      <w:rFonts w:hint="default" w:ascii="Times New Roman" w:hAnsi="Times New Roman" w:cs="Times New Roman"/>
                      <w:bCs/>
                      <w:color w:val="000000"/>
                      <w:sz w:val="21"/>
                      <w:szCs w:val="21"/>
                      <w:highlight w:val="none"/>
                      <w:lang w:eastAsia="zh-CN"/>
                    </w:rPr>
                    <w:t>生活垃圾</w:t>
                  </w:r>
                </w:p>
              </w:tc>
              <w:tc>
                <w:tcPr>
                  <w:tcW w:w="1300" w:type="dxa"/>
                  <w:tcBorders>
                    <w:top w:val="single" w:color="auto" w:sz="4" w:space="0"/>
                    <w:left w:val="single" w:color="auto" w:sz="4" w:space="0"/>
                    <w:bottom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bCs/>
                      <w:color w:val="000000"/>
                      <w:sz w:val="21"/>
                      <w:szCs w:val="21"/>
                      <w:highlight w:val="none"/>
                    </w:rPr>
                  </w:pPr>
                  <w:r>
                    <w:rPr>
                      <w:bCs/>
                      <w:color w:val="000000"/>
                      <w:sz w:val="21"/>
                      <w:szCs w:val="21"/>
                      <w:highlight w:val="none"/>
                    </w:rPr>
                    <w:t>生活垃圾收集桶若干</w:t>
                  </w:r>
                </w:p>
              </w:tc>
              <w:tc>
                <w:tcPr>
                  <w:tcW w:w="1624" w:type="dxa"/>
                  <w:tcBorders>
                    <w:top w:val="single" w:color="auto" w:sz="4" w:space="0"/>
                    <w:left w:val="single" w:color="auto" w:sz="4" w:space="0"/>
                    <w:bottom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bCs/>
                      <w:color w:val="000000"/>
                      <w:sz w:val="21"/>
                      <w:szCs w:val="21"/>
                      <w:highlight w:val="none"/>
                    </w:rPr>
                  </w:pPr>
                  <w:r>
                    <w:rPr>
                      <w:bCs/>
                      <w:color w:val="000000"/>
                      <w:sz w:val="21"/>
                      <w:szCs w:val="21"/>
                      <w:highlight w:val="none"/>
                    </w:rPr>
                    <w:t>生活垃圾收集桶若干</w:t>
                  </w:r>
                  <w:r>
                    <w:rPr>
                      <w:rFonts w:hint="eastAsia"/>
                      <w:bCs/>
                      <w:color w:val="000000"/>
                      <w:sz w:val="21"/>
                      <w:szCs w:val="21"/>
                      <w:highlight w:val="none"/>
                    </w:rPr>
                    <w:t>，运至垃圾中转站集中处理</w:t>
                  </w:r>
                </w:p>
              </w:tc>
              <w:tc>
                <w:tcPr>
                  <w:tcW w:w="3038" w:type="dxa"/>
                  <w:tcBorders>
                    <w:top w:val="single" w:color="auto" w:sz="4" w:space="0"/>
                    <w:left w:val="single" w:color="auto" w:sz="4" w:space="0"/>
                    <w:bottom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bCs/>
                      <w:sz w:val="21"/>
                      <w:szCs w:val="21"/>
                      <w:highlight w:val="none"/>
                    </w:rPr>
                  </w:pPr>
                  <w:r>
                    <w:rPr>
                      <w:rFonts w:hint="eastAsia"/>
                      <w:bCs/>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678" w:type="dxa"/>
                  <w:vMerge w:val="restart"/>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eastAsia="宋体"/>
                      <w:color w:val="000000"/>
                      <w:sz w:val="21"/>
                      <w:szCs w:val="21"/>
                      <w:highlight w:val="none"/>
                      <w:lang w:eastAsia="zh-CN"/>
                    </w:rPr>
                  </w:pPr>
                  <w:r>
                    <w:rPr>
                      <w:rFonts w:hint="eastAsia"/>
                      <w:color w:val="000000"/>
                      <w:sz w:val="21"/>
                      <w:szCs w:val="21"/>
                      <w:highlight w:val="none"/>
                      <w:lang w:eastAsia="zh-CN"/>
                    </w:rPr>
                    <w:t>危险</w:t>
                  </w:r>
                  <w:r>
                    <w:rPr>
                      <w:rFonts w:hint="eastAsia"/>
                      <w:color w:val="000000"/>
                      <w:sz w:val="21"/>
                      <w:szCs w:val="21"/>
                      <w:highlight w:val="none"/>
                      <w:lang w:val="en-US" w:eastAsia="zh-CN"/>
                    </w:rPr>
                    <w:t>废物</w:t>
                  </w:r>
                </w:p>
              </w:tc>
              <w:tc>
                <w:tcPr>
                  <w:tcW w:w="1500" w:type="dxa"/>
                  <w:tcBorders>
                    <w:top w:val="single" w:color="auto" w:sz="4" w:space="0"/>
                    <w:left w:val="single" w:color="auto" w:sz="4" w:space="0"/>
                    <w:bottom w:val="single" w:color="auto" w:sz="4" w:space="0"/>
                    <w:right w:val="single" w:color="auto" w:sz="4" w:space="0"/>
                  </w:tcBorders>
                  <w:noWrap w:val="0"/>
                  <w:vAlign w:val="center"/>
                </w:tcPr>
                <w:p>
                  <w:pPr>
                    <w:pStyle w:val="46"/>
                    <w:keepNext w:val="0"/>
                    <w:keepLines/>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eastAsia" w:cs="Times New Roman"/>
                      <w:bCs/>
                      <w:color w:val="000000"/>
                      <w:sz w:val="21"/>
                      <w:szCs w:val="21"/>
                      <w:highlight w:val="none"/>
                      <w:lang w:val="en-US" w:eastAsia="zh-CN"/>
                    </w:rPr>
                    <w:t>含油废抹布</w:t>
                  </w:r>
                </w:p>
              </w:tc>
              <w:tc>
                <w:tcPr>
                  <w:tcW w:w="1300" w:type="dxa"/>
                  <w:vMerge w:val="restart"/>
                  <w:tcBorders>
                    <w:top w:val="single" w:color="auto" w:sz="4" w:space="0"/>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bCs/>
                      <w:color w:val="000000"/>
                      <w:sz w:val="21"/>
                      <w:szCs w:val="21"/>
                      <w:highlight w:val="none"/>
                    </w:rPr>
                  </w:pPr>
                  <w:r>
                    <w:rPr>
                      <w:rFonts w:hint="eastAsia"/>
                      <w:color w:val="000000"/>
                      <w:sz w:val="21"/>
                      <w:szCs w:val="21"/>
                      <w:highlight w:val="none"/>
                    </w:rPr>
                    <w:t>设置</w:t>
                  </w:r>
                  <w:r>
                    <w:rPr>
                      <w:rFonts w:hint="eastAsia"/>
                      <w:color w:val="000000"/>
                      <w:sz w:val="21"/>
                      <w:szCs w:val="21"/>
                      <w:highlight w:val="none"/>
                      <w:lang w:eastAsia="zh-CN"/>
                    </w:rPr>
                    <w:t>集中收集装置</w:t>
                  </w:r>
                </w:p>
              </w:tc>
              <w:tc>
                <w:tcPr>
                  <w:tcW w:w="1624" w:type="dxa"/>
                  <w:vMerge w:val="restart"/>
                  <w:tcBorders>
                    <w:top w:val="single" w:color="auto" w:sz="4" w:space="0"/>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bCs/>
                      <w:color w:val="000000"/>
                      <w:sz w:val="21"/>
                      <w:szCs w:val="21"/>
                      <w:highlight w:val="none"/>
                    </w:rPr>
                  </w:pPr>
                  <w:r>
                    <w:rPr>
                      <w:rFonts w:hint="eastAsia"/>
                      <w:color w:val="auto"/>
                      <w:sz w:val="21"/>
                      <w:szCs w:val="21"/>
                      <w:highlight w:val="none"/>
                      <w:lang w:eastAsia="zh-CN"/>
                    </w:rPr>
                    <w:t>危废</w:t>
                  </w:r>
                  <w:r>
                    <w:rPr>
                      <w:color w:val="auto"/>
                      <w:sz w:val="21"/>
                      <w:szCs w:val="21"/>
                      <w:highlight w:val="none"/>
                    </w:rPr>
                    <w:t>暂存间（</w:t>
                  </w:r>
                  <w:r>
                    <w:rPr>
                      <w:rFonts w:hint="eastAsia"/>
                      <w:color w:val="auto"/>
                      <w:sz w:val="21"/>
                      <w:szCs w:val="21"/>
                      <w:highlight w:val="none"/>
                      <w:lang w:eastAsia="zh-CN"/>
                    </w:rPr>
                    <w:t>建筑面积</w:t>
                  </w:r>
                  <w:r>
                    <w:rPr>
                      <w:color w:val="auto"/>
                      <w:sz w:val="21"/>
                      <w:szCs w:val="21"/>
                      <w:highlight w:val="none"/>
                    </w:rPr>
                    <w:t>不小于</w:t>
                  </w:r>
                  <w:r>
                    <w:rPr>
                      <w:rFonts w:hint="eastAsia"/>
                      <w:color w:val="auto"/>
                      <w:sz w:val="21"/>
                      <w:szCs w:val="21"/>
                      <w:highlight w:val="none"/>
                      <w:lang w:val="en-US" w:eastAsia="zh-CN"/>
                    </w:rPr>
                    <w:t>5</w:t>
                  </w:r>
                  <w:r>
                    <w:rPr>
                      <w:color w:val="auto"/>
                      <w:sz w:val="21"/>
                      <w:szCs w:val="21"/>
                      <w:highlight w:val="none"/>
                    </w:rPr>
                    <w:t>m</w:t>
                  </w:r>
                  <w:r>
                    <w:rPr>
                      <w:color w:val="auto"/>
                      <w:sz w:val="21"/>
                      <w:szCs w:val="21"/>
                      <w:highlight w:val="none"/>
                      <w:vertAlign w:val="superscript"/>
                    </w:rPr>
                    <w:t>2</w:t>
                  </w:r>
                  <w:r>
                    <w:rPr>
                      <w:color w:val="auto"/>
                      <w:sz w:val="21"/>
                      <w:szCs w:val="21"/>
                      <w:highlight w:val="none"/>
                    </w:rPr>
                    <w:t>）</w:t>
                  </w:r>
                </w:p>
              </w:tc>
              <w:tc>
                <w:tcPr>
                  <w:tcW w:w="3038" w:type="dxa"/>
                  <w:vMerge w:val="restart"/>
                  <w:tcBorders>
                    <w:top w:val="single" w:color="auto" w:sz="4" w:space="0"/>
                    <w:lef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bCs/>
                      <w:sz w:val="21"/>
                      <w:szCs w:val="21"/>
                      <w:highlight w:val="none"/>
                    </w:rPr>
                  </w:pPr>
                  <w:r>
                    <w:rPr>
                      <w:rFonts w:hint="eastAsia"/>
                      <w:bCs/>
                      <w:sz w:val="21"/>
                      <w:szCs w:val="21"/>
                      <w:highlight w:val="none"/>
                    </w:rPr>
                    <w:t>《危险废物贮存污染控制标准》（GB18597-2001）及2013年修改单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678" w:type="dxa"/>
                  <w:vMerge w:val="continue"/>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eastAsia="宋体"/>
                      <w:color w:val="000000"/>
                      <w:sz w:val="21"/>
                      <w:szCs w:val="21"/>
                      <w:highlight w:val="none"/>
                      <w:lang w:eastAsia="zh-CN"/>
                    </w:rPr>
                  </w:pPr>
                </w:p>
              </w:tc>
              <w:tc>
                <w:tcPr>
                  <w:tcW w:w="1500" w:type="dxa"/>
                  <w:tcBorders>
                    <w:top w:val="single" w:color="auto" w:sz="4" w:space="0"/>
                    <w:left w:val="single" w:color="auto" w:sz="4" w:space="0"/>
                    <w:bottom w:val="single" w:color="auto" w:sz="4" w:space="0"/>
                    <w:right w:val="single" w:color="auto" w:sz="4" w:space="0"/>
                  </w:tcBorders>
                  <w:noWrap w:val="0"/>
                  <w:vAlign w:val="center"/>
                </w:tcPr>
                <w:p>
                  <w:pPr>
                    <w:pStyle w:val="46"/>
                    <w:keepNext w:val="0"/>
                    <w:keepLines/>
                    <w:pageBreakBefore w:val="0"/>
                    <w:widowControl w:val="0"/>
                    <w:kinsoku/>
                    <w:overflowPunct/>
                    <w:topLinePunct w:val="0"/>
                    <w:autoSpaceDE/>
                    <w:autoSpaceDN/>
                    <w:bidi w:val="0"/>
                    <w:adjustRightInd w:val="0"/>
                    <w:snapToGrid w:val="0"/>
                    <w:spacing w:line="240" w:lineRule="auto"/>
                    <w:jc w:val="center"/>
                    <w:rPr>
                      <w:rFonts w:hint="eastAsia" w:eastAsia="宋体"/>
                      <w:color w:val="000000"/>
                      <w:sz w:val="21"/>
                      <w:szCs w:val="21"/>
                      <w:highlight w:val="none"/>
                      <w:lang w:eastAsia="zh-CN"/>
                    </w:rPr>
                  </w:pPr>
                  <w:r>
                    <w:rPr>
                      <w:rFonts w:hint="default" w:ascii="Times New Roman" w:hAnsi="Times New Roman" w:cs="Times New Roman"/>
                      <w:bCs/>
                      <w:color w:val="000000"/>
                      <w:sz w:val="21"/>
                      <w:szCs w:val="21"/>
                      <w:highlight w:val="none"/>
                      <w:lang w:eastAsia="zh-CN"/>
                    </w:rPr>
                    <w:t>废活性炭</w:t>
                  </w:r>
                </w:p>
              </w:tc>
              <w:tc>
                <w:tcPr>
                  <w:tcW w:w="1300" w:type="dxa"/>
                  <w:vMerge w:val="continue"/>
                  <w:tcBorders>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bCs/>
                      <w:color w:val="000000"/>
                      <w:sz w:val="21"/>
                      <w:szCs w:val="21"/>
                      <w:highlight w:val="none"/>
                    </w:rPr>
                  </w:pPr>
                </w:p>
              </w:tc>
              <w:tc>
                <w:tcPr>
                  <w:tcW w:w="1624" w:type="dxa"/>
                  <w:vMerge w:val="continue"/>
                  <w:tcBorders>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bCs/>
                      <w:color w:val="000000"/>
                      <w:sz w:val="21"/>
                      <w:szCs w:val="21"/>
                      <w:highlight w:val="none"/>
                    </w:rPr>
                  </w:pPr>
                </w:p>
              </w:tc>
              <w:tc>
                <w:tcPr>
                  <w:tcW w:w="3038" w:type="dxa"/>
                  <w:vMerge w:val="continue"/>
                  <w:tcBorders>
                    <w:lef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bCs/>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678" w:type="dxa"/>
                  <w:vMerge w:val="continue"/>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eastAsia="宋体"/>
                      <w:color w:val="000000"/>
                      <w:sz w:val="21"/>
                      <w:szCs w:val="21"/>
                      <w:highlight w:val="none"/>
                      <w:lang w:eastAsia="zh-CN"/>
                    </w:rPr>
                  </w:pPr>
                </w:p>
              </w:tc>
              <w:tc>
                <w:tcPr>
                  <w:tcW w:w="1500" w:type="dxa"/>
                  <w:tcBorders>
                    <w:top w:val="single" w:color="auto" w:sz="4" w:space="0"/>
                    <w:left w:val="single" w:color="auto" w:sz="4" w:space="0"/>
                    <w:bottom w:val="single" w:color="auto" w:sz="4" w:space="0"/>
                    <w:right w:val="single" w:color="auto" w:sz="4" w:space="0"/>
                  </w:tcBorders>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1"/>
                      <w:szCs w:val="21"/>
                      <w:highlight w:val="none"/>
                      <w:lang w:eastAsia="zh-CN"/>
                    </w:rPr>
                  </w:pPr>
                  <w:r>
                    <w:rPr>
                      <w:rFonts w:hint="eastAsia" w:cs="Times New Roman"/>
                      <w:bCs/>
                      <w:color w:val="000000"/>
                      <w:sz w:val="21"/>
                      <w:szCs w:val="21"/>
                      <w:highlight w:val="none"/>
                      <w:lang w:val="en-US" w:eastAsia="zh-CN"/>
                    </w:rPr>
                    <w:t>废过滤棉</w:t>
                  </w:r>
                </w:p>
              </w:tc>
              <w:tc>
                <w:tcPr>
                  <w:tcW w:w="1300" w:type="dxa"/>
                  <w:vMerge w:val="continue"/>
                  <w:tcBorders>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bCs/>
                      <w:color w:val="000000"/>
                      <w:sz w:val="21"/>
                      <w:szCs w:val="21"/>
                      <w:highlight w:val="none"/>
                    </w:rPr>
                  </w:pPr>
                </w:p>
              </w:tc>
              <w:tc>
                <w:tcPr>
                  <w:tcW w:w="1624" w:type="dxa"/>
                  <w:vMerge w:val="continue"/>
                  <w:tcBorders>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bCs/>
                      <w:color w:val="000000"/>
                      <w:sz w:val="21"/>
                      <w:szCs w:val="21"/>
                      <w:highlight w:val="none"/>
                    </w:rPr>
                  </w:pPr>
                </w:p>
              </w:tc>
              <w:tc>
                <w:tcPr>
                  <w:tcW w:w="3038" w:type="dxa"/>
                  <w:vMerge w:val="continue"/>
                  <w:tcBorders>
                    <w:lef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bCs/>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678" w:type="dxa"/>
                  <w:vMerge w:val="continue"/>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eastAsia="宋体"/>
                      <w:color w:val="000000"/>
                      <w:sz w:val="21"/>
                      <w:szCs w:val="21"/>
                      <w:highlight w:val="none"/>
                      <w:lang w:eastAsia="zh-CN"/>
                    </w:rPr>
                  </w:pPr>
                </w:p>
              </w:tc>
              <w:tc>
                <w:tcPr>
                  <w:tcW w:w="1500" w:type="dxa"/>
                  <w:tcBorders>
                    <w:top w:val="single" w:color="auto" w:sz="4" w:space="0"/>
                    <w:left w:val="single" w:color="auto" w:sz="4" w:space="0"/>
                    <w:bottom w:val="single" w:color="auto" w:sz="4" w:space="0"/>
                    <w:right w:val="single" w:color="auto" w:sz="4" w:space="0"/>
                  </w:tcBorders>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1"/>
                      <w:szCs w:val="21"/>
                      <w:highlight w:val="none"/>
                      <w:lang w:eastAsia="zh-CN"/>
                    </w:rPr>
                  </w:pPr>
                  <w:r>
                    <w:rPr>
                      <w:rFonts w:hint="eastAsia" w:cs="Times New Roman"/>
                      <w:bCs/>
                      <w:color w:val="000000"/>
                      <w:sz w:val="21"/>
                      <w:szCs w:val="21"/>
                      <w:highlight w:val="none"/>
                      <w:lang w:val="en-US" w:eastAsia="zh-CN"/>
                    </w:rPr>
                    <w:t>废灯管</w:t>
                  </w:r>
                </w:p>
              </w:tc>
              <w:tc>
                <w:tcPr>
                  <w:tcW w:w="1300" w:type="dxa"/>
                  <w:vMerge w:val="continue"/>
                  <w:tcBorders>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bCs/>
                      <w:color w:val="000000"/>
                      <w:sz w:val="21"/>
                      <w:szCs w:val="21"/>
                      <w:highlight w:val="none"/>
                    </w:rPr>
                  </w:pPr>
                </w:p>
              </w:tc>
              <w:tc>
                <w:tcPr>
                  <w:tcW w:w="1624" w:type="dxa"/>
                  <w:vMerge w:val="continue"/>
                  <w:tcBorders>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bCs/>
                      <w:color w:val="000000"/>
                      <w:sz w:val="21"/>
                      <w:szCs w:val="21"/>
                      <w:highlight w:val="none"/>
                    </w:rPr>
                  </w:pPr>
                </w:p>
              </w:tc>
              <w:tc>
                <w:tcPr>
                  <w:tcW w:w="3038" w:type="dxa"/>
                  <w:vMerge w:val="continue"/>
                  <w:tcBorders>
                    <w:lef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bCs/>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678" w:type="dxa"/>
                  <w:vMerge w:val="continue"/>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color w:val="000000"/>
                      <w:sz w:val="21"/>
                      <w:szCs w:val="21"/>
                      <w:highlight w:val="none"/>
                      <w:lang w:eastAsia="zh-CN"/>
                    </w:rPr>
                  </w:pPr>
                </w:p>
              </w:tc>
              <w:tc>
                <w:tcPr>
                  <w:tcW w:w="1500" w:type="dxa"/>
                  <w:tcBorders>
                    <w:top w:val="single" w:color="auto" w:sz="4" w:space="0"/>
                    <w:left w:val="single" w:color="auto" w:sz="4" w:space="0"/>
                    <w:bottom w:val="single" w:color="auto" w:sz="4" w:space="0"/>
                    <w:right w:val="single" w:color="auto" w:sz="4" w:space="0"/>
                  </w:tcBorders>
                  <w:noWrap w:val="0"/>
                  <w:vAlign w:val="center"/>
                </w:tcPr>
                <w:p>
                  <w:pPr>
                    <w:pStyle w:val="46"/>
                    <w:keepNext w:val="0"/>
                    <w:keepLines/>
                    <w:pageBreakBefore w:val="0"/>
                    <w:widowControl w:val="0"/>
                    <w:kinsoku/>
                    <w:overflowPunct/>
                    <w:topLinePunct w:val="0"/>
                    <w:autoSpaceDE/>
                    <w:autoSpaceDN/>
                    <w:bidi w:val="0"/>
                    <w:adjustRightInd w:val="0"/>
                    <w:snapToGrid w:val="0"/>
                    <w:spacing w:line="240" w:lineRule="auto"/>
                    <w:jc w:val="center"/>
                    <w:rPr>
                      <w:rFonts w:hint="eastAsia"/>
                      <w:color w:val="000000"/>
                      <w:sz w:val="21"/>
                      <w:szCs w:val="21"/>
                      <w:highlight w:val="none"/>
                      <w:lang w:eastAsia="zh-CN"/>
                    </w:rPr>
                  </w:pPr>
                  <w:r>
                    <w:rPr>
                      <w:rFonts w:hint="eastAsia" w:ascii="Times New Roman" w:hAnsi="Times New Roman" w:cs="Times New Roman"/>
                      <w:bCs/>
                      <w:color w:val="000000"/>
                      <w:sz w:val="21"/>
                      <w:szCs w:val="21"/>
                      <w:highlight w:val="none"/>
                      <w:lang w:val="en-US" w:eastAsia="zh-CN"/>
                    </w:rPr>
                    <w:t>废</w:t>
                  </w:r>
                  <w:r>
                    <w:rPr>
                      <w:rFonts w:hint="eastAsia" w:cs="Times New Roman"/>
                      <w:bCs/>
                      <w:color w:val="000000"/>
                      <w:sz w:val="21"/>
                      <w:szCs w:val="21"/>
                      <w:highlight w:val="none"/>
                      <w:lang w:val="en-US" w:eastAsia="zh-CN"/>
                    </w:rPr>
                    <w:t>柔性树脂</w:t>
                  </w:r>
                  <w:r>
                    <w:rPr>
                      <w:rFonts w:hint="eastAsia" w:ascii="Times New Roman" w:hAnsi="Times New Roman" w:cs="Times New Roman"/>
                      <w:bCs/>
                      <w:color w:val="000000"/>
                      <w:sz w:val="21"/>
                      <w:szCs w:val="21"/>
                      <w:highlight w:val="none"/>
                      <w:lang w:val="en-US" w:eastAsia="zh-CN"/>
                    </w:rPr>
                    <w:t>版</w:t>
                  </w:r>
                </w:p>
              </w:tc>
              <w:tc>
                <w:tcPr>
                  <w:tcW w:w="1300" w:type="dxa"/>
                  <w:vMerge w:val="continue"/>
                  <w:tcBorders>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rFonts w:hint="eastAsia"/>
                      <w:color w:val="000000"/>
                      <w:sz w:val="21"/>
                      <w:szCs w:val="21"/>
                      <w:highlight w:val="none"/>
                    </w:rPr>
                  </w:pPr>
                </w:p>
              </w:tc>
              <w:tc>
                <w:tcPr>
                  <w:tcW w:w="1624" w:type="dxa"/>
                  <w:vMerge w:val="continue"/>
                  <w:tcBorders>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rFonts w:hint="eastAsia"/>
                      <w:color w:val="auto"/>
                      <w:sz w:val="21"/>
                      <w:szCs w:val="21"/>
                      <w:highlight w:val="none"/>
                      <w:lang w:eastAsia="zh-CN"/>
                    </w:rPr>
                  </w:pPr>
                </w:p>
              </w:tc>
              <w:tc>
                <w:tcPr>
                  <w:tcW w:w="3038" w:type="dxa"/>
                  <w:vMerge w:val="continue"/>
                  <w:tcBorders>
                    <w:lef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bCs/>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678" w:type="dxa"/>
                  <w:vMerge w:val="continue"/>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color w:val="000000"/>
                      <w:sz w:val="21"/>
                      <w:szCs w:val="21"/>
                      <w:highlight w:val="none"/>
                      <w:lang w:eastAsia="zh-CN"/>
                    </w:rPr>
                  </w:pPr>
                </w:p>
              </w:tc>
              <w:tc>
                <w:tcPr>
                  <w:tcW w:w="1500" w:type="dxa"/>
                  <w:tcBorders>
                    <w:top w:val="single" w:color="auto" w:sz="4" w:space="0"/>
                    <w:left w:val="single" w:color="auto" w:sz="4" w:space="0"/>
                    <w:bottom w:val="single" w:color="auto" w:sz="4" w:space="0"/>
                    <w:right w:val="single" w:color="auto" w:sz="4" w:space="0"/>
                  </w:tcBorders>
                  <w:noWrap w:val="0"/>
                  <w:vAlign w:val="center"/>
                </w:tcPr>
                <w:p>
                  <w:pPr>
                    <w:pStyle w:val="46"/>
                    <w:keepNext w:val="0"/>
                    <w:keepLines/>
                    <w:pageBreakBefore w:val="0"/>
                    <w:widowControl w:val="0"/>
                    <w:kinsoku/>
                    <w:overflowPunct/>
                    <w:topLinePunct w:val="0"/>
                    <w:autoSpaceDE/>
                    <w:autoSpaceDN/>
                    <w:bidi w:val="0"/>
                    <w:adjustRightInd w:val="0"/>
                    <w:snapToGrid w:val="0"/>
                    <w:spacing w:line="240" w:lineRule="auto"/>
                    <w:jc w:val="center"/>
                    <w:rPr>
                      <w:rFonts w:hint="eastAsia"/>
                      <w:color w:val="000000"/>
                      <w:sz w:val="21"/>
                      <w:szCs w:val="21"/>
                      <w:highlight w:val="none"/>
                      <w:lang w:eastAsia="zh-CN"/>
                    </w:rPr>
                  </w:pPr>
                  <w:r>
                    <w:rPr>
                      <w:rFonts w:hint="default" w:ascii="Times New Roman" w:hAnsi="Times New Roman" w:cs="Times New Roman"/>
                      <w:bCs/>
                      <w:color w:val="000000"/>
                      <w:sz w:val="21"/>
                      <w:szCs w:val="21"/>
                      <w:highlight w:val="none"/>
                      <w:lang w:val="en-US" w:eastAsia="zh-CN"/>
                    </w:rPr>
                    <w:t>含水性油墨的废弃包装物</w:t>
                  </w:r>
                </w:p>
              </w:tc>
              <w:tc>
                <w:tcPr>
                  <w:tcW w:w="1300" w:type="dxa"/>
                  <w:vMerge w:val="continue"/>
                  <w:tcBorders>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rFonts w:hint="eastAsia"/>
                      <w:color w:val="000000"/>
                      <w:sz w:val="21"/>
                      <w:szCs w:val="21"/>
                      <w:highlight w:val="none"/>
                    </w:rPr>
                  </w:pPr>
                </w:p>
              </w:tc>
              <w:tc>
                <w:tcPr>
                  <w:tcW w:w="1624" w:type="dxa"/>
                  <w:vMerge w:val="continue"/>
                  <w:tcBorders>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rFonts w:hint="eastAsia"/>
                      <w:color w:val="auto"/>
                      <w:sz w:val="21"/>
                      <w:szCs w:val="21"/>
                      <w:highlight w:val="none"/>
                      <w:lang w:eastAsia="zh-CN"/>
                    </w:rPr>
                  </w:pPr>
                </w:p>
              </w:tc>
              <w:tc>
                <w:tcPr>
                  <w:tcW w:w="3038" w:type="dxa"/>
                  <w:vMerge w:val="continue"/>
                  <w:tcBorders>
                    <w:lef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bCs/>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678" w:type="dxa"/>
                  <w:vMerge w:val="continue"/>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color w:val="000000"/>
                      <w:sz w:val="21"/>
                      <w:szCs w:val="21"/>
                      <w:highlight w:val="none"/>
                      <w:lang w:eastAsia="zh-CN"/>
                    </w:rPr>
                  </w:pPr>
                </w:p>
              </w:tc>
              <w:tc>
                <w:tcPr>
                  <w:tcW w:w="1500" w:type="dxa"/>
                  <w:tcBorders>
                    <w:top w:val="single" w:color="auto" w:sz="4" w:space="0"/>
                    <w:left w:val="single" w:color="auto" w:sz="4" w:space="0"/>
                    <w:bottom w:val="single" w:color="auto" w:sz="4" w:space="0"/>
                    <w:right w:val="single" w:color="auto" w:sz="4" w:space="0"/>
                  </w:tcBorders>
                  <w:noWrap w:val="0"/>
                  <w:vAlign w:val="center"/>
                </w:tcPr>
                <w:p>
                  <w:pPr>
                    <w:pStyle w:val="46"/>
                    <w:keepNext w:val="0"/>
                    <w:keepLines/>
                    <w:pageBreakBefore w:val="0"/>
                    <w:widowControl w:val="0"/>
                    <w:kinsoku/>
                    <w:overflowPunct/>
                    <w:topLinePunct w:val="0"/>
                    <w:autoSpaceDE/>
                    <w:autoSpaceDN/>
                    <w:bidi w:val="0"/>
                    <w:adjustRightInd w:val="0"/>
                    <w:snapToGrid w:val="0"/>
                    <w:spacing w:line="240" w:lineRule="auto"/>
                    <w:jc w:val="center"/>
                    <w:rPr>
                      <w:rFonts w:hint="eastAsia" w:ascii="Times New Roman" w:hAnsi="Times New Roman"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val="en-US" w:eastAsia="zh-CN"/>
                    </w:rPr>
                    <w:t>含有工业酒精的废弃抹布及包装物</w:t>
                  </w:r>
                </w:p>
              </w:tc>
              <w:tc>
                <w:tcPr>
                  <w:tcW w:w="1300" w:type="dxa"/>
                  <w:vMerge w:val="continue"/>
                  <w:tcBorders>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rFonts w:hint="eastAsia"/>
                      <w:color w:val="000000"/>
                      <w:sz w:val="21"/>
                      <w:szCs w:val="21"/>
                      <w:highlight w:val="none"/>
                    </w:rPr>
                  </w:pPr>
                </w:p>
              </w:tc>
              <w:tc>
                <w:tcPr>
                  <w:tcW w:w="1624" w:type="dxa"/>
                  <w:vMerge w:val="continue"/>
                  <w:tcBorders>
                    <w:left w:val="single" w:color="auto" w:sz="4" w:space="0"/>
                    <w:right w:val="single" w:color="auto" w:sz="4" w:space="0"/>
                  </w:tcBorders>
                  <w:noWrap w:val="0"/>
                  <w:vAlign w:val="center"/>
                </w:tcPr>
                <w:p>
                  <w:pPr>
                    <w:pStyle w:val="52"/>
                    <w:keepNext w:val="0"/>
                    <w:keepLines/>
                    <w:pageBreakBefore w:val="0"/>
                    <w:widowControl w:val="0"/>
                    <w:kinsoku/>
                    <w:wordWrap w:val="0"/>
                    <w:overflowPunct/>
                    <w:topLinePunct w:val="0"/>
                    <w:autoSpaceDE/>
                    <w:autoSpaceDN/>
                    <w:bidi w:val="0"/>
                    <w:adjustRightInd w:val="0"/>
                    <w:snapToGrid w:val="0"/>
                    <w:jc w:val="center"/>
                    <w:rPr>
                      <w:rFonts w:hint="eastAsia"/>
                      <w:color w:val="auto"/>
                      <w:sz w:val="21"/>
                      <w:szCs w:val="21"/>
                      <w:highlight w:val="none"/>
                      <w:lang w:eastAsia="zh-CN"/>
                    </w:rPr>
                  </w:pPr>
                </w:p>
              </w:tc>
              <w:tc>
                <w:tcPr>
                  <w:tcW w:w="3038" w:type="dxa"/>
                  <w:vMerge w:val="continue"/>
                  <w:tcBorders>
                    <w:lef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bCs/>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678" w:type="dxa"/>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default"/>
                      <w:color w:val="000000"/>
                      <w:sz w:val="21"/>
                      <w:szCs w:val="21"/>
                      <w:highlight w:val="none"/>
                      <w:lang w:val="en-US" w:eastAsia="zh-CN"/>
                    </w:rPr>
                  </w:pPr>
                  <w:r>
                    <w:rPr>
                      <w:rFonts w:hint="eastAsia"/>
                      <w:color w:val="000000"/>
                      <w:sz w:val="21"/>
                      <w:szCs w:val="21"/>
                      <w:highlight w:val="none"/>
                      <w:lang w:val="en-US" w:eastAsia="zh-CN"/>
                    </w:rPr>
                    <w:t>用电监控</w:t>
                  </w:r>
                </w:p>
              </w:tc>
              <w:tc>
                <w:tcPr>
                  <w:tcW w:w="7462" w:type="dxa"/>
                  <w:gridSpan w:val="4"/>
                  <w:tcBorders>
                    <w:top w:val="single" w:color="auto" w:sz="4" w:space="0"/>
                    <w:lef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bCs/>
                      <w:sz w:val="21"/>
                      <w:szCs w:val="21"/>
                      <w:highlight w:val="none"/>
                      <w:lang w:val="en-US" w:eastAsia="zh-CN"/>
                    </w:rPr>
                  </w:pPr>
                  <w:r>
                    <w:rPr>
                      <w:rFonts w:hint="eastAsia"/>
                      <w:bCs/>
                      <w:sz w:val="21"/>
                      <w:szCs w:val="21"/>
                      <w:highlight w:val="none"/>
                      <w:lang w:val="en-US" w:eastAsia="zh-CN"/>
                    </w:rPr>
                    <w:t>在厂区总电源控制室、生产设施供电装置、污染治理设施供电装置处安装满足监控需要数量的用电监控系统终端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5" w:type="dxa"/>
                  <w:vMerge w:val="continue"/>
                  <w:tcBorders>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color w:val="000000"/>
                      <w:sz w:val="21"/>
                      <w:szCs w:val="21"/>
                      <w:highlight w:val="none"/>
                    </w:rPr>
                  </w:pPr>
                </w:p>
              </w:tc>
              <w:tc>
                <w:tcPr>
                  <w:tcW w:w="678" w:type="dxa"/>
                  <w:tcBorders>
                    <w:left w:val="single" w:color="auto" w:sz="4" w:space="0"/>
                    <w:righ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default"/>
                      <w:color w:val="000000"/>
                      <w:sz w:val="21"/>
                      <w:szCs w:val="21"/>
                      <w:highlight w:val="none"/>
                      <w:lang w:val="en-US" w:eastAsia="zh-CN"/>
                    </w:rPr>
                  </w:pPr>
                  <w:r>
                    <w:rPr>
                      <w:rFonts w:hint="eastAsia"/>
                      <w:color w:val="000000"/>
                      <w:sz w:val="21"/>
                      <w:szCs w:val="21"/>
                      <w:highlight w:val="none"/>
                      <w:lang w:val="en-US" w:eastAsia="zh-CN"/>
                    </w:rPr>
                    <w:t>在线监测</w:t>
                  </w:r>
                </w:p>
              </w:tc>
              <w:tc>
                <w:tcPr>
                  <w:tcW w:w="7462" w:type="dxa"/>
                  <w:gridSpan w:val="4"/>
                  <w:tcBorders>
                    <w:top w:val="single" w:color="auto" w:sz="4" w:space="0"/>
                    <w:left w:val="single" w:color="auto" w:sz="4" w:space="0"/>
                  </w:tcBorders>
                  <w:noWrap w:val="0"/>
                  <w:vAlign w:val="center"/>
                </w:tcPr>
                <w:p>
                  <w:pPr>
                    <w:pStyle w:val="11"/>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按照大气管控部署要求安装所涉及的污染物的在线监控设备并与环保局平台联网</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9" w:beforeLines="50" w:line="360" w:lineRule="auto"/>
              <w:ind w:firstLine="482" w:firstLineChars="200"/>
              <w:textAlignment w:val="auto"/>
              <w:rPr>
                <w:rFonts w:hint="default" w:ascii="Times New Roman" w:hAnsi="Times New Roman" w:eastAsia="宋体" w:cs="Times New Roman"/>
                <w:b/>
                <w:bCs/>
                <w:sz w:val="24"/>
                <w:highlight w:val="none"/>
                <w:lang w:val="en-US" w:eastAsia="zh-CN"/>
              </w:rPr>
            </w:pPr>
            <w:r>
              <w:rPr>
                <w:rFonts w:hint="eastAsia" w:cs="Times New Roman"/>
                <w:b/>
                <w:bCs/>
                <w:sz w:val="24"/>
                <w:highlight w:val="none"/>
                <w:lang w:val="en-US" w:eastAsia="zh-CN"/>
              </w:rPr>
              <w:t>（十一）</w:t>
            </w:r>
            <w:r>
              <w:rPr>
                <w:rFonts w:hint="default" w:ascii="Times New Roman" w:hAnsi="Times New Roman" w:eastAsia="宋体" w:cs="Times New Roman"/>
                <w:b/>
                <w:bCs/>
                <w:sz w:val="24"/>
                <w:highlight w:val="none"/>
                <w:lang w:val="en-US" w:eastAsia="zh-CN"/>
              </w:rPr>
              <w:t>环境监测管理与监测计划</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（1）环境管理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环境管理的基本任务有二：一是控制污染物的排放量；二是避免污染物排放对环境质量的损害。为了控制污染物的排放，就需要加强管理，把环境管理渗透到整个项目管理中，以减少各环节排出的污染物。为了做好生产全过程的环境保护工作，减轻本项目外排污染物对环境的影响程度，建设单位应高度重视环境保护工作，建议设立一个由 1~2 名专职环保管理人员组成的环境保护管理机构，负责环境监督管理工作，同时要加强对管理人员的环保培训，不断提高管理水平。</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企业应建立完善环境管理制度，主要设立报告制度，污染治理设施的管理、监控制度，环保奖惩制度。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（2）监测计划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项目的环境监测计划主要为污染源监测计划，建设单位应定期委托有相关的资质的单位进行监测。</w:t>
            </w:r>
            <w:r>
              <w:rPr>
                <w:rFonts w:hint="eastAsia" w:cs="Times New Roman"/>
                <w:b w:val="0"/>
                <w:bCs w:val="0"/>
                <w:sz w:val="24"/>
                <w:highlight w:val="none"/>
                <w:lang w:val="en-US" w:eastAsia="zh-CN"/>
              </w:rPr>
              <w:t>根据</w:t>
            </w:r>
            <w:r>
              <w:rPr>
                <w:rFonts w:hint="eastAsia" w:ascii="Times New Roman" w:hAnsi="Times New Roman" w:eastAsia="宋体" w:cs="Times New Roman"/>
                <w:b w:val="0"/>
                <w:bCs w:val="0"/>
                <w:sz w:val="24"/>
                <w:highlight w:val="none"/>
                <w:lang w:val="zh-CN" w:eastAsia="zh-CN"/>
              </w:rPr>
              <w:t>《</w:t>
            </w:r>
            <w:r>
              <w:rPr>
                <w:rFonts w:hint="default" w:ascii="Times New Roman" w:hAnsi="Times New Roman" w:eastAsia="宋体" w:cs="Times New Roman"/>
                <w:b w:val="0"/>
                <w:bCs w:val="0"/>
                <w:sz w:val="24"/>
                <w:highlight w:val="none"/>
                <w:lang w:val="en-US" w:eastAsia="zh-CN"/>
              </w:rPr>
              <w:t>排污单位自行监测技术指南总则</w:t>
            </w:r>
            <w:r>
              <w:rPr>
                <w:rFonts w:hint="eastAsia" w:ascii="Times New Roman" w:hAnsi="Times New Roman" w:eastAsia="宋体" w:cs="Times New Roman"/>
                <w:b w:val="0"/>
                <w:bCs w:val="0"/>
                <w:sz w:val="24"/>
                <w:highlight w:val="none"/>
                <w:lang w:val="zh-CN" w:eastAsia="zh-CN"/>
              </w:rPr>
              <w:t>》</w:t>
            </w:r>
            <w:r>
              <w:rPr>
                <w:rFonts w:hint="default" w:ascii="Times New Roman" w:hAnsi="Times New Roman" w:eastAsia="宋体" w:cs="Times New Roman"/>
                <w:b w:val="0"/>
                <w:bCs w:val="0"/>
                <w:sz w:val="24"/>
                <w:highlight w:val="none"/>
                <w:lang w:val="en-US" w:eastAsia="zh-CN"/>
              </w:rPr>
              <w:t>（HJ 819-2017）污染源监测计划如下：</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eastAsia="宋体" w:cs="Times New Roman"/>
                <w:b w:val="0"/>
                <w:bCs w:val="0"/>
                <w:sz w:val="24"/>
                <w:highlight w:val="none"/>
                <w:lang w:val="en-US" w:eastAsia="zh-CN"/>
              </w:rPr>
              <w:fldChar w:fldCharType="begin"/>
            </w:r>
            <w:r>
              <w:rPr>
                <w:rFonts w:hint="default" w:ascii="Times New Roman" w:hAnsi="Times New Roman" w:eastAsia="宋体" w:cs="Times New Roman"/>
                <w:b w:val="0"/>
                <w:bCs w:val="0"/>
                <w:sz w:val="24"/>
                <w:highlight w:val="none"/>
                <w:lang w:val="en-US" w:eastAsia="zh-CN"/>
              </w:rPr>
              <w:instrText xml:space="preserve"> = 1 \* GB3 \* MERGEFORMAT </w:instrText>
            </w:r>
            <w:r>
              <w:rPr>
                <w:rFonts w:hint="default" w:ascii="Times New Roman" w:hAnsi="Times New Roman" w:eastAsia="宋体" w:cs="Times New Roman"/>
                <w:b w:val="0"/>
                <w:bCs w:val="0"/>
                <w:sz w:val="24"/>
                <w:highlight w:val="none"/>
                <w:lang w:val="en-US" w:eastAsia="zh-CN"/>
              </w:rPr>
              <w:fldChar w:fldCharType="separate"/>
            </w:r>
            <w:r>
              <w:rPr>
                <w:rFonts w:hint="default" w:ascii="Times New Roman" w:hAnsi="Times New Roman" w:cs="Times New Roman"/>
                <w:highlight w:val="none"/>
              </w:rPr>
              <w:t>①</w:t>
            </w:r>
            <w:r>
              <w:rPr>
                <w:rFonts w:hint="default" w:ascii="Times New Roman" w:hAnsi="Times New Roman" w:eastAsia="宋体" w:cs="Times New Roman"/>
                <w:b w:val="0"/>
                <w:bCs w:val="0"/>
                <w:sz w:val="24"/>
                <w:highlight w:val="none"/>
                <w:lang w:val="en-US" w:eastAsia="zh-CN"/>
              </w:rPr>
              <w:fldChar w:fldCharType="end"/>
            </w:r>
            <w:r>
              <w:rPr>
                <w:rFonts w:hint="default" w:ascii="Times New Roman" w:hAnsi="Times New Roman" w:eastAsia="宋体" w:cs="Times New Roman"/>
                <w:b w:val="0"/>
                <w:bCs w:val="0"/>
                <w:sz w:val="24"/>
                <w:highlight w:val="none"/>
                <w:lang w:val="en-US" w:eastAsia="zh-CN"/>
              </w:rPr>
              <w:t>大气污染源</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A、有组织废气监测</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本项目有组织废气监测点位、监测指标、频次及排放标准见表</w:t>
            </w:r>
            <w:r>
              <w:rPr>
                <w:rFonts w:hint="eastAsia" w:cs="Times New Roman"/>
                <w:sz w:val="24"/>
                <w:highlight w:val="none"/>
                <w:lang w:val="en-US" w:eastAsia="zh-CN"/>
              </w:rPr>
              <w:t>55</w:t>
            </w:r>
            <w:r>
              <w:rPr>
                <w:rFonts w:hint="default" w:ascii="Times New Roman" w:hAnsi="Times New Roman" w:cs="Times New Roman"/>
                <w:sz w:val="24"/>
                <w:highlight w:val="none"/>
              </w:rPr>
              <w:t>。</w:t>
            </w:r>
          </w:p>
          <w:p>
            <w:pPr>
              <w:adjustRightInd w:val="0"/>
              <w:snapToGrid w:val="0"/>
              <w:spacing w:line="240" w:lineRule="auto"/>
              <w:ind w:firstLine="2400" w:firstLineChars="1000"/>
              <w:rPr>
                <w:rFonts w:hint="default" w:ascii="Times New Roman" w:hAnsi="Times New Roman" w:cs="Times New Roman"/>
                <w:sz w:val="24"/>
                <w:highlight w:val="none"/>
              </w:rPr>
            </w:pPr>
            <w:r>
              <w:rPr>
                <w:rFonts w:hint="default" w:ascii="Times New Roman" w:hAnsi="Times New Roman" w:cs="Times New Roman"/>
                <w:sz w:val="24"/>
                <w:highlight w:val="none"/>
              </w:rPr>
              <w:t>表</w:t>
            </w:r>
            <w:r>
              <w:rPr>
                <w:rFonts w:hint="eastAsia" w:cs="Times New Roman"/>
                <w:sz w:val="24"/>
                <w:highlight w:val="none"/>
                <w:lang w:val="en-US" w:eastAsia="zh-CN"/>
              </w:rPr>
              <w:t>55</w:t>
            </w:r>
            <w:r>
              <w:rPr>
                <w:rFonts w:hint="default" w:ascii="Times New Roman" w:hAnsi="Times New Roman" w:cs="Times New Roman"/>
                <w:sz w:val="24"/>
                <w:highlight w:val="none"/>
              </w:rPr>
              <w:t xml:space="preserve"> </w:t>
            </w:r>
            <w:r>
              <w:rPr>
                <w:rFonts w:hint="default" w:ascii="Times New Roman" w:hAnsi="Times New Roman" w:eastAsia="宋体" w:cs="Times New Roman"/>
                <w:sz w:val="24"/>
                <w:highlight w:val="none"/>
                <w:lang w:val="en-US" w:eastAsia="zh-CN"/>
              </w:rPr>
              <w:t xml:space="preserve">    </w:t>
            </w:r>
            <w:r>
              <w:rPr>
                <w:rFonts w:hint="default" w:ascii="Times New Roman" w:hAnsi="Times New Roman" w:cs="Times New Roman"/>
                <w:sz w:val="24"/>
                <w:highlight w:val="none"/>
              </w:rPr>
              <w:t>有组织废气监测方案</w:t>
            </w:r>
          </w:p>
          <w:tbl>
            <w:tblPr>
              <w:tblStyle w:val="30"/>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246"/>
              <w:gridCol w:w="1447"/>
              <w:gridCol w:w="1408"/>
              <w:gridCol w:w="449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126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监测点</w:t>
                  </w:r>
                </w:p>
              </w:tc>
              <w:tc>
                <w:tcPr>
                  <w:tcW w:w="146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监测项目</w:t>
                  </w:r>
                </w:p>
              </w:tc>
              <w:tc>
                <w:tcPr>
                  <w:tcW w:w="142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监测频次</w:t>
                  </w:r>
                </w:p>
              </w:tc>
              <w:tc>
                <w:tcPr>
                  <w:tcW w:w="454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126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排气筒</w:t>
                  </w:r>
                  <w:r>
                    <w:rPr>
                      <w:rFonts w:hint="eastAsia" w:ascii="Times New Roman" w:hAnsi="Times New Roman" w:eastAsia="宋体" w:cs="Times New Roman"/>
                      <w:sz w:val="21"/>
                      <w:szCs w:val="21"/>
                      <w:highlight w:val="none"/>
                      <w:vertAlign w:val="baseline"/>
                      <w:lang w:val="en-US" w:eastAsia="zh-CN"/>
                    </w:rPr>
                    <w:t>P1</w:t>
                  </w:r>
                </w:p>
              </w:tc>
              <w:tc>
                <w:tcPr>
                  <w:tcW w:w="146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乙醇、非甲烷总烃</w:t>
                  </w:r>
                </w:p>
              </w:tc>
              <w:tc>
                <w:tcPr>
                  <w:tcW w:w="142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每半年一次</w:t>
                  </w:r>
                </w:p>
              </w:tc>
              <w:tc>
                <w:tcPr>
                  <w:tcW w:w="454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36" w:lineRule="auto"/>
                    <w:ind w:firstLine="420" w:firstLineChars="200"/>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lang w:val="en-US" w:eastAsia="zh-CN"/>
                    </w:rPr>
                    <w:t>满足《大气污染物综合排放标准》（GB16297-1996）中非甲烷总烃有组织排放15m高排气筒最大排放速率 10kg/h的要求。满足《关于全省开展工业企业挥发性有机物专项治理工作中排放建议值的通知》豫环攻坚办【2017】162号文中非甲烷总烃工业企业挥发性有机物排放建议值中</w:t>
                  </w:r>
                  <w:r>
                    <w:rPr>
                      <w:rFonts w:hint="eastAsia" w:cs="Times New Roman"/>
                      <w:sz w:val="21"/>
                      <w:szCs w:val="21"/>
                      <w:highlight w:val="none"/>
                      <w:lang w:val="en-US" w:eastAsia="zh-CN"/>
                    </w:rPr>
                    <w:t>排放浓度50</w:t>
                  </w:r>
                  <w:r>
                    <w:rPr>
                      <w:rFonts w:hint="eastAsia" w:ascii="Times New Roman" w:hAnsi="Times New Roman" w:eastAsia="宋体" w:cs="Times New Roman"/>
                      <w:sz w:val="21"/>
                      <w:szCs w:val="21"/>
                      <w:highlight w:val="none"/>
                      <w:lang w:val="en-US" w:eastAsia="zh-CN"/>
                    </w:rPr>
                    <w:t>mg/m</w:t>
                  </w:r>
                  <w:r>
                    <w:rPr>
                      <w:rFonts w:hint="eastAsia" w:ascii="Times New Roman" w:hAnsi="Times New Roman" w:eastAsia="宋体" w:cs="Times New Roman"/>
                      <w:sz w:val="21"/>
                      <w:szCs w:val="21"/>
                      <w:highlight w:val="none"/>
                      <w:vertAlign w:val="superscript"/>
                      <w:lang w:val="en-US" w:eastAsia="zh-CN"/>
                    </w:rPr>
                    <w:t>3</w:t>
                  </w:r>
                  <w:r>
                    <w:rPr>
                      <w:rFonts w:hint="eastAsia" w:cs="Times New Roman"/>
                      <w:sz w:val="21"/>
                      <w:szCs w:val="21"/>
                      <w:highlight w:val="none"/>
                      <w:vertAlign w:val="baseline"/>
                      <w:lang w:val="en-US" w:eastAsia="zh-CN"/>
                    </w:rPr>
                    <w:t>，</w:t>
                  </w:r>
                  <w:r>
                    <w:rPr>
                      <w:rFonts w:hint="eastAsia" w:ascii="Times New Roman" w:hAnsi="Times New Roman" w:eastAsia="宋体" w:cs="Times New Roman"/>
                      <w:sz w:val="21"/>
                      <w:szCs w:val="21"/>
                      <w:highlight w:val="none"/>
                      <w:lang w:val="en-US" w:eastAsia="zh-CN"/>
                    </w:rPr>
                    <w:t>去除率70%以及厂界无组织排放监控浓度限值2.0mg/m</w:t>
                  </w:r>
                  <w:r>
                    <w:rPr>
                      <w:rFonts w:hint="eastAsia" w:ascii="Times New Roman" w:hAnsi="Times New Roman" w:eastAsia="宋体" w:cs="Times New Roman"/>
                      <w:sz w:val="21"/>
                      <w:szCs w:val="21"/>
                      <w:highlight w:val="none"/>
                      <w:vertAlign w:val="superscript"/>
                      <w:lang w:val="en-US" w:eastAsia="zh-CN"/>
                    </w:rPr>
                    <w:t>3</w:t>
                  </w:r>
                  <w:r>
                    <w:rPr>
                      <w:rFonts w:hint="eastAsia" w:ascii="Times New Roman" w:hAnsi="Times New Roman" w:eastAsia="宋体" w:cs="Times New Roman"/>
                      <w:sz w:val="21"/>
                      <w:szCs w:val="21"/>
                      <w:highlight w:val="none"/>
                      <w:lang w:val="en-US" w:eastAsia="zh-CN"/>
                    </w:rPr>
                    <w:t>的要求；乙醇允许排放浓度参照德国环保标准的职业接触限值中最高容许浓度960mg/m3，允许排污速率按照《制定地方大气污染物排放标准的技术方法》GB/T13201-91中“生产工艺过程中产生的气态大气污染物排放标准的制定方法”进行计算，执行估算值30kg/h。</w:t>
                  </w:r>
                </w:p>
              </w:tc>
            </w:tr>
          </w:tbl>
          <w:p>
            <w:pPr>
              <w:adjustRightInd w:val="0"/>
              <w:snapToGrid w:val="0"/>
              <w:spacing w:line="360" w:lineRule="auto"/>
              <w:ind w:firstLine="480" w:firstLineChars="200"/>
              <w:rPr>
                <w:rFonts w:hint="default"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eastAsia="zh-CN"/>
              </w:rPr>
              <w:t>B、无组织废气监测</w:t>
            </w:r>
          </w:p>
          <w:p>
            <w:pPr>
              <w:adjustRightInd w:val="0"/>
              <w:snapToGrid w:val="0"/>
              <w:spacing w:line="360" w:lineRule="auto"/>
              <w:ind w:firstLine="480" w:firstLineChars="200"/>
              <w:rPr>
                <w:rFonts w:hint="default"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eastAsia="zh-CN"/>
              </w:rPr>
              <w:t>本项目无组织废气监测点位、监测指标、频次及排放标准见表</w:t>
            </w:r>
            <w:r>
              <w:rPr>
                <w:rFonts w:hint="eastAsia" w:cs="Times New Roman"/>
                <w:sz w:val="24"/>
                <w:highlight w:val="none"/>
                <w:lang w:val="en-US" w:eastAsia="zh-CN"/>
              </w:rPr>
              <w:t>56</w:t>
            </w:r>
            <w:r>
              <w:rPr>
                <w:rFonts w:hint="default" w:ascii="Times New Roman" w:hAnsi="Times New Roman" w:eastAsia="宋体" w:cs="Times New Roman"/>
                <w:sz w:val="24"/>
                <w:highlight w:val="none"/>
                <w:lang w:eastAsia="zh-CN"/>
              </w:rPr>
              <w:t>。</w:t>
            </w:r>
          </w:p>
          <w:p>
            <w:pPr>
              <w:adjustRightInd w:val="0"/>
              <w:snapToGrid w:val="0"/>
              <w:spacing w:line="240" w:lineRule="auto"/>
              <w:ind w:firstLine="2400" w:firstLineChars="1000"/>
              <w:rPr>
                <w:rFonts w:hint="default" w:ascii="Times New Roman" w:hAnsi="Times New Roman" w:cs="Times New Roman"/>
                <w:sz w:val="24"/>
                <w:highlight w:val="none"/>
              </w:rPr>
            </w:pPr>
            <w:r>
              <w:rPr>
                <w:rFonts w:hint="default" w:ascii="Times New Roman" w:hAnsi="Times New Roman" w:cs="Times New Roman"/>
                <w:sz w:val="24"/>
                <w:highlight w:val="none"/>
              </w:rPr>
              <w:t>表</w:t>
            </w:r>
            <w:r>
              <w:rPr>
                <w:rFonts w:hint="eastAsia" w:ascii="Times New Roman" w:hAnsi="Times New Roman" w:cs="Times New Roman"/>
                <w:sz w:val="24"/>
                <w:highlight w:val="none"/>
                <w:lang w:val="en-US" w:eastAsia="zh-CN"/>
              </w:rPr>
              <w:t>5</w:t>
            </w:r>
            <w:r>
              <w:rPr>
                <w:rFonts w:hint="eastAsia" w:cs="Times New Roman"/>
                <w:sz w:val="24"/>
                <w:highlight w:val="none"/>
                <w:lang w:val="en-US" w:eastAsia="zh-CN"/>
              </w:rPr>
              <w:t>6</w:t>
            </w:r>
            <w:r>
              <w:rPr>
                <w:rFonts w:hint="default" w:ascii="Times New Roman" w:hAnsi="Times New Roman" w:cs="Times New Roman"/>
                <w:sz w:val="24"/>
                <w:highlight w:val="none"/>
                <w:lang w:val="en-US" w:eastAsia="zh-CN"/>
              </w:rPr>
              <w:t xml:space="preserve"> </w:t>
            </w:r>
            <w:r>
              <w:rPr>
                <w:rFonts w:hint="default" w:ascii="Times New Roman" w:hAnsi="Times New Roman" w:eastAsia="宋体" w:cs="Times New Roman"/>
                <w:sz w:val="24"/>
                <w:highlight w:val="none"/>
                <w:lang w:val="en-US" w:eastAsia="zh-CN"/>
              </w:rPr>
              <w:t xml:space="preserve">  </w:t>
            </w:r>
            <w:r>
              <w:rPr>
                <w:rFonts w:hint="default" w:ascii="Times New Roman" w:hAnsi="Times New Roman" w:eastAsia="宋体" w:cs="Times New Roman"/>
                <w:sz w:val="24"/>
                <w:highlight w:val="none"/>
                <w:lang w:eastAsia="zh-CN"/>
              </w:rPr>
              <w:t>无</w:t>
            </w:r>
            <w:r>
              <w:rPr>
                <w:rFonts w:hint="default" w:ascii="Times New Roman" w:hAnsi="Times New Roman" w:cs="Times New Roman"/>
                <w:sz w:val="24"/>
                <w:highlight w:val="none"/>
              </w:rPr>
              <w:t>组织废气监测方案</w:t>
            </w:r>
          </w:p>
          <w:tbl>
            <w:tblPr>
              <w:tblStyle w:val="30"/>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568"/>
              <w:gridCol w:w="1384"/>
              <w:gridCol w:w="1502"/>
              <w:gridCol w:w="414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6" w:hRule="atLeast"/>
              </w:trPr>
              <w:tc>
                <w:tcPr>
                  <w:tcW w:w="15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监测点</w:t>
                  </w:r>
                </w:p>
              </w:tc>
              <w:tc>
                <w:tcPr>
                  <w:tcW w:w="140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监测项目</w:t>
                  </w:r>
                </w:p>
              </w:tc>
              <w:tc>
                <w:tcPr>
                  <w:tcW w:w="152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监测频次</w:t>
                  </w:r>
                </w:p>
              </w:tc>
              <w:tc>
                <w:tcPr>
                  <w:tcW w:w="41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31" w:hRule="atLeast"/>
              </w:trPr>
              <w:tc>
                <w:tcPr>
                  <w:tcW w:w="1587" w:type="dxa"/>
                  <w:vMerge w:val="restar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上风向厂界监控点1个、下风向厂界监控点3个</w:t>
                  </w:r>
                </w:p>
              </w:tc>
              <w:tc>
                <w:tcPr>
                  <w:tcW w:w="1404" w:type="dxa"/>
                  <w:tcBorders>
                    <w:bottom w:val="single" w:color="auto" w:sz="4" w:space="0"/>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乙醇</w:t>
                  </w:r>
                </w:p>
              </w:tc>
              <w:tc>
                <w:tcPr>
                  <w:tcW w:w="1524" w:type="dxa"/>
                  <w:tcBorders>
                    <w:bottom w:val="single" w:color="auto" w:sz="4" w:space="0"/>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每半年一次</w:t>
                  </w:r>
                </w:p>
              </w:tc>
              <w:tc>
                <w:tcPr>
                  <w:tcW w:w="4187" w:type="dxa"/>
                  <w:vMerge w:val="restar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36" w:lineRule="auto"/>
                    <w:ind w:firstLine="420" w:firstLineChars="200"/>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lang w:val="en-US" w:eastAsia="zh-CN"/>
                    </w:rPr>
                    <w:t>满足《大气污染物综合排放标准》（GB16297-1996）中非甲烷总烃有组织排放15m高排气筒最大排放速率 10kg/h的要求。满足《关于全省开展工业企业挥发性有机物专项治理工作中排放建议值的通知》豫环攻坚办【2017】162号文中非甲烷总烃工业企业挥发性有机物排放建议值中</w:t>
                  </w:r>
                  <w:r>
                    <w:rPr>
                      <w:rFonts w:hint="eastAsia" w:cs="Times New Roman"/>
                      <w:sz w:val="21"/>
                      <w:szCs w:val="21"/>
                      <w:highlight w:val="none"/>
                      <w:lang w:val="en-US" w:eastAsia="zh-CN"/>
                    </w:rPr>
                    <w:t>排放浓度50</w:t>
                  </w:r>
                  <w:r>
                    <w:rPr>
                      <w:rFonts w:hint="eastAsia" w:ascii="Times New Roman" w:hAnsi="Times New Roman" w:eastAsia="宋体" w:cs="Times New Roman"/>
                      <w:sz w:val="21"/>
                      <w:szCs w:val="21"/>
                      <w:highlight w:val="none"/>
                      <w:lang w:val="en-US" w:eastAsia="zh-CN"/>
                    </w:rPr>
                    <w:t>mg/m</w:t>
                  </w:r>
                  <w:r>
                    <w:rPr>
                      <w:rFonts w:hint="eastAsia" w:ascii="Times New Roman" w:hAnsi="Times New Roman" w:eastAsia="宋体" w:cs="Times New Roman"/>
                      <w:sz w:val="21"/>
                      <w:szCs w:val="21"/>
                      <w:highlight w:val="none"/>
                      <w:vertAlign w:val="superscript"/>
                      <w:lang w:val="en-US" w:eastAsia="zh-CN"/>
                    </w:rPr>
                    <w:t>3</w:t>
                  </w:r>
                  <w:r>
                    <w:rPr>
                      <w:rFonts w:hint="eastAsia" w:cs="Times New Roman"/>
                      <w:sz w:val="21"/>
                      <w:szCs w:val="21"/>
                      <w:highlight w:val="none"/>
                      <w:vertAlign w:val="baseline"/>
                      <w:lang w:val="en-US" w:eastAsia="zh-CN"/>
                    </w:rPr>
                    <w:t>，</w:t>
                  </w:r>
                  <w:r>
                    <w:rPr>
                      <w:rFonts w:hint="eastAsia" w:ascii="Times New Roman" w:hAnsi="Times New Roman" w:eastAsia="宋体" w:cs="Times New Roman"/>
                      <w:sz w:val="21"/>
                      <w:szCs w:val="21"/>
                      <w:highlight w:val="none"/>
                      <w:lang w:val="en-US" w:eastAsia="zh-CN"/>
                    </w:rPr>
                    <w:t>去除率70%以及厂界无组织排放监控浓度限值2.0mg/m</w:t>
                  </w:r>
                  <w:r>
                    <w:rPr>
                      <w:rFonts w:hint="eastAsia" w:ascii="Times New Roman" w:hAnsi="Times New Roman" w:eastAsia="宋体" w:cs="Times New Roman"/>
                      <w:sz w:val="21"/>
                      <w:szCs w:val="21"/>
                      <w:highlight w:val="none"/>
                      <w:vertAlign w:val="superscript"/>
                      <w:lang w:val="en-US" w:eastAsia="zh-CN"/>
                    </w:rPr>
                    <w:t>3</w:t>
                  </w:r>
                  <w:r>
                    <w:rPr>
                      <w:rFonts w:hint="eastAsia" w:ascii="Times New Roman" w:hAnsi="Times New Roman" w:eastAsia="宋体" w:cs="Times New Roman"/>
                      <w:sz w:val="21"/>
                      <w:szCs w:val="21"/>
                      <w:highlight w:val="none"/>
                      <w:lang w:val="en-US" w:eastAsia="zh-CN"/>
                    </w:rPr>
                    <w:t>的要求；乙醇允许排放浓度参照德国环保标准的职业接触限值中最高容许浓度960mg/m</w:t>
                  </w:r>
                  <w:r>
                    <w:rPr>
                      <w:rFonts w:hint="eastAsia" w:ascii="Times New Roman" w:hAnsi="Times New Roman" w:eastAsia="宋体" w:cs="Times New Roman"/>
                      <w:sz w:val="21"/>
                      <w:szCs w:val="21"/>
                      <w:highlight w:val="none"/>
                      <w:vertAlign w:val="superscript"/>
                      <w:lang w:val="en-US" w:eastAsia="zh-CN"/>
                    </w:rPr>
                    <w:t>3</w:t>
                  </w:r>
                  <w:r>
                    <w:rPr>
                      <w:rFonts w:hint="eastAsia" w:ascii="Times New Roman" w:hAnsi="Times New Roman" w:eastAsia="宋体" w:cs="Times New Roman"/>
                      <w:sz w:val="21"/>
                      <w:szCs w:val="21"/>
                      <w:highlight w:val="none"/>
                      <w:lang w:val="en-US" w:eastAsia="zh-CN"/>
                    </w:rPr>
                    <w:t>，允许排污速率按照《制定地方大气污染物排放标准的技术方法》GB/T13201-91中“生产工艺过程中产生的气态大气污染物排放标准的制定方法”进行计算，执行估算值30kg/h。</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45" w:hRule="atLeast"/>
              </w:trPr>
              <w:tc>
                <w:tcPr>
                  <w:tcW w:w="1587" w:type="dxa"/>
                  <w:vMerge w:val="continue"/>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p>
              </w:tc>
              <w:tc>
                <w:tcPr>
                  <w:tcW w:w="1404" w:type="dxa"/>
                  <w:tcBorders>
                    <w:top w:val="single" w:color="auto" w:sz="4" w:space="0"/>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非甲烷总烃</w:t>
                  </w:r>
                </w:p>
              </w:tc>
              <w:tc>
                <w:tcPr>
                  <w:tcW w:w="1524" w:type="dxa"/>
                  <w:tcBorders>
                    <w:top w:val="single" w:color="auto" w:sz="4" w:space="0"/>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每半年一次</w:t>
                  </w:r>
                </w:p>
              </w:tc>
              <w:tc>
                <w:tcPr>
                  <w:tcW w:w="4187" w:type="dxa"/>
                  <w:vMerge w:val="continue"/>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sz w:val="24"/>
                <w:highlight w:val="none"/>
                <w:lang w:eastAsia="zh-CN"/>
              </w:rPr>
              <w:fldChar w:fldCharType="begin"/>
            </w:r>
            <w:r>
              <w:rPr>
                <w:rFonts w:hint="default" w:ascii="Times New Roman" w:hAnsi="Times New Roman" w:eastAsia="宋体" w:cs="Times New Roman"/>
                <w:sz w:val="24"/>
                <w:highlight w:val="none"/>
                <w:lang w:eastAsia="zh-CN"/>
              </w:rPr>
              <w:instrText xml:space="preserve"> = 2 \* GB3 \* MERGEFORMAT </w:instrText>
            </w:r>
            <w:r>
              <w:rPr>
                <w:rFonts w:hint="default" w:ascii="Times New Roman" w:hAnsi="Times New Roman" w:eastAsia="宋体" w:cs="Times New Roman"/>
                <w:sz w:val="24"/>
                <w:highlight w:val="none"/>
                <w:lang w:eastAsia="zh-CN"/>
              </w:rPr>
              <w:fldChar w:fldCharType="separate"/>
            </w:r>
            <w:r>
              <w:rPr>
                <w:rFonts w:hint="default" w:ascii="Times New Roman" w:hAnsi="Times New Roman" w:cs="Times New Roman"/>
                <w:highlight w:val="none"/>
              </w:rPr>
              <w:t>②</w:t>
            </w:r>
            <w:r>
              <w:rPr>
                <w:rFonts w:hint="default" w:ascii="Times New Roman" w:hAnsi="Times New Roman" w:eastAsia="宋体" w:cs="Times New Roman"/>
                <w:sz w:val="24"/>
                <w:highlight w:val="none"/>
                <w:lang w:eastAsia="zh-CN"/>
              </w:rPr>
              <w:fldChar w:fldCharType="end"/>
            </w:r>
            <w:r>
              <w:rPr>
                <w:rFonts w:hint="default" w:ascii="Times New Roman" w:hAnsi="Times New Roman" w:eastAsia="宋体" w:cs="Times New Roman"/>
                <w:b w:val="0"/>
                <w:bCs w:val="0"/>
                <w:sz w:val="24"/>
                <w:highlight w:val="none"/>
                <w:lang w:val="en-US" w:eastAsia="zh-CN"/>
              </w:rPr>
              <w:t>噪声污染源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eastAsia" w:eastAsia="宋体"/>
                <w:b w:val="0"/>
                <w:bCs w:val="0"/>
                <w:sz w:val="24"/>
                <w:highlight w:val="none"/>
                <w:lang w:val="en-US" w:eastAsia="zh-CN"/>
              </w:rPr>
              <w:t>本项目噪声监测点位、指标、监测频次见</w:t>
            </w:r>
            <w:r>
              <w:rPr>
                <w:rFonts w:hint="default" w:ascii="Times New Roman" w:hAnsi="Times New Roman" w:eastAsia="宋体" w:cs="Times New Roman"/>
                <w:b w:val="0"/>
                <w:bCs w:val="0"/>
                <w:sz w:val="24"/>
                <w:highlight w:val="none"/>
                <w:lang w:val="en-US" w:eastAsia="zh-CN"/>
              </w:rPr>
              <w:t>表</w:t>
            </w:r>
            <w:r>
              <w:rPr>
                <w:rFonts w:hint="eastAsia" w:cs="Times New Roman"/>
                <w:b w:val="0"/>
                <w:bCs w:val="0"/>
                <w:sz w:val="24"/>
                <w:highlight w:val="none"/>
                <w:lang w:val="en-US" w:eastAsia="zh-CN"/>
              </w:rPr>
              <w:t>57</w:t>
            </w:r>
            <w:r>
              <w:rPr>
                <w:rFonts w:hint="default" w:ascii="Times New Roman" w:hAnsi="Times New Roman" w:eastAsia="宋体" w:cs="Times New Roman"/>
                <w:b w:val="0"/>
                <w:bCs w:val="0"/>
                <w:sz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2400" w:firstLineChars="1000"/>
              <w:textAlignment w:val="auto"/>
              <w:rPr>
                <w:rFonts w:hint="eastAsia" w:eastAsia="宋体"/>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表</w:t>
            </w:r>
            <w:r>
              <w:rPr>
                <w:rFonts w:hint="eastAsia" w:cs="Times New Roman"/>
                <w:b w:val="0"/>
                <w:bCs w:val="0"/>
                <w:sz w:val="24"/>
                <w:highlight w:val="none"/>
                <w:lang w:val="en-US" w:eastAsia="zh-CN"/>
              </w:rPr>
              <w:t>57</w:t>
            </w:r>
            <w:r>
              <w:rPr>
                <w:rFonts w:hint="default" w:ascii="Times New Roman" w:hAnsi="Times New Roman" w:eastAsia="宋体" w:cs="Times New Roman"/>
                <w:b w:val="0"/>
                <w:bCs w:val="0"/>
                <w:sz w:val="24"/>
                <w:highlight w:val="none"/>
                <w:lang w:val="en-US" w:eastAsia="zh-CN"/>
              </w:rPr>
              <w:t xml:space="preserve">   项目噪声监测</w:t>
            </w:r>
            <w:r>
              <w:rPr>
                <w:rFonts w:hint="eastAsia" w:eastAsia="宋体"/>
                <w:b w:val="0"/>
                <w:bCs w:val="0"/>
                <w:sz w:val="24"/>
                <w:highlight w:val="none"/>
                <w:lang w:val="en-US" w:eastAsia="zh-CN"/>
              </w:rPr>
              <w:t>方案</w:t>
            </w:r>
          </w:p>
          <w:tbl>
            <w:tblPr>
              <w:tblStyle w:val="30"/>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713"/>
              <w:gridCol w:w="1301"/>
              <w:gridCol w:w="1320"/>
              <w:gridCol w:w="1260"/>
              <w:gridCol w:w="296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6" w:hRule="atLeast"/>
              </w:trPr>
              <w:tc>
                <w:tcPr>
                  <w:tcW w:w="171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监测点</w:t>
                  </w:r>
                </w:p>
              </w:tc>
              <w:tc>
                <w:tcPr>
                  <w:tcW w:w="130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监测指标</w:t>
                  </w:r>
                </w:p>
              </w:tc>
              <w:tc>
                <w:tcPr>
                  <w:tcW w:w="132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监测项目</w:t>
                  </w:r>
                </w:p>
              </w:tc>
              <w:tc>
                <w:tcPr>
                  <w:tcW w:w="126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监测频次</w:t>
                  </w:r>
                </w:p>
              </w:tc>
              <w:tc>
                <w:tcPr>
                  <w:tcW w:w="296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4" w:hRule="atLeast"/>
              </w:trPr>
              <w:tc>
                <w:tcPr>
                  <w:tcW w:w="171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厂界东、南、西、</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北各布设 1 个监测点</w:t>
                  </w:r>
                </w:p>
              </w:tc>
              <w:tc>
                <w:tcPr>
                  <w:tcW w:w="130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昼间噪声</w:t>
                  </w:r>
                </w:p>
              </w:tc>
              <w:tc>
                <w:tcPr>
                  <w:tcW w:w="132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等效A声级</w:t>
                  </w:r>
                </w:p>
              </w:tc>
              <w:tc>
                <w:tcPr>
                  <w:tcW w:w="126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每个季度一次</w:t>
                  </w:r>
                </w:p>
              </w:tc>
              <w:tc>
                <w:tcPr>
                  <w:tcW w:w="296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《工业企业厂界环境噪声排放限值》（GB12348-2008）中的 3 类标准</w:t>
                  </w:r>
                </w:p>
              </w:tc>
            </w:tr>
          </w:tbl>
          <w:p>
            <w:pPr>
              <w:spacing w:line="520" w:lineRule="exact"/>
              <w:rPr>
                <w:rFonts w:hint="eastAsia" w:eastAsia="宋体"/>
                <w:sz w:val="24"/>
                <w:highlight w:val="none"/>
                <w:lang w:eastAsia="zh-CN"/>
              </w:rPr>
            </w:pPr>
          </w:p>
        </w:tc>
      </w:tr>
    </w:tbl>
    <w:p>
      <w:pPr>
        <w:rPr>
          <w:rFonts w:hint="eastAsia" w:ascii="宋体" w:hAnsi="宋体" w:eastAsia="宋体" w:cs="宋体"/>
          <w:b/>
          <w:sz w:val="30"/>
          <w:szCs w:val="30"/>
          <w:lang w:eastAsia="zh-CN"/>
        </w:rPr>
        <w:sectPr>
          <w:pgSz w:w="11906" w:h="16838"/>
          <w:pgMar w:top="1276" w:right="1587" w:bottom="1701" w:left="1587" w:header="851" w:footer="992" w:gutter="0"/>
          <w:pgBorders>
            <w:top w:val="none" w:sz="0" w:space="0"/>
            <w:left w:val="none" w:sz="0" w:space="0"/>
            <w:bottom w:val="none" w:sz="0" w:space="0"/>
            <w:right w:val="none" w:sz="0" w:space="0"/>
          </w:pgBorders>
          <w:pgNumType w:fmt="decimal"/>
          <w:cols w:space="720" w:num="1"/>
          <w:rtlGutter w:val="0"/>
          <w:docGrid w:type="lines" w:linePitch="315" w:charSpace="0"/>
        </w:sect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宋体" w:hAnsi="宋体" w:eastAsia="宋体" w:cs="宋体"/>
          <w:b/>
          <w:sz w:val="30"/>
          <w:szCs w:val="30"/>
          <w:highlight w:val="none"/>
        </w:rPr>
      </w:pPr>
      <w:r>
        <w:rPr>
          <w:rFonts w:hint="eastAsia" w:ascii="宋体" w:hAnsi="宋体" w:eastAsia="宋体" w:cs="宋体"/>
          <w:b/>
          <w:sz w:val="30"/>
          <w:szCs w:val="30"/>
          <w:highlight w:val="none"/>
        </w:rPr>
        <w:t>建设项目拟采取的防治措施及预期治理效果</w:t>
      </w:r>
    </w:p>
    <w:tbl>
      <w:tblPr>
        <w:tblStyle w:val="29"/>
        <w:tblpPr w:leftFromText="180" w:rightFromText="180" w:vertAnchor="text" w:tblpXSpec="center" w:tblpY="1"/>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
      <w:tblGrid>
        <w:gridCol w:w="1006"/>
        <w:gridCol w:w="469"/>
        <w:gridCol w:w="913"/>
        <w:gridCol w:w="1844"/>
        <w:gridCol w:w="2920"/>
        <w:gridCol w:w="161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c>
          <w:tcPr>
            <w:tcW w:w="1006" w:type="dxa"/>
            <w:tcBorders>
              <w:bottom w:val="single" w:color="auto" w:sz="6" w:space="0"/>
              <w:tl2br w:val="single" w:color="auto" w:sz="6" w:space="0"/>
            </w:tcBorders>
            <w:noWrap w:val="0"/>
            <w:vAlign w:val="center"/>
          </w:tcPr>
          <w:p>
            <w:pPr>
              <w:adjustRightInd w:val="0"/>
              <w:snapToGrid w:val="0"/>
              <w:ind w:left="221" w:leftChars="57" w:right="105" w:hanging="101" w:hangingChars="48"/>
              <w:jc w:val="right"/>
              <w:rPr>
                <w:b/>
                <w:bCs/>
                <w:szCs w:val="21"/>
                <w:highlight w:val="none"/>
              </w:rPr>
            </w:pPr>
            <w:r>
              <w:rPr>
                <w:b/>
                <w:bCs/>
                <w:szCs w:val="21"/>
                <w:highlight w:val="none"/>
              </w:rPr>
              <w:t>内容</w:t>
            </w:r>
          </w:p>
          <w:p>
            <w:pPr>
              <w:adjustRightInd w:val="0"/>
              <w:snapToGrid w:val="0"/>
              <w:ind w:right="105" w:firstLine="103" w:firstLineChars="49"/>
              <w:rPr>
                <w:b/>
                <w:bCs/>
                <w:szCs w:val="21"/>
                <w:highlight w:val="none"/>
              </w:rPr>
            </w:pPr>
            <w:r>
              <w:rPr>
                <w:b/>
                <w:bCs/>
                <w:szCs w:val="21"/>
                <w:highlight w:val="none"/>
              </w:rPr>
              <w:t>类别</w:t>
            </w:r>
          </w:p>
        </w:tc>
        <w:tc>
          <w:tcPr>
            <w:tcW w:w="1382" w:type="dxa"/>
            <w:gridSpan w:val="2"/>
            <w:noWrap w:val="0"/>
            <w:vAlign w:val="center"/>
          </w:tcPr>
          <w:p>
            <w:pPr>
              <w:adjustRightInd w:val="0"/>
              <w:snapToGrid w:val="0"/>
              <w:jc w:val="center"/>
              <w:rPr>
                <w:b/>
                <w:bCs/>
                <w:szCs w:val="21"/>
                <w:highlight w:val="none"/>
              </w:rPr>
            </w:pPr>
            <w:r>
              <w:rPr>
                <w:b/>
                <w:bCs/>
                <w:szCs w:val="21"/>
                <w:highlight w:val="none"/>
              </w:rPr>
              <w:t>排放源</w:t>
            </w:r>
          </w:p>
          <w:p>
            <w:pPr>
              <w:adjustRightInd w:val="0"/>
              <w:snapToGrid w:val="0"/>
              <w:jc w:val="center"/>
              <w:rPr>
                <w:b/>
                <w:bCs/>
                <w:szCs w:val="21"/>
                <w:highlight w:val="none"/>
              </w:rPr>
            </w:pPr>
            <w:r>
              <w:rPr>
                <w:b/>
                <w:bCs/>
                <w:szCs w:val="21"/>
                <w:highlight w:val="none"/>
              </w:rPr>
              <w:t>（编号）</w:t>
            </w:r>
          </w:p>
        </w:tc>
        <w:tc>
          <w:tcPr>
            <w:tcW w:w="1844" w:type="dxa"/>
            <w:noWrap w:val="0"/>
            <w:vAlign w:val="center"/>
          </w:tcPr>
          <w:p>
            <w:pPr>
              <w:adjustRightInd w:val="0"/>
              <w:snapToGrid w:val="0"/>
              <w:jc w:val="center"/>
              <w:rPr>
                <w:b/>
                <w:bCs/>
                <w:szCs w:val="21"/>
                <w:highlight w:val="none"/>
              </w:rPr>
            </w:pPr>
            <w:r>
              <w:rPr>
                <w:b/>
                <w:bCs/>
                <w:szCs w:val="21"/>
                <w:highlight w:val="none"/>
              </w:rPr>
              <w:t>污染物</w:t>
            </w:r>
          </w:p>
          <w:p>
            <w:pPr>
              <w:adjustRightInd w:val="0"/>
              <w:snapToGrid w:val="0"/>
              <w:jc w:val="center"/>
              <w:rPr>
                <w:b/>
                <w:bCs/>
                <w:szCs w:val="21"/>
                <w:highlight w:val="none"/>
              </w:rPr>
            </w:pPr>
            <w:r>
              <w:rPr>
                <w:b/>
                <w:bCs/>
                <w:szCs w:val="21"/>
                <w:highlight w:val="none"/>
              </w:rPr>
              <w:t>名称</w:t>
            </w:r>
          </w:p>
        </w:tc>
        <w:tc>
          <w:tcPr>
            <w:tcW w:w="2920" w:type="dxa"/>
            <w:tcBorders>
              <w:right w:val="single" w:color="auto" w:sz="4" w:space="0"/>
            </w:tcBorders>
            <w:noWrap w:val="0"/>
            <w:vAlign w:val="center"/>
          </w:tcPr>
          <w:p>
            <w:pPr>
              <w:adjustRightInd w:val="0"/>
              <w:snapToGrid w:val="0"/>
              <w:jc w:val="center"/>
              <w:rPr>
                <w:b/>
                <w:bCs/>
                <w:szCs w:val="21"/>
                <w:highlight w:val="none"/>
              </w:rPr>
            </w:pPr>
            <w:r>
              <w:rPr>
                <w:b/>
                <w:bCs/>
                <w:szCs w:val="21"/>
                <w:highlight w:val="none"/>
              </w:rPr>
              <w:t>防治措施</w:t>
            </w:r>
          </w:p>
        </w:tc>
        <w:tc>
          <w:tcPr>
            <w:tcW w:w="1618" w:type="dxa"/>
            <w:tcBorders>
              <w:left w:val="single" w:color="auto" w:sz="4" w:space="0"/>
            </w:tcBorders>
            <w:noWrap w:val="0"/>
            <w:vAlign w:val="center"/>
          </w:tcPr>
          <w:p>
            <w:pPr>
              <w:adjustRightInd w:val="0"/>
              <w:snapToGrid w:val="0"/>
              <w:jc w:val="center"/>
              <w:rPr>
                <w:b/>
                <w:bCs/>
                <w:szCs w:val="21"/>
                <w:highlight w:val="none"/>
              </w:rPr>
            </w:pPr>
            <w:r>
              <w:rPr>
                <w:b/>
                <w:bCs/>
                <w:szCs w:val="21"/>
                <w:highlight w:val="none"/>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966" w:hRule="atLeast"/>
        </w:trPr>
        <w:tc>
          <w:tcPr>
            <w:tcW w:w="1006" w:type="dxa"/>
            <w:noWrap w:val="0"/>
            <w:vAlign w:val="center"/>
          </w:tcPr>
          <w:p>
            <w:pPr>
              <w:adjustRightInd w:val="0"/>
              <w:snapToGrid w:val="0"/>
              <w:ind w:firstLine="413" w:firstLineChars="196"/>
              <w:jc w:val="both"/>
              <w:rPr>
                <w:b/>
                <w:bCs/>
                <w:szCs w:val="21"/>
                <w:highlight w:val="none"/>
              </w:rPr>
            </w:pPr>
            <w:r>
              <w:rPr>
                <w:b/>
                <w:bCs/>
                <w:szCs w:val="21"/>
                <w:highlight w:val="none"/>
              </w:rPr>
              <w:t>水污</w:t>
            </w:r>
          </w:p>
          <w:p>
            <w:pPr>
              <w:adjustRightInd w:val="0"/>
              <w:snapToGrid w:val="0"/>
              <w:ind w:firstLine="413" w:firstLineChars="196"/>
              <w:jc w:val="both"/>
              <w:rPr>
                <w:b/>
                <w:bCs/>
                <w:szCs w:val="21"/>
                <w:highlight w:val="none"/>
              </w:rPr>
            </w:pPr>
            <w:r>
              <w:rPr>
                <w:b/>
                <w:bCs/>
                <w:szCs w:val="21"/>
                <w:highlight w:val="none"/>
              </w:rPr>
              <w:t>染物</w:t>
            </w:r>
          </w:p>
        </w:tc>
        <w:tc>
          <w:tcPr>
            <w:tcW w:w="1382" w:type="dxa"/>
            <w:gridSpan w:val="2"/>
            <w:noWrap w:val="0"/>
            <w:vAlign w:val="center"/>
          </w:tcPr>
          <w:p>
            <w:pPr>
              <w:adjustRightInd w:val="0"/>
              <w:snapToGrid w:val="0"/>
              <w:spacing w:line="240" w:lineRule="exact"/>
              <w:jc w:val="center"/>
              <w:rPr>
                <w:szCs w:val="21"/>
                <w:highlight w:val="none"/>
              </w:rPr>
            </w:pPr>
          </w:p>
          <w:p>
            <w:pPr>
              <w:adjustRightInd w:val="0"/>
              <w:snapToGrid w:val="0"/>
              <w:spacing w:line="240" w:lineRule="exact"/>
              <w:jc w:val="center"/>
              <w:rPr>
                <w:szCs w:val="21"/>
                <w:highlight w:val="none"/>
              </w:rPr>
            </w:pPr>
            <w:r>
              <w:rPr>
                <w:szCs w:val="21"/>
                <w:highlight w:val="none"/>
              </w:rPr>
              <w:t>生活污水</w:t>
            </w:r>
          </w:p>
          <w:p>
            <w:pPr>
              <w:spacing w:line="240" w:lineRule="exact"/>
              <w:jc w:val="center"/>
              <w:rPr>
                <w:szCs w:val="21"/>
                <w:highlight w:val="none"/>
              </w:rPr>
            </w:pPr>
          </w:p>
        </w:tc>
        <w:tc>
          <w:tcPr>
            <w:tcW w:w="1844" w:type="dxa"/>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COD、 NH</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-N、</w:t>
            </w:r>
          </w:p>
          <w:p>
            <w:pPr>
              <w:pStyle w:val="51"/>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 xml:space="preserve"> SS、BOD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lang w:val="en-US" w:eastAsia="zh-CN"/>
              </w:rPr>
              <w:t>、</w:t>
            </w:r>
          </w:p>
          <w:p>
            <w:pPr>
              <w:spacing w:line="240" w:lineRule="exact"/>
              <w:jc w:val="center"/>
              <w:rPr>
                <w:szCs w:val="21"/>
                <w:highlight w:val="none"/>
              </w:rPr>
            </w:pPr>
            <w:r>
              <w:rPr>
                <w:rFonts w:hint="default" w:ascii="Times New Roman" w:hAnsi="Times New Roman" w:cs="Times New Roman"/>
                <w:color w:val="auto"/>
                <w:sz w:val="21"/>
                <w:szCs w:val="21"/>
                <w:highlight w:val="none"/>
                <w:lang w:val="en-US" w:eastAsia="zh-CN"/>
              </w:rPr>
              <w:t>TP</w:t>
            </w:r>
          </w:p>
        </w:tc>
        <w:tc>
          <w:tcPr>
            <w:tcW w:w="2920" w:type="dxa"/>
            <w:tcBorders>
              <w:top w:val="single" w:color="auto" w:sz="4" w:space="0"/>
            </w:tcBorders>
            <w:noWrap w:val="0"/>
            <w:vAlign w:val="center"/>
          </w:tcPr>
          <w:p>
            <w:pPr>
              <w:spacing w:line="240" w:lineRule="exact"/>
              <w:jc w:val="center"/>
              <w:rPr>
                <w:rFonts w:hint="default" w:eastAsia="宋体"/>
                <w:szCs w:val="21"/>
                <w:highlight w:val="none"/>
                <w:lang w:val="en-US" w:eastAsia="zh-CN"/>
              </w:rPr>
            </w:pPr>
            <w:r>
              <w:rPr>
                <w:szCs w:val="21"/>
                <w:highlight w:val="none"/>
              </w:rPr>
              <w:t>经</w:t>
            </w:r>
            <w:r>
              <w:rPr>
                <w:rFonts w:hint="default" w:ascii="Times New Roman" w:hAnsi="Times New Roman" w:cs="Times New Roman"/>
                <w:szCs w:val="21"/>
                <w:highlight w:val="none"/>
              </w:rPr>
              <w:t>化粪池（容积不小于</w:t>
            </w:r>
            <w:r>
              <w:rPr>
                <w:rFonts w:hint="default" w:ascii="Times New Roman" w:hAnsi="Times New Roman" w:cs="Times New Roman"/>
                <w:szCs w:val="21"/>
                <w:highlight w:val="none"/>
                <w:lang w:val="en-US" w:eastAsia="zh-CN"/>
              </w:rPr>
              <w:t>8</w:t>
            </w:r>
            <w:r>
              <w:rPr>
                <w:rFonts w:hint="default" w:ascii="Times New Roman" w:hAnsi="Times New Roman" w:cs="Times New Roman"/>
                <w:szCs w:val="21"/>
                <w:highlight w:val="none"/>
              </w:rPr>
              <w:t>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）处理后，</w:t>
            </w:r>
            <w:r>
              <w:rPr>
                <w:rFonts w:hint="eastAsia" w:ascii="Times New Roman" w:hAnsi="Times New Roman" w:cs="Times New Roman"/>
                <w:szCs w:val="21"/>
                <w:highlight w:val="none"/>
                <w:lang w:val="en-US" w:eastAsia="zh-CN"/>
              </w:rPr>
              <w:t>排入</w:t>
            </w:r>
            <w:r>
              <w:rPr>
                <w:rFonts w:hint="eastAsia" w:cs="Times New Roman"/>
                <w:szCs w:val="21"/>
                <w:highlight w:val="none"/>
                <w:lang w:val="en-US" w:eastAsia="zh-CN"/>
              </w:rPr>
              <w:t>贾屯污水处理厂</w:t>
            </w:r>
            <w:r>
              <w:rPr>
                <w:rFonts w:hint="eastAsia" w:ascii="Times New Roman" w:hAnsi="Times New Roman" w:cs="Times New Roman"/>
                <w:szCs w:val="21"/>
                <w:highlight w:val="none"/>
                <w:lang w:val="en-US" w:eastAsia="zh-CN"/>
              </w:rPr>
              <w:t>处理</w:t>
            </w:r>
          </w:p>
        </w:tc>
        <w:tc>
          <w:tcPr>
            <w:tcW w:w="1618" w:type="dxa"/>
            <w:tcBorders>
              <w:top w:val="single" w:color="auto" w:sz="4" w:space="0"/>
            </w:tcBorders>
            <w:noWrap w:val="0"/>
            <w:vAlign w:val="center"/>
          </w:tcPr>
          <w:p>
            <w:pPr>
              <w:adjustRightInd w:val="0"/>
              <w:snapToGrid w:val="0"/>
              <w:spacing w:line="240" w:lineRule="exact"/>
              <w:jc w:val="center"/>
              <w:rPr>
                <w:rFonts w:hint="eastAsia" w:eastAsia="宋体"/>
                <w:szCs w:val="21"/>
                <w:highlight w:val="none"/>
                <w:lang w:eastAsia="zh-CN"/>
              </w:rPr>
            </w:pPr>
            <w:r>
              <w:rPr>
                <w:rFonts w:hint="eastAsia"/>
                <w:szCs w:val="21"/>
                <w:highlight w:val="none"/>
                <w:lang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79" w:hRule="atLeast"/>
        </w:trPr>
        <w:tc>
          <w:tcPr>
            <w:tcW w:w="1006" w:type="dxa"/>
            <w:noWrap w:val="0"/>
            <w:vAlign w:val="center"/>
          </w:tcPr>
          <w:p>
            <w:pPr>
              <w:adjustRightInd w:val="0"/>
              <w:snapToGrid w:val="0"/>
              <w:jc w:val="center"/>
              <w:rPr>
                <w:rFonts w:hint="eastAsia"/>
                <w:b/>
                <w:bCs/>
                <w:szCs w:val="21"/>
                <w:highlight w:val="none"/>
                <w:lang w:eastAsia="zh-CN"/>
              </w:rPr>
            </w:pPr>
            <w:r>
              <w:rPr>
                <w:rFonts w:hint="eastAsia"/>
                <w:b/>
                <w:bCs/>
                <w:szCs w:val="21"/>
                <w:highlight w:val="none"/>
                <w:lang w:eastAsia="zh-CN"/>
              </w:rPr>
              <w:t>大</w:t>
            </w:r>
          </w:p>
          <w:p>
            <w:pPr>
              <w:adjustRightInd w:val="0"/>
              <w:snapToGrid w:val="0"/>
              <w:jc w:val="center"/>
              <w:rPr>
                <w:rFonts w:hint="eastAsia"/>
                <w:b/>
                <w:bCs/>
                <w:szCs w:val="21"/>
                <w:highlight w:val="none"/>
                <w:lang w:eastAsia="zh-CN"/>
              </w:rPr>
            </w:pPr>
            <w:r>
              <w:rPr>
                <w:rFonts w:hint="eastAsia"/>
                <w:b/>
                <w:bCs/>
                <w:szCs w:val="21"/>
                <w:highlight w:val="none"/>
                <w:lang w:eastAsia="zh-CN"/>
              </w:rPr>
              <w:t>气</w:t>
            </w:r>
          </w:p>
          <w:p>
            <w:pPr>
              <w:adjustRightInd w:val="0"/>
              <w:snapToGrid w:val="0"/>
              <w:jc w:val="center"/>
              <w:rPr>
                <w:rFonts w:hint="eastAsia"/>
                <w:b/>
                <w:bCs/>
                <w:szCs w:val="21"/>
                <w:highlight w:val="none"/>
                <w:lang w:eastAsia="zh-CN"/>
              </w:rPr>
            </w:pPr>
            <w:r>
              <w:rPr>
                <w:rFonts w:hint="eastAsia"/>
                <w:b/>
                <w:bCs/>
                <w:szCs w:val="21"/>
                <w:highlight w:val="none"/>
                <w:lang w:eastAsia="zh-CN"/>
              </w:rPr>
              <w:t>污</w:t>
            </w:r>
          </w:p>
          <w:p>
            <w:pPr>
              <w:adjustRightInd w:val="0"/>
              <w:snapToGrid w:val="0"/>
              <w:jc w:val="center"/>
              <w:rPr>
                <w:rFonts w:hint="eastAsia"/>
                <w:b/>
                <w:bCs/>
                <w:szCs w:val="21"/>
                <w:highlight w:val="none"/>
                <w:lang w:eastAsia="zh-CN"/>
              </w:rPr>
            </w:pPr>
            <w:r>
              <w:rPr>
                <w:rFonts w:hint="eastAsia"/>
                <w:b/>
                <w:bCs/>
                <w:szCs w:val="21"/>
                <w:highlight w:val="none"/>
                <w:lang w:eastAsia="zh-CN"/>
              </w:rPr>
              <w:t>染</w:t>
            </w:r>
          </w:p>
          <w:p>
            <w:pPr>
              <w:adjustRightInd w:val="0"/>
              <w:snapToGrid w:val="0"/>
              <w:jc w:val="center"/>
              <w:rPr>
                <w:rFonts w:hint="eastAsia" w:eastAsia="宋体"/>
                <w:b/>
                <w:bCs/>
                <w:szCs w:val="21"/>
                <w:highlight w:val="none"/>
                <w:lang w:eastAsia="zh-CN"/>
              </w:rPr>
            </w:pPr>
            <w:r>
              <w:rPr>
                <w:rFonts w:hint="eastAsia"/>
                <w:b/>
                <w:bCs/>
                <w:szCs w:val="21"/>
                <w:highlight w:val="none"/>
                <w:lang w:eastAsia="zh-CN"/>
              </w:rPr>
              <w:t>物</w:t>
            </w:r>
          </w:p>
        </w:tc>
        <w:tc>
          <w:tcPr>
            <w:tcW w:w="1382" w:type="dxa"/>
            <w:gridSpan w:val="2"/>
            <w:noWrap w:val="0"/>
            <w:vAlign w:val="center"/>
          </w:tcPr>
          <w:p>
            <w:pPr>
              <w:spacing w:line="240" w:lineRule="exact"/>
              <w:jc w:val="center"/>
              <w:rPr>
                <w:rFonts w:hint="eastAsia" w:eastAsia="宋体"/>
                <w:szCs w:val="21"/>
                <w:highlight w:val="none"/>
                <w:lang w:eastAsia="zh-CN"/>
              </w:rPr>
            </w:pPr>
            <w:r>
              <w:rPr>
                <w:rFonts w:hint="eastAsia"/>
                <w:szCs w:val="21"/>
                <w:highlight w:val="none"/>
                <w:lang w:eastAsia="zh-CN"/>
              </w:rPr>
              <w:t>生产线</w:t>
            </w:r>
          </w:p>
        </w:tc>
        <w:tc>
          <w:tcPr>
            <w:tcW w:w="1844"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印刷工序和保养维修工序</w:t>
            </w:r>
          </w:p>
        </w:tc>
        <w:tc>
          <w:tcPr>
            <w:tcW w:w="2920" w:type="dxa"/>
            <w:tcBorders>
              <w:top w:val="single" w:color="auto" w:sz="4" w:space="0"/>
            </w:tcBorders>
            <w:noWrap w:val="0"/>
            <w:vAlign w:val="center"/>
          </w:tcPr>
          <w:p>
            <w:pPr>
              <w:adjustRightInd w:val="0"/>
              <w:snapToGrid w:val="0"/>
              <w:spacing w:line="240" w:lineRule="auto"/>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color w:val="auto"/>
                <w:sz w:val="21"/>
                <w:szCs w:val="21"/>
                <w:highlight w:val="none"/>
                <w:lang w:val="en-US" w:eastAsia="zh-CN"/>
              </w:rPr>
              <w:t>集气罩+1套</w:t>
            </w:r>
            <w:r>
              <w:rPr>
                <w:rFonts w:hint="eastAsia" w:cs="Times New Roman"/>
                <w:color w:val="auto"/>
                <w:sz w:val="21"/>
                <w:szCs w:val="21"/>
                <w:highlight w:val="none"/>
                <w:lang w:val="en-US" w:eastAsia="zh-CN"/>
              </w:rPr>
              <w:t>UV光催化氧化+活性炭吸附</w:t>
            </w:r>
            <w:r>
              <w:rPr>
                <w:rFonts w:hint="default" w:ascii="Times New Roman" w:hAnsi="Times New Roman" w:cs="Times New Roman"/>
                <w:color w:val="auto"/>
                <w:sz w:val="21"/>
                <w:szCs w:val="21"/>
                <w:highlight w:val="none"/>
                <w:lang w:val="en-US" w:eastAsia="zh-CN"/>
              </w:rPr>
              <w:t>装置+1根15m高的排气筒</w:t>
            </w:r>
          </w:p>
        </w:tc>
        <w:tc>
          <w:tcPr>
            <w:tcW w:w="1618" w:type="dxa"/>
            <w:tcBorders>
              <w:top w:val="single" w:color="auto" w:sz="4" w:space="0"/>
            </w:tcBorders>
            <w:noWrap w:val="0"/>
            <w:vAlign w:val="center"/>
          </w:tcPr>
          <w:p>
            <w:pPr>
              <w:adjustRightInd w:val="0"/>
              <w:snapToGrid w:val="0"/>
              <w:spacing w:line="240" w:lineRule="exact"/>
              <w:jc w:val="center"/>
              <w:rPr>
                <w:rFonts w:hint="eastAsia" w:eastAsia="宋体"/>
                <w:szCs w:val="21"/>
                <w:highlight w:val="none"/>
                <w:lang w:eastAsia="zh-CN"/>
              </w:rPr>
            </w:pPr>
            <w:r>
              <w:rPr>
                <w:rFonts w:hint="eastAsia" w:eastAsia="宋体"/>
                <w:szCs w:val="21"/>
                <w:highlight w:val="no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357" w:hRule="atLeast"/>
        </w:trPr>
        <w:tc>
          <w:tcPr>
            <w:tcW w:w="1006" w:type="dxa"/>
            <w:vMerge w:val="restart"/>
            <w:noWrap w:val="0"/>
            <w:tcMar>
              <w:left w:w="0" w:type="dxa"/>
              <w:right w:w="0" w:type="dxa"/>
            </w:tcMar>
            <w:vAlign w:val="center"/>
          </w:tcPr>
          <w:p>
            <w:pPr>
              <w:adjustRightInd w:val="0"/>
              <w:snapToGrid w:val="0"/>
              <w:jc w:val="center"/>
              <w:rPr>
                <w:b/>
                <w:bCs/>
                <w:w w:val="95"/>
                <w:szCs w:val="21"/>
                <w:highlight w:val="none"/>
              </w:rPr>
            </w:pPr>
            <w:r>
              <w:rPr>
                <w:b/>
                <w:bCs/>
                <w:w w:val="95"/>
                <w:szCs w:val="21"/>
                <w:highlight w:val="none"/>
              </w:rPr>
              <w:t>固</w:t>
            </w:r>
          </w:p>
          <w:p>
            <w:pPr>
              <w:adjustRightInd w:val="0"/>
              <w:snapToGrid w:val="0"/>
              <w:jc w:val="center"/>
              <w:rPr>
                <w:b/>
                <w:bCs/>
                <w:w w:val="95"/>
                <w:szCs w:val="21"/>
                <w:highlight w:val="none"/>
              </w:rPr>
            </w:pPr>
            <w:r>
              <w:rPr>
                <w:b/>
                <w:bCs/>
                <w:w w:val="95"/>
                <w:szCs w:val="21"/>
                <w:highlight w:val="none"/>
              </w:rPr>
              <w:t>体</w:t>
            </w:r>
          </w:p>
          <w:p>
            <w:pPr>
              <w:adjustRightInd w:val="0"/>
              <w:snapToGrid w:val="0"/>
              <w:jc w:val="center"/>
              <w:rPr>
                <w:b/>
                <w:bCs/>
                <w:w w:val="95"/>
                <w:szCs w:val="21"/>
                <w:highlight w:val="none"/>
              </w:rPr>
            </w:pPr>
            <w:r>
              <w:rPr>
                <w:b/>
                <w:bCs/>
                <w:w w:val="95"/>
                <w:szCs w:val="21"/>
                <w:highlight w:val="none"/>
              </w:rPr>
              <w:t>废</w:t>
            </w:r>
          </w:p>
          <w:p>
            <w:pPr>
              <w:adjustRightInd w:val="0"/>
              <w:snapToGrid w:val="0"/>
              <w:jc w:val="center"/>
              <w:rPr>
                <w:b/>
                <w:bCs/>
                <w:w w:val="95"/>
                <w:szCs w:val="21"/>
                <w:highlight w:val="none"/>
              </w:rPr>
            </w:pPr>
            <w:r>
              <w:rPr>
                <w:b/>
                <w:bCs/>
                <w:w w:val="95"/>
                <w:szCs w:val="21"/>
                <w:highlight w:val="none"/>
              </w:rPr>
              <w:t>物</w:t>
            </w:r>
          </w:p>
        </w:tc>
        <w:tc>
          <w:tcPr>
            <w:tcW w:w="469" w:type="dxa"/>
            <w:vMerge w:val="restart"/>
            <w:tcBorders>
              <w:right w:val="single" w:color="auto" w:sz="4" w:space="0"/>
            </w:tcBorders>
            <w:noWrap w:val="0"/>
            <w:vAlign w:val="center"/>
          </w:tcPr>
          <w:p>
            <w:pPr>
              <w:jc w:val="center"/>
              <w:rPr>
                <w:rFonts w:hint="eastAsia" w:eastAsia="宋体"/>
                <w:color w:val="000000"/>
                <w:szCs w:val="21"/>
                <w:highlight w:val="none"/>
                <w:lang w:eastAsia="zh-CN"/>
              </w:rPr>
            </w:pPr>
            <w:r>
              <w:rPr>
                <w:rFonts w:hint="eastAsia" w:eastAsia="宋体"/>
                <w:color w:val="000000"/>
                <w:szCs w:val="21"/>
                <w:highlight w:val="none"/>
                <w:lang w:eastAsia="zh-CN"/>
              </w:rPr>
              <w:t>一般固废</w:t>
            </w:r>
          </w:p>
        </w:tc>
        <w:tc>
          <w:tcPr>
            <w:tcW w:w="913" w:type="dxa"/>
            <w:vMerge w:val="restart"/>
            <w:tcBorders>
              <w:left w:val="single" w:color="auto" w:sz="4" w:space="0"/>
            </w:tcBorders>
            <w:noWrap w:val="0"/>
            <w:vAlign w:val="center"/>
          </w:tcPr>
          <w:p>
            <w:pPr>
              <w:jc w:val="center"/>
              <w:rPr>
                <w:rFonts w:hint="eastAsia"/>
                <w:color w:val="auto"/>
                <w:szCs w:val="21"/>
                <w:highlight w:val="none"/>
                <w:lang w:eastAsia="zh-CN"/>
              </w:rPr>
            </w:pPr>
            <w:r>
              <w:rPr>
                <w:rFonts w:hint="eastAsia"/>
                <w:color w:val="auto"/>
                <w:szCs w:val="21"/>
                <w:highlight w:val="none"/>
                <w:lang w:eastAsia="zh-CN"/>
              </w:rPr>
              <w:t>生产环节</w:t>
            </w:r>
          </w:p>
        </w:tc>
        <w:tc>
          <w:tcPr>
            <w:tcW w:w="1844" w:type="dxa"/>
            <w:tcBorders>
              <w:bottom w:val="single" w:color="auto" w:sz="4" w:space="0"/>
            </w:tcBorders>
            <w:noWrap w:val="0"/>
            <w:vAlign w:val="center"/>
          </w:tcPr>
          <w:p>
            <w:pPr>
              <w:pStyle w:val="46"/>
              <w:adjustRightInd w:val="0"/>
              <w:snapToGrid w:val="0"/>
              <w:jc w:val="center"/>
              <w:rPr>
                <w:color w:val="000000"/>
                <w:szCs w:val="21"/>
                <w:highlight w:val="none"/>
              </w:rPr>
            </w:pPr>
            <w:r>
              <w:rPr>
                <w:rFonts w:hint="default" w:ascii="Times New Roman" w:hAnsi="Times New Roman" w:cs="Times New Roman"/>
                <w:bCs/>
                <w:color w:val="000000"/>
                <w:sz w:val="21"/>
                <w:szCs w:val="21"/>
                <w:highlight w:val="none"/>
                <w:lang w:eastAsia="zh-CN"/>
              </w:rPr>
              <w:t>不合格产品</w:t>
            </w:r>
          </w:p>
        </w:tc>
        <w:tc>
          <w:tcPr>
            <w:tcW w:w="2920" w:type="dxa"/>
            <w:vMerge w:val="restart"/>
            <w:noWrap w:val="0"/>
            <w:vAlign w:val="center"/>
          </w:tcPr>
          <w:p>
            <w:pPr>
              <w:jc w:val="center"/>
              <w:rPr>
                <w:rFonts w:hint="eastAsia" w:eastAsia="宋体"/>
                <w:color w:val="000000"/>
                <w:szCs w:val="21"/>
                <w:highlight w:val="none"/>
                <w:lang w:eastAsia="zh-CN"/>
              </w:rPr>
            </w:pPr>
            <w:r>
              <w:rPr>
                <w:rFonts w:hint="eastAsia" w:eastAsia="宋体"/>
                <w:color w:val="000000"/>
                <w:szCs w:val="21"/>
                <w:highlight w:val="none"/>
                <w:lang w:eastAsia="zh-CN"/>
              </w:rPr>
              <w:t>厂区固废暂存间暂存后，外售</w:t>
            </w:r>
          </w:p>
        </w:tc>
        <w:tc>
          <w:tcPr>
            <w:tcW w:w="1618" w:type="dxa"/>
            <w:vMerge w:val="restart"/>
            <w:noWrap w:val="0"/>
            <w:vAlign w:val="center"/>
          </w:tcPr>
          <w:p>
            <w:pPr>
              <w:adjustRightInd w:val="0"/>
              <w:snapToGrid w:val="0"/>
              <w:spacing w:line="240" w:lineRule="exact"/>
              <w:jc w:val="center"/>
              <w:rPr>
                <w:rFonts w:hint="eastAsia" w:eastAsia="宋体"/>
                <w:spacing w:val="-6"/>
                <w:szCs w:val="21"/>
                <w:highlight w:val="none"/>
                <w:lang w:eastAsia="zh-CN"/>
              </w:rPr>
            </w:pPr>
            <w:r>
              <w:rPr>
                <w:rFonts w:hint="eastAsia" w:eastAsia="宋体"/>
                <w:spacing w:val="-6"/>
                <w:szCs w:val="21"/>
                <w:highlight w:val="none"/>
                <w:lang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43" w:hRule="atLeast"/>
        </w:trPr>
        <w:tc>
          <w:tcPr>
            <w:tcW w:w="1006" w:type="dxa"/>
            <w:vMerge w:val="continue"/>
            <w:noWrap w:val="0"/>
            <w:tcMar>
              <w:left w:w="0" w:type="dxa"/>
              <w:right w:w="0" w:type="dxa"/>
            </w:tcMar>
            <w:vAlign w:val="center"/>
          </w:tcPr>
          <w:p>
            <w:pPr>
              <w:adjustRightInd w:val="0"/>
              <w:snapToGrid w:val="0"/>
              <w:jc w:val="center"/>
              <w:rPr>
                <w:b/>
                <w:bCs/>
                <w:w w:val="95"/>
                <w:szCs w:val="21"/>
                <w:highlight w:val="none"/>
              </w:rPr>
            </w:pPr>
          </w:p>
        </w:tc>
        <w:tc>
          <w:tcPr>
            <w:tcW w:w="469" w:type="dxa"/>
            <w:vMerge w:val="continue"/>
            <w:tcBorders>
              <w:right w:val="single" w:color="auto" w:sz="4" w:space="0"/>
            </w:tcBorders>
            <w:noWrap w:val="0"/>
            <w:vAlign w:val="center"/>
          </w:tcPr>
          <w:p>
            <w:pPr>
              <w:jc w:val="center"/>
              <w:rPr>
                <w:rFonts w:hint="eastAsia" w:eastAsia="宋体"/>
                <w:color w:val="000000"/>
                <w:szCs w:val="21"/>
                <w:highlight w:val="none"/>
                <w:lang w:eastAsia="zh-CN"/>
              </w:rPr>
            </w:pPr>
          </w:p>
        </w:tc>
        <w:tc>
          <w:tcPr>
            <w:tcW w:w="913" w:type="dxa"/>
            <w:vMerge w:val="continue"/>
            <w:tcBorders>
              <w:left w:val="single" w:color="auto" w:sz="4" w:space="0"/>
            </w:tcBorders>
            <w:noWrap w:val="0"/>
            <w:vAlign w:val="center"/>
          </w:tcPr>
          <w:p>
            <w:pPr>
              <w:jc w:val="center"/>
              <w:rPr>
                <w:rFonts w:hint="eastAsia"/>
                <w:color w:val="auto"/>
                <w:szCs w:val="21"/>
                <w:highlight w:val="none"/>
                <w:lang w:eastAsia="zh-CN"/>
              </w:rPr>
            </w:pPr>
          </w:p>
        </w:tc>
        <w:tc>
          <w:tcPr>
            <w:tcW w:w="1844" w:type="dxa"/>
            <w:tcBorders>
              <w:top w:val="single" w:color="auto" w:sz="4" w:space="0"/>
              <w:bottom w:val="single" w:color="auto" w:sz="4" w:space="0"/>
            </w:tcBorders>
            <w:noWrap w:val="0"/>
            <w:vAlign w:val="center"/>
          </w:tcPr>
          <w:p>
            <w:pPr>
              <w:pStyle w:val="46"/>
              <w:adjustRightInd w:val="0"/>
              <w:snapToGrid w:val="0"/>
              <w:jc w:val="center"/>
              <w:rPr>
                <w:color w:val="000000"/>
                <w:szCs w:val="21"/>
                <w:highlight w:val="none"/>
              </w:rPr>
            </w:pPr>
            <w:r>
              <w:rPr>
                <w:rFonts w:hint="default" w:ascii="Times New Roman" w:hAnsi="Times New Roman" w:cs="Times New Roman"/>
                <w:bCs/>
                <w:color w:val="000000"/>
                <w:sz w:val="21"/>
                <w:szCs w:val="21"/>
                <w:highlight w:val="none"/>
                <w:lang w:eastAsia="zh-CN"/>
              </w:rPr>
              <w:t>废包装物</w:t>
            </w:r>
          </w:p>
        </w:tc>
        <w:tc>
          <w:tcPr>
            <w:tcW w:w="2920" w:type="dxa"/>
            <w:vMerge w:val="continue"/>
            <w:noWrap w:val="0"/>
            <w:vAlign w:val="center"/>
          </w:tcPr>
          <w:p>
            <w:pPr>
              <w:jc w:val="center"/>
              <w:rPr>
                <w:rFonts w:hint="eastAsia" w:eastAsia="宋体"/>
                <w:color w:val="000000"/>
                <w:szCs w:val="21"/>
                <w:highlight w:val="none"/>
                <w:lang w:eastAsia="zh-CN"/>
              </w:rPr>
            </w:pPr>
          </w:p>
        </w:tc>
        <w:tc>
          <w:tcPr>
            <w:tcW w:w="1618" w:type="dxa"/>
            <w:vMerge w:val="continue"/>
            <w:noWrap w:val="0"/>
            <w:vAlign w:val="center"/>
          </w:tcPr>
          <w:p>
            <w:pPr>
              <w:adjustRightInd w:val="0"/>
              <w:snapToGrid w:val="0"/>
              <w:spacing w:line="240" w:lineRule="exact"/>
              <w:jc w:val="center"/>
              <w:rPr>
                <w:spacing w:val="-6"/>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604" w:hRule="atLeast"/>
        </w:trPr>
        <w:tc>
          <w:tcPr>
            <w:tcW w:w="1006" w:type="dxa"/>
            <w:vMerge w:val="continue"/>
            <w:noWrap w:val="0"/>
            <w:tcMar>
              <w:left w:w="0" w:type="dxa"/>
              <w:right w:w="0" w:type="dxa"/>
            </w:tcMar>
            <w:vAlign w:val="center"/>
          </w:tcPr>
          <w:p>
            <w:pPr>
              <w:adjustRightInd w:val="0"/>
              <w:snapToGrid w:val="0"/>
              <w:jc w:val="center"/>
              <w:rPr>
                <w:b/>
                <w:bCs/>
                <w:w w:val="95"/>
                <w:szCs w:val="21"/>
                <w:highlight w:val="none"/>
              </w:rPr>
            </w:pPr>
          </w:p>
        </w:tc>
        <w:tc>
          <w:tcPr>
            <w:tcW w:w="469" w:type="dxa"/>
            <w:vMerge w:val="continue"/>
            <w:tcBorders>
              <w:bottom w:val="single" w:color="auto" w:sz="4" w:space="0"/>
              <w:right w:val="single" w:color="auto" w:sz="4" w:space="0"/>
            </w:tcBorders>
            <w:noWrap w:val="0"/>
            <w:vAlign w:val="center"/>
          </w:tcPr>
          <w:p>
            <w:pPr>
              <w:jc w:val="center"/>
              <w:rPr>
                <w:color w:val="000000"/>
                <w:szCs w:val="21"/>
                <w:highlight w:val="none"/>
              </w:rPr>
            </w:pPr>
          </w:p>
        </w:tc>
        <w:tc>
          <w:tcPr>
            <w:tcW w:w="913" w:type="dxa"/>
            <w:tcBorders>
              <w:top w:val="single" w:color="auto" w:sz="4" w:space="0"/>
              <w:left w:val="single" w:color="auto" w:sz="4" w:space="0"/>
              <w:bottom w:val="single" w:color="auto" w:sz="4" w:space="0"/>
            </w:tcBorders>
            <w:noWrap w:val="0"/>
            <w:vAlign w:val="center"/>
          </w:tcPr>
          <w:p>
            <w:pPr>
              <w:jc w:val="center"/>
              <w:rPr>
                <w:color w:val="000000"/>
                <w:szCs w:val="21"/>
                <w:highlight w:val="none"/>
              </w:rPr>
            </w:pPr>
            <w:r>
              <w:rPr>
                <w:color w:val="000000"/>
                <w:szCs w:val="21"/>
                <w:highlight w:val="none"/>
              </w:rPr>
              <w:t>生活垃圾</w:t>
            </w:r>
          </w:p>
        </w:tc>
        <w:tc>
          <w:tcPr>
            <w:tcW w:w="1844" w:type="dxa"/>
            <w:tcBorders>
              <w:top w:val="single" w:color="auto" w:sz="4" w:space="0"/>
              <w:bottom w:val="single" w:color="auto" w:sz="4" w:space="0"/>
            </w:tcBorders>
            <w:noWrap w:val="0"/>
            <w:vAlign w:val="center"/>
          </w:tcPr>
          <w:p>
            <w:pPr>
              <w:pStyle w:val="46"/>
              <w:adjustRightInd w:val="0"/>
              <w:snapToGrid w:val="0"/>
              <w:jc w:val="center"/>
              <w:rPr>
                <w:color w:val="000000"/>
                <w:szCs w:val="21"/>
                <w:highlight w:val="none"/>
              </w:rPr>
            </w:pPr>
            <w:r>
              <w:rPr>
                <w:rFonts w:hint="default" w:ascii="Times New Roman" w:hAnsi="Times New Roman" w:cs="Times New Roman"/>
                <w:bCs/>
                <w:color w:val="000000"/>
                <w:sz w:val="21"/>
                <w:szCs w:val="21"/>
                <w:highlight w:val="none"/>
                <w:lang w:eastAsia="zh-CN"/>
              </w:rPr>
              <w:t>生活垃圾</w:t>
            </w:r>
          </w:p>
        </w:tc>
        <w:tc>
          <w:tcPr>
            <w:tcW w:w="2920" w:type="dxa"/>
            <w:vMerge w:val="restart"/>
            <w:noWrap w:val="0"/>
            <w:vAlign w:val="center"/>
          </w:tcPr>
          <w:p>
            <w:pPr>
              <w:adjustRightInd w:val="0"/>
              <w:snapToGrid w:val="0"/>
              <w:jc w:val="center"/>
              <w:rPr>
                <w:snapToGrid w:val="0"/>
                <w:kern w:val="0"/>
                <w:szCs w:val="21"/>
                <w:highlight w:val="none"/>
              </w:rPr>
            </w:pPr>
            <w:r>
              <w:rPr>
                <w:snapToGrid w:val="0"/>
                <w:kern w:val="0"/>
                <w:szCs w:val="21"/>
                <w:highlight w:val="none"/>
              </w:rPr>
              <w:t>厂内收集后运至垃圾中转站集中处理</w:t>
            </w:r>
          </w:p>
        </w:tc>
        <w:tc>
          <w:tcPr>
            <w:tcW w:w="1618" w:type="dxa"/>
            <w:vMerge w:val="restart"/>
            <w:noWrap w:val="0"/>
            <w:vAlign w:val="center"/>
          </w:tcPr>
          <w:p>
            <w:pPr>
              <w:adjustRightInd w:val="0"/>
              <w:snapToGrid w:val="0"/>
              <w:spacing w:line="240" w:lineRule="exact"/>
              <w:jc w:val="center"/>
              <w:rPr>
                <w:spacing w:val="-6"/>
                <w:szCs w:val="21"/>
                <w:highlight w:val="none"/>
              </w:rPr>
            </w:pPr>
            <w:r>
              <w:rPr>
                <w:spacing w:val="-6"/>
                <w:szCs w:val="21"/>
                <w:highlight w:val="none"/>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33" w:hRule="atLeast"/>
        </w:trPr>
        <w:tc>
          <w:tcPr>
            <w:tcW w:w="1006" w:type="dxa"/>
            <w:vMerge w:val="continue"/>
            <w:noWrap w:val="0"/>
            <w:tcMar>
              <w:left w:w="0" w:type="dxa"/>
              <w:right w:w="0" w:type="dxa"/>
            </w:tcMar>
            <w:vAlign w:val="center"/>
          </w:tcPr>
          <w:p>
            <w:pPr>
              <w:adjustRightInd w:val="0"/>
              <w:snapToGrid w:val="0"/>
              <w:jc w:val="center"/>
              <w:rPr>
                <w:b/>
                <w:bCs/>
                <w:w w:val="95"/>
                <w:szCs w:val="21"/>
                <w:highlight w:val="none"/>
              </w:rPr>
            </w:pPr>
          </w:p>
        </w:tc>
        <w:tc>
          <w:tcPr>
            <w:tcW w:w="469" w:type="dxa"/>
            <w:vMerge w:val="restart"/>
            <w:tcBorders>
              <w:top w:val="single" w:color="auto" w:sz="4" w:space="0"/>
              <w:right w:val="single" w:color="auto" w:sz="4" w:space="0"/>
            </w:tcBorders>
            <w:noWrap w:val="0"/>
            <w:vAlign w:val="center"/>
          </w:tcPr>
          <w:p>
            <w:pPr>
              <w:jc w:val="center"/>
              <w:rPr>
                <w:rFonts w:hint="eastAsia" w:eastAsia="宋体"/>
                <w:color w:val="000000"/>
                <w:szCs w:val="21"/>
                <w:highlight w:val="none"/>
                <w:lang w:eastAsia="zh-CN"/>
              </w:rPr>
            </w:pPr>
            <w:r>
              <w:rPr>
                <w:rFonts w:hint="eastAsia"/>
                <w:color w:val="000000"/>
                <w:szCs w:val="21"/>
                <w:highlight w:val="none"/>
                <w:lang w:eastAsia="zh-CN"/>
              </w:rPr>
              <w:t>危险</w:t>
            </w:r>
            <w:r>
              <w:rPr>
                <w:rFonts w:hint="eastAsia"/>
                <w:color w:val="000000"/>
                <w:szCs w:val="21"/>
                <w:highlight w:val="none"/>
                <w:lang w:val="en-US" w:eastAsia="zh-CN"/>
              </w:rPr>
              <w:t>废物</w:t>
            </w:r>
          </w:p>
        </w:tc>
        <w:tc>
          <w:tcPr>
            <w:tcW w:w="913" w:type="dxa"/>
            <w:vMerge w:val="restart"/>
            <w:tcBorders>
              <w:top w:val="single" w:color="auto" w:sz="4" w:space="0"/>
              <w:left w:val="single" w:color="auto" w:sz="4" w:space="0"/>
            </w:tcBorders>
            <w:noWrap w:val="0"/>
            <w:vAlign w:val="center"/>
          </w:tcPr>
          <w:p>
            <w:pPr>
              <w:jc w:val="center"/>
              <w:rPr>
                <w:rFonts w:hint="default"/>
                <w:color w:val="000000"/>
                <w:szCs w:val="21"/>
                <w:lang w:val="en-US" w:eastAsia="zh-CN"/>
              </w:rPr>
            </w:pPr>
            <w:r>
              <w:rPr>
                <w:rFonts w:hint="eastAsia"/>
                <w:color w:val="000000"/>
                <w:szCs w:val="21"/>
                <w:highlight w:val="none"/>
                <w:lang w:val="en-US" w:eastAsia="zh-CN"/>
              </w:rPr>
              <w:t>印刷和维修</w:t>
            </w:r>
          </w:p>
        </w:tc>
        <w:tc>
          <w:tcPr>
            <w:tcW w:w="1844" w:type="dxa"/>
            <w:tcBorders>
              <w:top w:val="single" w:color="auto" w:sz="4" w:space="0"/>
              <w:bottom w:val="single" w:color="auto" w:sz="4" w:space="0"/>
            </w:tcBorders>
            <w:noWrap w:val="0"/>
            <w:vAlign w:val="center"/>
          </w:tcPr>
          <w:p>
            <w:pPr>
              <w:pStyle w:val="46"/>
              <w:adjustRightInd w:val="0"/>
              <w:snapToGrid w:val="0"/>
              <w:spacing w:line="240" w:lineRule="auto"/>
              <w:jc w:val="center"/>
              <w:rPr>
                <w:color w:val="000000"/>
                <w:szCs w:val="21"/>
                <w:highlight w:val="none"/>
              </w:rPr>
            </w:pPr>
            <w:r>
              <w:rPr>
                <w:rFonts w:hint="eastAsia" w:cs="Times New Roman"/>
                <w:bCs/>
                <w:color w:val="000000"/>
                <w:sz w:val="21"/>
                <w:szCs w:val="21"/>
                <w:highlight w:val="none"/>
                <w:lang w:val="en-US" w:eastAsia="zh-CN"/>
              </w:rPr>
              <w:t>含油废抹布</w:t>
            </w:r>
          </w:p>
        </w:tc>
        <w:tc>
          <w:tcPr>
            <w:tcW w:w="2920" w:type="dxa"/>
            <w:vMerge w:val="continue"/>
            <w:noWrap w:val="0"/>
            <w:vAlign w:val="center"/>
          </w:tcPr>
          <w:p>
            <w:pPr>
              <w:adjustRightInd w:val="0"/>
              <w:snapToGrid w:val="0"/>
              <w:jc w:val="center"/>
              <w:rPr>
                <w:snapToGrid w:val="0"/>
                <w:kern w:val="0"/>
                <w:szCs w:val="21"/>
                <w:highlight w:val="none"/>
              </w:rPr>
            </w:pPr>
          </w:p>
        </w:tc>
        <w:tc>
          <w:tcPr>
            <w:tcW w:w="1618" w:type="dxa"/>
            <w:vMerge w:val="continue"/>
            <w:noWrap w:val="0"/>
            <w:vAlign w:val="center"/>
          </w:tcPr>
          <w:p>
            <w:pPr>
              <w:adjustRightInd w:val="0"/>
              <w:snapToGrid w:val="0"/>
              <w:spacing w:line="240" w:lineRule="exact"/>
              <w:jc w:val="center"/>
              <w:rPr>
                <w:rFonts w:hint="eastAsia" w:eastAsia="宋体"/>
                <w:spacing w:val="-6"/>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12" w:hRule="atLeast"/>
        </w:trPr>
        <w:tc>
          <w:tcPr>
            <w:tcW w:w="1006" w:type="dxa"/>
            <w:vMerge w:val="continue"/>
            <w:noWrap w:val="0"/>
            <w:tcMar>
              <w:left w:w="0" w:type="dxa"/>
              <w:right w:w="0" w:type="dxa"/>
            </w:tcMar>
            <w:vAlign w:val="center"/>
          </w:tcPr>
          <w:p>
            <w:pPr>
              <w:adjustRightInd w:val="0"/>
              <w:snapToGrid w:val="0"/>
              <w:jc w:val="center"/>
              <w:rPr>
                <w:b/>
                <w:bCs/>
                <w:w w:val="95"/>
                <w:szCs w:val="21"/>
              </w:rPr>
            </w:pPr>
          </w:p>
        </w:tc>
        <w:tc>
          <w:tcPr>
            <w:tcW w:w="469" w:type="dxa"/>
            <w:vMerge w:val="continue"/>
            <w:tcBorders>
              <w:right w:val="single" w:color="auto" w:sz="4" w:space="0"/>
            </w:tcBorders>
            <w:noWrap w:val="0"/>
            <w:vAlign w:val="center"/>
          </w:tcPr>
          <w:p>
            <w:pPr>
              <w:jc w:val="center"/>
              <w:rPr>
                <w:rFonts w:hint="eastAsia"/>
                <w:color w:val="000000"/>
                <w:szCs w:val="21"/>
                <w:lang w:eastAsia="zh-CN"/>
              </w:rPr>
            </w:pPr>
          </w:p>
        </w:tc>
        <w:tc>
          <w:tcPr>
            <w:tcW w:w="913" w:type="dxa"/>
            <w:vMerge w:val="continue"/>
            <w:tcBorders>
              <w:left w:val="single" w:color="auto" w:sz="4" w:space="0"/>
            </w:tcBorders>
            <w:noWrap w:val="0"/>
            <w:vAlign w:val="center"/>
          </w:tcPr>
          <w:p>
            <w:pPr>
              <w:jc w:val="center"/>
              <w:rPr>
                <w:rFonts w:hint="eastAsia"/>
                <w:color w:val="000000"/>
                <w:szCs w:val="21"/>
                <w:lang w:eastAsia="zh-CN"/>
              </w:rPr>
            </w:pPr>
          </w:p>
        </w:tc>
        <w:tc>
          <w:tcPr>
            <w:tcW w:w="1844" w:type="dxa"/>
            <w:tcBorders>
              <w:top w:val="single" w:color="auto" w:sz="4" w:space="0"/>
              <w:bottom w:val="single" w:color="auto" w:sz="4" w:space="0"/>
            </w:tcBorders>
            <w:noWrap w:val="0"/>
            <w:vAlign w:val="center"/>
          </w:tcPr>
          <w:p>
            <w:pPr>
              <w:pStyle w:val="46"/>
              <w:adjustRightInd w:val="0"/>
              <w:snapToGrid w:val="0"/>
              <w:spacing w:line="240" w:lineRule="auto"/>
              <w:jc w:val="center"/>
              <w:rPr>
                <w:rFonts w:hint="eastAsia"/>
                <w:color w:val="000000"/>
                <w:szCs w:val="21"/>
                <w:highlight w:val="none"/>
                <w:lang w:eastAsia="zh-CN"/>
              </w:rPr>
            </w:pPr>
            <w:r>
              <w:rPr>
                <w:rFonts w:hint="default" w:ascii="Times New Roman" w:hAnsi="Times New Roman" w:cs="Times New Roman"/>
                <w:bCs/>
                <w:color w:val="000000"/>
                <w:sz w:val="21"/>
                <w:szCs w:val="21"/>
                <w:highlight w:val="none"/>
                <w:lang w:eastAsia="zh-CN"/>
              </w:rPr>
              <w:t>废活性炭</w:t>
            </w:r>
          </w:p>
        </w:tc>
        <w:tc>
          <w:tcPr>
            <w:tcW w:w="2920" w:type="dxa"/>
            <w:vMerge w:val="restar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after="0" w:afterLines="0" w:line="240" w:lineRule="auto"/>
              <w:ind w:right="-84" w:rightChars="-40" w:firstLine="0" w:firstLineChars="0"/>
              <w:jc w:val="center"/>
              <w:textAlignment w:val="auto"/>
              <w:outlineLvl w:val="9"/>
              <w:rPr>
                <w:rFonts w:hint="eastAsia"/>
                <w:color w:val="auto"/>
                <w:sz w:val="21"/>
                <w:szCs w:val="21"/>
                <w:highlight w:val="none"/>
                <w:lang w:eastAsia="zh-CN"/>
              </w:rPr>
            </w:pPr>
            <w:r>
              <w:rPr>
                <w:rFonts w:hint="eastAsia"/>
                <w:color w:val="auto"/>
                <w:sz w:val="21"/>
                <w:szCs w:val="21"/>
                <w:highlight w:val="none"/>
                <w:lang w:eastAsia="zh-CN"/>
              </w:rPr>
              <w:t>厂内危废暂存间收集后委托</w:t>
            </w:r>
          </w:p>
          <w:p>
            <w:pPr>
              <w:adjustRightInd w:val="0"/>
              <w:snapToGrid w:val="0"/>
              <w:jc w:val="center"/>
              <w:rPr>
                <w:color w:val="000000"/>
                <w:szCs w:val="21"/>
              </w:rPr>
            </w:pPr>
            <w:r>
              <w:rPr>
                <w:rFonts w:hint="eastAsia"/>
                <w:color w:val="auto"/>
                <w:sz w:val="21"/>
                <w:szCs w:val="21"/>
                <w:highlight w:val="none"/>
                <w:lang w:eastAsia="zh-CN"/>
              </w:rPr>
              <w:t>有资质的单位定期回收处理</w:t>
            </w:r>
          </w:p>
        </w:tc>
        <w:tc>
          <w:tcPr>
            <w:tcW w:w="1618" w:type="dxa"/>
            <w:vMerge w:val="restart"/>
            <w:noWrap w:val="0"/>
            <w:vAlign w:val="center"/>
          </w:tcPr>
          <w:p>
            <w:pPr>
              <w:adjustRightInd w:val="0"/>
              <w:snapToGrid w:val="0"/>
              <w:spacing w:line="240" w:lineRule="exact"/>
              <w:jc w:val="center"/>
              <w:rPr>
                <w:rFonts w:hint="eastAsia" w:eastAsia="宋体"/>
                <w:spacing w:val="-6"/>
                <w:szCs w:val="21"/>
                <w:lang w:eastAsia="zh-CN"/>
              </w:rPr>
            </w:pPr>
            <w:r>
              <w:rPr>
                <w:rFonts w:hint="eastAsia" w:eastAsia="宋体"/>
                <w:spacing w:val="-6"/>
                <w:szCs w:val="21"/>
                <w:highlight w:val="none"/>
                <w:lang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12" w:hRule="atLeast"/>
        </w:trPr>
        <w:tc>
          <w:tcPr>
            <w:tcW w:w="1006" w:type="dxa"/>
            <w:vMerge w:val="continue"/>
            <w:noWrap w:val="0"/>
            <w:tcMar>
              <w:left w:w="0" w:type="dxa"/>
              <w:right w:w="0" w:type="dxa"/>
            </w:tcMar>
            <w:vAlign w:val="center"/>
          </w:tcPr>
          <w:p>
            <w:pPr>
              <w:adjustRightInd w:val="0"/>
              <w:snapToGrid w:val="0"/>
              <w:jc w:val="center"/>
              <w:rPr>
                <w:b/>
                <w:bCs/>
                <w:w w:val="95"/>
                <w:szCs w:val="21"/>
              </w:rPr>
            </w:pPr>
          </w:p>
        </w:tc>
        <w:tc>
          <w:tcPr>
            <w:tcW w:w="469" w:type="dxa"/>
            <w:vMerge w:val="continue"/>
            <w:tcBorders>
              <w:right w:val="single" w:color="auto" w:sz="4" w:space="0"/>
            </w:tcBorders>
            <w:noWrap w:val="0"/>
            <w:vAlign w:val="center"/>
          </w:tcPr>
          <w:p>
            <w:pPr>
              <w:jc w:val="center"/>
              <w:rPr>
                <w:rFonts w:hint="eastAsia"/>
                <w:color w:val="000000"/>
                <w:szCs w:val="21"/>
                <w:lang w:eastAsia="zh-CN"/>
              </w:rPr>
            </w:pPr>
          </w:p>
        </w:tc>
        <w:tc>
          <w:tcPr>
            <w:tcW w:w="913" w:type="dxa"/>
            <w:vMerge w:val="continue"/>
            <w:tcBorders>
              <w:left w:val="single" w:color="auto" w:sz="4" w:space="0"/>
            </w:tcBorders>
            <w:noWrap w:val="0"/>
            <w:vAlign w:val="center"/>
          </w:tcPr>
          <w:p>
            <w:pPr>
              <w:jc w:val="center"/>
              <w:rPr>
                <w:rFonts w:hint="eastAsia"/>
                <w:color w:val="000000"/>
                <w:szCs w:val="21"/>
                <w:lang w:eastAsia="zh-CN"/>
              </w:rPr>
            </w:pPr>
          </w:p>
        </w:tc>
        <w:tc>
          <w:tcPr>
            <w:tcW w:w="1844" w:type="dxa"/>
            <w:tcBorders>
              <w:top w:val="single" w:color="auto" w:sz="4" w:space="0"/>
              <w:bottom w:val="single" w:color="auto" w:sz="4" w:space="0"/>
            </w:tcBorders>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1"/>
                <w:szCs w:val="21"/>
                <w:highlight w:val="none"/>
                <w:lang w:eastAsia="zh-CN"/>
              </w:rPr>
            </w:pPr>
            <w:r>
              <w:rPr>
                <w:rFonts w:hint="eastAsia" w:cs="Times New Roman"/>
                <w:bCs/>
                <w:color w:val="000000"/>
                <w:sz w:val="21"/>
                <w:szCs w:val="21"/>
                <w:highlight w:val="none"/>
                <w:lang w:val="en-US" w:eastAsia="zh-CN"/>
              </w:rPr>
              <w:t>废过滤棉</w:t>
            </w:r>
          </w:p>
        </w:tc>
        <w:tc>
          <w:tcPr>
            <w:tcW w:w="2920" w:type="dxa"/>
            <w:vMerge w:val="continue"/>
            <w:noWrap w:val="0"/>
            <w:vAlign w:val="center"/>
          </w:tcPr>
          <w:p>
            <w:pPr>
              <w:adjustRightInd w:val="0"/>
              <w:snapToGrid w:val="0"/>
              <w:jc w:val="center"/>
              <w:rPr>
                <w:rFonts w:hint="eastAsia"/>
                <w:color w:val="auto"/>
                <w:sz w:val="21"/>
                <w:szCs w:val="21"/>
                <w:highlight w:val="none"/>
                <w:lang w:eastAsia="zh-CN"/>
              </w:rPr>
            </w:pPr>
          </w:p>
        </w:tc>
        <w:tc>
          <w:tcPr>
            <w:tcW w:w="1618" w:type="dxa"/>
            <w:vMerge w:val="continue"/>
            <w:noWrap w:val="0"/>
            <w:vAlign w:val="center"/>
          </w:tcPr>
          <w:p>
            <w:pPr>
              <w:adjustRightInd w:val="0"/>
              <w:snapToGrid w:val="0"/>
              <w:spacing w:line="240" w:lineRule="exact"/>
              <w:jc w:val="center"/>
              <w:rPr>
                <w:rFonts w:hint="eastAsia" w:eastAsia="宋体"/>
                <w:spacing w:val="-6"/>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12" w:hRule="atLeast"/>
        </w:trPr>
        <w:tc>
          <w:tcPr>
            <w:tcW w:w="1006" w:type="dxa"/>
            <w:vMerge w:val="continue"/>
            <w:noWrap w:val="0"/>
            <w:tcMar>
              <w:left w:w="0" w:type="dxa"/>
              <w:right w:w="0" w:type="dxa"/>
            </w:tcMar>
            <w:vAlign w:val="center"/>
          </w:tcPr>
          <w:p>
            <w:pPr>
              <w:adjustRightInd w:val="0"/>
              <w:snapToGrid w:val="0"/>
              <w:jc w:val="center"/>
              <w:rPr>
                <w:b/>
                <w:bCs/>
                <w:w w:val="95"/>
                <w:szCs w:val="21"/>
              </w:rPr>
            </w:pPr>
          </w:p>
        </w:tc>
        <w:tc>
          <w:tcPr>
            <w:tcW w:w="469" w:type="dxa"/>
            <w:vMerge w:val="continue"/>
            <w:tcBorders>
              <w:right w:val="single" w:color="auto" w:sz="4" w:space="0"/>
            </w:tcBorders>
            <w:noWrap w:val="0"/>
            <w:vAlign w:val="center"/>
          </w:tcPr>
          <w:p>
            <w:pPr>
              <w:jc w:val="center"/>
              <w:rPr>
                <w:rFonts w:hint="eastAsia"/>
                <w:color w:val="000000"/>
                <w:szCs w:val="21"/>
                <w:lang w:eastAsia="zh-CN"/>
              </w:rPr>
            </w:pPr>
          </w:p>
        </w:tc>
        <w:tc>
          <w:tcPr>
            <w:tcW w:w="913" w:type="dxa"/>
            <w:vMerge w:val="continue"/>
            <w:tcBorders>
              <w:left w:val="single" w:color="auto" w:sz="4" w:space="0"/>
            </w:tcBorders>
            <w:noWrap w:val="0"/>
            <w:vAlign w:val="center"/>
          </w:tcPr>
          <w:p>
            <w:pPr>
              <w:jc w:val="center"/>
              <w:rPr>
                <w:rFonts w:hint="eastAsia"/>
                <w:color w:val="000000"/>
                <w:szCs w:val="21"/>
                <w:lang w:eastAsia="zh-CN"/>
              </w:rPr>
            </w:pPr>
          </w:p>
        </w:tc>
        <w:tc>
          <w:tcPr>
            <w:tcW w:w="1844" w:type="dxa"/>
            <w:tcBorders>
              <w:top w:val="single" w:color="auto" w:sz="4" w:space="0"/>
              <w:bottom w:val="single" w:color="auto" w:sz="4" w:space="0"/>
            </w:tcBorders>
            <w:noWrap w:val="0"/>
            <w:vAlign w:val="center"/>
          </w:tcPr>
          <w:p>
            <w:pPr>
              <w:pStyle w:val="4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1"/>
                <w:szCs w:val="21"/>
                <w:highlight w:val="none"/>
                <w:lang w:eastAsia="zh-CN"/>
              </w:rPr>
            </w:pPr>
            <w:r>
              <w:rPr>
                <w:rFonts w:hint="eastAsia" w:cs="Times New Roman"/>
                <w:bCs/>
                <w:color w:val="000000"/>
                <w:sz w:val="21"/>
                <w:szCs w:val="21"/>
                <w:highlight w:val="none"/>
                <w:lang w:val="en-US" w:eastAsia="zh-CN"/>
              </w:rPr>
              <w:t>废灯管</w:t>
            </w:r>
          </w:p>
        </w:tc>
        <w:tc>
          <w:tcPr>
            <w:tcW w:w="2920" w:type="dxa"/>
            <w:vMerge w:val="continue"/>
            <w:noWrap w:val="0"/>
            <w:vAlign w:val="center"/>
          </w:tcPr>
          <w:p>
            <w:pPr>
              <w:adjustRightInd w:val="0"/>
              <w:snapToGrid w:val="0"/>
              <w:jc w:val="center"/>
              <w:rPr>
                <w:rFonts w:hint="eastAsia"/>
                <w:color w:val="auto"/>
                <w:sz w:val="21"/>
                <w:szCs w:val="21"/>
                <w:highlight w:val="none"/>
                <w:lang w:eastAsia="zh-CN"/>
              </w:rPr>
            </w:pPr>
          </w:p>
        </w:tc>
        <w:tc>
          <w:tcPr>
            <w:tcW w:w="1618" w:type="dxa"/>
            <w:vMerge w:val="continue"/>
            <w:noWrap w:val="0"/>
            <w:vAlign w:val="center"/>
          </w:tcPr>
          <w:p>
            <w:pPr>
              <w:adjustRightInd w:val="0"/>
              <w:snapToGrid w:val="0"/>
              <w:spacing w:line="240" w:lineRule="exact"/>
              <w:jc w:val="center"/>
              <w:rPr>
                <w:rFonts w:hint="eastAsia" w:eastAsia="宋体"/>
                <w:spacing w:val="-6"/>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513" w:hRule="atLeast"/>
        </w:trPr>
        <w:tc>
          <w:tcPr>
            <w:tcW w:w="1006" w:type="dxa"/>
            <w:vMerge w:val="continue"/>
            <w:noWrap w:val="0"/>
            <w:tcMar>
              <w:left w:w="0" w:type="dxa"/>
              <w:right w:w="0" w:type="dxa"/>
            </w:tcMar>
            <w:vAlign w:val="center"/>
          </w:tcPr>
          <w:p>
            <w:pPr>
              <w:adjustRightInd w:val="0"/>
              <w:snapToGrid w:val="0"/>
              <w:jc w:val="center"/>
              <w:rPr>
                <w:b/>
                <w:bCs/>
                <w:w w:val="95"/>
                <w:szCs w:val="21"/>
              </w:rPr>
            </w:pPr>
          </w:p>
        </w:tc>
        <w:tc>
          <w:tcPr>
            <w:tcW w:w="469" w:type="dxa"/>
            <w:vMerge w:val="continue"/>
            <w:tcBorders>
              <w:right w:val="single" w:color="auto" w:sz="4" w:space="0"/>
            </w:tcBorders>
            <w:noWrap w:val="0"/>
            <w:vAlign w:val="center"/>
          </w:tcPr>
          <w:p>
            <w:pPr>
              <w:jc w:val="center"/>
              <w:rPr>
                <w:rFonts w:hint="eastAsia"/>
                <w:color w:val="000000"/>
                <w:szCs w:val="21"/>
                <w:lang w:eastAsia="zh-CN"/>
              </w:rPr>
            </w:pPr>
          </w:p>
        </w:tc>
        <w:tc>
          <w:tcPr>
            <w:tcW w:w="913" w:type="dxa"/>
            <w:vMerge w:val="continue"/>
            <w:tcBorders>
              <w:left w:val="single" w:color="auto" w:sz="4" w:space="0"/>
            </w:tcBorders>
            <w:noWrap w:val="0"/>
            <w:vAlign w:val="center"/>
          </w:tcPr>
          <w:p>
            <w:pPr>
              <w:jc w:val="center"/>
              <w:rPr>
                <w:rFonts w:hint="eastAsia"/>
                <w:color w:val="000000"/>
                <w:szCs w:val="21"/>
                <w:lang w:eastAsia="zh-CN"/>
              </w:rPr>
            </w:pPr>
          </w:p>
        </w:tc>
        <w:tc>
          <w:tcPr>
            <w:tcW w:w="1844" w:type="dxa"/>
            <w:tcBorders>
              <w:top w:val="single" w:color="auto" w:sz="4" w:space="0"/>
            </w:tcBorders>
            <w:noWrap w:val="0"/>
            <w:vAlign w:val="center"/>
          </w:tcPr>
          <w:p>
            <w:pPr>
              <w:pStyle w:val="46"/>
              <w:adjustRightInd w:val="0"/>
              <w:snapToGrid w:val="0"/>
              <w:spacing w:line="240" w:lineRule="auto"/>
              <w:jc w:val="center"/>
              <w:rPr>
                <w:rFonts w:hint="eastAsia"/>
                <w:color w:val="000000"/>
                <w:szCs w:val="21"/>
                <w:highlight w:val="none"/>
                <w:lang w:eastAsia="zh-CN"/>
              </w:rPr>
            </w:pPr>
            <w:r>
              <w:rPr>
                <w:rFonts w:hint="eastAsia" w:ascii="Times New Roman" w:hAnsi="Times New Roman" w:cs="Times New Roman"/>
                <w:bCs/>
                <w:color w:val="000000"/>
                <w:sz w:val="21"/>
                <w:szCs w:val="21"/>
                <w:highlight w:val="none"/>
                <w:lang w:val="en-US" w:eastAsia="zh-CN"/>
              </w:rPr>
              <w:t>废</w:t>
            </w:r>
            <w:r>
              <w:rPr>
                <w:rFonts w:hint="eastAsia" w:cs="Times New Roman"/>
                <w:bCs/>
                <w:color w:val="000000"/>
                <w:sz w:val="21"/>
                <w:szCs w:val="21"/>
                <w:highlight w:val="none"/>
                <w:lang w:val="en-US" w:eastAsia="zh-CN"/>
              </w:rPr>
              <w:t>柔性树脂</w:t>
            </w:r>
            <w:r>
              <w:rPr>
                <w:rFonts w:hint="eastAsia" w:ascii="Times New Roman" w:hAnsi="Times New Roman" w:cs="Times New Roman"/>
                <w:bCs/>
                <w:color w:val="000000"/>
                <w:sz w:val="21"/>
                <w:szCs w:val="21"/>
                <w:highlight w:val="none"/>
                <w:lang w:val="en-US" w:eastAsia="zh-CN"/>
              </w:rPr>
              <w:t>版</w:t>
            </w:r>
          </w:p>
        </w:tc>
        <w:tc>
          <w:tcPr>
            <w:tcW w:w="2920" w:type="dxa"/>
            <w:vMerge w:val="continue"/>
            <w:noWrap w:val="0"/>
            <w:vAlign w:val="center"/>
          </w:tcPr>
          <w:p>
            <w:pPr>
              <w:adjustRightInd w:val="0"/>
              <w:snapToGrid w:val="0"/>
              <w:jc w:val="center"/>
              <w:rPr>
                <w:color w:val="000000"/>
                <w:szCs w:val="21"/>
              </w:rPr>
            </w:pPr>
          </w:p>
        </w:tc>
        <w:tc>
          <w:tcPr>
            <w:tcW w:w="1618" w:type="dxa"/>
            <w:vMerge w:val="continue"/>
            <w:noWrap w:val="0"/>
            <w:vAlign w:val="center"/>
          </w:tcPr>
          <w:p>
            <w:pPr>
              <w:adjustRightInd w:val="0"/>
              <w:snapToGrid w:val="0"/>
              <w:spacing w:line="240" w:lineRule="exact"/>
              <w:jc w:val="center"/>
              <w:rPr>
                <w:rFonts w:hint="eastAsia" w:eastAsia="宋体"/>
                <w:spacing w:val="-6"/>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52" w:hRule="atLeast"/>
        </w:trPr>
        <w:tc>
          <w:tcPr>
            <w:tcW w:w="1006" w:type="dxa"/>
            <w:vMerge w:val="continue"/>
            <w:noWrap w:val="0"/>
            <w:tcMar>
              <w:left w:w="0" w:type="dxa"/>
              <w:right w:w="0" w:type="dxa"/>
            </w:tcMar>
            <w:vAlign w:val="center"/>
          </w:tcPr>
          <w:p>
            <w:pPr>
              <w:adjustRightInd w:val="0"/>
              <w:snapToGrid w:val="0"/>
              <w:jc w:val="center"/>
              <w:rPr>
                <w:b/>
                <w:bCs/>
                <w:w w:val="95"/>
                <w:szCs w:val="21"/>
              </w:rPr>
            </w:pPr>
          </w:p>
        </w:tc>
        <w:tc>
          <w:tcPr>
            <w:tcW w:w="469" w:type="dxa"/>
            <w:vMerge w:val="continue"/>
            <w:tcBorders>
              <w:right w:val="single" w:color="auto" w:sz="4" w:space="0"/>
            </w:tcBorders>
            <w:noWrap w:val="0"/>
            <w:vAlign w:val="center"/>
          </w:tcPr>
          <w:p>
            <w:pPr>
              <w:jc w:val="center"/>
              <w:rPr>
                <w:rFonts w:hint="eastAsia"/>
                <w:color w:val="000000"/>
                <w:szCs w:val="21"/>
                <w:lang w:eastAsia="zh-CN"/>
              </w:rPr>
            </w:pPr>
          </w:p>
        </w:tc>
        <w:tc>
          <w:tcPr>
            <w:tcW w:w="913" w:type="dxa"/>
            <w:vMerge w:val="continue"/>
            <w:tcBorders>
              <w:left w:val="single" w:color="auto" w:sz="4" w:space="0"/>
            </w:tcBorders>
            <w:noWrap w:val="0"/>
            <w:vAlign w:val="center"/>
          </w:tcPr>
          <w:p>
            <w:pPr>
              <w:jc w:val="center"/>
              <w:rPr>
                <w:rFonts w:hint="default"/>
                <w:color w:val="000000"/>
                <w:szCs w:val="21"/>
                <w:lang w:val="en-US" w:eastAsia="zh-CN"/>
              </w:rPr>
            </w:pPr>
          </w:p>
        </w:tc>
        <w:tc>
          <w:tcPr>
            <w:tcW w:w="1844" w:type="dxa"/>
            <w:tcBorders>
              <w:top w:val="single" w:color="auto" w:sz="4" w:space="0"/>
            </w:tcBorders>
            <w:noWrap w:val="0"/>
            <w:vAlign w:val="center"/>
          </w:tcPr>
          <w:p>
            <w:pPr>
              <w:pStyle w:val="46"/>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含水性油墨的废弃包装物</w:t>
            </w:r>
          </w:p>
        </w:tc>
        <w:tc>
          <w:tcPr>
            <w:tcW w:w="2920" w:type="dxa"/>
            <w:vMerge w:val="continue"/>
            <w:noWrap w:val="0"/>
            <w:vAlign w:val="center"/>
          </w:tcPr>
          <w:p>
            <w:pPr>
              <w:adjustRightInd w:val="0"/>
              <w:snapToGrid w:val="0"/>
              <w:jc w:val="center"/>
              <w:rPr>
                <w:color w:val="000000"/>
                <w:szCs w:val="21"/>
              </w:rPr>
            </w:pPr>
          </w:p>
        </w:tc>
        <w:tc>
          <w:tcPr>
            <w:tcW w:w="1618" w:type="dxa"/>
            <w:vMerge w:val="continue"/>
            <w:noWrap w:val="0"/>
            <w:vAlign w:val="center"/>
          </w:tcPr>
          <w:p>
            <w:pPr>
              <w:adjustRightInd w:val="0"/>
              <w:snapToGrid w:val="0"/>
              <w:spacing w:line="240" w:lineRule="exact"/>
              <w:jc w:val="center"/>
              <w:rPr>
                <w:rFonts w:hint="eastAsia" w:eastAsia="宋体"/>
                <w:spacing w:val="-6"/>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52" w:hRule="atLeast"/>
        </w:trPr>
        <w:tc>
          <w:tcPr>
            <w:tcW w:w="1006" w:type="dxa"/>
            <w:vMerge w:val="continue"/>
            <w:noWrap w:val="0"/>
            <w:tcMar>
              <w:left w:w="0" w:type="dxa"/>
              <w:right w:w="0" w:type="dxa"/>
            </w:tcMar>
            <w:vAlign w:val="center"/>
          </w:tcPr>
          <w:p>
            <w:pPr>
              <w:adjustRightInd w:val="0"/>
              <w:snapToGrid w:val="0"/>
              <w:jc w:val="center"/>
              <w:rPr>
                <w:b/>
                <w:bCs/>
                <w:w w:val="95"/>
                <w:szCs w:val="21"/>
              </w:rPr>
            </w:pPr>
          </w:p>
        </w:tc>
        <w:tc>
          <w:tcPr>
            <w:tcW w:w="469" w:type="dxa"/>
            <w:vMerge w:val="continue"/>
            <w:tcBorders>
              <w:right w:val="single" w:color="auto" w:sz="4" w:space="0"/>
            </w:tcBorders>
            <w:noWrap w:val="0"/>
            <w:vAlign w:val="center"/>
          </w:tcPr>
          <w:p>
            <w:pPr>
              <w:jc w:val="center"/>
              <w:rPr>
                <w:rFonts w:hint="eastAsia"/>
                <w:color w:val="000000"/>
                <w:szCs w:val="21"/>
                <w:lang w:eastAsia="zh-CN"/>
              </w:rPr>
            </w:pPr>
          </w:p>
        </w:tc>
        <w:tc>
          <w:tcPr>
            <w:tcW w:w="913" w:type="dxa"/>
            <w:vMerge w:val="continue"/>
            <w:tcBorders>
              <w:left w:val="single" w:color="auto" w:sz="4" w:space="0"/>
            </w:tcBorders>
            <w:noWrap w:val="0"/>
            <w:vAlign w:val="center"/>
          </w:tcPr>
          <w:p>
            <w:pPr>
              <w:jc w:val="center"/>
              <w:rPr>
                <w:rFonts w:hint="eastAsia"/>
                <w:color w:val="000000"/>
                <w:szCs w:val="21"/>
                <w:lang w:val="en-US" w:eastAsia="zh-CN"/>
              </w:rPr>
            </w:pPr>
          </w:p>
        </w:tc>
        <w:tc>
          <w:tcPr>
            <w:tcW w:w="1844" w:type="dxa"/>
            <w:tcBorders>
              <w:top w:val="single" w:color="auto" w:sz="4" w:space="0"/>
            </w:tcBorders>
            <w:noWrap w:val="0"/>
            <w:vAlign w:val="center"/>
          </w:tcPr>
          <w:p>
            <w:pPr>
              <w:pStyle w:val="46"/>
              <w:adjustRightInd w:val="0"/>
              <w:snapToGrid w:val="0"/>
              <w:spacing w:line="240" w:lineRule="auto"/>
              <w:jc w:val="center"/>
              <w:rPr>
                <w:rFonts w:hint="eastAsia"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含有工业酒精的废弃抹布及包装物</w:t>
            </w:r>
          </w:p>
        </w:tc>
        <w:tc>
          <w:tcPr>
            <w:tcW w:w="2920" w:type="dxa"/>
            <w:vMerge w:val="continue"/>
            <w:noWrap w:val="0"/>
            <w:vAlign w:val="center"/>
          </w:tcPr>
          <w:p>
            <w:pPr>
              <w:adjustRightInd w:val="0"/>
              <w:snapToGrid w:val="0"/>
              <w:jc w:val="center"/>
              <w:rPr>
                <w:color w:val="000000"/>
                <w:szCs w:val="21"/>
              </w:rPr>
            </w:pPr>
          </w:p>
        </w:tc>
        <w:tc>
          <w:tcPr>
            <w:tcW w:w="1618" w:type="dxa"/>
            <w:vMerge w:val="continue"/>
            <w:noWrap w:val="0"/>
            <w:vAlign w:val="center"/>
          </w:tcPr>
          <w:p>
            <w:pPr>
              <w:adjustRightInd w:val="0"/>
              <w:snapToGrid w:val="0"/>
              <w:spacing w:line="240" w:lineRule="exact"/>
              <w:jc w:val="center"/>
              <w:rPr>
                <w:rFonts w:hint="eastAsia" w:eastAsia="宋体"/>
                <w:spacing w:val="-6"/>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63" w:hRule="atLeast"/>
        </w:trPr>
        <w:tc>
          <w:tcPr>
            <w:tcW w:w="1006" w:type="dxa"/>
            <w:noWrap w:val="0"/>
            <w:tcMar>
              <w:left w:w="0" w:type="dxa"/>
              <w:right w:w="0" w:type="dxa"/>
            </w:tcMar>
            <w:vAlign w:val="center"/>
          </w:tcPr>
          <w:p>
            <w:pPr>
              <w:adjustRightInd w:val="0"/>
              <w:snapToGrid w:val="0"/>
              <w:jc w:val="center"/>
              <w:rPr>
                <w:b/>
                <w:bCs/>
                <w:w w:val="95"/>
                <w:szCs w:val="21"/>
                <w:highlight w:val="none"/>
              </w:rPr>
            </w:pPr>
            <w:r>
              <w:rPr>
                <w:b/>
                <w:bCs/>
                <w:w w:val="95"/>
                <w:szCs w:val="21"/>
                <w:highlight w:val="none"/>
              </w:rPr>
              <w:t>噪</w:t>
            </w:r>
          </w:p>
          <w:p>
            <w:pPr>
              <w:adjustRightInd w:val="0"/>
              <w:snapToGrid w:val="0"/>
              <w:jc w:val="center"/>
              <w:rPr>
                <w:b/>
                <w:bCs/>
                <w:w w:val="95"/>
                <w:szCs w:val="21"/>
                <w:highlight w:val="none"/>
              </w:rPr>
            </w:pPr>
            <w:r>
              <w:rPr>
                <w:b/>
                <w:bCs/>
                <w:w w:val="95"/>
                <w:szCs w:val="21"/>
                <w:highlight w:val="none"/>
              </w:rPr>
              <w:t>声</w:t>
            </w:r>
          </w:p>
        </w:tc>
        <w:tc>
          <w:tcPr>
            <w:tcW w:w="1382" w:type="dxa"/>
            <w:gridSpan w:val="2"/>
            <w:noWrap w:val="0"/>
            <w:tcMar>
              <w:left w:w="57" w:type="dxa"/>
              <w:right w:w="57" w:type="dxa"/>
            </w:tcMar>
            <w:vAlign w:val="center"/>
          </w:tcPr>
          <w:p>
            <w:pPr>
              <w:adjustRightInd w:val="0"/>
              <w:snapToGrid w:val="0"/>
              <w:jc w:val="center"/>
              <w:rPr>
                <w:szCs w:val="21"/>
                <w:highlight w:val="none"/>
              </w:rPr>
            </w:pPr>
            <w:r>
              <w:rPr>
                <w:szCs w:val="21"/>
                <w:highlight w:val="none"/>
              </w:rPr>
              <w:t>高噪声设备</w:t>
            </w:r>
          </w:p>
        </w:tc>
        <w:tc>
          <w:tcPr>
            <w:tcW w:w="1844" w:type="dxa"/>
            <w:noWrap w:val="0"/>
            <w:tcMar>
              <w:left w:w="57" w:type="dxa"/>
              <w:right w:w="57" w:type="dxa"/>
            </w:tcMar>
            <w:vAlign w:val="center"/>
          </w:tcPr>
          <w:p>
            <w:pPr>
              <w:adjustRightInd w:val="0"/>
              <w:snapToGrid w:val="0"/>
              <w:jc w:val="center"/>
              <w:rPr>
                <w:szCs w:val="21"/>
                <w:highlight w:val="none"/>
              </w:rPr>
            </w:pPr>
            <w:r>
              <w:rPr>
                <w:szCs w:val="21"/>
                <w:highlight w:val="none"/>
              </w:rPr>
              <w:t>噪声</w:t>
            </w:r>
          </w:p>
        </w:tc>
        <w:tc>
          <w:tcPr>
            <w:tcW w:w="2920" w:type="dxa"/>
            <w:noWrap w:val="0"/>
            <w:vAlign w:val="center"/>
          </w:tcPr>
          <w:p>
            <w:pPr>
              <w:spacing w:line="240" w:lineRule="exact"/>
              <w:jc w:val="center"/>
              <w:rPr>
                <w:szCs w:val="21"/>
                <w:highlight w:val="none"/>
              </w:rPr>
            </w:pPr>
            <w:r>
              <w:rPr>
                <w:szCs w:val="21"/>
                <w:highlight w:val="none"/>
              </w:rPr>
              <w:t>采取基础减震、</w:t>
            </w:r>
            <w:r>
              <w:rPr>
                <w:rFonts w:hint="eastAsia"/>
                <w:szCs w:val="21"/>
                <w:highlight w:val="none"/>
                <w:lang w:val="en-US" w:eastAsia="zh-CN"/>
              </w:rPr>
              <w:t>厂房</w:t>
            </w:r>
            <w:r>
              <w:rPr>
                <w:szCs w:val="21"/>
                <w:highlight w:val="none"/>
              </w:rPr>
              <w:t>隔声等措施</w:t>
            </w:r>
          </w:p>
        </w:tc>
        <w:tc>
          <w:tcPr>
            <w:tcW w:w="1618" w:type="dxa"/>
            <w:noWrap w:val="0"/>
            <w:vAlign w:val="center"/>
          </w:tcPr>
          <w:p>
            <w:pPr>
              <w:wordWrap w:val="0"/>
              <w:adjustRightInd w:val="0"/>
              <w:snapToGrid w:val="0"/>
              <w:jc w:val="center"/>
              <w:rPr>
                <w:rFonts w:hint="eastAsia" w:eastAsia="宋体"/>
                <w:snapToGrid w:val="0"/>
                <w:kern w:val="0"/>
                <w:szCs w:val="21"/>
                <w:highlight w:val="none"/>
                <w:lang w:eastAsia="zh-CN"/>
              </w:rPr>
            </w:pPr>
            <w:r>
              <w:rPr>
                <w:rFonts w:hint="eastAsia" w:eastAsia="宋体"/>
                <w:snapToGrid w:val="0"/>
                <w:kern w:val="0"/>
                <w:szCs w:val="21"/>
                <w:highlight w:val="no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90" w:hRule="atLeast"/>
        </w:trPr>
        <w:tc>
          <w:tcPr>
            <w:tcW w:w="1006" w:type="dxa"/>
            <w:noWrap w:val="0"/>
            <w:tcMar>
              <w:left w:w="0" w:type="dxa"/>
              <w:right w:w="0" w:type="dxa"/>
            </w:tcMar>
            <w:vAlign w:val="center"/>
          </w:tcPr>
          <w:p>
            <w:pPr>
              <w:adjustRightInd w:val="0"/>
              <w:snapToGrid w:val="0"/>
              <w:jc w:val="center"/>
              <w:rPr>
                <w:b/>
                <w:bCs/>
                <w:szCs w:val="21"/>
                <w:highlight w:val="none"/>
              </w:rPr>
            </w:pPr>
            <w:r>
              <w:rPr>
                <w:b/>
                <w:bCs/>
                <w:szCs w:val="21"/>
                <w:highlight w:val="none"/>
              </w:rPr>
              <w:t>主</w:t>
            </w:r>
          </w:p>
          <w:p>
            <w:pPr>
              <w:adjustRightInd w:val="0"/>
              <w:snapToGrid w:val="0"/>
              <w:jc w:val="center"/>
              <w:rPr>
                <w:b/>
                <w:bCs/>
                <w:szCs w:val="21"/>
                <w:highlight w:val="none"/>
              </w:rPr>
            </w:pPr>
            <w:r>
              <w:rPr>
                <w:b/>
                <w:bCs/>
                <w:szCs w:val="21"/>
                <w:highlight w:val="none"/>
              </w:rPr>
              <w:t>要</w:t>
            </w:r>
          </w:p>
          <w:p>
            <w:pPr>
              <w:adjustRightInd w:val="0"/>
              <w:snapToGrid w:val="0"/>
              <w:jc w:val="center"/>
              <w:rPr>
                <w:b/>
                <w:bCs/>
                <w:szCs w:val="21"/>
                <w:highlight w:val="none"/>
              </w:rPr>
            </w:pPr>
            <w:r>
              <w:rPr>
                <w:b/>
                <w:bCs/>
                <w:szCs w:val="21"/>
                <w:highlight w:val="none"/>
              </w:rPr>
              <w:t>生</w:t>
            </w:r>
          </w:p>
          <w:p>
            <w:pPr>
              <w:adjustRightInd w:val="0"/>
              <w:snapToGrid w:val="0"/>
              <w:jc w:val="center"/>
              <w:rPr>
                <w:b/>
                <w:bCs/>
                <w:szCs w:val="21"/>
                <w:highlight w:val="none"/>
              </w:rPr>
            </w:pPr>
            <w:r>
              <w:rPr>
                <w:b/>
                <w:bCs/>
                <w:szCs w:val="21"/>
                <w:highlight w:val="none"/>
              </w:rPr>
              <w:t>态</w:t>
            </w:r>
          </w:p>
          <w:p>
            <w:pPr>
              <w:adjustRightInd w:val="0"/>
              <w:snapToGrid w:val="0"/>
              <w:jc w:val="center"/>
              <w:rPr>
                <w:b/>
                <w:bCs/>
                <w:szCs w:val="21"/>
                <w:highlight w:val="none"/>
              </w:rPr>
            </w:pPr>
            <w:r>
              <w:rPr>
                <w:b/>
                <w:bCs/>
                <w:szCs w:val="21"/>
                <w:highlight w:val="none"/>
              </w:rPr>
              <w:t>影</w:t>
            </w:r>
          </w:p>
          <w:p>
            <w:pPr>
              <w:adjustRightInd w:val="0"/>
              <w:snapToGrid w:val="0"/>
              <w:jc w:val="center"/>
              <w:rPr>
                <w:b/>
                <w:bCs/>
                <w:w w:val="95"/>
                <w:szCs w:val="21"/>
                <w:highlight w:val="none"/>
              </w:rPr>
            </w:pPr>
            <w:r>
              <w:rPr>
                <w:b/>
                <w:bCs/>
                <w:szCs w:val="21"/>
                <w:highlight w:val="none"/>
              </w:rPr>
              <w:t>响</w:t>
            </w:r>
          </w:p>
        </w:tc>
        <w:tc>
          <w:tcPr>
            <w:tcW w:w="7764" w:type="dxa"/>
            <w:gridSpan w:val="5"/>
            <w:noWrap w:val="0"/>
            <w:tcMar>
              <w:left w:w="57" w:type="dxa"/>
              <w:right w:w="57" w:type="dxa"/>
            </w:tcMar>
            <w:vAlign w:val="top"/>
          </w:tcPr>
          <w:p>
            <w:pPr>
              <w:adjustRightInd w:val="0"/>
              <w:snapToGrid w:val="0"/>
              <w:spacing w:line="440" w:lineRule="exact"/>
              <w:jc w:val="both"/>
            </w:pPr>
          </w:p>
          <w:p>
            <w:pPr>
              <w:adjustRightInd w:val="0"/>
              <w:snapToGrid w:val="0"/>
              <w:spacing w:line="440" w:lineRule="exact"/>
              <w:ind w:firstLine="420" w:firstLineChars="200"/>
              <w:jc w:val="both"/>
            </w:pPr>
            <w:r>
              <w:t>本项目营运期影响生态环境的废水、</w:t>
            </w:r>
            <w:r>
              <w:rPr>
                <w:rFonts w:hint="eastAsia"/>
                <w:lang w:eastAsia="zh-CN"/>
              </w:rPr>
              <w:t>废气、</w:t>
            </w:r>
            <w:r>
              <w:t>固废等污染物在相应的防范、治理</w:t>
            </w:r>
          </w:p>
          <w:p>
            <w:pPr>
              <w:adjustRightInd w:val="0"/>
              <w:snapToGrid w:val="0"/>
              <w:spacing w:line="440" w:lineRule="exact"/>
              <w:jc w:val="both"/>
            </w:pPr>
            <w:r>
              <w:t>措施下，能使其产生的影响降到较低程度，并且随着绿化设施的逐步完善，可使项</w:t>
            </w:r>
          </w:p>
          <w:p>
            <w:pPr>
              <w:adjustRightInd w:val="0"/>
              <w:snapToGrid w:val="0"/>
              <w:spacing w:line="440" w:lineRule="exact"/>
              <w:jc w:val="both"/>
            </w:pPr>
            <w:r>
              <w:t>目区植被得到恢复，生态环境与周围环境更加协调。</w:t>
            </w:r>
          </w:p>
          <w:p>
            <w:pPr>
              <w:pStyle w:val="2"/>
            </w:pPr>
          </w:p>
        </w:tc>
      </w:tr>
    </w:tbl>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b/>
          <w:sz w:val="30"/>
        </w:rPr>
      </w:pP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b/>
          <w:sz w:val="30"/>
          <w:highlight w:val="none"/>
        </w:rPr>
      </w:pPr>
      <w:r>
        <w:rPr>
          <w:rFonts w:hint="eastAsia" w:ascii="宋体" w:hAnsi="宋体" w:eastAsia="宋体" w:cs="宋体"/>
          <w:b/>
          <w:sz w:val="30"/>
          <w:highlight w:val="none"/>
        </w:rPr>
        <w:t>结论与建议</w:t>
      </w:r>
    </w:p>
    <w:tbl>
      <w:tblPr>
        <w:tblStyle w:val="29"/>
        <w:tblpPr w:leftFromText="180" w:rightFromText="180" w:vertAnchor="text" w:tblpXSpec="center" w:tblpY="1"/>
        <w:tblOverlap w:val="never"/>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663" w:type="dxa"/>
            <w:noWrap w:val="0"/>
            <w:vAlign w:val="top"/>
          </w:tcPr>
          <w:p>
            <w:pPr>
              <w:keepNext w:val="0"/>
              <w:keepLines w:val="0"/>
              <w:pageBreakBefore w:val="0"/>
              <w:widowControl w:val="0"/>
              <w:kinsoku/>
              <w:wordWrap/>
              <w:overflowPunct/>
              <w:topLinePunct w:val="0"/>
              <w:autoSpaceDE/>
              <w:autoSpaceDN/>
              <w:bidi w:val="0"/>
              <w:adjustRightInd w:val="0"/>
              <w:snapToGrid w:val="0"/>
              <w:spacing w:before="159" w:beforeLines="50" w:line="360" w:lineRule="auto"/>
              <w:textAlignment w:val="auto"/>
              <w:rPr>
                <w:b/>
                <w:bCs/>
                <w:sz w:val="24"/>
                <w:highlight w:val="none"/>
              </w:rPr>
            </w:pPr>
            <w:r>
              <w:rPr>
                <w:b/>
                <w:bCs/>
                <w:sz w:val="24"/>
                <w:highlight w:val="none"/>
              </w:rPr>
              <w:t>一</w:t>
            </w:r>
            <w:r>
              <w:rPr>
                <w:rFonts w:hint="eastAsia"/>
                <w:b/>
                <w:bCs/>
                <w:sz w:val="24"/>
                <w:highlight w:val="none"/>
              </w:rPr>
              <w:t>、</w:t>
            </w:r>
            <w:r>
              <w:rPr>
                <w:b/>
                <w:bCs/>
                <w:sz w:val="24"/>
                <w:highlight w:val="none"/>
              </w:rPr>
              <w:t>项目概况</w:t>
            </w:r>
          </w:p>
          <w:p>
            <w:pPr>
              <w:pStyle w:val="4"/>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rFonts w:hint="default" w:ascii="Times New Roman" w:hAnsi="Times New Roman" w:cs="Times New Roman"/>
                <w:sz w:val="24"/>
                <w:highlight w:val="none"/>
              </w:rPr>
            </w:pPr>
            <w:r>
              <w:rPr>
                <w:rFonts w:hint="eastAsia" w:ascii="Times New Roman" w:hAnsi="Times New Roman" w:cs="Times New Roman"/>
                <w:bCs/>
                <w:sz w:val="24"/>
                <w:highlight w:val="none"/>
                <w:lang w:eastAsia="zh-CN"/>
              </w:rPr>
              <w:t>新乡市楷林纸业有限公司</w:t>
            </w:r>
            <w:r>
              <w:rPr>
                <w:rFonts w:hint="default" w:ascii="Times New Roman" w:hAnsi="Times New Roman" w:cs="Times New Roman"/>
                <w:bCs/>
                <w:sz w:val="24"/>
                <w:highlight w:val="none"/>
              </w:rPr>
              <w:t>在</w:t>
            </w:r>
            <w:r>
              <w:rPr>
                <w:rFonts w:hint="eastAsia" w:ascii="Times New Roman" w:hAnsi="Times New Roman" w:cs="Times New Roman"/>
                <w:sz w:val="24"/>
                <w:lang w:eastAsia="zh-CN"/>
              </w:rPr>
              <w:t>新乡市新乡县</w:t>
            </w:r>
            <w:r>
              <w:rPr>
                <w:rFonts w:hint="eastAsia" w:ascii="Times New Roman" w:hAnsi="Times New Roman" w:cs="Times New Roman"/>
                <w:b w:val="0"/>
                <w:bCs w:val="0"/>
                <w:sz w:val="24"/>
                <w:lang w:val="en-US" w:eastAsia="zh-CN"/>
              </w:rPr>
              <w:t>新乡经济技术产业集聚区新乡众恒纸业有限公司内，</w:t>
            </w:r>
            <w:r>
              <w:rPr>
                <w:rFonts w:hint="default" w:ascii="Times New Roman" w:hAnsi="Times New Roman" w:cs="Times New Roman"/>
                <w:spacing w:val="-4"/>
                <w:sz w:val="24"/>
                <w:highlight w:val="none"/>
              </w:rPr>
              <w:t>投资</w:t>
            </w:r>
            <w:r>
              <w:rPr>
                <w:rFonts w:hint="default" w:ascii="Times New Roman" w:hAnsi="Times New Roman" w:cs="Times New Roman"/>
                <w:spacing w:val="-4"/>
                <w:sz w:val="24"/>
                <w:highlight w:val="none"/>
                <w:lang w:val="en-US" w:eastAsia="zh-CN"/>
              </w:rPr>
              <w:t>2</w:t>
            </w:r>
            <w:r>
              <w:rPr>
                <w:rFonts w:hint="eastAsia" w:cs="Times New Roman"/>
                <w:spacing w:val="-4"/>
                <w:sz w:val="24"/>
                <w:highlight w:val="none"/>
                <w:lang w:val="en-US" w:eastAsia="zh-CN"/>
              </w:rPr>
              <w:t>0</w:t>
            </w:r>
            <w:r>
              <w:rPr>
                <w:rFonts w:hint="default" w:ascii="Times New Roman" w:hAnsi="Times New Roman" w:cs="Times New Roman"/>
                <w:spacing w:val="-4"/>
                <w:sz w:val="24"/>
                <w:highlight w:val="none"/>
                <w:lang w:val="en-US" w:eastAsia="zh-CN"/>
              </w:rPr>
              <w:t>0</w:t>
            </w:r>
            <w:r>
              <w:rPr>
                <w:rFonts w:hint="default" w:ascii="Times New Roman" w:hAnsi="Times New Roman" w:cs="Times New Roman"/>
                <w:spacing w:val="-4"/>
                <w:sz w:val="24"/>
                <w:highlight w:val="none"/>
              </w:rPr>
              <w:t>万元，建设</w:t>
            </w:r>
            <w:r>
              <w:rPr>
                <w:rFonts w:hint="eastAsia" w:ascii="Times New Roman" w:hAnsi="Times New Roman" w:cs="Times New Roman"/>
                <w:bCs/>
                <w:sz w:val="24"/>
                <w:highlight w:val="none"/>
                <w:lang w:eastAsia="zh-CN"/>
              </w:rPr>
              <w:t>新乡市楷林纸业有限公司年加工2000吨纸制品项目</w:t>
            </w:r>
            <w:r>
              <w:rPr>
                <w:rFonts w:hint="default" w:ascii="Times New Roman" w:hAnsi="Times New Roman" w:cs="Times New Roman"/>
                <w:spacing w:val="-4"/>
                <w:sz w:val="24"/>
                <w:highlight w:val="none"/>
              </w:rPr>
              <w:t>，</w:t>
            </w:r>
            <w:r>
              <w:rPr>
                <w:rFonts w:hint="default" w:ascii="Times New Roman" w:hAnsi="Times New Roman" w:cs="Times New Roman"/>
                <w:sz w:val="24"/>
                <w:szCs w:val="24"/>
                <w:highlight w:val="none"/>
              </w:rPr>
              <w:t>项目</w:t>
            </w:r>
            <w:r>
              <w:rPr>
                <w:rFonts w:hint="eastAsia" w:ascii="Times New Roman" w:hAnsi="Times New Roman" w:cs="Times New Roman"/>
                <w:sz w:val="24"/>
                <w:szCs w:val="24"/>
                <w:highlight w:val="none"/>
                <w:lang w:val="en-US" w:eastAsia="zh-CN"/>
              </w:rPr>
              <w:t>建筑</w:t>
            </w:r>
            <w:r>
              <w:rPr>
                <w:rFonts w:hint="default" w:ascii="Times New Roman" w:hAnsi="Times New Roman" w:cs="Times New Roman"/>
                <w:sz w:val="24"/>
                <w:highlight w:val="none"/>
              </w:rPr>
              <w:t>面积</w:t>
            </w:r>
            <w:r>
              <w:rPr>
                <w:rFonts w:hint="eastAsia" w:cs="Times New Roman"/>
                <w:sz w:val="24"/>
                <w:highlight w:val="none"/>
                <w:lang w:val="en-US" w:eastAsia="zh-CN"/>
              </w:rPr>
              <w:t>3000</w:t>
            </w:r>
            <w:r>
              <w:rPr>
                <w:rFonts w:hint="default" w:ascii="Times New Roman" w:hAnsi="Times New Roman" w:cs="Times New Roman"/>
                <w:sz w:val="24"/>
                <w:highlight w:val="none"/>
              </w:rPr>
              <w:t>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，本项目</w:t>
            </w:r>
            <w:r>
              <w:rPr>
                <w:rFonts w:hint="default" w:ascii="Times New Roman" w:hAnsi="Times New Roman" w:cs="Times New Roman"/>
                <w:sz w:val="24"/>
                <w:highlight w:val="none"/>
                <w:lang w:eastAsia="zh-CN"/>
              </w:rPr>
              <w:t>租赁新乡县</w:t>
            </w:r>
            <w:r>
              <w:rPr>
                <w:rFonts w:hint="eastAsia" w:cs="Times New Roman"/>
                <w:sz w:val="24"/>
                <w:highlight w:val="none"/>
                <w:lang w:eastAsia="zh-CN"/>
              </w:rPr>
              <w:t>新乡众恒纸业有限公司</w:t>
            </w:r>
            <w:r>
              <w:rPr>
                <w:rFonts w:hint="default" w:ascii="Times New Roman" w:hAnsi="Times New Roman" w:cs="Times New Roman"/>
                <w:sz w:val="24"/>
                <w:highlight w:val="none"/>
                <w:lang w:val="en-US" w:eastAsia="zh-CN"/>
              </w:rPr>
              <w:t>厂房</w:t>
            </w:r>
            <w:r>
              <w:rPr>
                <w:rFonts w:hint="default" w:ascii="Times New Roman" w:hAnsi="Times New Roman" w:cs="Times New Roman"/>
                <w:sz w:val="24"/>
                <w:szCs w:val="24"/>
                <w:highlight w:val="none"/>
              </w:rPr>
              <w:t>进行生产，不需征用土地</w:t>
            </w:r>
            <w:r>
              <w:rPr>
                <w:rFonts w:hint="default" w:ascii="Times New Roman" w:hAnsi="Times New Roman" w:cs="Times New Roman"/>
                <w:kern w:val="2"/>
                <w:sz w:val="24"/>
                <w:szCs w:val="24"/>
                <w:highlight w:val="none"/>
                <w:lang w:val="en-US" w:eastAsia="zh-CN"/>
              </w:rPr>
              <w:t>，该项目属于新建项目</w:t>
            </w:r>
            <w:r>
              <w:rPr>
                <w:rFonts w:hint="default" w:ascii="Times New Roman" w:hAnsi="Times New Roman" w:cs="Times New Roman"/>
                <w:sz w:val="24"/>
                <w:szCs w:val="24"/>
                <w:highlight w:val="none"/>
              </w:rPr>
              <w:t>。</w:t>
            </w:r>
          </w:p>
          <w:p>
            <w:pPr>
              <w:adjustRightInd w:val="0"/>
              <w:snapToGrid w:val="0"/>
              <w:spacing w:line="360" w:lineRule="auto"/>
              <w:textAlignment w:val="baseline"/>
              <w:rPr>
                <w:b/>
                <w:sz w:val="24"/>
                <w:highlight w:val="none"/>
              </w:rPr>
            </w:pPr>
            <w:r>
              <w:rPr>
                <w:rFonts w:hint="eastAsia"/>
                <w:b/>
                <w:sz w:val="24"/>
                <w:highlight w:val="none"/>
              </w:rPr>
              <w:t>二</w:t>
            </w:r>
            <w:r>
              <w:rPr>
                <w:b/>
                <w:sz w:val="24"/>
                <w:highlight w:val="none"/>
              </w:rPr>
              <w:t>、环境可行性分析结论</w:t>
            </w:r>
          </w:p>
          <w:p>
            <w:pPr>
              <w:keepNext w:val="0"/>
              <w:keepLines w:val="0"/>
              <w:pageBreakBefore w:val="0"/>
              <w:widowControl w:val="0"/>
              <w:kinsoku/>
              <w:wordWrap/>
              <w:overflowPunct/>
              <w:topLinePunct w:val="0"/>
              <w:bidi w:val="0"/>
              <w:adjustRightInd w:val="0"/>
              <w:snapToGrid w:val="0"/>
              <w:spacing w:line="336" w:lineRule="auto"/>
              <w:ind w:firstLine="480" w:firstLineChars="200"/>
              <w:textAlignment w:val="baseline"/>
              <w:rPr>
                <w:b/>
                <w:sz w:val="24"/>
                <w:highlight w:val="none"/>
              </w:rPr>
            </w:pPr>
            <w:r>
              <w:rPr>
                <w:sz w:val="24"/>
                <w:highlight w:val="none"/>
              </w:rPr>
              <w:t>（1）产业政策符合性结论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经查阅</w:t>
            </w:r>
            <w:r>
              <w:rPr>
                <w:rFonts w:hint="default" w:ascii="Times New Roman" w:hAnsi="Times New Roman" w:cs="Times New Roman"/>
                <w:kern w:val="2"/>
                <w:sz w:val="24"/>
                <w:szCs w:val="24"/>
                <w:highlight w:val="none"/>
                <w:lang w:val="en-US" w:eastAsia="zh-CN"/>
              </w:rPr>
              <w:t>《产业结构调整指导目录（201</w:t>
            </w:r>
            <w:r>
              <w:rPr>
                <w:rFonts w:hint="eastAsia" w:cs="Times New Roman"/>
                <w:kern w:val="2"/>
                <w:sz w:val="24"/>
                <w:szCs w:val="24"/>
                <w:highlight w:val="none"/>
                <w:lang w:val="en-US" w:eastAsia="zh-CN"/>
              </w:rPr>
              <w:t>9</w:t>
            </w:r>
            <w:r>
              <w:rPr>
                <w:rFonts w:hint="default" w:ascii="Times New Roman" w:hAnsi="Times New Roman" w:cs="Times New Roman"/>
                <w:kern w:val="2"/>
                <w:sz w:val="24"/>
                <w:szCs w:val="24"/>
                <w:highlight w:val="none"/>
                <w:lang w:val="en-US" w:eastAsia="zh-CN"/>
              </w:rPr>
              <w:t>年本）》</w:t>
            </w:r>
            <w:r>
              <w:rPr>
                <w:rFonts w:hint="eastAsia" w:ascii="Times New Roman" w:hAnsi="Times New Roman" w:cs="Times New Roman"/>
                <w:kern w:val="2"/>
                <w:sz w:val="24"/>
                <w:szCs w:val="24"/>
                <w:highlight w:val="none"/>
                <w:lang w:val="en-US" w:eastAsia="zh-CN"/>
              </w:rPr>
              <w:t>，</w:t>
            </w:r>
            <w:r>
              <w:rPr>
                <w:rFonts w:hint="default" w:ascii="Times New Roman" w:hAnsi="Times New Roman" w:cs="Times New Roman"/>
                <w:sz w:val="24"/>
                <w:szCs w:val="24"/>
                <w:highlight w:val="none"/>
              </w:rPr>
              <w:t>本项目</w:t>
            </w:r>
            <w:r>
              <w:rPr>
                <w:rFonts w:hint="default" w:ascii="Times New Roman" w:hAnsi="Times New Roman" w:cs="Times New Roman"/>
                <w:kern w:val="2"/>
                <w:sz w:val="24"/>
                <w:szCs w:val="24"/>
                <w:highlight w:val="none"/>
                <w:lang w:val="en-US" w:eastAsia="zh-CN" w:bidi="ar-SA"/>
              </w:rPr>
              <w:t>为</w:t>
            </w:r>
            <w:r>
              <w:rPr>
                <w:rFonts w:hint="eastAsia" w:cs="Times New Roman"/>
                <w:kern w:val="2"/>
                <w:sz w:val="24"/>
                <w:szCs w:val="24"/>
                <w:highlight w:val="none"/>
                <w:lang w:val="en-US" w:eastAsia="zh-CN" w:bidi="ar-SA"/>
              </w:rPr>
              <w:t>C2319包装装潢及其他印刷</w:t>
            </w:r>
            <w:r>
              <w:rPr>
                <w:rFonts w:hint="default" w:ascii="Times New Roman" w:hAnsi="Times New Roman" w:cs="Times New Roman"/>
                <w:sz w:val="24"/>
                <w:szCs w:val="24"/>
                <w:highlight w:val="none"/>
              </w:rPr>
              <w:t>，</w:t>
            </w:r>
            <w:r>
              <w:rPr>
                <w:rFonts w:hint="default" w:ascii="Times New Roman" w:hAnsi="Times New Roman" w:eastAsia="宋体" w:cs="Times New Roman"/>
                <w:bCs/>
                <w:color w:val="auto"/>
                <w:kern w:val="2"/>
                <w:sz w:val="24"/>
                <w:szCs w:val="24"/>
                <w:highlight w:val="none"/>
                <w:lang w:eastAsia="zh-CN"/>
              </w:rPr>
              <w:t>不属于</w:t>
            </w:r>
            <w:r>
              <w:rPr>
                <w:rFonts w:hint="eastAsia" w:ascii="Times New Roman" w:hAnsi="Times New Roman" w:eastAsia="宋体" w:cs="Times New Roman"/>
                <w:bCs/>
                <w:color w:val="auto"/>
                <w:kern w:val="2"/>
                <w:sz w:val="24"/>
                <w:szCs w:val="24"/>
                <w:highlight w:val="none"/>
                <w:lang w:eastAsia="zh-CN"/>
              </w:rPr>
              <w:t>鼓励类、</w:t>
            </w:r>
            <w:r>
              <w:rPr>
                <w:rFonts w:hint="default" w:ascii="Times New Roman" w:hAnsi="Times New Roman" w:eastAsia="宋体" w:cs="Times New Roman"/>
                <w:bCs/>
                <w:color w:val="auto"/>
                <w:kern w:val="2"/>
                <w:sz w:val="24"/>
                <w:szCs w:val="24"/>
                <w:highlight w:val="none"/>
              </w:rPr>
              <w:t>淘汰类和限制类的建设</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eastAsia="zh-CN"/>
              </w:rPr>
              <w:t>为允许类</w:t>
            </w:r>
            <w:r>
              <w:rPr>
                <w:rFonts w:hint="default" w:ascii="Times New Roman" w:hAnsi="Times New Roman" w:cs="Times New Roman"/>
                <w:sz w:val="24"/>
                <w:szCs w:val="24"/>
                <w:highlight w:val="none"/>
              </w:rPr>
              <w:t>建设项目</w:t>
            </w:r>
            <w:r>
              <w:rPr>
                <w:rFonts w:hint="default" w:ascii="Times New Roman" w:hAnsi="Times New Roman" w:cs="Times New Roman"/>
                <w:sz w:val="24"/>
                <w:szCs w:val="24"/>
                <w:highlight w:val="none"/>
                <w:lang w:eastAsia="zh-CN"/>
              </w:rPr>
              <w:t>，</w:t>
            </w:r>
            <w:r>
              <w:rPr>
                <w:rFonts w:hint="eastAsia" w:ascii="Times New Roman" w:hAnsi="Times New Roman" w:eastAsia="宋体" w:cs="Times New Roman"/>
                <w:color w:val="auto"/>
                <w:sz w:val="24"/>
                <w:szCs w:val="24"/>
                <w:highlight w:val="none"/>
                <w:u w:val="none"/>
                <w:vertAlign w:val="baseline"/>
              </w:rPr>
              <w:t>符合国家产业政策。</w:t>
            </w:r>
            <w:r>
              <w:rPr>
                <w:rFonts w:hint="default" w:ascii="Times New Roman" w:hAnsi="Times New Roman" w:cs="Times New Roman"/>
                <w:b w:val="0"/>
                <w:bCs w:val="0"/>
                <w:color w:val="auto"/>
                <w:sz w:val="24"/>
                <w:highlight w:val="none"/>
                <w:u w:val="none"/>
              </w:rPr>
              <w:t>根据</w:t>
            </w:r>
            <w:r>
              <w:rPr>
                <w:rFonts w:hint="eastAsia" w:ascii="Times New Roman" w:hAnsi="Times New Roman" w:cs="Times New Roman"/>
                <w:b w:val="0"/>
                <w:bCs w:val="0"/>
                <w:color w:val="auto"/>
                <w:sz w:val="24"/>
                <w:highlight w:val="none"/>
                <w:u w:val="none"/>
                <w:lang w:val="en-US" w:eastAsia="zh-CN"/>
              </w:rPr>
              <w:t>新乡经济技术产业集聚区</w:t>
            </w:r>
            <w:r>
              <w:rPr>
                <w:rFonts w:hint="eastAsia" w:cs="Times New Roman"/>
                <w:b w:val="0"/>
                <w:bCs w:val="0"/>
                <w:color w:val="auto"/>
                <w:sz w:val="24"/>
                <w:highlight w:val="none"/>
                <w:u w:val="none"/>
                <w:lang w:val="en-US" w:eastAsia="zh-CN"/>
              </w:rPr>
              <w:t>总体</w:t>
            </w:r>
            <w:r>
              <w:rPr>
                <w:rFonts w:hint="default" w:ascii="Times New Roman" w:hAnsi="Times New Roman" w:cs="Times New Roman"/>
                <w:b w:val="0"/>
                <w:bCs w:val="0"/>
                <w:color w:val="auto"/>
                <w:sz w:val="24"/>
                <w:highlight w:val="none"/>
                <w:u w:val="none"/>
                <w:lang w:val="en-US" w:eastAsia="zh-CN"/>
              </w:rPr>
              <w:t>发展规划图</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lang w:val="en-US" w:eastAsia="zh-CN"/>
              </w:rPr>
              <w:t>201</w:t>
            </w:r>
            <w:r>
              <w:rPr>
                <w:rFonts w:hint="eastAsia" w:cs="Times New Roman"/>
                <w:b w:val="0"/>
                <w:bCs w:val="0"/>
                <w:color w:val="auto"/>
                <w:sz w:val="24"/>
                <w:highlight w:val="none"/>
                <w:u w:val="none"/>
                <w:lang w:val="en-US" w:eastAsia="zh-CN"/>
              </w:rPr>
              <w:t>7</w:t>
            </w:r>
            <w:r>
              <w:rPr>
                <w:rFonts w:hint="default" w:ascii="Times New Roman" w:hAnsi="Times New Roman" w:cs="Times New Roman"/>
                <w:b w:val="0"/>
                <w:bCs w:val="0"/>
                <w:color w:val="auto"/>
                <w:sz w:val="24"/>
                <w:highlight w:val="none"/>
                <w:u w:val="none"/>
                <w:lang w:val="en-US" w:eastAsia="zh-CN"/>
              </w:rPr>
              <w:t>-20</w:t>
            </w:r>
            <w:r>
              <w:rPr>
                <w:rFonts w:hint="eastAsia" w:cs="Times New Roman"/>
                <w:b w:val="0"/>
                <w:bCs w:val="0"/>
                <w:color w:val="auto"/>
                <w:sz w:val="24"/>
                <w:highlight w:val="none"/>
                <w:u w:val="none"/>
                <w:lang w:val="en-US" w:eastAsia="zh-CN"/>
              </w:rPr>
              <w:t>25</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szCs w:val="24"/>
                <w:highlight w:val="none"/>
                <w:u w:val="none"/>
                <w:lang w:eastAsia="zh-CN"/>
              </w:rPr>
              <w:t>，</w:t>
            </w:r>
            <w:r>
              <w:rPr>
                <w:rFonts w:hint="eastAsia" w:ascii="Times New Roman" w:hAnsi="Times New Roman" w:eastAsia="宋体" w:cs="Times New Roman"/>
                <w:b w:val="0"/>
                <w:bCs w:val="0"/>
                <w:color w:val="auto"/>
                <w:sz w:val="24"/>
                <w:szCs w:val="24"/>
                <w:highlight w:val="none"/>
                <w:u w:val="none"/>
                <w:lang w:val="en-US" w:eastAsia="zh-CN"/>
              </w:rPr>
              <w:t>本</w:t>
            </w:r>
            <w:r>
              <w:rPr>
                <w:rFonts w:hint="default" w:ascii="Times New Roman" w:hAnsi="Times New Roman" w:eastAsia="宋体" w:cs="Times New Roman"/>
                <w:b w:val="0"/>
                <w:bCs w:val="0"/>
                <w:color w:val="auto"/>
                <w:sz w:val="24"/>
                <w:szCs w:val="24"/>
                <w:highlight w:val="none"/>
                <w:u w:val="none"/>
                <w:lang w:eastAsia="zh-CN"/>
              </w:rPr>
              <w:t>项目占地属于二类工业用地。</w:t>
            </w:r>
            <w:r>
              <w:rPr>
                <w:rFonts w:hint="eastAsia" w:ascii="Times New Roman" w:hAnsi="Times New Roman" w:cs="Times New Roman"/>
                <w:sz w:val="24"/>
                <w:szCs w:val="24"/>
                <w:highlight w:val="none"/>
                <w:lang w:eastAsia="zh-CN"/>
              </w:rPr>
              <w:t>新乡县</w:t>
            </w:r>
            <w:r>
              <w:rPr>
                <w:rFonts w:hint="default" w:ascii="Times New Roman" w:hAnsi="Times New Roman" w:cs="Times New Roman"/>
                <w:sz w:val="24"/>
                <w:szCs w:val="24"/>
                <w:highlight w:val="none"/>
                <w:lang w:eastAsia="zh-CN"/>
              </w:rPr>
              <w:t>发展和改革委员会</w:t>
            </w:r>
            <w:r>
              <w:rPr>
                <w:rFonts w:hint="default" w:ascii="Times New Roman" w:hAnsi="Times New Roman" w:cs="Times New Roman"/>
                <w:sz w:val="24"/>
                <w:szCs w:val="24"/>
                <w:highlight w:val="none"/>
              </w:rPr>
              <w:t>对本项目的建设下达了</w:t>
            </w:r>
            <w:r>
              <w:rPr>
                <w:rFonts w:hint="eastAsia" w:ascii="宋体" w:hAnsi="宋体" w:eastAsia="宋体" w:cs="宋体"/>
                <w:sz w:val="24"/>
                <w:szCs w:val="24"/>
                <w:highlight w:val="none"/>
              </w:rPr>
              <w:t>“河南省企业投资项目备案</w:t>
            </w:r>
            <w:r>
              <w:rPr>
                <w:rFonts w:hint="eastAsia" w:ascii="宋体" w:hAnsi="宋体" w:eastAsia="宋体" w:cs="宋体"/>
                <w:sz w:val="24"/>
                <w:szCs w:val="24"/>
                <w:highlight w:val="none"/>
                <w:lang w:eastAsia="zh-CN"/>
              </w:rPr>
              <w:t>证明</w:t>
            </w:r>
            <w:r>
              <w:rPr>
                <w:rFonts w:hint="eastAsia" w:ascii="宋体" w:hAnsi="宋体" w:eastAsia="宋体" w:cs="宋体"/>
                <w:sz w:val="24"/>
                <w:szCs w:val="24"/>
                <w:highlight w:val="none"/>
              </w:rPr>
              <w:t>”</w:t>
            </w:r>
            <w:r>
              <w:rPr>
                <w:rFonts w:hint="default" w:ascii="Times New Roman" w:hAnsi="Times New Roman" w:cs="Times New Roman"/>
                <w:sz w:val="24"/>
                <w:szCs w:val="24"/>
                <w:highlight w:val="none"/>
              </w:rPr>
              <w:t>，项目</w:t>
            </w:r>
            <w:r>
              <w:rPr>
                <w:rFonts w:hint="default" w:ascii="Times New Roman" w:hAnsi="Times New Roman" w:cs="Times New Roman"/>
                <w:sz w:val="24"/>
                <w:szCs w:val="24"/>
                <w:highlight w:val="none"/>
                <w:lang w:eastAsia="zh-CN"/>
              </w:rPr>
              <w:t>代码</w:t>
            </w:r>
            <w:r>
              <w:rPr>
                <w:rFonts w:hint="default" w:ascii="Times New Roman" w:hAnsi="Times New Roman" w:cs="Times New Roman"/>
                <w:sz w:val="24"/>
                <w:szCs w:val="24"/>
                <w:highlight w:val="none"/>
              </w:rPr>
              <w:t>：</w:t>
            </w:r>
            <w:r>
              <w:rPr>
                <w:rFonts w:hint="eastAsia" w:ascii="Times New Roman" w:hAnsi="Times New Roman" w:cs="Times New Roman"/>
                <w:sz w:val="24"/>
                <w:szCs w:val="24"/>
                <w:highlight w:val="none"/>
                <w:lang w:val="en-US" w:eastAsia="zh-CN"/>
              </w:rPr>
              <w:t>2019-410721-22-03-067176</w:t>
            </w:r>
            <w:r>
              <w:rPr>
                <w:rFonts w:hint="default" w:ascii="Times New Roman" w:hAnsi="Times New Roman" w:cs="Times New Roman"/>
                <w:sz w:val="24"/>
                <w:szCs w:val="24"/>
                <w:highlight w:val="none"/>
              </w:rPr>
              <w:t>，予以备案。</w:t>
            </w:r>
          </w:p>
          <w:p>
            <w:pPr>
              <w:keepNext w:val="0"/>
              <w:keepLines w:val="0"/>
              <w:pageBreakBefore w:val="0"/>
              <w:widowControl w:val="0"/>
              <w:kinsoku/>
              <w:wordWrap/>
              <w:overflowPunct/>
              <w:topLinePunct w:val="0"/>
              <w:bidi w:val="0"/>
              <w:adjustRightInd w:val="0"/>
              <w:snapToGrid w:val="0"/>
              <w:spacing w:line="336" w:lineRule="auto"/>
              <w:ind w:firstLine="480" w:firstLineChars="200"/>
              <w:textAlignment w:val="baseline"/>
              <w:rPr>
                <w:rFonts w:hint="default" w:ascii="Times New Roman" w:hAnsi="Times New Roman" w:cs="Times New Roman"/>
                <w:b/>
                <w:sz w:val="24"/>
                <w:highlight w:val="none"/>
              </w:rPr>
            </w:pPr>
            <w:r>
              <w:rPr>
                <w:rFonts w:hint="default" w:ascii="Times New Roman" w:hAnsi="Times New Roman" w:cs="Times New Roman"/>
                <w:sz w:val="24"/>
                <w:highlight w:val="none"/>
              </w:rPr>
              <w:t>（2）选址可行性结论</w:t>
            </w:r>
          </w:p>
          <w:p>
            <w:pPr>
              <w:keepNext w:val="0"/>
              <w:keepLines w:val="0"/>
              <w:pageBreakBefore w:val="0"/>
              <w:widowControl w:val="0"/>
              <w:kinsoku/>
              <w:wordWrap/>
              <w:overflowPunct/>
              <w:topLinePunct w:val="0"/>
              <w:autoSpaceDE w:val="0"/>
              <w:autoSpaceDN w:val="0"/>
              <w:bidi w:val="0"/>
              <w:adjustRightInd w:val="0"/>
              <w:snapToGrid w:val="0"/>
              <w:spacing w:line="336" w:lineRule="auto"/>
              <w:ind w:left="0" w:leftChars="0" w:right="0" w:rightChars="0" w:firstLine="480" w:firstLineChars="200"/>
              <w:jc w:val="both"/>
              <w:outlineLvl w:val="9"/>
              <w:rPr>
                <w:rFonts w:hint="eastAsia" w:hAnsi="宋体"/>
                <w:b/>
                <w:bCs/>
                <w:sz w:val="24"/>
                <w:highlight w:val="none"/>
              </w:rPr>
            </w:pPr>
            <w:r>
              <w:rPr>
                <w:rFonts w:hAnsi="宋体"/>
                <w:sz w:val="24"/>
                <w:highlight w:val="none"/>
              </w:rPr>
              <w:t>本项目位于</w:t>
            </w:r>
            <w:r>
              <w:rPr>
                <w:rFonts w:hint="eastAsia" w:ascii="Times New Roman" w:hAnsi="Times New Roman" w:cs="Times New Roman"/>
                <w:sz w:val="24"/>
                <w:lang w:eastAsia="zh-CN"/>
              </w:rPr>
              <w:t>新乡市新乡县</w:t>
            </w:r>
            <w:r>
              <w:rPr>
                <w:rFonts w:hint="eastAsia" w:ascii="Times New Roman" w:hAnsi="Times New Roman" w:cs="Times New Roman"/>
                <w:b w:val="0"/>
                <w:bCs w:val="0"/>
                <w:sz w:val="24"/>
                <w:lang w:val="en-US" w:eastAsia="zh-CN"/>
              </w:rPr>
              <w:t>新乡经济技术产业集聚区新乡众恒纸业有限公司内</w:t>
            </w:r>
            <w:r>
              <w:rPr>
                <w:rFonts w:hAnsi="宋体"/>
                <w:sz w:val="24"/>
                <w:highlight w:val="none"/>
              </w:rPr>
              <w:t>，</w:t>
            </w:r>
            <w:r>
              <w:rPr>
                <w:rFonts w:hint="eastAsia" w:hAnsi="宋体"/>
                <w:sz w:val="24"/>
                <w:highlight w:val="none"/>
              </w:rPr>
              <w:t>经现场勘查，本建设项目周围无学校、医院、文物保护、风景名胜等环境敏感目标。</w:t>
            </w:r>
            <w:r>
              <w:rPr>
                <w:rFonts w:hint="eastAsia" w:cs="Times New Roman"/>
                <w:b w:val="0"/>
                <w:bCs w:val="0"/>
                <w:sz w:val="24"/>
                <w:szCs w:val="24"/>
                <w:highlight w:val="none"/>
                <w:u w:val="none"/>
                <w:lang w:val="en-US" w:eastAsia="zh-CN"/>
              </w:rPr>
              <w:t>根据</w:t>
            </w:r>
            <w:r>
              <w:rPr>
                <w:rFonts w:hint="default" w:ascii="Times New Roman" w:hAnsi="Times New Roman" w:cs="Times New Roman"/>
                <w:b w:val="0"/>
                <w:bCs w:val="0"/>
                <w:sz w:val="24"/>
                <w:highlight w:val="none"/>
                <w:u w:val="none"/>
                <w:lang w:eastAsia="zh-CN"/>
              </w:rPr>
              <w:t>《</w:t>
            </w:r>
            <w:r>
              <w:rPr>
                <w:rFonts w:hint="eastAsia" w:ascii="Times New Roman" w:hAnsi="Times New Roman" w:cs="Times New Roman"/>
                <w:b w:val="0"/>
                <w:bCs w:val="0"/>
                <w:sz w:val="24"/>
                <w:highlight w:val="none"/>
                <w:u w:val="none"/>
                <w:lang w:eastAsia="zh-CN"/>
              </w:rPr>
              <w:t>新乡经济技术产业集聚区</w:t>
            </w:r>
            <w:r>
              <w:rPr>
                <w:rFonts w:hint="eastAsia" w:cs="Times New Roman"/>
                <w:b w:val="0"/>
                <w:bCs w:val="0"/>
                <w:sz w:val="24"/>
                <w:highlight w:val="none"/>
                <w:u w:val="none"/>
                <w:lang w:val="en-US" w:eastAsia="zh-CN"/>
              </w:rPr>
              <w:t>总体</w:t>
            </w:r>
            <w:r>
              <w:rPr>
                <w:rFonts w:hint="default" w:ascii="Times New Roman" w:hAnsi="Times New Roman" w:cs="Times New Roman"/>
                <w:b w:val="0"/>
                <w:bCs w:val="0"/>
                <w:sz w:val="24"/>
                <w:highlight w:val="none"/>
                <w:u w:val="none"/>
                <w:lang w:eastAsia="zh-CN"/>
              </w:rPr>
              <w:t>发展规划</w:t>
            </w:r>
            <w:r>
              <w:rPr>
                <w:rFonts w:hint="eastAsia" w:cs="Times New Roman"/>
                <w:b w:val="0"/>
                <w:bCs w:val="0"/>
                <w:sz w:val="24"/>
                <w:highlight w:val="none"/>
                <w:u w:val="none"/>
                <w:lang w:eastAsia="zh-CN"/>
              </w:rPr>
              <w:t>（</w:t>
            </w:r>
            <w:r>
              <w:rPr>
                <w:rFonts w:hint="eastAsia" w:cs="Times New Roman"/>
                <w:b w:val="0"/>
                <w:bCs w:val="0"/>
                <w:sz w:val="24"/>
                <w:highlight w:val="none"/>
                <w:u w:val="none"/>
                <w:lang w:val="en-US" w:eastAsia="zh-CN"/>
              </w:rPr>
              <w:t>2017-2025</w:t>
            </w:r>
            <w:r>
              <w:rPr>
                <w:rFonts w:hint="eastAsia" w:cs="Times New Roman"/>
                <w:b w:val="0"/>
                <w:bCs w:val="0"/>
                <w:sz w:val="24"/>
                <w:highlight w:val="none"/>
                <w:u w:val="none"/>
                <w:lang w:eastAsia="zh-CN"/>
              </w:rPr>
              <w:t>）</w:t>
            </w:r>
            <w:r>
              <w:rPr>
                <w:rFonts w:hint="default" w:ascii="Times New Roman" w:hAnsi="Times New Roman" w:cs="Times New Roman"/>
                <w:b w:val="0"/>
                <w:bCs w:val="0"/>
                <w:sz w:val="24"/>
                <w:highlight w:val="none"/>
                <w:u w:val="none"/>
                <w:lang w:eastAsia="zh-CN"/>
              </w:rPr>
              <w:t>》</w:t>
            </w:r>
            <w:r>
              <w:rPr>
                <w:rFonts w:hint="eastAsia" w:cs="Times New Roman"/>
                <w:b w:val="0"/>
                <w:bCs w:val="0"/>
                <w:sz w:val="24"/>
                <w:highlight w:val="none"/>
                <w:u w:val="none"/>
                <w:lang w:val="en-US" w:eastAsia="zh-CN"/>
              </w:rPr>
              <w:t>图，该项目选址为二类工业用地，</w:t>
            </w:r>
            <w:r>
              <w:rPr>
                <w:rFonts w:hint="eastAsia"/>
                <w:sz w:val="24"/>
                <w:highlight w:val="none"/>
                <w:lang w:eastAsia="zh-CN"/>
              </w:rPr>
              <w:t>对照新</w:t>
            </w:r>
            <w:r>
              <w:rPr>
                <w:rFonts w:hint="default" w:ascii="Times New Roman" w:hAnsi="Times New Roman" w:cs="Times New Roman"/>
                <w:sz w:val="24"/>
                <w:highlight w:val="none"/>
                <w:lang w:eastAsia="zh-CN"/>
              </w:rPr>
              <w:t>环</w:t>
            </w:r>
            <w:r>
              <w:rPr>
                <w:rFonts w:hint="default" w:ascii="Times New Roman" w:hAnsi="Times New Roman" w:cs="Times New Roman"/>
                <w:sz w:val="24"/>
                <w:highlight w:val="none"/>
                <w:lang w:val="en-US" w:eastAsia="zh-CN"/>
              </w:rPr>
              <w:t>[2015]342</w:t>
            </w:r>
            <w:r>
              <w:rPr>
                <w:rFonts w:hint="eastAsia"/>
                <w:sz w:val="24"/>
                <w:highlight w:val="none"/>
                <w:lang w:val="en-US" w:eastAsia="zh-CN"/>
              </w:rPr>
              <w:t>号文，不属于该文件中不予审批的项目</w:t>
            </w:r>
            <w:r>
              <w:rPr>
                <w:rFonts w:hint="eastAsia" w:hAnsi="宋体"/>
                <w:sz w:val="24"/>
                <w:highlight w:val="none"/>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336" w:lineRule="auto"/>
              <w:ind w:firstLine="480" w:firstLineChars="200"/>
              <w:rPr>
                <w:rFonts w:hint="eastAsia"/>
                <w:bCs/>
                <w:color w:val="auto"/>
                <w:sz w:val="24"/>
                <w:highlight w:val="none"/>
              </w:rPr>
            </w:pPr>
            <w:r>
              <w:rPr>
                <w:rFonts w:hint="eastAsia"/>
                <w:bCs/>
                <w:color w:val="auto"/>
                <w:sz w:val="24"/>
                <w:highlight w:val="none"/>
              </w:rPr>
              <w:t>项目营运期间产生大气污染物经处理后对周围环境空气质量影响较小；</w:t>
            </w:r>
            <w:r>
              <w:rPr>
                <w:rFonts w:hint="eastAsia"/>
                <w:bCs/>
                <w:color w:val="auto"/>
                <w:sz w:val="24"/>
                <w:highlight w:val="none"/>
                <w:lang w:val="en-US" w:eastAsia="zh-CN"/>
              </w:rPr>
              <w:t>生活污水</w:t>
            </w:r>
            <w:r>
              <w:rPr>
                <w:rFonts w:hint="eastAsia"/>
                <w:bCs/>
                <w:color w:val="auto"/>
                <w:sz w:val="24"/>
                <w:highlight w:val="none"/>
              </w:rPr>
              <w:t>经化粪池处理后</w:t>
            </w:r>
            <w:r>
              <w:rPr>
                <w:rFonts w:hint="eastAsia"/>
                <w:bCs/>
                <w:color w:val="auto"/>
                <w:sz w:val="24"/>
                <w:highlight w:val="none"/>
                <w:lang w:val="en-US" w:eastAsia="zh-CN"/>
              </w:rPr>
              <w:t>排入</w:t>
            </w:r>
            <w:r>
              <w:rPr>
                <w:rFonts w:hint="eastAsia" w:cs="Times New Roman"/>
                <w:sz w:val="24"/>
                <w:highlight w:val="none"/>
                <w:lang w:val="en-US" w:eastAsia="zh-CN"/>
              </w:rPr>
              <w:t>贾屯污水处理厂</w:t>
            </w:r>
            <w:r>
              <w:rPr>
                <w:rFonts w:hint="eastAsia" w:ascii="Times New Roman" w:hAnsi="Times New Roman" w:cs="Times New Roman"/>
                <w:sz w:val="24"/>
                <w:highlight w:val="none"/>
                <w:lang w:val="en-US" w:eastAsia="zh-CN"/>
              </w:rPr>
              <w:t>进一步处理</w:t>
            </w:r>
            <w:r>
              <w:rPr>
                <w:rFonts w:hint="default" w:ascii="Times New Roman" w:hAnsi="Times New Roman" w:cs="Times New Roman"/>
                <w:sz w:val="24"/>
                <w:highlight w:val="none"/>
                <w:lang w:eastAsia="zh-CN"/>
              </w:rPr>
              <w:t>。</w:t>
            </w:r>
            <w:r>
              <w:rPr>
                <w:rFonts w:hint="eastAsia"/>
                <w:bCs/>
                <w:color w:val="auto"/>
                <w:sz w:val="24"/>
                <w:highlight w:val="none"/>
              </w:rPr>
              <w:t>噪声经采取降噪措施后能实现达标排放；固体废物均得到妥善处置。对周围环境的影响较小。</w:t>
            </w:r>
          </w:p>
          <w:p>
            <w:pPr>
              <w:keepNext w:val="0"/>
              <w:keepLines w:val="0"/>
              <w:pageBreakBefore w:val="0"/>
              <w:widowControl w:val="0"/>
              <w:kinsoku/>
              <w:wordWrap/>
              <w:overflowPunct/>
              <w:topLinePunct w:val="0"/>
              <w:autoSpaceDE w:val="0"/>
              <w:autoSpaceDN w:val="0"/>
              <w:bidi w:val="0"/>
              <w:adjustRightInd w:val="0"/>
              <w:snapToGrid w:val="0"/>
              <w:spacing w:line="336" w:lineRule="auto"/>
              <w:ind w:firstLine="480" w:firstLineChars="200"/>
              <w:rPr>
                <w:rFonts w:hint="eastAsia"/>
                <w:sz w:val="24"/>
                <w:highlight w:val="none"/>
              </w:rPr>
            </w:pPr>
            <w:r>
              <w:rPr>
                <w:rFonts w:hint="eastAsia"/>
                <w:bCs/>
                <w:sz w:val="24"/>
                <w:highlight w:val="none"/>
                <w:lang w:eastAsia="zh-CN"/>
              </w:rPr>
              <w:t>终上所述，本项目</w:t>
            </w:r>
            <w:r>
              <w:rPr>
                <w:rFonts w:hint="eastAsia"/>
                <w:bCs/>
                <w:sz w:val="24"/>
                <w:highlight w:val="none"/>
                <w:lang w:val="en-US" w:eastAsia="zh-CN"/>
              </w:rPr>
              <w:t>营运期间</w:t>
            </w:r>
            <w:r>
              <w:rPr>
                <w:bCs/>
                <w:sz w:val="24"/>
                <w:highlight w:val="none"/>
              </w:rPr>
              <w:t>产生</w:t>
            </w:r>
            <w:r>
              <w:rPr>
                <w:rFonts w:hint="eastAsia"/>
                <w:bCs/>
                <w:sz w:val="24"/>
                <w:highlight w:val="none"/>
                <w:lang w:eastAsia="zh-CN"/>
              </w:rPr>
              <w:t>的废气、</w:t>
            </w:r>
            <w:r>
              <w:rPr>
                <w:bCs/>
                <w:sz w:val="24"/>
                <w:highlight w:val="none"/>
              </w:rPr>
              <w:t>废水、噪声和固体废物等方面环境影响，在采用相应的污染防治措施后</w:t>
            </w:r>
            <w:r>
              <w:rPr>
                <w:rFonts w:hint="eastAsia"/>
                <w:sz w:val="24"/>
                <w:highlight w:val="none"/>
              </w:rPr>
              <w:t>污染物均得到合理的处置</w:t>
            </w:r>
            <w:r>
              <w:rPr>
                <w:bCs/>
                <w:sz w:val="24"/>
                <w:highlight w:val="none"/>
              </w:rPr>
              <w:t>，对周围环境及敏感点影响较小，</w:t>
            </w:r>
            <w:r>
              <w:rPr>
                <w:rFonts w:hint="eastAsia"/>
                <w:bCs/>
                <w:sz w:val="24"/>
                <w:highlight w:val="none"/>
                <w:lang w:eastAsia="zh-CN"/>
              </w:rPr>
              <w:t>与周围无明显制约关系。因此，</w:t>
            </w:r>
            <w:r>
              <w:rPr>
                <w:rFonts w:hint="eastAsia"/>
                <w:sz w:val="24"/>
                <w:highlight w:val="none"/>
              </w:rPr>
              <w:t>从环保角度出发，</w:t>
            </w:r>
            <w:r>
              <w:rPr>
                <w:sz w:val="24"/>
                <w:highlight w:val="none"/>
              </w:rPr>
              <w:t>评价认为</w:t>
            </w:r>
            <w:r>
              <w:rPr>
                <w:rFonts w:hint="eastAsia"/>
                <w:bCs/>
                <w:sz w:val="24"/>
                <w:highlight w:val="none"/>
                <w:lang w:eastAsia="zh-CN"/>
              </w:rPr>
              <w:t>该项目</w:t>
            </w:r>
            <w:r>
              <w:rPr>
                <w:sz w:val="24"/>
                <w:highlight w:val="none"/>
              </w:rPr>
              <w:t>选址可行。</w:t>
            </w:r>
          </w:p>
          <w:p>
            <w:pPr>
              <w:keepNext w:val="0"/>
              <w:keepLines w:val="0"/>
              <w:pageBreakBefore w:val="0"/>
              <w:widowControl w:val="0"/>
              <w:kinsoku/>
              <w:wordWrap/>
              <w:overflowPunct/>
              <w:topLinePunct w:val="0"/>
              <w:autoSpaceDE/>
              <w:autoSpaceDN/>
              <w:bidi w:val="0"/>
              <w:adjustRightInd w:val="0"/>
              <w:snapToGrid w:val="0"/>
              <w:spacing w:line="360" w:lineRule="auto"/>
              <w:rPr>
                <w:rFonts w:hint="eastAsia" w:hAnsi="新宋体" w:eastAsia="新宋体"/>
                <w:sz w:val="24"/>
                <w:highlight w:val="none"/>
              </w:rPr>
            </w:pPr>
            <w:r>
              <w:rPr>
                <w:rFonts w:hint="eastAsia"/>
                <w:b/>
                <w:sz w:val="24"/>
                <w:highlight w:val="none"/>
              </w:rPr>
              <w:t>三</w:t>
            </w:r>
            <w:r>
              <w:rPr>
                <w:b/>
                <w:sz w:val="24"/>
                <w:highlight w:val="none"/>
              </w:rPr>
              <w:t>、</w:t>
            </w:r>
            <w:r>
              <w:rPr>
                <w:rFonts w:hint="eastAsia"/>
                <w:b/>
                <w:sz w:val="24"/>
                <w:highlight w:val="none"/>
              </w:rPr>
              <w:t>环境影响</w:t>
            </w:r>
            <w:r>
              <w:rPr>
                <w:b/>
                <w:sz w:val="24"/>
                <w:highlight w:val="none"/>
              </w:rPr>
              <w:t>分析结论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sz w:val="24"/>
                <w:highlight w:val="none"/>
              </w:rPr>
            </w:pPr>
            <w:r>
              <w:rPr>
                <w:sz w:val="24"/>
                <w:highlight w:val="none"/>
              </w:rPr>
              <w:t>（</w:t>
            </w:r>
            <w:r>
              <w:rPr>
                <w:rFonts w:hint="eastAsia"/>
                <w:sz w:val="24"/>
                <w:highlight w:val="none"/>
                <w:lang w:val="en-US" w:eastAsia="zh-CN"/>
              </w:rPr>
              <w:t>1</w:t>
            </w:r>
            <w:r>
              <w:rPr>
                <w:sz w:val="24"/>
                <w:highlight w:val="none"/>
              </w:rPr>
              <w:t>）</w:t>
            </w:r>
            <w:r>
              <w:rPr>
                <w:rFonts w:hint="eastAsia" w:ascii="Times New Roman" w:hAnsi="Times New Roman"/>
                <w:b w:val="0"/>
                <w:bCs w:val="0"/>
                <w:sz w:val="24"/>
                <w:highlight w:val="none"/>
              </w:rPr>
              <w:t>大气环境影响分析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36" w:lineRule="auto"/>
              <w:ind w:firstLine="480" w:firstLineChars="200"/>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 xml:space="preserve"> 本项目废气为</w:t>
            </w:r>
            <w:r>
              <w:rPr>
                <w:rFonts w:hint="eastAsia" w:cs="Times New Roman"/>
                <w:sz w:val="24"/>
                <w:highlight w:val="none"/>
                <w:lang w:val="en-US" w:eastAsia="zh-CN"/>
              </w:rPr>
              <w:t>印刷工序和设备维修保养工序</w:t>
            </w:r>
            <w:r>
              <w:rPr>
                <w:rFonts w:hint="default" w:ascii="Times New Roman" w:hAnsi="Times New Roman" w:cs="Times New Roman"/>
                <w:sz w:val="24"/>
                <w:highlight w:val="none"/>
                <w:lang w:val="en-US" w:eastAsia="zh-CN"/>
              </w:rPr>
              <w:t>产生的非甲烷总烃</w:t>
            </w:r>
            <w:r>
              <w:rPr>
                <w:rFonts w:hint="eastAsia" w:cs="Times New Roman"/>
                <w:sz w:val="24"/>
                <w:highlight w:val="none"/>
                <w:lang w:val="en-US" w:eastAsia="zh-CN"/>
              </w:rPr>
              <w:t>和乙醇，</w:t>
            </w:r>
            <w:r>
              <w:rPr>
                <w:rFonts w:hint="eastAsia" w:ascii="Times New Roman" w:hAnsi="Times New Roman" w:cs="Times New Roman"/>
                <w:sz w:val="24"/>
                <w:highlight w:val="none"/>
                <w:lang w:val="en-US" w:eastAsia="zh-CN"/>
              </w:rPr>
              <w:t>经集气罩收集后由引风机引至1套</w:t>
            </w:r>
            <w:r>
              <w:rPr>
                <w:rFonts w:hint="eastAsia"/>
                <w:sz w:val="24"/>
              </w:rPr>
              <w:t>UV</w:t>
            </w:r>
            <w:r>
              <w:rPr>
                <w:rFonts w:hint="eastAsia"/>
                <w:sz w:val="24"/>
                <w:lang w:eastAsia="zh-CN"/>
              </w:rPr>
              <w:t>光</w:t>
            </w:r>
            <w:r>
              <w:rPr>
                <w:rFonts w:hint="eastAsia"/>
                <w:sz w:val="24"/>
                <w:lang w:val="en-US" w:eastAsia="zh-CN"/>
              </w:rPr>
              <w:t>催化氧化+活性炭吸附</w:t>
            </w:r>
            <w:r>
              <w:rPr>
                <w:rFonts w:hint="eastAsia" w:cs="Times New Roman"/>
                <w:sz w:val="24"/>
                <w:highlight w:val="none"/>
                <w:lang w:val="en-US" w:eastAsia="zh-CN"/>
              </w:rPr>
              <w:t>装置进行处理</w:t>
            </w:r>
            <w:r>
              <w:rPr>
                <w:rFonts w:hint="default" w:ascii="Times New Roman" w:hAnsi="Times New Roman" w:cs="Times New Roman"/>
                <w:sz w:val="24"/>
                <w:highlight w:val="none"/>
                <w:lang w:val="en-US" w:eastAsia="zh-CN"/>
              </w:rPr>
              <w:t>，最终经1根15m高排气筒排放。</w:t>
            </w:r>
            <w:r>
              <w:rPr>
                <w:rFonts w:hint="eastAsia"/>
                <w:sz w:val="24"/>
                <w:highlight w:val="none"/>
                <w:lang w:eastAsia="zh-CN"/>
              </w:rPr>
              <w:t>未被集气罩收集的废气，以无组织形式达标排放。</w:t>
            </w:r>
          </w:p>
          <w:p>
            <w:pPr>
              <w:keepNext w:val="0"/>
              <w:keepLines w:val="0"/>
              <w:pageBreakBefore w:val="0"/>
              <w:widowControl w:val="0"/>
              <w:numPr>
                <w:ilvl w:val="0"/>
                <w:numId w:val="0"/>
              </w:numPr>
              <w:kinsoku/>
              <w:wordWrap/>
              <w:overflowPunct/>
              <w:topLinePunct w:val="0"/>
              <w:autoSpaceDE/>
              <w:autoSpaceDN/>
              <w:bidi w:val="0"/>
              <w:adjustRightInd w:val="0"/>
              <w:snapToGrid w:val="0"/>
              <w:spacing w:line="336" w:lineRule="auto"/>
              <w:ind w:firstLine="480" w:firstLineChars="200"/>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满足《大气污染物综合排放标准》（GB16297-1996）中非甲烷总烃有组织排放15m高排气筒最大排放速率 10kg/h的要求。满足《关于全省开展工业企业挥发性有机物专项治理工作中排放建议值的通知》豫环攻坚办【2017】162号文中非甲烷总烃工业企业挥发性有机物排放建议值中</w:t>
            </w:r>
            <w:r>
              <w:rPr>
                <w:rFonts w:hint="eastAsia" w:cs="Times New Roman"/>
                <w:sz w:val="24"/>
                <w:highlight w:val="none"/>
                <w:lang w:val="en-US" w:eastAsia="zh-CN"/>
              </w:rPr>
              <w:t>排放浓度50</w:t>
            </w:r>
            <w:r>
              <w:rPr>
                <w:rFonts w:hint="eastAsia" w:ascii="Times New Roman" w:hAnsi="Times New Roman" w:eastAsia="宋体" w:cs="Times New Roman"/>
                <w:sz w:val="24"/>
                <w:highlight w:val="none"/>
                <w:lang w:val="en-US" w:eastAsia="zh-CN"/>
              </w:rPr>
              <w:t>mg/m</w:t>
            </w:r>
            <w:r>
              <w:rPr>
                <w:rFonts w:hint="eastAsia" w:ascii="Times New Roman" w:hAnsi="Times New Roman" w:eastAsia="宋体" w:cs="Times New Roman"/>
                <w:sz w:val="24"/>
                <w:highlight w:val="none"/>
                <w:vertAlign w:val="superscript"/>
                <w:lang w:val="en-US" w:eastAsia="zh-CN"/>
              </w:rPr>
              <w:t>3</w:t>
            </w:r>
            <w:r>
              <w:rPr>
                <w:rFonts w:hint="eastAsia" w:cs="Times New Roman"/>
                <w:sz w:val="24"/>
                <w:highlight w:val="none"/>
                <w:vertAlign w:val="baseline"/>
                <w:lang w:val="en-US" w:eastAsia="zh-CN"/>
              </w:rPr>
              <w:t>，</w:t>
            </w:r>
            <w:r>
              <w:rPr>
                <w:rFonts w:hint="eastAsia" w:ascii="Times New Roman" w:hAnsi="Times New Roman" w:eastAsia="宋体" w:cs="Times New Roman"/>
                <w:sz w:val="24"/>
                <w:highlight w:val="none"/>
                <w:lang w:val="en-US" w:eastAsia="zh-CN"/>
              </w:rPr>
              <w:t>去除率70%以及厂界无组织排放监控浓度限值2.0mg/m</w:t>
            </w:r>
            <w:r>
              <w:rPr>
                <w:rFonts w:hint="eastAsia" w:ascii="Times New Roman" w:hAnsi="Times New Roman" w:eastAsia="宋体" w:cs="Times New Roman"/>
                <w:sz w:val="24"/>
                <w:highlight w:val="none"/>
                <w:vertAlign w:val="superscript"/>
                <w:lang w:val="en-US" w:eastAsia="zh-CN"/>
              </w:rPr>
              <w:t>3</w:t>
            </w:r>
            <w:r>
              <w:rPr>
                <w:rFonts w:hint="eastAsia" w:ascii="Times New Roman" w:hAnsi="Times New Roman" w:eastAsia="宋体" w:cs="Times New Roman"/>
                <w:sz w:val="24"/>
                <w:highlight w:val="none"/>
                <w:lang w:val="en-US" w:eastAsia="zh-CN"/>
              </w:rPr>
              <w:t>的要求；乙醇允许排放浓度</w:t>
            </w:r>
            <w:r>
              <w:rPr>
                <w:rFonts w:hint="eastAsia"/>
                <w:sz w:val="24"/>
                <w:szCs w:val="24"/>
                <w:highlight w:val="none"/>
              </w:rPr>
              <w:t>参照德国环保标准的职业接触限值中最高容许浓度960mg/m</w:t>
            </w:r>
            <w:r>
              <w:rPr>
                <w:rFonts w:hint="eastAsia"/>
                <w:sz w:val="24"/>
                <w:szCs w:val="24"/>
                <w:highlight w:val="none"/>
                <w:vertAlign w:val="superscript"/>
              </w:rPr>
              <w:t>3</w:t>
            </w:r>
            <w:r>
              <w:rPr>
                <w:rFonts w:hint="eastAsia" w:ascii="Times New Roman" w:hAnsi="Times New Roman" w:eastAsia="宋体" w:cs="Times New Roman"/>
                <w:sz w:val="24"/>
                <w:highlight w:val="none"/>
                <w:lang w:val="en-US" w:eastAsia="zh-CN"/>
              </w:rPr>
              <w:t>，允许排污速率按照《制定地方大气污染物排放标准的技术方法》GB/T13201-91中“生产工艺过程中产生的气态大气污染物排放标准的制定方法”进行计算，执行估算值</w:t>
            </w:r>
            <w:r>
              <w:rPr>
                <w:rFonts w:hint="eastAsia" w:cs="Times New Roman"/>
                <w:sz w:val="24"/>
                <w:highlight w:val="none"/>
                <w:lang w:val="en-US" w:eastAsia="zh-CN"/>
              </w:rPr>
              <w:t>30kg/h</w:t>
            </w:r>
            <w:r>
              <w:rPr>
                <w:rFonts w:hint="eastAsia" w:ascii="Times New Roman" w:hAnsi="Times New Roman" w:eastAsia="宋体" w:cs="Times New Roman"/>
                <w:sz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sz w:val="24"/>
                <w:highlight w:val="none"/>
              </w:rPr>
            </w:pPr>
            <w:r>
              <w:rPr>
                <w:rFonts w:hint="eastAsia"/>
                <w:sz w:val="24"/>
                <w:highlight w:val="none"/>
                <w:lang w:eastAsia="zh-CN"/>
              </w:rPr>
              <w:t>（</w:t>
            </w:r>
            <w:r>
              <w:rPr>
                <w:rFonts w:hint="eastAsia"/>
                <w:sz w:val="24"/>
                <w:highlight w:val="none"/>
                <w:lang w:val="en-US" w:eastAsia="zh-CN"/>
              </w:rPr>
              <w:t>2</w:t>
            </w:r>
            <w:r>
              <w:rPr>
                <w:rFonts w:hint="eastAsia"/>
                <w:sz w:val="24"/>
                <w:highlight w:val="none"/>
                <w:lang w:eastAsia="zh-CN"/>
              </w:rPr>
              <w:t>）</w:t>
            </w:r>
            <w:r>
              <w:rPr>
                <w:rFonts w:hint="eastAsia"/>
                <w:sz w:val="24"/>
                <w:highlight w:val="none"/>
              </w:rPr>
              <w:t>水环境影响分析</w:t>
            </w:r>
          </w:p>
          <w:p>
            <w:pPr>
              <w:keepNext w:val="0"/>
              <w:keepLines w:val="0"/>
              <w:pageBreakBefore w:val="0"/>
              <w:widowControl w:val="0"/>
              <w:kinsoku/>
              <w:wordWrap/>
              <w:overflowPunct/>
              <w:topLinePunct w:val="0"/>
              <w:autoSpaceDE/>
              <w:autoSpaceDN/>
              <w:bidi w:val="0"/>
              <w:adjustRightInd w:val="0"/>
              <w:snapToGrid w:val="0"/>
              <w:spacing w:line="336" w:lineRule="auto"/>
              <w:ind w:firstLine="480"/>
              <w:textAlignment w:val="baseline"/>
              <w:rPr>
                <w:rFonts w:hint="default" w:eastAsia="宋体"/>
                <w:b/>
                <w:bCs/>
                <w:sz w:val="24"/>
                <w:highlight w:val="none"/>
                <w:lang w:val="en-US" w:eastAsia="zh-CN"/>
              </w:rPr>
            </w:pPr>
            <w:r>
              <w:rPr>
                <w:rFonts w:hint="eastAsia"/>
                <w:sz w:val="24"/>
                <w:highlight w:val="none"/>
              </w:rPr>
              <w:t>项目废</w:t>
            </w:r>
            <w:r>
              <w:rPr>
                <w:rFonts w:hint="eastAsia"/>
                <w:color w:val="auto"/>
                <w:sz w:val="24"/>
                <w:highlight w:val="none"/>
              </w:rPr>
              <w:t>水</w:t>
            </w:r>
            <w:r>
              <w:rPr>
                <w:rFonts w:hint="eastAsia"/>
                <w:color w:val="auto"/>
                <w:sz w:val="24"/>
                <w:highlight w:val="none"/>
                <w:lang w:eastAsia="zh-CN"/>
              </w:rPr>
              <w:t>主要为</w:t>
            </w:r>
            <w:r>
              <w:rPr>
                <w:rFonts w:hint="eastAsia"/>
                <w:color w:val="auto"/>
                <w:sz w:val="24"/>
                <w:highlight w:val="none"/>
              </w:rPr>
              <w:t>生活污水</w:t>
            </w:r>
            <w:r>
              <w:rPr>
                <w:rFonts w:hint="eastAsia"/>
                <w:color w:val="auto"/>
                <w:sz w:val="24"/>
                <w:highlight w:val="none"/>
                <w:lang w:eastAsia="zh-CN"/>
              </w:rPr>
              <w:t>，</w:t>
            </w:r>
            <w:r>
              <w:rPr>
                <w:rFonts w:hint="eastAsia"/>
                <w:sz w:val="24"/>
                <w:highlight w:val="none"/>
              </w:rPr>
              <w:t>生活污水经</w:t>
            </w:r>
            <w:r>
              <w:rPr>
                <w:rFonts w:hint="eastAsia"/>
                <w:sz w:val="24"/>
                <w:highlight w:val="none"/>
                <w:lang w:eastAsia="zh-CN"/>
              </w:rPr>
              <w:t>化粪池</w:t>
            </w:r>
            <w:r>
              <w:rPr>
                <w:rFonts w:hint="eastAsia"/>
                <w:sz w:val="24"/>
                <w:highlight w:val="none"/>
              </w:rPr>
              <w:t>处理后</w:t>
            </w:r>
            <w:r>
              <w:rPr>
                <w:rFonts w:hint="eastAsia"/>
                <w:sz w:val="24"/>
                <w:highlight w:val="none"/>
                <w:lang w:val="en-US" w:eastAsia="zh-CN"/>
              </w:rPr>
              <w:t>排入</w:t>
            </w:r>
            <w:r>
              <w:rPr>
                <w:rFonts w:hint="eastAsia" w:cs="Times New Roman"/>
                <w:sz w:val="24"/>
                <w:highlight w:val="none"/>
                <w:lang w:val="en-US" w:eastAsia="zh-CN"/>
              </w:rPr>
              <w:t>贾屯污水处理厂</w:t>
            </w:r>
            <w:r>
              <w:rPr>
                <w:rFonts w:hint="eastAsia" w:ascii="Times New Roman" w:hAnsi="Times New Roman" w:cs="Times New Roman"/>
                <w:sz w:val="24"/>
                <w:highlight w:val="none"/>
                <w:lang w:val="en-US" w:eastAsia="zh-CN"/>
              </w:rPr>
              <w:t>进一步处理</w:t>
            </w:r>
            <w:r>
              <w:rPr>
                <w:rFonts w:hint="eastAsia"/>
                <w:sz w:val="24"/>
                <w:highlight w:val="none"/>
              </w:rPr>
              <w:t>。</w:t>
            </w:r>
          </w:p>
          <w:p>
            <w:pPr>
              <w:keepNext w:val="0"/>
              <w:keepLines w:val="0"/>
              <w:pageBreakBefore w:val="0"/>
              <w:widowControl w:val="0"/>
              <w:kinsoku/>
              <w:wordWrap/>
              <w:overflowPunct/>
              <w:topLinePunct w:val="0"/>
              <w:autoSpaceDE/>
              <w:autoSpaceDN/>
              <w:bidi w:val="0"/>
              <w:adjustRightInd w:val="0"/>
              <w:snapToGrid w:val="0"/>
              <w:spacing w:line="336" w:lineRule="auto"/>
              <w:ind w:firstLine="480"/>
              <w:textAlignment w:val="baseline"/>
              <w:rPr>
                <w:sz w:val="24"/>
                <w:highlight w:val="none"/>
              </w:rPr>
            </w:pPr>
            <w:r>
              <w:rPr>
                <w:sz w:val="24"/>
                <w:highlight w:val="none"/>
              </w:rPr>
              <w:t>评价要求化粪池的池底和池壁应做好防渗、防漏，避免污染地下水。</w:t>
            </w:r>
            <w:r>
              <w:rPr>
                <w:rFonts w:hint="eastAsia"/>
                <w:color w:val="000000"/>
                <w:sz w:val="24"/>
                <w:highlight w:val="none"/>
              </w:rPr>
              <w:t>生活污水经以上措施处理后，对项目周围地表水环境影响较小。</w:t>
            </w:r>
          </w:p>
          <w:p>
            <w:pPr>
              <w:keepNext w:val="0"/>
              <w:keepLines w:val="0"/>
              <w:pageBreakBefore w:val="0"/>
              <w:widowControl w:val="0"/>
              <w:kinsoku/>
              <w:wordWrap/>
              <w:overflowPunct/>
              <w:topLinePunct w:val="0"/>
              <w:autoSpaceDE/>
              <w:autoSpaceDN/>
              <w:bidi w:val="0"/>
              <w:snapToGrid w:val="0"/>
              <w:spacing w:line="336" w:lineRule="auto"/>
              <w:ind w:firstLine="480" w:firstLineChars="200"/>
              <w:rPr>
                <w:rFonts w:hint="default" w:ascii="Times New Roman" w:hAnsi="Times New Roman" w:eastAsia="宋体" w:cs="Times New Roman"/>
                <w:sz w:val="24"/>
                <w:highlight w:val="none"/>
                <w:lang w:eastAsia="zh-CN"/>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3</w:t>
            </w:r>
            <w:r>
              <w:rPr>
                <w:rFonts w:hint="default" w:ascii="Times New Roman" w:hAnsi="Times New Roman" w:cs="Times New Roman"/>
                <w:sz w:val="24"/>
                <w:highlight w:val="none"/>
                <w:lang w:eastAsia="zh-CN"/>
              </w:rPr>
              <w:t>）声环境影响分析</w:t>
            </w:r>
          </w:p>
          <w:p>
            <w:pPr>
              <w:keepNext w:val="0"/>
              <w:keepLines w:val="0"/>
              <w:pageBreakBefore w:val="0"/>
              <w:widowControl w:val="0"/>
              <w:kinsoku/>
              <w:wordWrap/>
              <w:overflowPunct/>
              <w:topLinePunct w:val="0"/>
              <w:autoSpaceDE/>
              <w:autoSpaceDN/>
              <w:bidi w:val="0"/>
              <w:snapToGrid w:val="0"/>
              <w:spacing w:line="336" w:lineRule="auto"/>
              <w:ind w:firstLine="480" w:firstLineChars="200"/>
              <w:rPr>
                <w:rFonts w:hint="default" w:ascii="Times New Roman" w:hAnsi="Times New Roman" w:cs="Times New Roman"/>
                <w:sz w:val="24"/>
                <w:highlight w:val="none"/>
              </w:rPr>
            </w:pPr>
            <w:r>
              <w:rPr>
                <w:rFonts w:hint="eastAsia" w:ascii="Times New Roman" w:hAnsi="Times New Roman" w:cs="Times New Roman"/>
                <w:sz w:val="24"/>
                <w:highlight w:val="none"/>
                <w:lang w:val="en-US" w:eastAsia="zh-CN"/>
              </w:rPr>
              <w:t>本</w:t>
            </w:r>
            <w:r>
              <w:rPr>
                <w:rFonts w:hint="default" w:ascii="Times New Roman" w:hAnsi="Times New Roman" w:cs="Times New Roman"/>
                <w:sz w:val="24"/>
                <w:highlight w:val="none"/>
              </w:rPr>
              <w:t>项目生产过程中产生的噪声主要是</w:t>
            </w:r>
            <w:r>
              <w:rPr>
                <w:rFonts w:hint="eastAsia" w:cs="Times New Roman"/>
                <w:sz w:val="24"/>
                <w:highlight w:val="none"/>
                <w:lang w:val="en-US" w:eastAsia="zh-CN"/>
              </w:rPr>
              <w:t>印刷机、分切机</w:t>
            </w:r>
            <w:r>
              <w:rPr>
                <w:rFonts w:hint="default" w:ascii="Times New Roman" w:hAnsi="Times New Roman" w:cs="Times New Roman"/>
                <w:sz w:val="24"/>
                <w:highlight w:val="none"/>
              </w:rPr>
              <w:t>等设备运行噪声，工程噪声源强在</w:t>
            </w:r>
            <w:r>
              <w:rPr>
                <w:rFonts w:hint="eastAsia" w:cs="Times New Roman"/>
                <w:sz w:val="24"/>
                <w:highlight w:val="none"/>
                <w:lang w:val="en-US" w:eastAsia="zh-CN"/>
              </w:rPr>
              <w:t>65</w:t>
            </w:r>
            <w:r>
              <w:rPr>
                <w:rFonts w:hint="default" w:ascii="Times New Roman" w:hAnsi="Times New Roman" w:cs="Times New Roman"/>
                <w:sz w:val="24"/>
                <w:highlight w:val="none"/>
              </w:rPr>
              <w:t>~</w:t>
            </w:r>
            <w:r>
              <w:rPr>
                <w:rFonts w:hint="eastAsia" w:cs="Times New Roman"/>
                <w:sz w:val="24"/>
                <w:highlight w:val="none"/>
                <w:lang w:val="en-US" w:eastAsia="zh-CN"/>
              </w:rPr>
              <w:t>85</w:t>
            </w:r>
            <w:r>
              <w:rPr>
                <w:rFonts w:hint="default" w:ascii="Times New Roman" w:hAnsi="Times New Roman" w:cs="Times New Roman"/>
                <w:sz w:val="24"/>
                <w:highlight w:val="none"/>
              </w:rPr>
              <w:t>dB（A）。采取设备安装基础减振、</w:t>
            </w:r>
            <w:r>
              <w:rPr>
                <w:rFonts w:hint="eastAsia" w:ascii="Times New Roman" w:hAnsi="Times New Roman" w:cs="Times New Roman"/>
                <w:sz w:val="24"/>
                <w:highlight w:val="none"/>
                <w:lang w:val="en-US" w:eastAsia="zh-CN"/>
              </w:rPr>
              <w:t>厂房</w:t>
            </w:r>
            <w:r>
              <w:rPr>
                <w:rFonts w:hint="default" w:ascii="Times New Roman" w:hAnsi="Times New Roman" w:cs="Times New Roman"/>
                <w:sz w:val="24"/>
                <w:highlight w:val="none"/>
              </w:rPr>
              <w:t>隔声等措施后，</w:t>
            </w:r>
            <w:r>
              <w:rPr>
                <w:rFonts w:hint="default" w:ascii="Times New Roman" w:hAnsi="Times New Roman" w:cs="Times New Roman"/>
                <w:b w:val="0"/>
                <w:bCs/>
                <w:sz w:val="24"/>
                <w:highlight w:val="none"/>
                <w:u w:val="none"/>
              </w:rPr>
              <w:t>项</w:t>
            </w:r>
            <w:r>
              <w:rPr>
                <w:rFonts w:hint="default" w:ascii="Times New Roman" w:hAnsi="Times New Roman" w:cs="Times New Roman"/>
                <w:bCs/>
                <w:sz w:val="24"/>
                <w:highlight w:val="none"/>
              </w:rPr>
              <w:t>目各厂界噪声值噪声叠加值均能够满足《工业企业厂界环境噪声排放标准》（GB12348-2008）</w:t>
            </w:r>
            <w:r>
              <w:rPr>
                <w:rFonts w:hint="default" w:ascii="Times New Roman" w:hAnsi="Times New Roman" w:cs="Times New Roman"/>
                <w:bCs/>
                <w:sz w:val="24"/>
                <w:highlight w:val="none"/>
                <w:lang w:val="en-US" w:eastAsia="zh-CN"/>
              </w:rPr>
              <w:t>3</w:t>
            </w:r>
            <w:r>
              <w:rPr>
                <w:rFonts w:hint="default" w:ascii="Times New Roman" w:hAnsi="Times New Roman" w:cs="Times New Roman"/>
                <w:bCs/>
                <w:sz w:val="24"/>
                <w:highlight w:val="none"/>
              </w:rPr>
              <w:t>类标准要求，对周围的声环境影响较小。</w:t>
            </w:r>
          </w:p>
          <w:p>
            <w:pPr>
              <w:keepNext w:val="0"/>
              <w:keepLines w:val="0"/>
              <w:pageBreakBefore w:val="0"/>
              <w:widowControl w:val="0"/>
              <w:kinsoku/>
              <w:wordWrap/>
              <w:overflowPunct/>
              <w:topLinePunct w:val="0"/>
              <w:autoSpaceDE/>
              <w:autoSpaceDN/>
              <w:bidi w:val="0"/>
              <w:adjustRightInd w:val="0"/>
              <w:snapToGrid w:val="0"/>
              <w:spacing w:line="336" w:lineRule="auto"/>
              <w:ind w:firstLine="482"/>
              <w:rPr>
                <w:rFonts w:hint="default" w:ascii="Times New Roman" w:hAnsi="Times New Roman" w:cs="Times New Roman"/>
                <w:sz w:val="24"/>
                <w:highlight w:val="none"/>
              </w:rPr>
            </w:pPr>
            <w:r>
              <w:rPr>
                <w:sz w:val="24"/>
                <w:highlight w:val="none"/>
              </w:rPr>
              <w:t>（</w:t>
            </w:r>
            <w:r>
              <w:rPr>
                <w:rFonts w:hint="default" w:ascii="Times New Roman" w:hAnsi="Times New Roman" w:cs="Times New Roman"/>
                <w:sz w:val="24"/>
                <w:highlight w:val="none"/>
                <w:lang w:val="en-US" w:eastAsia="zh-CN"/>
              </w:rPr>
              <w:t>4</w:t>
            </w:r>
            <w:r>
              <w:rPr>
                <w:rFonts w:hint="default" w:ascii="Times New Roman" w:hAnsi="Times New Roman" w:cs="Times New Roman"/>
                <w:sz w:val="24"/>
                <w:highlight w:val="none"/>
              </w:rPr>
              <w:t>）固体废物</w:t>
            </w:r>
          </w:p>
          <w:p>
            <w:pPr>
              <w:adjustRightInd w:val="0"/>
              <w:snapToGrid w:val="0"/>
              <w:spacing w:line="360" w:lineRule="auto"/>
              <w:ind w:firstLine="468" w:firstLineChars="195"/>
              <w:rPr>
                <w:rFonts w:hint="default" w:ascii="Times New Roman" w:hAnsi="Times New Roman" w:eastAsia="宋体" w:cs="Times New Roman"/>
                <w:sz w:val="24"/>
                <w:highlight w:val="none"/>
                <w:lang w:eastAsia="zh-CN"/>
              </w:rPr>
            </w:pPr>
            <w:bookmarkStart w:id="0" w:name="_GoBack"/>
            <w:r>
              <w:rPr>
                <w:rFonts w:hint="default" w:ascii="Times New Roman" w:hAnsi="Times New Roman" w:cs="Times New Roman"/>
                <w:sz w:val="24"/>
                <w:highlight w:val="none"/>
                <w:lang w:val="en-US" w:eastAsia="zh-CN"/>
              </w:rPr>
              <w:t>本</w:t>
            </w:r>
            <w:r>
              <w:rPr>
                <w:rFonts w:hint="default" w:ascii="Times New Roman" w:hAnsi="Times New Roman" w:cs="Times New Roman"/>
                <w:sz w:val="24"/>
                <w:highlight w:val="none"/>
              </w:rPr>
              <w:t>项目</w:t>
            </w:r>
            <w:r>
              <w:rPr>
                <w:rFonts w:hint="default" w:ascii="Times New Roman" w:hAnsi="Times New Roman" w:cs="Times New Roman"/>
                <w:sz w:val="24"/>
                <w:highlight w:val="none"/>
                <w:lang w:eastAsia="zh-CN"/>
              </w:rPr>
              <w:t>营运期</w:t>
            </w:r>
            <w:r>
              <w:rPr>
                <w:rFonts w:hint="default" w:ascii="Times New Roman" w:hAnsi="Times New Roman" w:cs="Times New Roman"/>
                <w:sz w:val="24"/>
                <w:highlight w:val="none"/>
              </w:rPr>
              <w:t>产生的固体废物</w:t>
            </w:r>
            <w:r>
              <w:rPr>
                <w:rFonts w:hint="default" w:ascii="Times New Roman" w:hAnsi="Times New Roman" w:cs="Times New Roman"/>
                <w:sz w:val="24"/>
                <w:highlight w:val="none"/>
                <w:lang w:eastAsia="zh-CN"/>
              </w:rPr>
              <w:t>为</w:t>
            </w:r>
            <w:r>
              <w:rPr>
                <w:rFonts w:hint="default" w:ascii="Times New Roman" w:hAnsi="Times New Roman" w:cs="Times New Roman"/>
                <w:sz w:val="24"/>
                <w:highlight w:val="none"/>
              </w:rPr>
              <w:t>一般固体废物</w:t>
            </w:r>
            <w:r>
              <w:rPr>
                <w:rFonts w:hint="default" w:ascii="Times New Roman" w:hAnsi="Times New Roman" w:cs="Times New Roman"/>
                <w:sz w:val="24"/>
                <w:highlight w:val="none"/>
                <w:lang w:eastAsia="zh-CN"/>
              </w:rPr>
              <w:t>和危险废物</w:t>
            </w:r>
            <w:r>
              <w:rPr>
                <w:rFonts w:hint="default" w:ascii="Times New Roman" w:hAnsi="Times New Roman" w:cs="Times New Roman"/>
                <w:sz w:val="24"/>
                <w:highlight w:val="none"/>
              </w:rPr>
              <w:t>。</w:t>
            </w:r>
            <w:r>
              <w:rPr>
                <w:rFonts w:hint="default" w:ascii="Times New Roman" w:hAnsi="Times New Roman" w:cs="Times New Roman"/>
                <w:sz w:val="24"/>
                <w:highlight w:val="none"/>
                <w:lang w:eastAsia="zh-CN"/>
              </w:rPr>
              <w:t>一般固废包括不合格产品、废包装物及生活垃圾。不合格产品</w:t>
            </w:r>
            <w:r>
              <w:rPr>
                <w:rFonts w:hint="default" w:ascii="Times New Roman" w:hAnsi="Times New Roman" w:cs="Times New Roman"/>
                <w:sz w:val="24"/>
                <w:highlight w:val="none"/>
                <w:lang w:val="en-US" w:eastAsia="zh-CN"/>
              </w:rPr>
              <w:t>产量为2t/a，</w:t>
            </w:r>
            <w:r>
              <w:rPr>
                <w:rFonts w:hint="default" w:ascii="Times New Roman" w:hAnsi="Times New Roman" w:cs="Times New Roman"/>
                <w:sz w:val="24"/>
                <w:highlight w:val="none"/>
              </w:rPr>
              <w:t>厂区</w:t>
            </w:r>
            <w:r>
              <w:rPr>
                <w:rFonts w:hint="default" w:ascii="Times New Roman" w:hAnsi="Times New Roman" w:cs="Times New Roman"/>
                <w:sz w:val="24"/>
                <w:highlight w:val="none"/>
                <w:lang w:val="en-US" w:eastAsia="zh-CN"/>
              </w:rPr>
              <w:t>一般固废暂存间（</w:t>
            </w:r>
            <w:r>
              <w:rPr>
                <w:rFonts w:hint="default" w:ascii="Times New Roman" w:hAnsi="Times New Roman" w:cs="Times New Roman"/>
                <w:bCs/>
                <w:color w:val="000000"/>
                <w:sz w:val="24"/>
                <w:szCs w:val="24"/>
                <w:highlight w:val="none"/>
                <w:lang w:eastAsia="zh-CN"/>
              </w:rPr>
              <w:t>不小于</w:t>
            </w:r>
            <w:r>
              <w:rPr>
                <w:rFonts w:hint="default" w:ascii="Times New Roman" w:hAnsi="Times New Roman" w:cs="Times New Roman"/>
                <w:bCs/>
                <w:color w:val="000000"/>
                <w:sz w:val="24"/>
                <w:szCs w:val="24"/>
                <w:highlight w:val="none"/>
                <w:lang w:val="en-US" w:eastAsia="zh-CN"/>
              </w:rPr>
              <w:t>5m</w:t>
            </w:r>
            <w:r>
              <w:rPr>
                <w:rFonts w:hint="default" w:ascii="Times New Roman" w:hAnsi="Times New Roman" w:cs="Times New Roman"/>
                <w:bCs/>
                <w:color w:val="000000"/>
                <w:sz w:val="24"/>
                <w:szCs w:val="24"/>
                <w:highlight w:val="none"/>
                <w:vertAlign w:val="superscript"/>
                <w:lang w:val="en-US" w:eastAsia="zh-CN"/>
              </w:rPr>
              <w:t>2</w:t>
            </w:r>
            <w:r>
              <w:rPr>
                <w:rFonts w:hint="default" w:ascii="Times New Roman" w:hAnsi="Times New Roman" w:cs="Times New Roman"/>
                <w:sz w:val="24"/>
                <w:highlight w:val="none"/>
                <w:lang w:val="en-US" w:eastAsia="zh-CN"/>
              </w:rPr>
              <w:t>）</w:t>
            </w:r>
            <w:r>
              <w:rPr>
                <w:rFonts w:hint="default" w:ascii="Times New Roman" w:hAnsi="Times New Roman" w:cs="Times New Roman"/>
                <w:sz w:val="24"/>
                <w:highlight w:val="none"/>
              </w:rPr>
              <w:t>收集后</w:t>
            </w:r>
            <w:r>
              <w:rPr>
                <w:rFonts w:hint="default" w:ascii="Times New Roman" w:hAnsi="Times New Roman" w:cs="Times New Roman"/>
                <w:sz w:val="24"/>
                <w:highlight w:val="none"/>
                <w:lang w:eastAsia="zh-CN"/>
              </w:rPr>
              <w:t>可</w:t>
            </w:r>
            <w:r>
              <w:rPr>
                <w:rFonts w:hint="default" w:ascii="Times New Roman" w:hAnsi="Times New Roman" w:cs="Times New Roman"/>
                <w:sz w:val="24"/>
                <w:highlight w:val="none"/>
                <w:lang w:val="en-US" w:eastAsia="zh-CN"/>
              </w:rPr>
              <w:t>出售给废品收购站</w:t>
            </w:r>
            <w:r>
              <w:rPr>
                <w:rFonts w:hint="default" w:ascii="Times New Roman" w:hAnsi="Times New Roman" w:cs="Times New Roman"/>
                <w:sz w:val="24"/>
                <w:highlight w:val="none"/>
                <w:lang w:eastAsia="zh-CN"/>
              </w:rPr>
              <w:t>；废包装物</w:t>
            </w:r>
            <w:r>
              <w:rPr>
                <w:rFonts w:hint="default" w:ascii="Times New Roman" w:hAnsi="Times New Roman" w:cs="Times New Roman"/>
                <w:sz w:val="24"/>
                <w:highlight w:val="none"/>
              </w:rPr>
              <w:t>产生量约为0.5t/a，厂区收集后外售。</w:t>
            </w:r>
            <w:r>
              <w:rPr>
                <w:rFonts w:hint="default" w:ascii="Times New Roman" w:hAnsi="Times New Roman" w:cs="Times New Roman"/>
                <w:b w:val="0"/>
                <w:bCs w:val="0"/>
                <w:sz w:val="24"/>
                <w:highlight w:val="none"/>
                <w:lang w:eastAsia="zh-CN"/>
              </w:rPr>
              <w:t>生活垃圾</w:t>
            </w:r>
            <w:r>
              <w:rPr>
                <w:rFonts w:hint="default" w:ascii="Times New Roman" w:hAnsi="Times New Roman" w:cs="Times New Roman"/>
                <w:sz w:val="24"/>
                <w:highlight w:val="none"/>
              </w:rPr>
              <w:t>产生量为</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t/a，</w:t>
            </w:r>
            <w:r>
              <w:rPr>
                <w:rFonts w:hint="default" w:ascii="Times New Roman" w:hAnsi="Times New Roman" w:cs="Times New Roman"/>
                <w:bCs/>
                <w:sz w:val="24"/>
                <w:highlight w:val="none"/>
              </w:rPr>
              <w:t>运至垃圾中转站集中处理。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highlight w:val="none"/>
                <w:lang w:eastAsia="zh-CN"/>
              </w:rPr>
            </w:pPr>
            <w:r>
              <w:rPr>
                <w:rFonts w:hint="default" w:ascii="Times New Roman" w:hAnsi="Times New Roman" w:cs="Times New Roman"/>
                <w:sz w:val="24"/>
                <w:highlight w:val="none"/>
                <w:lang w:eastAsia="zh-CN"/>
              </w:rPr>
              <w:t>危险废物主要是废气治理设备产生的</w:t>
            </w:r>
            <w:r>
              <w:rPr>
                <w:rFonts w:hint="default" w:ascii="Times New Roman" w:hAnsi="Times New Roman" w:cs="Times New Roman"/>
                <w:sz w:val="24"/>
                <w:highlight w:val="none"/>
                <w:lang w:val="en-US" w:eastAsia="zh-CN"/>
              </w:rPr>
              <w:t>废活性炭、废过滤棉、废灯管；生产设备维修、保养产生的含油废抹布；生产过程中产生的含水性油墨的废弃包装物；废网版；含有工业酒精的废弃抹布及包装物</w:t>
            </w:r>
            <w:r>
              <w:rPr>
                <w:rFonts w:hint="default" w:ascii="Times New Roman" w:hAnsi="Times New Roman" w:cs="Times New Roman"/>
                <w:sz w:val="24"/>
                <w:highlight w:val="none"/>
                <w:lang w:eastAsia="zh-CN"/>
              </w:rPr>
              <w:t>。</w:t>
            </w:r>
            <w:r>
              <w:rPr>
                <w:rFonts w:hint="default" w:ascii="Times New Roman" w:hAnsi="Times New Roman" w:eastAsia="宋体" w:cs="Times New Roman"/>
                <w:b w:val="0"/>
                <w:bCs w:val="0"/>
                <w:color w:val="auto"/>
                <w:kern w:val="2"/>
                <w:sz w:val="24"/>
                <w:szCs w:val="24"/>
                <w:highlight w:val="none"/>
                <w:u w:val="none"/>
                <w:lang w:val="en-US" w:eastAsia="zh-CN" w:bidi="ar-SA"/>
              </w:rPr>
              <w:t>废活性炭产生量为0.</w:t>
            </w:r>
            <w:r>
              <w:rPr>
                <w:rFonts w:hint="default" w:ascii="Times New Roman" w:hAnsi="Times New Roman" w:cs="Times New Roman"/>
                <w:b w:val="0"/>
                <w:bCs w:val="0"/>
                <w:color w:val="auto"/>
                <w:kern w:val="2"/>
                <w:sz w:val="24"/>
                <w:szCs w:val="24"/>
                <w:highlight w:val="none"/>
                <w:u w:val="none"/>
                <w:lang w:val="en-US" w:eastAsia="zh-CN" w:bidi="ar-SA"/>
              </w:rPr>
              <w:t>1073</w:t>
            </w:r>
            <w:r>
              <w:rPr>
                <w:rFonts w:hint="default" w:ascii="Times New Roman" w:hAnsi="Times New Roman" w:eastAsia="宋体" w:cs="Times New Roman"/>
                <w:b w:val="0"/>
                <w:bCs w:val="0"/>
                <w:color w:val="auto"/>
                <w:kern w:val="2"/>
                <w:sz w:val="24"/>
                <w:szCs w:val="24"/>
                <w:highlight w:val="none"/>
                <w:u w:val="none"/>
                <w:lang w:val="en-US" w:eastAsia="zh-CN" w:bidi="ar-SA"/>
              </w:rPr>
              <w:t>t/a</w:t>
            </w:r>
            <w:r>
              <w:rPr>
                <w:rFonts w:hint="default" w:ascii="Times New Roman" w:hAnsi="Times New Roman" w:cs="Times New Roman"/>
                <w:b w:val="0"/>
                <w:bCs w:val="0"/>
                <w:color w:val="auto"/>
                <w:kern w:val="2"/>
                <w:sz w:val="24"/>
                <w:szCs w:val="24"/>
                <w:highlight w:val="none"/>
                <w:u w:val="none"/>
                <w:lang w:val="en-US" w:eastAsia="zh-CN" w:bidi="ar-SA"/>
              </w:rPr>
              <w:t>，</w:t>
            </w:r>
            <w:r>
              <w:rPr>
                <w:rFonts w:hint="default" w:ascii="Times New Roman" w:hAnsi="Times New Roman" w:cs="Times New Roman"/>
                <w:b w:val="0"/>
                <w:bCs/>
                <w:sz w:val="24"/>
                <w:u w:val="none"/>
                <w:lang w:val="en-US" w:eastAsia="zh-CN"/>
              </w:rPr>
              <w:t>废灯管的产生量为20根/a，废过滤棉的产生量为0.002t/a。</w:t>
            </w:r>
            <w:r>
              <w:rPr>
                <w:rFonts w:hint="default" w:ascii="Times New Roman" w:hAnsi="Times New Roman" w:cs="Times New Roman"/>
                <w:sz w:val="24"/>
                <w:highlight w:val="none"/>
                <w:lang w:val="en-US" w:eastAsia="zh-CN"/>
              </w:rPr>
              <w:t>生产过程中产生的含水性油墨的废弃包装物、含有工业酒精的废弃抹布及包装物产生量为0.5吨；废柔性树脂版5块，</w:t>
            </w:r>
            <w:r>
              <w:rPr>
                <w:rFonts w:hint="default" w:ascii="Times New Roman" w:hAnsi="Times New Roman" w:cs="Times New Roman"/>
                <w:sz w:val="24"/>
                <w:highlight w:val="none"/>
                <w:lang w:eastAsia="zh-CN"/>
              </w:rPr>
              <w:t>厂区设置危废暂存间</w:t>
            </w:r>
            <w:r>
              <w:rPr>
                <w:rFonts w:hint="default" w:ascii="Times New Roman" w:hAnsi="Times New Roman" w:cs="Times New Roman"/>
                <w:bCs/>
                <w:color w:val="000000"/>
                <w:sz w:val="24"/>
                <w:szCs w:val="24"/>
                <w:highlight w:val="none"/>
                <w:lang w:eastAsia="zh-CN"/>
              </w:rPr>
              <w:t>（不小于</w:t>
            </w:r>
            <w:r>
              <w:rPr>
                <w:rFonts w:hint="default" w:ascii="Times New Roman" w:hAnsi="Times New Roman" w:cs="Times New Roman"/>
                <w:bCs/>
                <w:color w:val="000000"/>
                <w:sz w:val="24"/>
                <w:szCs w:val="24"/>
                <w:highlight w:val="none"/>
                <w:lang w:val="en-US" w:eastAsia="zh-CN"/>
              </w:rPr>
              <w:t>5m</w:t>
            </w:r>
            <w:r>
              <w:rPr>
                <w:rFonts w:hint="default" w:ascii="Times New Roman" w:hAnsi="Times New Roman" w:cs="Times New Roman"/>
                <w:bCs/>
                <w:color w:val="000000"/>
                <w:sz w:val="24"/>
                <w:szCs w:val="24"/>
                <w:highlight w:val="none"/>
                <w:vertAlign w:val="superscript"/>
                <w:lang w:val="en-US" w:eastAsia="zh-CN"/>
              </w:rPr>
              <w:t>2</w:t>
            </w:r>
            <w:r>
              <w:rPr>
                <w:rFonts w:hint="default" w:ascii="Times New Roman" w:hAnsi="Times New Roman" w:cs="Times New Roman"/>
                <w:bCs/>
                <w:color w:val="000000"/>
                <w:sz w:val="24"/>
                <w:szCs w:val="24"/>
                <w:highlight w:val="none"/>
                <w:lang w:eastAsia="zh-CN"/>
              </w:rPr>
              <w:t>）</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集</w:t>
            </w:r>
            <w:r>
              <w:rPr>
                <w:rFonts w:hint="default" w:ascii="Times New Roman" w:hAnsi="Times New Roman" w:cs="Times New Roman"/>
                <w:b w:val="0"/>
                <w:bCs w:val="0"/>
                <w:sz w:val="24"/>
                <w:highlight w:val="none"/>
                <w:u w:val="none"/>
              </w:rPr>
              <w:t>中收集后定期</w:t>
            </w:r>
            <w:r>
              <w:rPr>
                <w:rFonts w:hint="default" w:ascii="Times New Roman" w:hAnsi="Times New Roman" w:cs="Times New Roman"/>
                <w:b w:val="0"/>
                <w:bCs w:val="0"/>
                <w:sz w:val="24"/>
                <w:highlight w:val="none"/>
                <w:u w:val="none"/>
                <w:lang w:eastAsia="zh-CN"/>
              </w:rPr>
              <w:t>交由具有危废处理资质</w:t>
            </w:r>
            <w:r>
              <w:rPr>
                <w:rFonts w:hint="default" w:ascii="Times New Roman" w:hAnsi="Times New Roman" w:cs="Times New Roman"/>
                <w:b w:val="0"/>
                <w:bCs w:val="0"/>
                <w:sz w:val="24"/>
                <w:highlight w:val="none"/>
                <w:u w:val="none"/>
                <w:lang w:val="en-US" w:eastAsia="zh-CN"/>
              </w:rPr>
              <w:t>单位</w:t>
            </w:r>
            <w:r>
              <w:rPr>
                <w:rFonts w:hint="default" w:ascii="Times New Roman" w:hAnsi="Times New Roman" w:cs="Times New Roman"/>
                <w:b w:val="0"/>
                <w:bCs w:val="0"/>
                <w:sz w:val="24"/>
                <w:highlight w:val="none"/>
                <w:u w:val="none"/>
                <w:lang w:eastAsia="zh-CN"/>
              </w:rPr>
              <w:t>收集处理</w:t>
            </w:r>
            <w:r>
              <w:rPr>
                <w:rFonts w:hint="default" w:ascii="Times New Roman" w:hAnsi="Times New Roman" w:cs="Times New Roman"/>
                <w:sz w:val="24"/>
                <w:highlight w:val="none"/>
                <w:lang w:eastAsia="zh-CN"/>
              </w:rPr>
              <w:t>；</w:t>
            </w:r>
            <w:r>
              <w:rPr>
                <w:rFonts w:hint="default" w:ascii="Times New Roman" w:hAnsi="Times New Roman" w:eastAsia="宋体" w:cs="Times New Roman"/>
                <w:sz w:val="24"/>
                <w:szCs w:val="24"/>
                <w:highlight w:val="none"/>
                <w:u w:val="none"/>
                <w:vertAlign w:val="baseline"/>
                <w:lang w:val="en-US" w:eastAsia="zh-CN"/>
              </w:rPr>
              <w:t>含油废抹布年产生量约为0.0</w:t>
            </w:r>
            <w:r>
              <w:rPr>
                <w:rFonts w:hint="default" w:ascii="Times New Roman" w:hAnsi="Times New Roman" w:cs="Times New Roman"/>
                <w:sz w:val="24"/>
                <w:szCs w:val="24"/>
                <w:highlight w:val="none"/>
                <w:u w:val="none"/>
                <w:vertAlign w:val="baseline"/>
                <w:lang w:val="en-US" w:eastAsia="zh-CN"/>
              </w:rPr>
              <w:t>3</w:t>
            </w:r>
            <w:r>
              <w:rPr>
                <w:rFonts w:hint="default" w:ascii="Times New Roman" w:hAnsi="Times New Roman" w:eastAsia="宋体" w:cs="Times New Roman"/>
                <w:sz w:val="24"/>
                <w:szCs w:val="24"/>
                <w:highlight w:val="none"/>
                <w:u w:val="none"/>
                <w:vertAlign w:val="baseline"/>
                <w:lang w:val="en-US" w:eastAsia="zh-CN"/>
              </w:rPr>
              <w:t>t/a，可混入生活垃圾中，集中收集后，运至垃圾中转站集中处理。</w:t>
            </w:r>
          </w:p>
          <w:bookmarkEnd w:id="0"/>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bCs/>
                <w:sz w:val="24"/>
                <w:highlight w:val="none"/>
              </w:rPr>
            </w:pPr>
            <w:r>
              <w:rPr>
                <w:rFonts w:hint="eastAsia"/>
                <w:bCs/>
                <w:sz w:val="24"/>
                <w:highlight w:val="none"/>
                <w:lang w:eastAsia="zh-CN"/>
              </w:rPr>
              <w:t>固废经以上措施处理后，</w:t>
            </w:r>
            <w:r>
              <w:rPr>
                <w:bCs/>
                <w:sz w:val="24"/>
                <w:highlight w:val="none"/>
              </w:rPr>
              <w:t>对周围环境影响不大。</w:t>
            </w:r>
          </w:p>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lang w:eastAsia="zh-CN"/>
              </w:rPr>
              <w:t>（</w:t>
            </w:r>
            <w:r>
              <w:rPr>
                <w:rFonts w:hint="eastAsia" w:ascii="Times New Roman" w:hAnsi="Times New Roman" w:cs="Times New Roman"/>
                <w:bCs/>
                <w:sz w:val="24"/>
                <w:highlight w:val="none"/>
                <w:lang w:val="en-US" w:eastAsia="zh-CN"/>
              </w:rPr>
              <w:t>5</w:t>
            </w:r>
            <w:r>
              <w:rPr>
                <w:rFonts w:hint="default" w:ascii="Times New Roman" w:hAnsi="Times New Roman" w:cs="Times New Roman"/>
                <w:bCs/>
                <w:sz w:val="24"/>
                <w:highlight w:val="none"/>
                <w:lang w:val="en-US" w:eastAsia="zh-CN"/>
              </w:rPr>
              <w:t>）</w:t>
            </w:r>
            <w:r>
              <w:rPr>
                <w:rFonts w:hint="default" w:ascii="Times New Roman" w:hAnsi="Times New Roman" w:cs="Times New Roman"/>
                <w:bCs/>
                <w:sz w:val="24"/>
                <w:highlight w:val="none"/>
              </w:rPr>
              <w:t>项目总量控制指标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sz w:val="24"/>
                <w:highlight w:val="none"/>
                <w:lang w:eastAsia="zh-CN"/>
              </w:rPr>
            </w:pPr>
            <w:r>
              <w:rPr>
                <w:rFonts w:hint="eastAsia" w:ascii="Times New Roman" w:hAnsi="Times New Roman" w:cs="Times New Roman"/>
                <w:bCs/>
                <w:sz w:val="24"/>
                <w:highlight w:val="none"/>
                <w:lang w:val="en-US" w:eastAsia="zh-CN"/>
              </w:rPr>
              <w:t>本</w:t>
            </w:r>
            <w:r>
              <w:rPr>
                <w:rFonts w:hint="default" w:ascii="Times New Roman" w:hAnsi="Times New Roman" w:cs="Times New Roman"/>
                <w:bCs/>
                <w:sz w:val="24"/>
                <w:highlight w:val="none"/>
              </w:rPr>
              <w:t>项目生产过程中，</w:t>
            </w:r>
            <w:r>
              <w:rPr>
                <w:rFonts w:hint="default" w:ascii="Times New Roman" w:hAnsi="Times New Roman" w:cs="Times New Roman"/>
                <w:sz w:val="24"/>
                <w:highlight w:val="none"/>
              </w:rPr>
              <w:t>废气无SO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、NO</w:t>
            </w:r>
            <w:r>
              <w:rPr>
                <w:rFonts w:hint="default" w:ascii="Times New Roman" w:hAnsi="Times New Roman" w:cs="Times New Roman"/>
                <w:sz w:val="24"/>
                <w:highlight w:val="none"/>
                <w:vertAlign w:val="subscript"/>
              </w:rPr>
              <w:t>x</w:t>
            </w:r>
            <w:r>
              <w:rPr>
                <w:rFonts w:hint="default" w:ascii="Times New Roman" w:hAnsi="Times New Roman" w:cs="Times New Roman"/>
                <w:sz w:val="24"/>
                <w:highlight w:val="none"/>
              </w:rPr>
              <w:t>产生</w:t>
            </w:r>
            <w:r>
              <w:rPr>
                <w:rFonts w:hint="eastAsia" w:ascii="Times New Roman" w:hAnsi="Times New Roman" w:cs="Times New Roman"/>
                <w:bCs/>
                <w:sz w:val="24"/>
                <w:highlight w:val="none"/>
                <w:lang w:eastAsia="zh-CN"/>
              </w:rPr>
              <w:t>，</w:t>
            </w:r>
            <w:r>
              <w:rPr>
                <w:rFonts w:hint="eastAsia" w:ascii="Times New Roman" w:hAnsi="Times New Roman" w:cs="Times New Roman"/>
                <w:bCs/>
                <w:color w:val="auto"/>
                <w:sz w:val="24"/>
                <w:highlight w:val="none"/>
                <w:lang w:val="en-US" w:eastAsia="zh-CN"/>
              </w:rPr>
              <w:t>本</w:t>
            </w:r>
            <w:r>
              <w:rPr>
                <w:rFonts w:hint="default" w:ascii="Times New Roman" w:hAnsi="Times New Roman" w:cs="Times New Roman"/>
                <w:bCs/>
                <w:color w:val="auto"/>
                <w:sz w:val="24"/>
                <w:highlight w:val="none"/>
              </w:rPr>
              <w:t>项目营运期间产生大气污染物经处理后对周围环境空气质量影响较小</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sz w:val="24"/>
                <w:highlight w:val="none"/>
              </w:rPr>
              <w:t>项目废水</w:t>
            </w:r>
            <w:r>
              <w:rPr>
                <w:rFonts w:hint="default" w:ascii="Times New Roman" w:hAnsi="Times New Roman" w:cs="Times New Roman"/>
                <w:bCs/>
                <w:sz w:val="24"/>
                <w:highlight w:val="none"/>
                <w:lang w:eastAsia="zh-CN"/>
              </w:rPr>
              <w:t>主要为</w:t>
            </w:r>
            <w:r>
              <w:rPr>
                <w:rFonts w:hint="default" w:ascii="Times New Roman" w:hAnsi="Times New Roman" w:cs="Times New Roman"/>
                <w:bCs/>
                <w:sz w:val="24"/>
                <w:highlight w:val="none"/>
              </w:rPr>
              <w:t>职工生活污水</w:t>
            </w:r>
            <w:r>
              <w:rPr>
                <w:rFonts w:hint="default" w:ascii="Times New Roman" w:hAnsi="Times New Roman" w:cs="Times New Roman"/>
                <w:bCs/>
                <w:sz w:val="24"/>
                <w:highlight w:val="none"/>
                <w:lang w:eastAsia="zh-CN"/>
              </w:rPr>
              <w:t>。</w:t>
            </w:r>
            <w:r>
              <w:rPr>
                <w:rFonts w:hint="default" w:ascii="Times New Roman" w:hAnsi="Times New Roman" w:cs="Times New Roman"/>
                <w:sz w:val="24"/>
                <w:highlight w:val="none"/>
              </w:rPr>
              <w:t>生活污水经厂内</w:t>
            </w:r>
            <w:r>
              <w:rPr>
                <w:rFonts w:hint="default" w:ascii="Times New Roman" w:hAnsi="Times New Roman" w:cs="Times New Roman"/>
                <w:sz w:val="24"/>
                <w:highlight w:val="none"/>
                <w:lang w:eastAsia="zh-CN"/>
              </w:rPr>
              <w:t>化粪池处理后</w:t>
            </w:r>
            <w:r>
              <w:rPr>
                <w:rFonts w:hint="eastAsia" w:ascii="Times New Roman" w:hAnsi="Times New Roman" w:cs="Times New Roman"/>
                <w:sz w:val="24"/>
                <w:highlight w:val="none"/>
                <w:lang w:val="en-US" w:eastAsia="zh-CN"/>
              </w:rPr>
              <w:t>排入</w:t>
            </w:r>
            <w:r>
              <w:rPr>
                <w:rFonts w:hint="eastAsia" w:cs="Times New Roman"/>
                <w:sz w:val="24"/>
                <w:highlight w:val="none"/>
                <w:lang w:val="en-US" w:eastAsia="zh-CN"/>
              </w:rPr>
              <w:t>贾屯</w:t>
            </w:r>
            <w:r>
              <w:rPr>
                <w:rFonts w:hint="default" w:ascii="Times New Roman" w:hAnsi="Times New Roman" w:cs="Times New Roman"/>
                <w:sz w:val="24"/>
                <w:highlight w:val="none"/>
                <w:lang w:val="en-US" w:eastAsia="zh-CN"/>
              </w:rPr>
              <w:t>污水处理厂</w:t>
            </w:r>
            <w:r>
              <w:rPr>
                <w:rFonts w:hint="eastAsia" w:ascii="Times New Roman" w:hAnsi="Times New Roman" w:cs="Times New Roman"/>
                <w:sz w:val="24"/>
                <w:highlight w:val="none"/>
                <w:lang w:val="en-US" w:eastAsia="zh-CN"/>
              </w:rPr>
              <w:t>进一步处理</w:t>
            </w:r>
            <w:r>
              <w:rPr>
                <w:rFonts w:hint="eastAsia" w:ascii="Times New Roman" w:hAnsi="Times New Roman" w:cs="Times New Roman"/>
                <w:bCs/>
                <w:color w:val="auto"/>
                <w:sz w:val="24"/>
                <w:highlight w:val="none"/>
                <w:vertAlign w:val="baseline"/>
                <w:lang w:val="en-US" w:eastAsia="zh-CN"/>
              </w:rPr>
              <w:t>，</w:t>
            </w:r>
            <w:r>
              <w:rPr>
                <w:rFonts w:hint="default" w:ascii="Times New Roman" w:hAnsi="Times New Roman" w:eastAsia="宋体" w:cs="Times New Roman"/>
                <w:bCs/>
                <w:sz w:val="24"/>
                <w:highlight w:val="none"/>
              </w:rPr>
              <w:t>水污染物中COD的排放量为0.0</w:t>
            </w:r>
            <w:r>
              <w:rPr>
                <w:rFonts w:hint="eastAsia" w:cs="Times New Roman"/>
                <w:bCs/>
                <w:sz w:val="24"/>
                <w:highlight w:val="none"/>
                <w:lang w:val="en-US" w:eastAsia="zh-CN"/>
              </w:rPr>
              <w:t>036</w:t>
            </w:r>
            <w:r>
              <w:rPr>
                <w:rFonts w:hint="default" w:ascii="Times New Roman" w:hAnsi="Times New Roman" w:eastAsia="宋体" w:cs="Times New Roman"/>
                <w:bCs/>
                <w:sz w:val="24"/>
                <w:highlight w:val="none"/>
              </w:rPr>
              <w:t>t/a；氨氮的排放量为0.00</w:t>
            </w:r>
            <w:r>
              <w:rPr>
                <w:rFonts w:hint="eastAsia" w:cs="Times New Roman"/>
                <w:bCs/>
                <w:sz w:val="24"/>
                <w:highlight w:val="none"/>
                <w:lang w:val="en-US" w:eastAsia="zh-CN"/>
              </w:rPr>
              <w:t>04</w:t>
            </w:r>
            <w:r>
              <w:rPr>
                <w:rFonts w:hint="default" w:ascii="Times New Roman" w:hAnsi="Times New Roman" w:eastAsia="宋体" w:cs="Times New Roman"/>
                <w:bCs/>
                <w:sz w:val="24"/>
                <w:highlight w:val="none"/>
              </w:rPr>
              <w:t>t/a。</w:t>
            </w:r>
            <w:r>
              <w:rPr>
                <w:rFonts w:hint="default" w:ascii="Times New Roman" w:hAnsi="Times New Roman" w:eastAsia="宋体" w:cs="Times New Roman"/>
                <w:bCs/>
                <w:sz w:val="24"/>
                <w:highlight w:val="none"/>
                <w:lang w:eastAsia="zh-CN"/>
              </w:rPr>
              <w:t>故本项目总量控制指标</w:t>
            </w:r>
            <w:r>
              <w:rPr>
                <w:rFonts w:hint="default" w:ascii="Times New Roman" w:hAnsi="Times New Roman" w:eastAsia="宋体" w:cs="Times New Roman"/>
                <w:bCs/>
                <w:sz w:val="24"/>
                <w:highlight w:val="none"/>
              </w:rPr>
              <w:t>COD0.0</w:t>
            </w:r>
            <w:r>
              <w:rPr>
                <w:rFonts w:hint="default" w:ascii="Times New Roman" w:hAnsi="Times New Roman" w:eastAsia="宋体" w:cs="Times New Roman"/>
                <w:bCs/>
                <w:sz w:val="24"/>
                <w:highlight w:val="none"/>
                <w:lang w:val="en-US" w:eastAsia="zh-CN"/>
              </w:rPr>
              <w:t>0</w:t>
            </w:r>
            <w:r>
              <w:rPr>
                <w:rFonts w:hint="eastAsia" w:cs="Times New Roman"/>
                <w:bCs/>
                <w:sz w:val="24"/>
                <w:highlight w:val="none"/>
                <w:lang w:val="en-US" w:eastAsia="zh-CN"/>
              </w:rPr>
              <w:t>36</w:t>
            </w:r>
            <w:r>
              <w:rPr>
                <w:rFonts w:hint="default" w:ascii="Times New Roman" w:hAnsi="Times New Roman" w:eastAsia="宋体" w:cs="Times New Roman"/>
                <w:bCs/>
                <w:sz w:val="24"/>
                <w:highlight w:val="none"/>
              </w:rPr>
              <w:t>t/a、NH</w:t>
            </w:r>
            <w:r>
              <w:rPr>
                <w:rFonts w:hint="default" w:ascii="Times New Roman" w:hAnsi="Times New Roman" w:eastAsia="宋体" w:cs="Times New Roman"/>
                <w:bCs/>
                <w:sz w:val="24"/>
                <w:highlight w:val="none"/>
                <w:vertAlign w:val="subscript"/>
              </w:rPr>
              <w:t>3</w:t>
            </w:r>
            <w:r>
              <w:rPr>
                <w:rFonts w:hint="default" w:ascii="Times New Roman" w:hAnsi="Times New Roman" w:eastAsia="宋体" w:cs="Times New Roman"/>
                <w:bCs/>
                <w:sz w:val="24"/>
                <w:highlight w:val="none"/>
              </w:rPr>
              <w:t>-N 0.00</w:t>
            </w:r>
            <w:r>
              <w:rPr>
                <w:rFonts w:hint="default" w:ascii="Times New Roman" w:hAnsi="Times New Roman" w:eastAsia="宋体" w:cs="Times New Roman"/>
                <w:bCs/>
                <w:sz w:val="24"/>
                <w:highlight w:val="none"/>
                <w:lang w:val="en-US" w:eastAsia="zh-CN"/>
              </w:rPr>
              <w:t>0</w:t>
            </w:r>
            <w:r>
              <w:rPr>
                <w:rFonts w:hint="eastAsia" w:cs="Times New Roman"/>
                <w:bCs/>
                <w:sz w:val="24"/>
                <w:highlight w:val="none"/>
                <w:lang w:val="en-US" w:eastAsia="zh-CN"/>
              </w:rPr>
              <w:t>4</w:t>
            </w:r>
            <w:r>
              <w:rPr>
                <w:rFonts w:hint="default" w:ascii="Times New Roman" w:hAnsi="Times New Roman" w:eastAsia="宋体" w:cs="Times New Roman"/>
                <w:bCs/>
                <w:sz w:val="24"/>
                <w:highlight w:val="none"/>
              </w:rPr>
              <w:t>t/a</w:t>
            </w:r>
            <w:r>
              <w:rPr>
                <w:rFonts w:hint="default" w:ascii="Times New Roman" w:hAnsi="Times New Roman" w:eastAsia="宋体" w:cs="Times New Roman"/>
                <w:bCs/>
                <w:sz w:val="24"/>
                <w:highlight w:val="none"/>
                <w:lang w:eastAsia="zh-CN"/>
              </w:rPr>
              <w:t>、</w:t>
            </w:r>
            <w:r>
              <w:rPr>
                <w:rFonts w:hint="default" w:ascii="Times New Roman" w:hAnsi="Times New Roman" w:eastAsia="宋体" w:cs="Times New Roman"/>
                <w:bCs/>
                <w:sz w:val="24"/>
                <w:highlight w:val="none"/>
                <w:lang w:val="en-US" w:eastAsia="zh-CN"/>
              </w:rPr>
              <w:t>TP 0.00004</w:t>
            </w:r>
            <w:r>
              <w:rPr>
                <w:rFonts w:hint="default" w:ascii="Times New Roman" w:hAnsi="Times New Roman" w:eastAsia="宋体" w:cs="Times New Roman"/>
                <w:bCs/>
                <w:sz w:val="24"/>
                <w:highlight w:val="none"/>
              </w:rPr>
              <w:t>t/a</w:t>
            </w:r>
            <w:r>
              <w:rPr>
                <w:rFonts w:hint="default" w:ascii="Times New Roman" w:hAnsi="Times New Roman" w:eastAsia="宋体" w:cs="Times New Roman"/>
                <w:bCs/>
                <w:sz w:val="24"/>
                <w:highlight w:val="none"/>
                <w:lang w:eastAsia="zh-CN"/>
              </w:rPr>
              <w:t>、</w:t>
            </w:r>
            <w:r>
              <w:rPr>
                <w:rFonts w:hint="default" w:ascii="Times New Roman" w:hAnsi="Times New Roman" w:eastAsia="宋体" w:cs="Times New Roman"/>
                <w:bCs/>
                <w:sz w:val="24"/>
                <w:highlight w:val="none"/>
                <w:lang w:val="en-US" w:eastAsia="zh-CN"/>
              </w:rPr>
              <w:t>TN0.0011</w:t>
            </w:r>
            <w:r>
              <w:rPr>
                <w:rFonts w:hint="default" w:ascii="Times New Roman" w:hAnsi="Times New Roman" w:eastAsia="宋体" w:cs="Times New Roman"/>
                <w:bCs/>
                <w:sz w:val="24"/>
                <w:highlight w:val="none"/>
              </w:rPr>
              <w:t>t/a</w:t>
            </w:r>
            <w:r>
              <w:rPr>
                <w:rFonts w:hint="default" w:ascii="Times New Roman" w:hAnsi="Times New Roman" w:eastAsia="宋体" w:cs="Times New Roman"/>
                <w:bCs/>
                <w:sz w:val="24"/>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336" w:lineRule="auto"/>
              <w:ind w:firstLine="482" w:firstLineChars="200"/>
              <w:rPr>
                <w:rFonts w:hint="default" w:ascii="Times New Roman" w:hAnsi="Times New Roman" w:eastAsia="宋体" w:cs="Times New Roman"/>
                <w:b/>
                <w:bCs w:val="0"/>
                <w:sz w:val="24"/>
                <w:highlight w:val="none"/>
                <w:u w:val="single"/>
              </w:rPr>
            </w:pPr>
            <w:r>
              <w:rPr>
                <w:rFonts w:hint="default" w:ascii="Times New Roman" w:hAnsi="Times New Roman" w:eastAsia="宋体" w:cs="Times New Roman"/>
                <w:b/>
                <w:bCs w:val="0"/>
                <w:sz w:val="24"/>
                <w:highlight w:val="none"/>
                <w:u w:val="single"/>
                <w:lang w:eastAsia="zh-CN"/>
              </w:rPr>
              <w:t>根据《</w:t>
            </w:r>
            <w:r>
              <w:rPr>
                <w:rFonts w:hint="default" w:ascii="Times New Roman" w:hAnsi="Times New Roman" w:eastAsia="宋体" w:cs="Times New Roman"/>
                <w:b/>
                <w:bCs w:val="0"/>
                <w:sz w:val="24"/>
                <w:highlight w:val="none"/>
                <w:u w:val="single"/>
                <w:lang w:val="en-US" w:eastAsia="zh-CN"/>
              </w:rPr>
              <w:t>新乡市人民政府办公室关于印发新乡市2018年大气污染防治攻坚战实施方案的通知</w:t>
            </w:r>
            <w:r>
              <w:rPr>
                <w:rFonts w:hint="default" w:ascii="Times New Roman" w:hAnsi="Times New Roman" w:eastAsia="宋体" w:cs="Times New Roman"/>
                <w:b/>
                <w:bCs w:val="0"/>
                <w:sz w:val="24"/>
                <w:highlight w:val="none"/>
                <w:u w:val="single"/>
                <w:lang w:eastAsia="zh-CN"/>
              </w:rPr>
              <w:t>》</w:t>
            </w:r>
            <w:r>
              <w:rPr>
                <w:rFonts w:hint="default" w:ascii="Times New Roman" w:hAnsi="Times New Roman" w:eastAsia="宋体" w:cs="Times New Roman"/>
                <w:b/>
                <w:bCs w:val="0"/>
                <w:sz w:val="24"/>
                <w:highlight w:val="none"/>
                <w:u w:val="single"/>
                <w:lang w:val="en-US" w:eastAsia="zh-CN"/>
              </w:rPr>
              <w:t>（新政办(2018)22号）文件要求，项目实行VOCs排放倍量替代</w:t>
            </w:r>
            <w:r>
              <w:rPr>
                <w:rFonts w:hint="eastAsia" w:cs="Times New Roman"/>
                <w:b/>
                <w:bCs w:val="0"/>
                <w:sz w:val="24"/>
                <w:highlight w:val="none"/>
                <w:u w:val="single"/>
                <w:lang w:val="en-US" w:eastAsia="zh-CN"/>
              </w:rPr>
              <w:t>。</w:t>
            </w:r>
            <w:r>
              <w:rPr>
                <w:rFonts w:hint="eastAsia"/>
                <w:b/>
                <w:bCs w:val="0"/>
                <w:sz w:val="24"/>
                <w:szCs w:val="24"/>
                <w:highlight w:val="none"/>
                <w:u w:val="single"/>
                <w:lang w:val="en-US" w:eastAsia="zh-CN"/>
              </w:rPr>
              <w:t>本项目VOCs排放量为0.0419t/a，其中有组织排放量为0.0253t/a，无组织排放量为0.0166t/a，项目在新乡县区域内实行VOCs排放倍量替代。</w:t>
            </w:r>
          </w:p>
          <w:p>
            <w:pPr>
              <w:keepNext w:val="0"/>
              <w:keepLines w:val="0"/>
              <w:pageBreakBefore w:val="0"/>
              <w:widowControl w:val="0"/>
              <w:kinsoku/>
              <w:wordWrap/>
              <w:overflowPunct/>
              <w:topLinePunct w:val="0"/>
              <w:autoSpaceDE/>
              <w:autoSpaceDN/>
              <w:bidi w:val="0"/>
              <w:adjustRightInd w:val="0"/>
              <w:snapToGrid w:val="0"/>
              <w:spacing w:line="336" w:lineRule="auto"/>
              <w:rPr>
                <w:rFonts w:hint="eastAsia"/>
                <w:bCs/>
                <w:color w:val="auto"/>
                <w:sz w:val="24"/>
                <w:highlight w:val="none"/>
              </w:rPr>
            </w:pPr>
            <w:r>
              <w:rPr>
                <w:rFonts w:hint="eastAsia"/>
                <w:bCs/>
                <w:sz w:val="24"/>
                <w:highlight w:val="none"/>
              </w:rPr>
              <w:t xml:space="preserve">    </w:t>
            </w:r>
            <w:r>
              <w:rPr>
                <w:rFonts w:hint="eastAsia" w:ascii="宋体" w:hAnsi="宋体" w:cs="宋体"/>
                <w:bCs/>
                <w:color w:val="auto"/>
                <w:sz w:val="24"/>
                <w:highlight w:val="none"/>
                <w:lang w:eastAsia="zh-CN"/>
              </w:rPr>
              <w:t>（</w:t>
            </w:r>
            <w:r>
              <w:rPr>
                <w:rFonts w:hint="eastAsia" w:ascii="Times New Roman" w:hAnsi="Times New Roman" w:cs="Times New Roman"/>
                <w:bCs/>
                <w:color w:val="auto"/>
                <w:sz w:val="24"/>
                <w:highlight w:val="none"/>
                <w:lang w:val="en-US" w:eastAsia="zh-CN"/>
              </w:rPr>
              <w:t>6</w:t>
            </w:r>
            <w:r>
              <w:rPr>
                <w:rFonts w:hint="eastAsia" w:ascii="宋体" w:hAnsi="宋体" w:cs="宋体"/>
                <w:bCs/>
                <w:color w:val="auto"/>
                <w:sz w:val="24"/>
                <w:highlight w:val="none"/>
                <w:lang w:eastAsia="zh-CN"/>
              </w:rPr>
              <w:t>）</w:t>
            </w:r>
            <w:r>
              <w:rPr>
                <w:rFonts w:hint="eastAsia"/>
                <w:bCs/>
                <w:color w:val="auto"/>
                <w:sz w:val="24"/>
                <w:highlight w:val="none"/>
              </w:rPr>
              <w:t>环保投资</w:t>
            </w:r>
          </w:p>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rPr>
                <w:rFonts w:hint="eastAsia"/>
                <w:b/>
                <w:sz w:val="24"/>
                <w:highlight w:val="none"/>
              </w:rPr>
            </w:pPr>
            <w:r>
              <w:rPr>
                <w:rFonts w:hint="default" w:ascii="Times New Roman" w:hAnsi="Times New Roman" w:eastAsia="宋体" w:cs="Times New Roman"/>
                <w:color w:val="auto"/>
                <w:sz w:val="24"/>
                <w:szCs w:val="24"/>
                <w:highlight w:val="none"/>
              </w:rPr>
              <w:t>本项目总投资为</w:t>
            </w:r>
            <w:r>
              <w:rPr>
                <w:rFonts w:hint="eastAsia" w:ascii="Times New Roman" w:hAnsi="Times New Roman" w:cs="Times New Roman"/>
                <w:color w:val="auto"/>
                <w:sz w:val="24"/>
                <w:szCs w:val="24"/>
                <w:highlight w:val="none"/>
                <w:lang w:val="en-US" w:eastAsia="zh-CN"/>
              </w:rPr>
              <w:t>2</w:t>
            </w:r>
            <w:r>
              <w:rPr>
                <w:rFonts w:hint="eastAsia" w:cs="Times New Roman"/>
                <w:color w:val="auto"/>
                <w:sz w:val="24"/>
                <w:szCs w:val="24"/>
                <w:highlight w:val="none"/>
                <w:lang w:val="en-US" w:eastAsia="zh-CN"/>
              </w:rPr>
              <w:t>0</w:t>
            </w:r>
            <w:r>
              <w:rPr>
                <w:rFonts w:hint="eastAsia" w:ascii="Times New Roman" w:hAnsi="Times New Roman"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万元，其中</w:t>
            </w:r>
            <w:r>
              <w:rPr>
                <w:rFonts w:hint="default" w:ascii="Times New Roman" w:hAnsi="Times New Roman" w:eastAsia="宋体" w:cs="Times New Roman"/>
                <w:bCs/>
                <w:sz w:val="24"/>
                <w:highlight w:val="none"/>
                <w:u w:val="none"/>
              </w:rPr>
              <w:t>环保投资为</w:t>
            </w:r>
            <w:r>
              <w:rPr>
                <w:rFonts w:hint="eastAsia" w:ascii="Times New Roman" w:hAnsi="Times New Roman" w:cs="Times New Roman"/>
                <w:bCs/>
                <w:sz w:val="24"/>
                <w:highlight w:val="none"/>
                <w:u w:val="none"/>
                <w:lang w:val="en-US" w:eastAsia="zh-CN"/>
              </w:rPr>
              <w:t>1</w:t>
            </w:r>
            <w:r>
              <w:rPr>
                <w:rFonts w:hint="eastAsia" w:cs="Times New Roman"/>
                <w:bCs/>
                <w:sz w:val="24"/>
                <w:highlight w:val="none"/>
                <w:u w:val="none"/>
                <w:lang w:val="en-US" w:eastAsia="zh-CN"/>
              </w:rPr>
              <w:t>5</w:t>
            </w:r>
            <w:r>
              <w:rPr>
                <w:rFonts w:hint="eastAsia" w:ascii="Times New Roman" w:hAnsi="Times New Roman" w:cs="Times New Roman"/>
                <w:bCs/>
                <w:sz w:val="24"/>
                <w:highlight w:val="none"/>
                <w:u w:val="none"/>
                <w:lang w:val="en-US" w:eastAsia="zh-CN"/>
              </w:rPr>
              <w:t>.05</w:t>
            </w:r>
            <w:r>
              <w:rPr>
                <w:rFonts w:hint="default" w:ascii="Times New Roman" w:hAnsi="Times New Roman" w:eastAsia="宋体" w:cs="Times New Roman"/>
                <w:bCs/>
                <w:sz w:val="24"/>
                <w:highlight w:val="none"/>
                <w:u w:val="none"/>
              </w:rPr>
              <w:t>万元，占总投资的</w:t>
            </w:r>
            <w:r>
              <w:rPr>
                <w:rFonts w:hint="eastAsia" w:cs="Times New Roman"/>
                <w:bCs/>
                <w:sz w:val="24"/>
                <w:highlight w:val="none"/>
                <w:u w:val="none"/>
                <w:lang w:val="en-US" w:eastAsia="zh-CN"/>
              </w:rPr>
              <w:t>7.53</w:t>
            </w:r>
            <w:r>
              <w:rPr>
                <w:rFonts w:hint="default" w:ascii="Times New Roman" w:hAnsi="Times New Roman" w:eastAsia="宋体" w:cs="Times New Roman"/>
                <w:bCs/>
                <w:sz w:val="24"/>
                <w:highlight w:val="none"/>
                <w:u w:val="none"/>
              </w:rPr>
              <w:t>%</w:t>
            </w:r>
            <w:r>
              <w:rPr>
                <w:rFonts w:hint="default" w:ascii="Times New Roman" w:hAnsi="Times New Roman" w:eastAsia="宋体" w:cs="Times New Roman"/>
                <w:bCs/>
                <w:sz w:val="24"/>
                <w:highlight w:val="none"/>
                <w:u w:val="none"/>
                <w:lang w:eastAsia="zh-CN"/>
              </w:rPr>
              <w:t>。</w:t>
            </w:r>
          </w:p>
          <w:p>
            <w:pPr>
              <w:adjustRightInd w:val="0"/>
              <w:snapToGrid w:val="0"/>
              <w:spacing w:line="360" w:lineRule="auto"/>
              <w:rPr>
                <w:b/>
                <w:sz w:val="24"/>
                <w:highlight w:val="none"/>
              </w:rPr>
            </w:pPr>
            <w:r>
              <w:rPr>
                <w:rFonts w:hint="eastAsia"/>
                <w:b/>
                <w:sz w:val="24"/>
                <w:highlight w:val="none"/>
              </w:rPr>
              <w:t>四</w:t>
            </w:r>
            <w:r>
              <w:rPr>
                <w:b/>
                <w:sz w:val="24"/>
                <w:highlight w:val="none"/>
              </w:rPr>
              <w:t>、建议</w:t>
            </w:r>
          </w:p>
          <w:p>
            <w:pPr>
              <w:pStyle w:val="4"/>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w:t>
            </w:r>
            <w:r>
              <w:rPr>
                <w:bCs/>
                <w:sz w:val="24"/>
                <w:highlight w:val="none"/>
              </w:rPr>
              <w:t>建设单位应认真贯彻执行有关建设项目环境保护管理文件的精神，建立健全的各项环境保护规章制度，严格实</w:t>
            </w:r>
            <w:r>
              <w:rPr>
                <w:rFonts w:hint="default" w:ascii="Times New Roman" w:hAnsi="Times New Roman" w:cs="Times New Roman"/>
                <w:bCs/>
                <w:sz w:val="24"/>
                <w:highlight w:val="none"/>
              </w:rPr>
              <w:t>行</w:t>
            </w:r>
            <w:r>
              <w:rPr>
                <w:rFonts w:hint="eastAsia" w:ascii="宋体" w:hAnsi="宋体" w:eastAsia="宋体" w:cs="宋体"/>
                <w:bCs/>
                <w:sz w:val="24"/>
                <w:highlight w:val="none"/>
              </w:rPr>
              <w:t>“三同时”</w:t>
            </w:r>
            <w:r>
              <w:rPr>
                <w:bCs/>
                <w:sz w:val="24"/>
                <w:highlight w:val="none"/>
              </w:rPr>
              <w:t>政策，即污染治理设施要同主项目同时设计、同时建设、同时投产；</w:t>
            </w:r>
          </w:p>
          <w:p>
            <w:pPr>
              <w:pStyle w:val="4"/>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（2）加强对设备的维护保养，要求合理布置车间内的高噪声设备，并采取基础减震处理；</w:t>
            </w:r>
          </w:p>
          <w:p>
            <w:pPr>
              <w:keepNext w:val="0"/>
              <w:keepLines w:val="0"/>
              <w:pageBreakBefore w:val="0"/>
              <w:widowControl w:val="0"/>
              <w:tabs>
                <w:tab w:val="left" w:pos="540"/>
              </w:tabs>
              <w:kinsoku/>
              <w:wordWrap/>
              <w:overflowPunct/>
              <w:topLinePunct w:val="0"/>
              <w:autoSpaceDE/>
              <w:autoSpaceDN/>
              <w:bidi w:val="0"/>
              <w:adjustRightInd w:val="0"/>
              <w:snapToGrid w:val="0"/>
              <w:spacing w:line="336" w:lineRule="auto"/>
              <w:ind w:firstLine="480" w:firstLineChars="200"/>
              <w:rPr>
                <w:rFonts w:hint="eastAsia" w:ascii="Times New Roman" w:hAnsi="Times New Roman" w:eastAsia="宋体" w:cs="Times New Roman"/>
                <w:sz w:val="24"/>
                <w:szCs w:val="24"/>
                <w:highlight w:val="none"/>
                <w:lang w:eastAsia="zh-CN"/>
              </w:rPr>
            </w:pP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3</w:t>
            </w:r>
            <w:r>
              <w:rPr>
                <w:rFonts w:hint="eastAsia" w:ascii="Times New Roman" w:hAnsi="Times New Roman" w:eastAsia="宋体" w:cs="Times New Roman"/>
                <w:sz w:val="24"/>
                <w:szCs w:val="24"/>
                <w:highlight w:val="none"/>
                <w:lang w:eastAsia="zh-CN"/>
              </w:rPr>
              <w:t>）</w:t>
            </w:r>
            <w:r>
              <w:rPr>
                <w:sz w:val="24"/>
                <w:highlight w:val="none"/>
              </w:rPr>
              <w:t>对固废进行分类收集，有回收利用价值的全部回收利用，无利用价值的集中存放，委托环卫部门统一清运，做到日产日清；</w:t>
            </w:r>
          </w:p>
          <w:p>
            <w:pPr>
              <w:keepNext w:val="0"/>
              <w:keepLines w:val="0"/>
              <w:pageBreakBefore w:val="0"/>
              <w:widowControl w:val="0"/>
              <w:tabs>
                <w:tab w:val="left" w:pos="540"/>
              </w:tabs>
              <w:kinsoku/>
              <w:wordWrap/>
              <w:overflowPunct/>
              <w:topLinePunct w:val="0"/>
              <w:autoSpaceDE/>
              <w:autoSpaceDN/>
              <w:bidi w:val="0"/>
              <w:adjustRightInd w:val="0"/>
              <w:snapToGrid w:val="0"/>
              <w:spacing w:line="336"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w:t>
            </w:r>
            <w:r>
              <w:rPr>
                <w:rFonts w:hint="eastAsia"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rPr>
              <w:t>）建议加强清洁生产管理，在项目投产运行后各生产环节尽量做到节约资源，降低消耗，减少污染；</w:t>
            </w:r>
          </w:p>
          <w:p>
            <w:pPr>
              <w:keepNext w:val="0"/>
              <w:keepLines w:val="0"/>
              <w:pageBreakBefore w:val="0"/>
              <w:widowControl w:val="0"/>
              <w:tabs>
                <w:tab w:val="left" w:pos="540"/>
              </w:tabs>
              <w:kinsoku/>
              <w:wordWrap/>
              <w:overflowPunct/>
              <w:topLinePunct w:val="0"/>
              <w:autoSpaceDE/>
              <w:autoSpaceDN/>
              <w:bidi w:val="0"/>
              <w:adjustRightInd w:val="0"/>
              <w:snapToGrid w:val="0"/>
              <w:spacing w:line="336" w:lineRule="auto"/>
              <w:ind w:firstLine="480" w:firstLineChars="200"/>
              <w:rPr>
                <w:rFonts w:hint="eastAsia"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rPr>
              <w:t>（</w:t>
            </w:r>
            <w:r>
              <w:rPr>
                <w:rFonts w:hint="eastAsia"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rPr>
              <w:t>）</w:t>
            </w:r>
            <w:r>
              <w:rPr>
                <w:sz w:val="24"/>
                <w:highlight w:val="none"/>
              </w:rPr>
              <w:t>加强环境意识教育，制定环保设施操作管理规程，建立健全各项环保岗位责任制，确保环保设施正常、稳定运行，防止污染事故发生，一旦发生事故排放，应立即停止生产系统的生产，并组织维修，待系统正常运转后，方能正常生产</w:t>
            </w:r>
            <w:r>
              <w:rPr>
                <w:rFonts w:hint="eastAsia"/>
                <w:sz w:val="24"/>
                <w:highlight w:val="none"/>
                <w:lang w:eastAsia="zh-CN"/>
              </w:rPr>
              <w:t>。</w:t>
            </w:r>
          </w:p>
          <w:p>
            <w:pPr>
              <w:tabs>
                <w:tab w:val="left" w:pos="540"/>
              </w:tabs>
              <w:adjustRightInd w:val="0"/>
              <w:snapToGrid w:val="0"/>
              <w:spacing w:line="360" w:lineRule="auto"/>
              <w:rPr>
                <w:b/>
                <w:bCs/>
                <w:sz w:val="24"/>
                <w:highlight w:val="none"/>
              </w:rPr>
            </w:pPr>
            <w:r>
              <w:rPr>
                <w:rFonts w:hint="eastAsia"/>
                <w:b/>
                <w:bCs/>
                <w:sz w:val="24"/>
                <w:highlight w:val="none"/>
              </w:rPr>
              <w:t>五</w:t>
            </w:r>
            <w:r>
              <w:rPr>
                <w:b/>
                <w:bCs/>
                <w:sz w:val="24"/>
                <w:highlight w:val="none"/>
              </w:rPr>
              <w:t>、环评总结论</w:t>
            </w:r>
          </w:p>
          <w:p>
            <w:pPr>
              <w:pStyle w:val="4"/>
              <w:adjustRightInd w:val="0"/>
              <w:snapToGrid w:val="0"/>
              <w:spacing w:line="360" w:lineRule="auto"/>
              <w:ind w:firstLine="482" w:firstLineChars="200"/>
              <w:rPr>
                <w:rFonts w:hint="eastAsia" w:ascii="Times New Roman" w:hAnsi="Times New Roman" w:eastAsia="宋体" w:cs="Times New Roman"/>
                <w:b/>
                <w:bCs/>
                <w:kern w:val="2"/>
                <w:sz w:val="24"/>
                <w:szCs w:val="24"/>
                <w:highlight w:val="none"/>
                <w:lang w:val="en-US" w:eastAsia="zh-CN" w:bidi="ar-SA"/>
              </w:rPr>
            </w:pPr>
            <w:r>
              <w:rPr>
                <w:rFonts w:ascii="Times New Roman" w:hAnsi="Times New Roman" w:eastAsia="宋体" w:cs="Times New Roman"/>
                <w:b/>
                <w:bCs/>
                <w:color w:val="auto"/>
                <w:kern w:val="0"/>
                <w:sz w:val="24"/>
                <w:szCs w:val="24"/>
                <w:highlight w:val="none"/>
                <w:u w:val="none"/>
                <w:vertAlign w:val="baseline"/>
              </w:rPr>
              <w:t>本项目为</w:t>
            </w:r>
            <w:r>
              <w:rPr>
                <w:rFonts w:hint="eastAsia" w:ascii="Times New Roman" w:hAnsi="Times New Roman" w:eastAsia="宋体" w:cs="Times New Roman"/>
                <w:b/>
                <w:bCs/>
                <w:color w:val="auto"/>
                <w:kern w:val="0"/>
                <w:sz w:val="24"/>
                <w:szCs w:val="24"/>
                <w:highlight w:val="none"/>
                <w:u w:val="none"/>
                <w:vertAlign w:val="baseline"/>
                <w:lang w:eastAsia="zh-CN"/>
              </w:rPr>
              <w:t>新乡市楷林纸业有限公司</w:t>
            </w:r>
            <w:r>
              <w:rPr>
                <w:rFonts w:ascii="Times New Roman" w:hAnsi="Times New Roman" w:eastAsia="宋体" w:cs="Times New Roman"/>
                <w:b/>
                <w:bCs/>
                <w:color w:val="auto"/>
                <w:kern w:val="0"/>
                <w:sz w:val="24"/>
                <w:szCs w:val="24"/>
                <w:highlight w:val="none"/>
                <w:u w:val="none"/>
                <w:vertAlign w:val="baseline"/>
              </w:rPr>
              <w:t>“</w:t>
            </w:r>
            <w:r>
              <w:rPr>
                <w:rFonts w:hint="eastAsia" w:ascii="Times New Roman" w:hAnsi="Times New Roman" w:eastAsia="宋体" w:cs="Times New Roman"/>
                <w:b/>
                <w:bCs/>
                <w:color w:val="auto"/>
                <w:kern w:val="0"/>
                <w:sz w:val="24"/>
                <w:szCs w:val="24"/>
                <w:highlight w:val="none"/>
                <w:u w:val="none"/>
                <w:vertAlign w:val="baseline"/>
                <w:lang w:eastAsia="zh-CN"/>
              </w:rPr>
              <w:t>新乡市楷林纸业有限公司年加工2000吨纸制品项目</w:t>
            </w:r>
            <w:r>
              <w:rPr>
                <w:rFonts w:ascii="Times New Roman" w:hAnsi="Times New Roman" w:eastAsia="宋体" w:cs="Times New Roman"/>
                <w:b/>
                <w:bCs/>
                <w:color w:val="auto"/>
                <w:kern w:val="0"/>
                <w:sz w:val="24"/>
                <w:szCs w:val="24"/>
                <w:highlight w:val="none"/>
                <w:u w:val="none"/>
                <w:vertAlign w:val="baseline"/>
              </w:rPr>
              <w:t>”，位于</w:t>
            </w:r>
            <w:r>
              <w:rPr>
                <w:rFonts w:hint="eastAsia" w:ascii="Times New Roman" w:hAnsi="Times New Roman" w:eastAsia="宋体" w:cs="Times New Roman"/>
                <w:b/>
                <w:bCs/>
                <w:color w:val="auto"/>
                <w:kern w:val="0"/>
                <w:sz w:val="24"/>
                <w:szCs w:val="24"/>
                <w:highlight w:val="none"/>
                <w:u w:val="none"/>
                <w:vertAlign w:val="baseline"/>
              </w:rPr>
              <w:t>新乡市新乡县新乡经济技术产业集聚区</w:t>
            </w:r>
            <w:r>
              <w:rPr>
                <w:rFonts w:ascii="Times New Roman" w:hAnsi="Times New Roman" w:eastAsia="宋体" w:cs="Times New Roman"/>
                <w:b/>
                <w:bCs/>
                <w:color w:val="auto"/>
                <w:kern w:val="0"/>
                <w:sz w:val="24"/>
                <w:szCs w:val="24"/>
                <w:highlight w:val="none"/>
                <w:u w:val="none"/>
                <w:vertAlign w:val="baseline"/>
              </w:rPr>
              <w:t>，选址符合</w:t>
            </w:r>
            <w:r>
              <w:rPr>
                <w:rFonts w:hint="eastAsia" w:ascii="Times New Roman" w:hAnsi="Times New Roman" w:eastAsia="宋体" w:cs="Times New Roman"/>
                <w:b/>
                <w:bCs/>
                <w:color w:val="auto"/>
                <w:kern w:val="0"/>
                <w:sz w:val="24"/>
                <w:szCs w:val="24"/>
                <w:highlight w:val="none"/>
                <w:u w:val="none"/>
                <w:vertAlign w:val="baseline"/>
              </w:rPr>
              <w:t>相关</w:t>
            </w:r>
            <w:r>
              <w:rPr>
                <w:rFonts w:ascii="Times New Roman" w:hAnsi="Times New Roman" w:eastAsia="宋体" w:cs="Times New Roman"/>
                <w:b/>
                <w:bCs/>
                <w:color w:val="auto"/>
                <w:kern w:val="0"/>
                <w:sz w:val="24"/>
                <w:szCs w:val="24"/>
                <w:highlight w:val="none"/>
                <w:u w:val="none"/>
                <w:vertAlign w:val="baseline"/>
              </w:rPr>
              <w:t>规划。项目符合国家产业政策。项目产生的污染物经采用合理的环保措施治理后，均可做到妥善治理和处置，对周围环境影响小，可以实现其经济效益、社会效益和环境效益的协调发展。因此，从环保角度分析，项目建设可行。</w:t>
            </w:r>
          </w:p>
          <w:p>
            <w:pPr>
              <w:pStyle w:val="4"/>
              <w:adjustRightInd w:val="0"/>
              <w:snapToGrid w:val="0"/>
              <w:spacing w:line="360" w:lineRule="auto"/>
              <w:ind w:firstLine="3614" w:firstLineChars="1500"/>
              <w:rPr>
                <w:rFonts w:hint="eastAsia" w:ascii="Times New Roman" w:hAnsi="Times New Roman" w:eastAsia="宋体" w:cs="Times New Roman"/>
                <w:b/>
                <w:bCs/>
                <w:kern w:val="2"/>
                <w:sz w:val="24"/>
                <w:szCs w:val="24"/>
                <w:highlight w:val="none"/>
                <w:lang w:val="en-US" w:eastAsia="zh-CN" w:bidi="ar-SA"/>
              </w:rPr>
            </w:pPr>
          </w:p>
          <w:p>
            <w:pPr>
              <w:pStyle w:val="4"/>
              <w:adjustRightInd w:val="0"/>
              <w:snapToGrid w:val="0"/>
              <w:spacing w:line="360" w:lineRule="auto"/>
              <w:ind w:firstLine="3614" w:firstLineChars="1500"/>
              <w:rPr>
                <w:rFonts w:hint="default" w:ascii="Times New Roman" w:hAnsi="Times New Roman" w:eastAsia="宋体" w:cs="Times New Roman"/>
                <w:b/>
                <w:bCs/>
                <w:kern w:val="2"/>
                <w:sz w:val="24"/>
                <w:szCs w:val="24"/>
                <w:highlight w:val="none"/>
                <w:lang w:val="en-US" w:eastAsia="zh-CN" w:bidi="ar-SA"/>
              </w:rPr>
            </w:pPr>
            <w:r>
              <w:rPr>
                <w:rFonts w:hint="eastAsia" w:ascii="Times New Roman" w:hAnsi="Times New Roman" w:eastAsia="宋体" w:cs="Times New Roman"/>
                <w:b/>
                <w:bCs/>
                <w:kern w:val="2"/>
                <w:sz w:val="24"/>
                <w:szCs w:val="24"/>
                <w:highlight w:val="none"/>
                <w:lang w:val="en-US" w:eastAsia="zh-CN" w:bidi="ar-SA"/>
              </w:rPr>
              <w:t>国环宏博（北京）节能环保科技有限责任公司</w:t>
            </w: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b/>
                <w:sz w:val="24"/>
                <w:highlight w:val="none"/>
                <w:lang w:eastAsia="zh-CN"/>
              </w:rPr>
            </w:pPr>
          </w:p>
          <w:p>
            <w:pPr>
              <w:pStyle w:val="4"/>
              <w:adjustRightInd w:val="0"/>
              <w:snapToGrid w:val="0"/>
              <w:spacing w:line="360" w:lineRule="auto"/>
              <w:rPr>
                <w:rFonts w:hint="eastAsia" w:eastAsia="宋体"/>
                <w:b/>
                <w:sz w:val="24"/>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8663" w:type="dxa"/>
            <w:noWrap w:val="0"/>
            <w:vAlign w:val="top"/>
          </w:tcPr>
          <w:p>
            <w:pPr>
              <w:adjustRightInd w:val="0"/>
              <w:snapToGrid w:val="0"/>
              <w:spacing w:line="520" w:lineRule="exact"/>
              <w:rPr>
                <w:bCs/>
                <w:sz w:val="24"/>
              </w:rPr>
            </w:pPr>
            <w:r>
              <w:rPr>
                <w:bCs/>
                <w:sz w:val="24"/>
              </w:rPr>
              <w:t>预审意见：</w:t>
            </w:r>
          </w:p>
          <w:p>
            <w:pPr>
              <w:adjustRightInd w:val="0"/>
              <w:snapToGrid w:val="0"/>
              <w:spacing w:before="240" w:line="520" w:lineRule="exact"/>
              <w:rPr>
                <w:b/>
                <w:bCs/>
                <w:sz w:val="24"/>
              </w:rPr>
            </w:pPr>
          </w:p>
          <w:p>
            <w:pPr>
              <w:adjustRightInd w:val="0"/>
              <w:snapToGrid w:val="0"/>
              <w:spacing w:before="240" w:line="520" w:lineRule="exact"/>
              <w:rPr>
                <w:b/>
                <w:bCs/>
                <w:sz w:val="24"/>
              </w:rPr>
            </w:pPr>
          </w:p>
          <w:p>
            <w:pPr>
              <w:adjustRightInd w:val="0"/>
              <w:snapToGrid w:val="0"/>
              <w:spacing w:before="240" w:line="520" w:lineRule="exact"/>
              <w:rPr>
                <w:b/>
                <w:bCs/>
                <w:sz w:val="24"/>
              </w:rPr>
            </w:pPr>
          </w:p>
          <w:p>
            <w:pPr>
              <w:adjustRightInd w:val="0"/>
              <w:snapToGrid w:val="0"/>
              <w:spacing w:before="240" w:line="520" w:lineRule="exact"/>
              <w:rPr>
                <w:b/>
                <w:bCs/>
                <w:sz w:val="24"/>
              </w:rPr>
            </w:pPr>
          </w:p>
          <w:p>
            <w:pPr>
              <w:adjustRightInd w:val="0"/>
              <w:snapToGrid w:val="0"/>
              <w:spacing w:before="240" w:line="520" w:lineRule="exact"/>
              <w:rPr>
                <w:b/>
                <w:bCs/>
                <w:sz w:val="24"/>
              </w:rPr>
            </w:pPr>
          </w:p>
          <w:p>
            <w:pPr>
              <w:adjustRightInd w:val="0"/>
              <w:snapToGrid w:val="0"/>
              <w:spacing w:before="240" w:line="520" w:lineRule="exact"/>
              <w:rPr>
                <w:bCs/>
                <w:sz w:val="24"/>
              </w:rPr>
            </w:pPr>
            <w:r>
              <w:rPr>
                <w:bCs/>
                <w:sz w:val="24"/>
              </w:rPr>
              <w:t xml:space="preserve">                                                   公   章</w:t>
            </w:r>
          </w:p>
          <w:p>
            <w:pPr>
              <w:adjustRightInd w:val="0"/>
              <w:snapToGrid w:val="0"/>
              <w:spacing w:before="240" w:line="520" w:lineRule="exact"/>
              <w:rPr>
                <w:bCs/>
                <w:sz w:val="24"/>
              </w:rPr>
            </w:pPr>
          </w:p>
          <w:p>
            <w:pPr>
              <w:tabs>
                <w:tab w:val="left" w:pos="720"/>
              </w:tabs>
              <w:adjustRightInd w:val="0"/>
              <w:snapToGrid w:val="0"/>
              <w:spacing w:line="520" w:lineRule="exact"/>
              <w:rPr>
                <w:b/>
                <w:sz w:val="24"/>
              </w:rPr>
            </w:pPr>
            <w:r>
              <w:rPr>
                <w:bCs/>
                <w:sz w:val="24"/>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05" w:hRule="atLeast"/>
          <w:jc w:val="center"/>
        </w:trPr>
        <w:tc>
          <w:tcPr>
            <w:tcW w:w="8663" w:type="dxa"/>
            <w:noWrap w:val="0"/>
            <w:vAlign w:val="top"/>
          </w:tcPr>
          <w:p>
            <w:pPr>
              <w:adjustRightInd w:val="0"/>
              <w:snapToGrid w:val="0"/>
              <w:spacing w:line="520" w:lineRule="exact"/>
              <w:rPr>
                <w:bCs/>
                <w:sz w:val="24"/>
              </w:rPr>
            </w:pPr>
            <w:r>
              <w:rPr>
                <w:bCs/>
                <w:sz w:val="24"/>
              </w:rPr>
              <w:t>下一级环境保护行政主管部门审查意见：</w:t>
            </w:r>
          </w:p>
          <w:p>
            <w:pPr>
              <w:adjustRightInd w:val="0"/>
              <w:snapToGrid w:val="0"/>
              <w:spacing w:before="240" w:line="520" w:lineRule="exact"/>
              <w:rPr>
                <w:sz w:val="24"/>
              </w:rPr>
            </w:pPr>
          </w:p>
          <w:p>
            <w:pPr>
              <w:adjustRightInd w:val="0"/>
              <w:snapToGrid w:val="0"/>
              <w:spacing w:before="240" w:line="520" w:lineRule="exact"/>
              <w:rPr>
                <w:sz w:val="24"/>
              </w:rPr>
            </w:pPr>
          </w:p>
          <w:p>
            <w:pPr>
              <w:adjustRightInd w:val="0"/>
              <w:snapToGrid w:val="0"/>
              <w:spacing w:before="240" w:line="520" w:lineRule="exact"/>
              <w:rPr>
                <w:sz w:val="24"/>
              </w:rPr>
            </w:pPr>
          </w:p>
          <w:p>
            <w:pPr>
              <w:adjustRightInd w:val="0"/>
              <w:snapToGrid w:val="0"/>
              <w:spacing w:before="240" w:line="520" w:lineRule="exact"/>
              <w:rPr>
                <w:sz w:val="24"/>
              </w:rPr>
            </w:pPr>
          </w:p>
          <w:p>
            <w:pPr>
              <w:adjustRightInd w:val="0"/>
              <w:snapToGrid w:val="0"/>
              <w:spacing w:before="240" w:line="520" w:lineRule="exact"/>
              <w:rPr>
                <w:sz w:val="24"/>
              </w:rPr>
            </w:pPr>
          </w:p>
          <w:p>
            <w:pPr>
              <w:adjustRightInd w:val="0"/>
              <w:snapToGrid w:val="0"/>
              <w:spacing w:line="520" w:lineRule="exact"/>
              <w:rPr>
                <w:bCs/>
                <w:sz w:val="24"/>
              </w:rPr>
            </w:pPr>
            <w:r>
              <w:rPr>
                <w:bCs/>
                <w:sz w:val="24"/>
              </w:rPr>
              <w:t xml:space="preserve">                                                   公  章</w:t>
            </w:r>
          </w:p>
          <w:p>
            <w:pPr>
              <w:adjustRightInd w:val="0"/>
              <w:snapToGrid w:val="0"/>
              <w:spacing w:line="520" w:lineRule="exact"/>
              <w:rPr>
                <w:bCs/>
                <w:sz w:val="24"/>
              </w:rPr>
            </w:pPr>
          </w:p>
          <w:p>
            <w:pPr>
              <w:adjustRightInd w:val="0"/>
              <w:snapToGrid w:val="0"/>
              <w:spacing w:line="520" w:lineRule="exact"/>
              <w:rPr>
                <w:bCs/>
                <w:sz w:val="24"/>
              </w:rPr>
            </w:pPr>
          </w:p>
          <w:p>
            <w:pPr>
              <w:adjustRightInd w:val="0"/>
              <w:snapToGrid w:val="0"/>
              <w:spacing w:line="520" w:lineRule="exact"/>
              <w:rPr>
                <w:bCs/>
                <w:sz w:val="24"/>
              </w:rPr>
            </w:pPr>
            <w:r>
              <w:rPr>
                <w:bCs/>
                <w:sz w:val="24"/>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8663" w:type="dxa"/>
            <w:noWrap w:val="0"/>
            <w:vAlign w:val="top"/>
          </w:tcPr>
          <w:p>
            <w:pPr>
              <w:adjustRightInd w:val="0"/>
              <w:snapToGrid w:val="0"/>
              <w:spacing w:line="520" w:lineRule="exact"/>
              <w:rPr>
                <w:bCs/>
                <w:sz w:val="24"/>
              </w:rPr>
            </w:pPr>
            <w:r>
              <w:rPr>
                <w:bCs/>
                <w:sz w:val="24"/>
              </w:rPr>
              <w:t>审批意见：</w:t>
            </w:r>
          </w:p>
          <w:p>
            <w:pPr>
              <w:adjustRightInd w:val="0"/>
              <w:snapToGrid w:val="0"/>
              <w:spacing w:before="240" w:after="240" w:line="520" w:lineRule="exact"/>
              <w:rPr>
                <w:b/>
                <w:bCs/>
                <w:sz w:val="24"/>
              </w:rPr>
            </w:pPr>
          </w:p>
          <w:p>
            <w:pPr>
              <w:adjustRightInd w:val="0"/>
              <w:snapToGrid w:val="0"/>
              <w:spacing w:before="240" w:after="240" w:line="520" w:lineRule="exact"/>
              <w:rPr>
                <w:b/>
                <w:bCs/>
                <w:sz w:val="24"/>
              </w:rPr>
            </w:pPr>
          </w:p>
          <w:p>
            <w:pPr>
              <w:pStyle w:val="2"/>
              <w:rPr>
                <w:b w:val="0"/>
                <w:bCs w:val="0"/>
                <w:sz w:val="24"/>
              </w:rPr>
            </w:pPr>
          </w:p>
          <w:p>
            <w:pPr>
              <w:rPr>
                <w:b/>
                <w:bCs/>
                <w:sz w:val="24"/>
              </w:rPr>
            </w:pPr>
          </w:p>
          <w:p>
            <w:pPr>
              <w:pStyle w:val="2"/>
              <w:rPr>
                <w:b w:val="0"/>
                <w:bCs w:val="0"/>
                <w:sz w:val="24"/>
              </w:rPr>
            </w:pPr>
          </w:p>
          <w:p>
            <w:pPr>
              <w:rPr>
                <w:b/>
                <w:bCs/>
                <w:sz w:val="24"/>
              </w:rPr>
            </w:pPr>
          </w:p>
          <w:p>
            <w:pPr>
              <w:pStyle w:val="2"/>
              <w:rPr>
                <w:b w:val="0"/>
                <w:bCs w:val="0"/>
                <w:sz w:val="24"/>
              </w:rPr>
            </w:pPr>
          </w:p>
          <w:p>
            <w:pPr>
              <w:rPr>
                <w:b/>
                <w:bCs/>
                <w:sz w:val="24"/>
              </w:rPr>
            </w:pPr>
          </w:p>
          <w:p>
            <w:pPr>
              <w:pStyle w:val="2"/>
              <w:rPr>
                <w:b w:val="0"/>
                <w:bCs w:val="0"/>
                <w:sz w:val="24"/>
              </w:rPr>
            </w:pPr>
          </w:p>
          <w:p>
            <w:pPr>
              <w:rPr>
                <w:b/>
                <w:bCs/>
                <w:sz w:val="24"/>
              </w:rPr>
            </w:pPr>
          </w:p>
          <w:p>
            <w:pPr>
              <w:pStyle w:val="2"/>
            </w:pPr>
          </w:p>
          <w:p>
            <w:pPr>
              <w:adjustRightInd w:val="0"/>
              <w:snapToGrid w:val="0"/>
              <w:spacing w:line="520" w:lineRule="exact"/>
            </w:pPr>
            <w:r>
              <w:rPr>
                <w:bCs/>
                <w:sz w:val="24"/>
              </w:rPr>
              <w:t xml:space="preserve">              </w:t>
            </w:r>
          </w:p>
          <w:p>
            <w:pPr>
              <w:adjustRightInd w:val="0"/>
              <w:snapToGrid w:val="0"/>
              <w:spacing w:line="520" w:lineRule="exact"/>
              <w:rPr>
                <w:bCs/>
                <w:sz w:val="24"/>
              </w:rPr>
            </w:pPr>
            <w:r>
              <w:rPr>
                <w:bCs/>
                <w:sz w:val="24"/>
              </w:rPr>
              <w:t xml:space="preserve">                                  </w:t>
            </w:r>
            <w:r>
              <w:rPr>
                <w:rFonts w:hint="eastAsia"/>
                <w:bCs/>
                <w:sz w:val="24"/>
              </w:rPr>
              <w:t xml:space="preserve">              </w:t>
            </w:r>
            <w:r>
              <w:rPr>
                <w:bCs/>
                <w:sz w:val="24"/>
              </w:rPr>
              <w:t xml:space="preserve">      公  章</w:t>
            </w:r>
          </w:p>
          <w:p>
            <w:pPr>
              <w:adjustRightInd w:val="0"/>
              <w:snapToGrid w:val="0"/>
              <w:spacing w:line="520" w:lineRule="exact"/>
              <w:rPr>
                <w:bCs/>
                <w:sz w:val="24"/>
              </w:rPr>
            </w:pPr>
            <w:r>
              <w:rPr>
                <w:bCs/>
                <w:sz w:val="24"/>
              </w:rPr>
              <w:t>经办人：                                           年    月   日</w:t>
            </w:r>
          </w:p>
          <w:p>
            <w:pPr>
              <w:adjustRightInd w:val="0"/>
              <w:snapToGrid w:val="0"/>
              <w:spacing w:line="520" w:lineRule="exact"/>
              <w:rPr>
                <w:sz w:val="24"/>
              </w:rPr>
            </w:pPr>
          </w:p>
        </w:tc>
      </w:tr>
    </w:tbl>
    <w:p>
      <w:pPr>
        <w:adjustRightInd w:val="0"/>
        <w:snapToGrid w:val="0"/>
        <w:spacing w:line="520" w:lineRule="exact"/>
        <w:jc w:val="center"/>
        <w:rPr>
          <w:rFonts w:hint="eastAsia" w:ascii="宋体" w:hAnsi="宋体" w:cs="宋体"/>
          <w:bCs/>
          <w:sz w:val="24"/>
        </w:rPr>
        <w:sectPr>
          <w:footerReference r:id="rId7" w:type="default"/>
          <w:pgSz w:w="11906" w:h="16838"/>
          <w:pgMar w:top="1276" w:right="1587" w:bottom="1701" w:left="1587" w:header="851" w:footer="992" w:gutter="0"/>
          <w:pgBorders>
            <w:top w:val="none" w:sz="0" w:space="0"/>
            <w:left w:val="none" w:sz="0" w:space="0"/>
            <w:bottom w:val="none" w:sz="0" w:space="0"/>
            <w:right w:val="none" w:sz="0" w:space="0"/>
          </w:pgBorders>
          <w:pgNumType w:fmt="decimal"/>
          <w:cols w:space="720" w:num="1"/>
          <w:rtlGutter w:val="0"/>
          <w:docGrid w:type="lines" w:linePitch="315" w:charSpace="0"/>
        </w:sectPr>
      </w:pPr>
    </w:p>
    <w:p>
      <w:pPr>
        <w:adjustRightInd w:val="0"/>
        <w:snapToGrid w:val="0"/>
        <w:spacing w:line="520" w:lineRule="exact"/>
        <w:jc w:val="center"/>
        <w:rPr>
          <w:rFonts w:hint="eastAsia" w:ascii="宋体" w:hAnsi="宋体" w:cs="宋体"/>
          <w:bCs/>
          <w:sz w:val="24"/>
        </w:rPr>
      </w:pPr>
      <w:r>
        <w:rPr>
          <w:rFonts w:hint="eastAsia" w:ascii="宋体" w:hAnsi="宋体" w:cs="宋体"/>
          <w:bCs/>
          <w:sz w:val="24"/>
        </w:rPr>
        <mc:AlternateContent>
          <mc:Choice Requires="wps">
            <w:drawing>
              <wp:anchor distT="0" distB="0" distL="114300" distR="114300" simplePos="0" relativeHeight="251780096" behindDoc="1" locked="0" layoutInCell="1" allowOverlap="1">
                <wp:simplePos x="0" y="0"/>
                <wp:positionH relativeFrom="column">
                  <wp:posOffset>-6985</wp:posOffset>
                </wp:positionH>
                <wp:positionV relativeFrom="paragraph">
                  <wp:posOffset>-20320</wp:posOffset>
                </wp:positionV>
                <wp:extent cx="5600700" cy="8599805"/>
                <wp:effectExtent l="6350" t="6350" r="12700" b="23495"/>
                <wp:wrapNone/>
                <wp:docPr id="36" name="矩形 174"/>
                <wp:cNvGraphicFramePr/>
                <a:graphic xmlns:a="http://schemas.openxmlformats.org/drawingml/2006/main">
                  <a:graphicData uri="http://schemas.microsoft.com/office/word/2010/wordprocessingShape">
                    <wps:wsp>
                      <wps:cNvSpPr/>
                      <wps:spPr>
                        <a:xfrm>
                          <a:off x="0" y="0"/>
                          <a:ext cx="5600700" cy="8599805"/>
                        </a:xfrm>
                        <a:prstGeom prst="rect">
                          <a:avLst/>
                        </a:prstGeom>
                        <a:solidFill>
                          <a:srgbClr val="FFFFFF"/>
                        </a:solidFill>
                        <a:ln w="12700" cap="flat" cmpd="sng">
                          <a:solidFill>
                            <a:srgbClr val="000000"/>
                          </a:solidFill>
                          <a:prstDash val="solid"/>
                          <a:miter/>
                          <a:headEnd type="none" w="med" len="med"/>
                          <a:tailEnd type="none" w="med" len="med"/>
                        </a:ln>
                      </wps:spPr>
                      <wps:bodyPr vert="horz" wrap="square" anchor="t" upright="1"/>
                    </wps:wsp>
                  </a:graphicData>
                </a:graphic>
              </wp:anchor>
            </w:drawing>
          </mc:Choice>
          <mc:Fallback>
            <w:pict>
              <v:rect id="矩形 174" o:spid="_x0000_s1026" o:spt="1" style="position:absolute;left:0pt;margin-left:-0.55pt;margin-top:-1.6pt;height:677.15pt;width:441pt;z-index:-251536384;mso-width-relative:page;mso-height-relative:page;" fillcolor="#FFFFFF" filled="t" stroked="t" coordsize="21600,21600" o:gfxdata="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HHZEI9sAAAAKAQAADwAAAAAAAAABACAAAAAiAAAAZHJzL2Rvd25y&#10;ZXYueG1sUEsBAhQAFAAAAAgAh07iQKyBqg77AQAA+gMAAA4AAAAAAAAAAQAgAAAAKgEAAGRycy9l&#10;Mm9Eb2MueG1sUEsFBgAAAAAGAAYAWQEAAJcFAAAAAA==&#10;">
                <v:fill on="t" focussize="0,0"/>
                <v:stroke weight="1pt" color="#000000" joinstyle="miter"/>
                <v:imagedata o:title=""/>
                <o:lock v:ext="edit" aspectratio="f"/>
              </v:rect>
            </w:pict>
          </mc:Fallback>
        </mc:AlternateContent>
      </w:r>
      <w:r>
        <w:rPr>
          <w:rFonts w:hint="eastAsia" w:ascii="宋体" w:hAnsi="宋体" w:cs="宋体"/>
          <w:bCs/>
          <w:sz w:val="24"/>
        </w:rPr>
        <w:t>注     释</w:t>
      </w:r>
    </w:p>
    <w:p>
      <w:pPr>
        <w:adjustRightInd w:val="0"/>
        <w:spacing w:line="360" w:lineRule="auto"/>
        <w:ind w:firstLine="240" w:firstLineChars="100"/>
        <w:rPr>
          <w:bCs/>
          <w:sz w:val="24"/>
        </w:rPr>
      </w:pPr>
      <w:r>
        <w:rPr>
          <w:rFonts w:eastAsia="黑体"/>
          <w:bCs/>
          <w:sz w:val="24"/>
        </w:rPr>
        <w:t xml:space="preserve">  </w:t>
      </w:r>
      <w:r>
        <w:rPr>
          <w:rFonts w:hint="eastAsia" w:eastAsia="黑体"/>
          <w:bCs/>
          <w:sz w:val="24"/>
          <w:lang w:val="en-US" w:eastAsia="zh-CN"/>
        </w:rPr>
        <w:t xml:space="preserve"> </w:t>
      </w:r>
      <w:r>
        <w:rPr>
          <w:bCs/>
          <w:sz w:val="24"/>
        </w:rPr>
        <w:t>一、本报告表应附以下附件、附图：</w:t>
      </w:r>
    </w:p>
    <w:p>
      <w:pPr>
        <w:adjustRightInd w:val="0"/>
        <w:snapToGrid w:val="0"/>
        <w:spacing w:line="360" w:lineRule="auto"/>
        <w:ind w:firstLine="480" w:firstLineChars="200"/>
        <w:rPr>
          <w:bCs/>
          <w:sz w:val="24"/>
          <w:highlight w:val="none"/>
        </w:rPr>
      </w:pPr>
      <w:r>
        <w:rPr>
          <w:bCs/>
          <w:sz w:val="24"/>
          <w:highlight w:val="none"/>
        </w:rPr>
        <w:t>附图一  项目地理位置示意图</w:t>
      </w:r>
    </w:p>
    <w:p>
      <w:pPr>
        <w:adjustRightInd w:val="0"/>
        <w:snapToGrid w:val="0"/>
        <w:spacing w:line="360" w:lineRule="auto"/>
        <w:ind w:firstLine="480" w:firstLineChars="200"/>
        <w:rPr>
          <w:bCs/>
          <w:sz w:val="24"/>
          <w:highlight w:val="none"/>
        </w:rPr>
      </w:pPr>
      <w:r>
        <w:rPr>
          <w:bCs/>
          <w:sz w:val="24"/>
          <w:highlight w:val="none"/>
        </w:rPr>
        <w:t>附图</w:t>
      </w:r>
      <w:r>
        <w:rPr>
          <w:rFonts w:hint="eastAsia"/>
          <w:bCs/>
          <w:sz w:val="24"/>
          <w:highlight w:val="none"/>
          <w:lang w:val="en-US" w:eastAsia="zh-CN"/>
        </w:rPr>
        <w:t>二</w:t>
      </w:r>
      <w:r>
        <w:rPr>
          <w:bCs/>
          <w:sz w:val="24"/>
          <w:highlight w:val="none"/>
        </w:rPr>
        <w:t xml:space="preserve">  </w:t>
      </w:r>
      <w:r>
        <w:rPr>
          <w:rFonts w:hint="eastAsia" w:ascii="Times New Roman" w:hAnsi="Times New Roman" w:cs="Times New Roman"/>
          <w:bCs/>
          <w:sz w:val="24"/>
          <w:highlight w:val="none"/>
          <w:lang w:val="en-US" w:eastAsia="zh-CN"/>
        </w:rPr>
        <w:t>新乡经济技术产业集聚区总体发展规划图</w:t>
      </w:r>
    </w:p>
    <w:p>
      <w:pPr>
        <w:adjustRightInd w:val="0"/>
        <w:snapToGrid w:val="0"/>
        <w:spacing w:line="360" w:lineRule="auto"/>
        <w:ind w:firstLine="480" w:firstLineChars="200"/>
        <w:rPr>
          <w:bCs/>
          <w:sz w:val="24"/>
          <w:highlight w:val="none"/>
        </w:rPr>
      </w:pPr>
      <w:r>
        <w:rPr>
          <w:bCs/>
          <w:sz w:val="24"/>
          <w:highlight w:val="none"/>
        </w:rPr>
        <w:t>附图</w:t>
      </w:r>
      <w:r>
        <w:rPr>
          <w:rFonts w:hint="eastAsia"/>
          <w:bCs/>
          <w:sz w:val="24"/>
          <w:highlight w:val="none"/>
          <w:lang w:val="en-US" w:eastAsia="zh-CN"/>
        </w:rPr>
        <w:t>三</w:t>
      </w:r>
      <w:r>
        <w:rPr>
          <w:bCs/>
          <w:sz w:val="24"/>
          <w:highlight w:val="none"/>
        </w:rPr>
        <w:t xml:space="preserve">  </w:t>
      </w:r>
      <w:r>
        <w:rPr>
          <w:rFonts w:hint="eastAsia"/>
          <w:bCs/>
          <w:sz w:val="24"/>
          <w:highlight w:val="none"/>
          <w:lang w:val="en-US" w:eastAsia="zh-CN"/>
        </w:rPr>
        <w:t>项目</w:t>
      </w:r>
      <w:r>
        <w:rPr>
          <w:bCs/>
          <w:sz w:val="24"/>
          <w:highlight w:val="none"/>
        </w:rPr>
        <w:t>平面布置图</w:t>
      </w:r>
    </w:p>
    <w:p>
      <w:pPr>
        <w:adjustRightInd w:val="0"/>
        <w:snapToGrid w:val="0"/>
        <w:spacing w:line="360" w:lineRule="auto"/>
        <w:ind w:firstLine="480" w:firstLineChars="200"/>
        <w:rPr>
          <w:rFonts w:hint="default" w:eastAsia="宋体"/>
          <w:bCs/>
          <w:sz w:val="24"/>
          <w:highlight w:val="none"/>
          <w:lang w:val="en-US" w:eastAsia="zh-CN"/>
        </w:rPr>
      </w:pPr>
      <w:r>
        <w:rPr>
          <w:rFonts w:hint="eastAsia"/>
          <w:bCs/>
          <w:sz w:val="24"/>
          <w:highlight w:val="none"/>
          <w:lang w:val="en-US" w:eastAsia="zh-CN"/>
        </w:rPr>
        <w:t>附图四  项目所在厂区平面图</w:t>
      </w:r>
    </w:p>
    <w:p>
      <w:pPr>
        <w:adjustRightInd w:val="0"/>
        <w:snapToGrid w:val="0"/>
        <w:spacing w:line="360" w:lineRule="auto"/>
        <w:ind w:firstLine="480" w:firstLineChars="200"/>
        <w:rPr>
          <w:rFonts w:hint="eastAsia"/>
          <w:highlight w:val="none"/>
          <w:lang w:val="en-US" w:eastAsia="zh-CN"/>
        </w:rPr>
      </w:pPr>
      <w:r>
        <w:rPr>
          <w:bCs/>
          <w:sz w:val="24"/>
          <w:highlight w:val="none"/>
        </w:rPr>
        <w:t>附图</w:t>
      </w:r>
      <w:r>
        <w:rPr>
          <w:rFonts w:hint="eastAsia"/>
          <w:bCs/>
          <w:sz w:val="24"/>
          <w:highlight w:val="none"/>
          <w:lang w:val="en-US" w:eastAsia="zh-CN"/>
        </w:rPr>
        <w:t>五</w:t>
      </w:r>
      <w:r>
        <w:rPr>
          <w:bCs/>
          <w:sz w:val="24"/>
          <w:highlight w:val="none"/>
        </w:rPr>
        <w:t xml:space="preserve">  </w:t>
      </w:r>
      <w:r>
        <w:rPr>
          <w:rFonts w:hint="eastAsia" w:ascii="Times New Roman" w:hAnsi="Times New Roman" w:cs="Times New Roman"/>
          <w:bCs/>
          <w:sz w:val="24"/>
          <w:highlight w:val="none"/>
          <w:lang w:val="en-US" w:eastAsia="zh-CN"/>
        </w:rPr>
        <w:t>项目情况周边环境图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eastAsia="宋体"/>
          <w:b/>
          <w:bCs/>
          <w:sz w:val="28"/>
          <w:szCs w:val="28"/>
          <w:highlight w:val="none"/>
          <w:lang w:val="en-US" w:eastAsia="zh-CN"/>
        </w:rPr>
      </w:pPr>
      <w:r>
        <w:rPr>
          <w:rFonts w:hint="eastAsia"/>
          <w:bCs/>
          <w:sz w:val="24"/>
          <w:highlight w:val="none"/>
          <w:lang w:eastAsia="zh-CN"/>
        </w:rPr>
        <w:t>附图</w:t>
      </w:r>
      <w:r>
        <w:rPr>
          <w:rFonts w:hint="eastAsia"/>
          <w:bCs/>
          <w:sz w:val="24"/>
          <w:highlight w:val="none"/>
          <w:lang w:val="en-US" w:eastAsia="zh-CN"/>
        </w:rPr>
        <w:t xml:space="preserve">六  </w:t>
      </w:r>
      <w:r>
        <w:rPr>
          <w:rFonts w:hint="eastAsia" w:ascii="Times New Roman" w:hAnsi="Times New Roman" w:cs="Times New Roman"/>
          <w:bCs/>
          <w:sz w:val="24"/>
          <w:highlight w:val="none"/>
          <w:lang w:val="en-US" w:eastAsia="zh-CN"/>
        </w:rPr>
        <w:t>新乡市城市饮用水水源地分布示意图</w:t>
      </w:r>
    </w:p>
    <w:p>
      <w:pPr>
        <w:adjustRightInd w:val="0"/>
        <w:snapToGrid w:val="0"/>
        <w:spacing w:line="360" w:lineRule="auto"/>
        <w:ind w:firstLine="480" w:firstLineChars="200"/>
        <w:rPr>
          <w:rFonts w:hint="eastAsia"/>
          <w:bCs/>
          <w:sz w:val="24"/>
          <w:highlight w:val="none"/>
          <w:lang w:val="en-US" w:eastAsia="zh-CN"/>
        </w:rPr>
      </w:pPr>
      <w:r>
        <w:rPr>
          <w:rFonts w:hint="eastAsia"/>
          <w:bCs/>
          <w:sz w:val="24"/>
          <w:highlight w:val="none"/>
          <w:lang w:eastAsia="zh-CN"/>
        </w:rPr>
        <w:t>附图</w:t>
      </w:r>
      <w:r>
        <w:rPr>
          <w:rFonts w:hint="eastAsia"/>
          <w:bCs/>
          <w:sz w:val="24"/>
          <w:highlight w:val="none"/>
          <w:lang w:val="en-US" w:eastAsia="zh-CN"/>
        </w:rPr>
        <w:t>七  项目周围环境和现场图</w:t>
      </w:r>
    </w:p>
    <w:p>
      <w:pPr>
        <w:adjustRightInd w:val="0"/>
        <w:snapToGrid w:val="0"/>
        <w:spacing w:line="360" w:lineRule="auto"/>
        <w:ind w:firstLine="480" w:firstLineChars="200"/>
        <w:rPr>
          <w:bCs/>
          <w:sz w:val="24"/>
          <w:highlight w:val="none"/>
        </w:rPr>
      </w:pPr>
    </w:p>
    <w:p>
      <w:pPr>
        <w:adjustRightInd w:val="0"/>
        <w:snapToGrid w:val="0"/>
        <w:spacing w:line="360" w:lineRule="auto"/>
        <w:ind w:firstLine="480" w:firstLineChars="200"/>
        <w:rPr>
          <w:bCs/>
          <w:sz w:val="24"/>
          <w:highlight w:val="none"/>
        </w:rPr>
      </w:pPr>
      <w:r>
        <w:rPr>
          <w:bCs/>
          <w:sz w:val="24"/>
          <w:highlight w:val="none"/>
        </w:rPr>
        <w:t>附件一  委托书</w:t>
      </w:r>
    </w:p>
    <w:p>
      <w:pPr>
        <w:adjustRightInd w:val="0"/>
        <w:snapToGrid w:val="0"/>
        <w:spacing w:line="360" w:lineRule="auto"/>
        <w:ind w:firstLine="480" w:firstLineChars="200"/>
        <w:rPr>
          <w:rFonts w:hint="eastAsia"/>
          <w:bCs/>
          <w:sz w:val="24"/>
          <w:highlight w:val="none"/>
          <w:lang w:val="en-US" w:eastAsia="zh-CN"/>
        </w:rPr>
      </w:pPr>
      <w:r>
        <w:rPr>
          <w:bCs/>
          <w:sz w:val="24"/>
          <w:highlight w:val="none"/>
        </w:rPr>
        <w:t>附件二  发改委备案</w:t>
      </w:r>
      <w:r>
        <w:rPr>
          <w:rFonts w:hint="eastAsia"/>
          <w:bCs/>
          <w:sz w:val="24"/>
          <w:highlight w:val="none"/>
          <w:lang w:eastAsia="zh-CN"/>
        </w:rPr>
        <w:t>证明</w:t>
      </w:r>
      <w:r>
        <w:rPr>
          <w:rFonts w:hint="eastAsia"/>
          <w:bCs/>
          <w:sz w:val="24"/>
          <w:highlight w:val="none"/>
          <w:lang w:val="en-US" w:eastAsia="zh-CN"/>
        </w:rPr>
        <w:t xml:space="preserve">  </w:t>
      </w:r>
    </w:p>
    <w:p>
      <w:pPr>
        <w:pStyle w:val="28"/>
        <w:spacing w:line="360" w:lineRule="auto"/>
        <w:ind w:left="0" w:leftChars="0" w:firstLine="0" w:firstLineChars="0"/>
        <w:rPr>
          <w:rFonts w:hint="default"/>
          <w:bCs/>
          <w:sz w:val="24"/>
          <w:highlight w:val="none"/>
          <w:lang w:val="en-US" w:eastAsia="zh-CN"/>
        </w:rPr>
      </w:pPr>
      <w:r>
        <w:rPr>
          <w:rFonts w:hint="eastAsia"/>
          <w:bCs/>
          <w:sz w:val="24"/>
          <w:highlight w:val="none"/>
          <w:lang w:val="en-US" w:eastAsia="zh-CN"/>
        </w:rPr>
        <w:t xml:space="preserve">    附件三  规划证明</w:t>
      </w:r>
    </w:p>
    <w:p>
      <w:pPr>
        <w:adjustRightInd w:val="0"/>
        <w:snapToGrid w:val="0"/>
        <w:spacing w:line="360" w:lineRule="auto"/>
        <w:ind w:firstLine="480" w:firstLineChars="200"/>
        <w:rPr>
          <w:bCs/>
          <w:sz w:val="24"/>
          <w:highlight w:val="none"/>
        </w:rPr>
      </w:pPr>
      <w:r>
        <w:rPr>
          <w:bCs/>
          <w:sz w:val="24"/>
          <w:highlight w:val="none"/>
        </w:rPr>
        <w:t>附件</w:t>
      </w:r>
      <w:r>
        <w:rPr>
          <w:rFonts w:hint="eastAsia"/>
          <w:bCs/>
          <w:sz w:val="24"/>
          <w:highlight w:val="none"/>
          <w:lang w:eastAsia="zh-CN"/>
        </w:rPr>
        <w:t>四</w:t>
      </w:r>
      <w:r>
        <w:rPr>
          <w:bCs/>
          <w:sz w:val="24"/>
          <w:highlight w:val="none"/>
        </w:rPr>
        <w:t xml:space="preserve">  </w:t>
      </w:r>
      <w:r>
        <w:rPr>
          <w:rFonts w:hint="eastAsia"/>
          <w:bCs/>
          <w:sz w:val="24"/>
          <w:highlight w:val="none"/>
          <w:lang w:eastAsia="zh-CN"/>
        </w:rPr>
        <w:t>租赁协议</w:t>
      </w:r>
    </w:p>
    <w:p>
      <w:pPr>
        <w:adjustRightInd w:val="0"/>
        <w:snapToGrid w:val="0"/>
        <w:spacing w:line="360" w:lineRule="auto"/>
        <w:ind w:firstLine="480" w:firstLineChars="200"/>
        <w:rPr>
          <w:bCs/>
          <w:sz w:val="24"/>
          <w:highlight w:val="none"/>
        </w:rPr>
      </w:pPr>
      <w:r>
        <w:rPr>
          <w:bCs/>
          <w:sz w:val="24"/>
          <w:highlight w:val="none"/>
        </w:rPr>
        <w:t>二、如果本报告表不能说明项目产生的污染及对环境造成的影响，应进行专项评价。根据建设项目的特点和当地环境特征，应选下列1～2项进行专项评价。</w:t>
      </w:r>
    </w:p>
    <w:p>
      <w:pPr>
        <w:adjustRightInd w:val="0"/>
        <w:snapToGrid w:val="0"/>
        <w:spacing w:line="360" w:lineRule="auto"/>
        <w:ind w:firstLine="480" w:firstLineChars="200"/>
        <w:rPr>
          <w:bCs/>
          <w:sz w:val="24"/>
          <w:highlight w:val="none"/>
        </w:rPr>
      </w:pPr>
      <w:r>
        <w:rPr>
          <w:bCs/>
          <w:sz w:val="24"/>
          <w:highlight w:val="none"/>
        </w:rPr>
        <w:t>1、大气环境影响专项评价</w:t>
      </w:r>
    </w:p>
    <w:p>
      <w:pPr>
        <w:adjustRightInd w:val="0"/>
        <w:snapToGrid w:val="0"/>
        <w:spacing w:line="360" w:lineRule="auto"/>
        <w:ind w:firstLine="480" w:firstLineChars="200"/>
        <w:rPr>
          <w:bCs/>
          <w:sz w:val="24"/>
          <w:highlight w:val="none"/>
        </w:rPr>
      </w:pPr>
      <w:r>
        <w:rPr>
          <w:bCs/>
          <w:sz w:val="24"/>
          <w:highlight w:val="none"/>
        </w:rPr>
        <w:t>2、水环境影响专项评价（包括地表水和地下水）</w:t>
      </w:r>
    </w:p>
    <w:p>
      <w:pPr>
        <w:adjustRightInd w:val="0"/>
        <w:snapToGrid w:val="0"/>
        <w:spacing w:line="360" w:lineRule="auto"/>
        <w:ind w:firstLine="480" w:firstLineChars="200"/>
        <w:rPr>
          <w:bCs/>
          <w:sz w:val="24"/>
          <w:highlight w:val="none"/>
        </w:rPr>
      </w:pPr>
      <w:r>
        <w:rPr>
          <w:bCs/>
          <w:sz w:val="24"/>
          <w:highlight w:val="none"/>
        </w:rPr>
        <w:t>3、生态影响专项评价</w:t>
      </w:r>
    </w:p>
    <w:p>
      <w:pPr>
        <w:adjustRightInd w:val="0"/>
        <w:snapToGrid w:val="0"/>
        <w:spacing w:line="360" w:lineRule="auto"/>
        <w:ind w:firstLine="480" w:firstLineChars="200"/>
        <w:rPr>
          <w:bCs/>
          <w:sz w:val="24"/>
          <w:highlight w:val="none"/>
        </w:rPr>
      </w:pPr>
      <w:r>
        <w:rPr>
          <w:bCs/>
          <w:sz w:val="24"/>
          <w:highlight w:val="none"/>
        </w:rPr>
        <w:t>4、声环境专项评价</w:t>
      </w:r>
    </w:p>
    <w:p>
      <w:pPr>
        <w:adjustRightInd w:val="0"/>
        <w:snapToGrid w:val="0"/>
        <w:spacing w:line="360" w:lineRule="auto"/>
        <w:ind w:firstLine="480" w:firstLineChars="200"/>
        <w:rPr>
          <w:bCs/>
          <w:sz w:val="24"/>
          <w:highlight w:val="none"/>
        </w:rPr>
      </w:pPr>
      <w:r>
        <w:rPr>
          <w:bCs/>
          <w:sz w:val="24"/>
          <w:highlight w:val="none"/>
        </w:rPr>
        <w:t>5、土壤影响专项评价</w:t>
      </w:r>
    </w:p>
    <w:p>
      <w:pPr>
        <w:adjustRightInd w:val="0"/>
        <w:snapToGrid w:val="0"/>
        <w:spacing w:line="360" w:lineRule="auto"/>
        <w:ind w:firstLine="480" w:firstLineChars="200"/>
        <w:rPr>
          <w:bCs/>
          <w:sz w:val="24"/>
          <w:highlight w:val="none"/>
        </w:rPr>
      </w:pPr>
      <w:r>
        <w:rPr>
          <w:bCs/>
          <w:sz w:val="24"/>
          <w:highlight w:val="none"/>
        </w:rPr>
        <w:t>6、固定废物影响专项评价</w:t>
      </w:r>
    </w:p>
    <w:p>
      <w:pPr>
        <w:tabs>
          <w:tab w:val="left" w:pos="309"/>
        </w:tabs>
        <w:jc w:val="left"/>
        <w:rPr>
          <w:rFonts w:hint="eastAsia"/>
          <w:lang w:val="en-US" w:eastAsia="zh-CN"/>
        </w:rPr>
      </w:pPr>
      <w:r>
        <w:rPr>
          <w:bCs/>
          <w:sz w:val="24"/>
          <w:highlight w:val="none"/>
        </w:rPr>
        <w:t>以上专项评价未包括的可另列专项，专项评价按照《环境影响评价技术导则》中的要求进行</w:t>
      </w:r>
    </w:p>
    <w:p>
      <w:pPr>
        <w:rPr>
          <w:rFonts w:hint="eastAsia" w:eastAsia="宋体"/>
          <w:lang w:eastAsia="zh-CN"/>
        </w:rPr>
      </w:pPr>
      <w:r>
        <w:rPr>
          <w:rFonts w:hint="default" w:ascii="Times New Roman" w:hAnsi="Times New Roman" w:eastAsia="宋体" w:cs="Times New Roman"/>
        </w:rPr>
        <w:pict>
          <v:shape id="_x0000_s1031" o:spid="_x0000_s1031" o:spt="75" alt="风向图" type="#_x0000_t75" style="position:absolute;left:0pt;margin-left:425.4pt;margin-top:-49.05pt;height:54pt;width:43.2pt;mso-wrap-distance-bottom:0pt;mso-wrap-distance-left:9pt;mso-wrap-distance-right:9pt;mso-wrap-distance-top:0pt;z-index:251735040;mso-width-relative:page;mso-height-relative:page;" filled="f" o:preferrelative="t" stroked="f" coordsize="21600,21600">
            <v:path/>
            <v:fill on="f" focussize="0,0"/>
            <v:stroke on="f"/>
            <v:imagedata r:id="rId18" o:title="风向图"/>
            <o:lock v:ext="edit" aspectratio="t"/>
            <w10:wrap type="square"/>
          </v:shape>
        </w:pict>
      </w:r>
      <w:r>
        <w:rPr>
          <w:sz w:val="21"/>
        </w:rPr>
        <w:pict>
          <v:shape id="文本框 18" o:spid="_x0000_s1032" o:spt="202" type="#_x0000_t202" style="position:absolute;left:0pt;margin-left:59.75pt;margin-top:10.3pt;height:41.1pt;width:326.55pt;z-index:251683840;mso-width-relative:page;mso-height-relative:page;" fillcolor="#FFFFFF" filled="t" stroked="f" coordsize="21600,21600">
            <v:path/>
            <v:fill on="t" focussize="0,0"/>
            <v:stroke on="f"/>
            <v:imagedata o:title=""/>
            <o:lock v:ext="edit" aspectratio="f"/>
            <v:textbox>
              <w:txbxContent>
                <w:p>
                  <w:pPr>
                    <w:rPr>
                      <w:rFonts w:hint="default" w:eastAsia="宋体"/>
                      <w:b/>
                      <w:bCs/>
                      <w:sz w:val="28"/>
                      <w:szCs w:val="28"/>
                      <w:lang w:val="en-US" w:eastAsia="zh-CN"/>
                    </w:rPr>
                  </w:pPr>
                  <w:r>
                    <w:rPr>
                      <w:rFonts w:hint="eastAsia"/>
                      <w:b/>
                      <w:bCs/>
                      <w:sz w:val="28"/>
                      <w:szCs w:val="28"/>
                      <w:lang w:eastAsia="zh-CN"/>
                    </w:rPr>
                    <w:t>附图二</w:t>
                  </w:r>
                  <w:r>
                    <w:rPr>
                      <w:rFonts w:hint="eastAsia"/>
                      <w:b/>
                      <w:bCs/>
                      <w:sz w:val="28"/>
                      <w:szCs w:val="28"/>
                      <w:lang w:val="en-US" w:eastAsia="zh-CN"/>
                    </w:rPr>
                    <w:t xml:space="preserve">  新乡经济技术产业集聚区总体发展规划图</w:t>
                  </w:r>
                </w:p>
              </w:txbxContent>
            </v:textbox>
          </v:shape>
        </w:pict>
      </w:r>
      <w:r>
        <w:rPr>
          <w:rFonts w:hint="eastAsia" w:eastAsia="宋体"/>
          <w:lang w:eastAsia="zh-CN"/>
        </w:rPr>
        <w:pict>
          <v:shape id="图片 17" o:spid="_x0000_s1033" o:spt="75" alt="七里营规划图" type="#_x0000_t75" style="position:absolute;left:0pt;margin-left:-24.15pt;margin-top:-53.15pt;height:691.75pt;width:493.75pt;mso-wrap-distance-left:9pt;mso-wrap-distance-right:9pt;z-index:-251633664;mso-width-relative:page;mso-height-relative:page;" filled="f" o:preferrelative="t" stroked="f" coordsize="21600,21600" wrapcoords="21592 -2 0 0 0 21600 21592 21602 8 21602 21600 21600 21600 0 8 -2 21592 -2">
            <v:path/>
            <v:fill on="f" focussize="0,0"/>
            <v:stroke on="f"/>
            <v:imagedata r:id="rId19" o:title="七里营规划图"/>
            <o:lock v:ext="edit" aspectratio="t"/>
            <w10:wrap type="tight"/>
          </v:shape>
        </w:pict>
      </w:r>
    </w:p>
    <w:p/>
    <w:p/>
    <w:p>
      <w:r>
        <w:rPr>
          <w:rFonts w:hint="default" w:ascii="Times New Roman" w:hAnsi="Times New Roman" w:eastAsia="宋体" w:cs="Times New Roman"/>
        </w:rPr>
        <w:pict>
          <v:shape id="_x0000_s1034" o:spid="_x0000_s1034" o:spt="75" alt="风向图" type="#_x0000_t75" style="position:absolute;left:0pt;margin-left:383.6pt;margin-top:-48.7pt;height:81.95pt;width:65.55pt;mso-wrap-distance-bottom:0pt;mso-wrap-distance-left:9pt;mso-wrap-distance-right:9pt;mso-wrap-distance-top:0pt;rotation:3080192f;z-index:251736064;mso-width-relative:page;mso-height-relative:page;" filled="f" o:preferrelative="t" stroked="f" coordsize="21600,21600">
            <v:path/>
            <v:fill on="f" focussize="0,0"/>
            <v:stroke on="f"/>
            <v:imagedata r:id="rId18" o:title="风向图"/>
            <o:lock v:ext="edit" aspectratio="t"/>
            <w10:wrap type="square"/>
          </v:shape>
        </w:pict>
      </w:r>
    </w:p>
    <w:p>
      <w:r>
        <w:rPr>
          <w:sz w:val="21"/>
        </w:rPr>
        <w:pict>
          <v:shape id="文本框 26" o:spid="_x0000_s1035" o:spt="202" type="#_x0000_t202" style="position:absolute;left:0pt;margin-left:147.6pt;margin-top:-11.7pt;height:35.5pt;width:177.4pt;z-index:251696128;mso-width-relative:page;mso-height-relative:page;" fillcolor="#FFFFFF" filled="t" stroked="t" coordsize="21600,21600">
            <v:path/>
            <v:fill on="t" focussize="0,0"/>
            <v:stroke color="#FFFFFF"/>
            <v:imagedata o:title=""/>
            <o:lock v:ext="edit" aspectratio="f"/>
            <v:textbox>
              <w:txbxContent>
                <w:p>
                  <w:pPr>
                    <w:rPr>
                      <w:rFonts w:hint="eastAsia" w:eastAsia="宋体"/>
                      <w:sz w:val="28"/>
                      <w:szCs w:val="28"/>
                      <w:highlight w:val="none"/>
                      <w:lang w:eastAsia="zh-CN"/>
                    </w:rPr>
                  </w:pPr>
                  <w:r>
                    <w:rPr>
                      <w:rFonts w:hint="eastAsia"/>
                      <w:sz w:val="28"/>
                      <w:szCs w:val="28"/>
                      <w:highlight w:val="none"/>
                      <w:lang w:eastAsia="zh-CN"/>
                    </w:rPr>
                    <w:t>新乡市众恒纸业有限公司</w:t>
                  </w:r>
                </w:p>
              </w:txbxContent>
            </v:textbox>
          </v:shape>
        </w:pict>
      </w:r>
    </w:p>
    <w:p>
      <w:r>
        <w:rPr>
          <w:sz w:val="21"/>
        </w:rPr>
        <w:pict>
          <v:shape id="自选图形 15" o:spid="_x0000_s1036" o:spt="109" type="#_x0000_t109" style="position:absolute;left:0pt;margin-left:-27.4pt;margin-top:11.9pt;height:612.65pt;width:486.2pt;z-index:251681792;mso-width-relative:page;mso-height-relative:page;" fillcolor="#FFFFFF" filled="t" stroked="t" coordsize="21600,21600">
            <v:path/>
            <v:fill on="t" color2="#FFFFFF" focussize="0,0"/>
            <v:stroke joinstyle="miter"/>
            <v:imagedata o:title=""/>
            <o:lock v:ext="edit" aspectratio="f"/>
          </v:shape>
        </w:pict>
      </w:r>
    </w:p>
    <w:p>
      <w:pPr>
        <w:sectPr>
          <w:footerReference r:id="rId8" w:type="default"/>
          <w:pgSz w:w="11906" w:h="16838"/>
          <w:pgMar w:top="1440" w:right="1800" w:bottom="1440" w:left="1800" w:header="851" w:footer="992" w:gutter="0"/>
          <w:cols w:space="720" w:num="1"/>
          <w:docGrid w:type="lines" w:linePitch="312" w:charSpace="0"/>
        </w:sectPr>
      </w:pPr>
      <w:r>
        <w:rPr>
          <w:sz w:val="21"/>
        </w:rPr>
        <w:pict>
          <v:shape id="文本框 103" o:spid="_x0000_s1037" o:spt="202" type="#_x0000_t202" style="position:absolute;left:0pt;margin-left:-4.2pt;margin-top:169.7pt;height:26.25pt;width:61.5pt;z-index:251759616;mso-width-relative:page;mso-height-relative:page;" fillcolor="#FFFFFF" filled="t" stroked="f" coordsize="21600,21600">
            <v:path/>
            <v:fill on="t" focussize="0,0"/>
            <v:stroke on="f"/>
            <v:imagedata o:title=""/>
            <o:lock v:ext="edit" aspectratio="f"/>
            <v:textbox>
              <w:txbxContent>
                <w:p>
                  <w:pPr>
                    <w:rPr>
                      <w:rFonts w:hint="default" w:eastAsia="宋体"/>
                      <w:lang w:val="en-US" w:eastAsia="zh-CN"/>
                    </w:rPr>
                  </w:pPr>
                  <w:r>
                    <w:rPr>
                      <w:rFonts w:hint="eastAsia"/>
                      <w:lang w:val="en-US" w:eastAsia="zh-CN"/>
                    </w:rPr>
                    <w:t>包装区</w:t>
                  </w:r>
                </w:p>
              </w:txbxContent>
            </v:textbox>
          </v:shape>
        </w:pict>
      </w:r>
      <w:r>
        <w:rPr>
          <w:sz w:val="21"/>
        </w:rPr>
        <w:pict>
          <v:rect id="矩形 102" o:spid="_x0000_s1038" o:spt="1" style="position:absolute;left:0pt;margin-left:-16.2pt;margin-top:152.45pt;height:54.75pt;width:90.75pt;z-index:251758592;mso-width-relative:page;mso-height-relative:page;" fillcolor="#FFFFFF" filled="t" stroked="t" coordsize="21600,21600">
            <v:path/>
            <v:fill on="t" focussize="0,0"/>
            <v:stroke/>
            <v:imagedata o:title=""/>
            <o:lock v:ext="edit" aspectratio="f"/>
          </v:rect>
        </w:pict>
      </w:r>
      <w:r>
        <w:rPr>
          <w:sz w:val="21"/>
        </w:rPr>
        <w:pict>
          <v:shape id="文本框 101" o:spid="_x0000_s1039" o:spt="202" type="#_x0000_t202" style="position:absolute;left:0pt;margin-left:1.05pt;margin-top:221.45pt;height:26.25pt;width:61.5pt;z-index:251757568;mso-width-relative:page;mso-height-relative:page;" fillcolor="#FFFFFF" filled="t" stroked="f" coordsize="21600,21600">
            <v:path/>
            <v:fill on="t" focussize="0,0"/>
            <v:stroke on="f"/>
            <v:imagedata o:title=""/>
            <o:lock v:ext="edit" aspectratio="f"/>
            <v:textbox>
              <w:txbxContent>
                <w:p>
                  <w:pPr>
                    <w:rPr>
                      <w:rFonts w:hint="eastAsia" w:eastAsia="宋体"/>
                      <w:lang w:val="en-US" w:eastAsia="zh-CN"/>
                    </w:rPr>
                  </w:pPr>
                  <w:r>
                    <w:rPr>
                      <w:rFonts w:hint="eastAsia"/>
                      <w:lang w:val="en-US" w:eastAsia="zh-CN"/>
                    </w:rPr>
                    <w:t>印刷区</w:t>
                  </w:r>
                </w:p>
              </w:txbxContent>
            </v:textbox>
          </v:shape>
        </w:pict>
      </w:r>
      <w:r>
        <w:rPr>
          <w:sz w:val="21"/>
        </w:rPr>
        <w:pict>
          <v:rect id="矩形 100" o:spid="_x0000_s1040" o:spt="1" style="position:absolute;left:0pt;margin-left:-16.2pt;margin-top:207.2pt;height:54.75pt;width:90.75pt;z-index:251756544;mso-width-relative:page;mso-height-relative:page;" fillcolor="#FFFFFF" filled="t" stroked="t" coordsize="21600,21600">
            <v:path/>
            <v:fill on="t" focussize="0,0"/>
            <v:stroke/>
            <v:imagedata o:title=""/>
            <o:lock v:ext="edit" aspectratio="f"/>
          </v:rect>
        </w:pict>
      </w:r>
      <w:r>
        <w:rPr>
          <w:sz w:val="21"/>
        </w:rPr>
        <w:pict>
          <v:shape id="自选图形 22" o:spid="_x0000_s1041" o:spt="109" type="#_x0000_t109" style="position:absolute;left:0pt;margin-left:-16.9pt;margin-top:25.2pt;height:526.5pt;width:315.3pt;z-index:251692032;mso-width-relative:page;mso-height-relative:page;" fillcolor="#FFFFFF" filled="t" stroked="t" coordsize="21600,21600">
            <v:path/>
            <v:fill on="t" focussize="0,0"/>
            <v:stroke/>
            <v:imagedata o:title=""/>
            <o:lock v:ext="edit" aspectratio="f"/>
          </v:shape>
        </w:pict>
      </w:r>
      <w:r>
        <w:rPr>
          <w:sz w:val="21"/>
        </w:rPr>
        <w:pict>
          <v:shape id="文本框 99" o:spid="_x0000_s1042" o:spt="202" type="#_x0000_t202" style="position:absolute;left:0pt;margin-left:-1.2pt;margin-top:279.95pt;height:26.25pt;width:61.5pt;z-index:251755520;mso-width-relative:page;mso-height-relative:page;" fillcolor="#FFFFFF" filled="t" stroked="f" coordsize="21600,21600">
            <v:path/>
            <v:fill on="t" focussize="0,0"/>
            <v:stroke on="f"/>
            <v:imagedata o:title=""/>
            <o:lock v:ext="edit" aspectratio="f"/>
            <v:textbox>
              <w:txbxContent>
                <w:p>
                  <w:pPr>
                    <w:rPr>
                      <w:rFonts w:hint="eastAsia" w:eastAsia="宋体"/>
                      <w:lang w:val="en-US" w:eastAsia="zh-CN"/>
                    </w:rPr>
                  </w:pPr>
                  <w:r>
                    <w:rPr>
                      <w:rFonts w:hint="eastAsia"/>
                      <w:lang w:val="en-US" w:eastAsia="zh-CN"/>
                    </w:rPr>
                    <w:t>分切区</w:t>
                  </w:r>
                </w:p>
              </w:txbxContent>
            </v:textbox>
          </v:shape>
        </w:pict>
      </w:r>
      <w:r>
        <w:rPr>
          <w:sz w:val="21"/>
        </w:rPr>
        <w:pict>
          <v:rect id="矩形 98" o:spid="_x0000_s1043" o:spt="1" style="position:absolute;left:0pt;margin-left:-16.95pt;margin-top:261.2pt;height:54.75pt;width:90.75pt;z-index:251754496;mso-width-relative:page;mso-height-relative:page;" fillcolor="#FFFFFF" filled="t" stroked="t" coordsize="21600,21600">
            <v:path/>
            <v:fill on="t" focussize="0,0"/>
            <v:stroke/>
            <v:imagedata o:title=""/>
            <o:lock v:ext="edit" aspectratio="f"/>
          </v:rect>
        </w:pict>
      </w:r>
      <w:r>
        <w:rPr>
          <w:sz w:val="21"/>
        </w:rPr>
        <w:pict>
          <v:shape id="文本框 36" o:spid="_x0000_s1044" o:spt="202" type="#_x0000_t202" style="position:absolute;left:0pt;margin-left:84pt;margin-top:129.35pt;height:154pt;width:36.3pt;z-index:251701248;mso-width-relative:page;mso-height-relative:page;" fillcolor="#FFFFFF" filled="t" stroked="f" coordsize="21600,21600">
            <v:path/>
            <v:fill on="t" focussize="0,0"/>
            <v:stroke on="f"/>
            <v:imagedata o:title=""/>
            <o:lock v:ext="edit" aspectratio="f"/>
            <v:textbox>
              <w:txbxContent>
                <w:p>
                  <w:pPr>
                    <w:rPr>
                      <w:rFonts w:hint="eastAsia"/>
                      <w:sz w:val="28"/>
                      <w:szCs w:val="28"/>
                      <w:lang w:eastAsia="zh-CN"/>
                    </w:rPr>
                  </w:pPr>
                  <w:r>
                    <w:rPr>
                      <w:rFonts w:hint="eastAsia"/>
                      <w:sz w:val="28"/>
                      <w:szCs w:val="28"/>
                      <w:lang w:eastAsia="zh-CN"/>
                    </w:rPr>
                    <w:t>生</w:t>
                  </w:r>
                </w:p>
                <w:p>
                  <w:pPr>
                    <w:rPr>
                      <w:rFonts w:hint="eastAsia"/>
                      <w:sz w:val="28"/>
                      <w:szCs w:val="28"/>
                      <w:lang w:eastAsia="zh-CN"/>
                    </w:rPr>
                  </w:pPr>
                  <w:r>
                    <w:rPr>
                      <w:rFonts w:hint="eastAsia"/>
                      <w:sz w:val="28"/>
                      <w:szCs w:val="28"/>
                      <w:lang w:eastAsia="zh-CN"/>
                    </w:rPr>
                    <w:t>产</w:t>
                  </w:r>
                </w:p>
                <w:p>
                  <w:pPr>
                    <w:rPr>
                      <w:rFonts w:hint="eastAsia"/>
                      <w:sz w:val="28"/>
                      <w:szCs w:val="28"/>
                      <w:lang w:eastAsia="zh-CN"/>
                    </w:rPr>
                  </w:pPr>
                  <w:r>
                    <w:rPr>
                      <w:rFonts w:hint="eastAsia"/>
                      <w:sz w:val="28"/>
                      <w:szCs w:val="28"/>
                      <w:lang w:eastAsia="zh-CN"/>
                    </w:rPr>
                    <w:t>区</w:t>
                  </w:r>
                </w:p>
              </w:txbxContent>
            </v:textbox>
          </v:shape>
        </w:pict>
      </w:r>
      <w:r>
        <w:rPr>
          <w:sz w:val="21"/>
        </w:rPr>
        <w:pict>
          <v:line id="直线 27" o:spid="_x0000_s1045" o:spt="20" style="position:absolute;left:0pt;margin-left:136.55pt;margin-top:28.05pt;height:403.25pt;width:0.05pt;z-index:251697152;mso-width-relative:page;mso-height-relative:page;" filled="f" stroked="t" coordsize="21600,21600">
            <v:path arrowok="t"/>
            <v:fill on="f" focussize="0,0"/>
            <v:stroke dashstyle="dash"/>
            <v:imagedata o:title=""/>
            <o:lock v:ext="edit" aspectratio="f"/>
          </v:line>
        </w:pict>
      </w:r>
      <w:r>
        <w:rPr>
          <w:sz w:val="21"/>
        </w:rPr>
        <w:pict>
          <v:shape id="文本框 97" o:spid="_x0000_s1046" o:spt="202" type="#_x0000_t202" style="position:absolute;left:0pt;margin-left:78.3pt;margin-top:426.95pt;height:16.5pt;width:23.25pt;z-index:251753472;mso-width-relative:page;mso-height-relative:page;" fillcolor="#FFFFFF" filled="t" stroked="f" coordsize="21600,21600">
            <v:path/>
            <v:fill on="t" focussize="0,0"/>
            <v:stroke on="f"/>
            <v:imagedata o:title=""/>
            <o:lock v:ext="edit" aspectratio="f"/>
            <v:textbox>
              <w:txbxContent>
                <w:p/>
              </w:txbxContent>
            </v:textbox>
          </v:shape>
        </w:pict>
      </w:r>
      <w:r>
        <w:rPr>
          <w:sz w:val="21"/>
        </w:rPr>
        <w:pict>
          <v:shape id="文本框 19" o:spid="_x0000_s1047" o:spt="202" type="#_x0000_t202" style="position:absolute;left:0pt;margin-left:327.8pt;margin-top:589.65pt;height:38.65pt;width:66.1pt;z-index:251688960;mso-width-relative:page;mso-height-relative:page;" fillcolor="#FFFFFF" filled="t" stroked="f" coordsize="21600,21600">
            <v:path/>
            <v:fill on="t" color2="#FFFFFF" focussize="0,0"/>
            <v:stroke on="f"/>
            <v:imagedata o:title=""/>
            <o:lock v:ext="edit" aspectratio="f"/>
            <v:textbox>
              <w:txbxContent>
                <w:p>
                  <w:pPr>
                    <w:ind w:firstLine="280" w:firstLineChars="100"/>
                    <w:rPr>
                      <w:rFonts w:hint="eastAsia" w:eastAsia="宋体"/>
                      <w:sz w:val="28"/>
                      <w:szCs w:val="28"/>
                      <w:lang w:eastAsia="zh-CN"/>
                    </w:rPr>
                  </w:pPr>
                  <w:r>
                    <w:rPr>
                      <w:rFonts w:hint="eastAsia"/>
                      <w:sz w:val="28"/>
                      <w:szCs w:val="28"/>
                      <w:lang w:eastAsia="zh-CN"/>
                    </w:rPr>
                    <w:t>大门</w:t>
                  </w:r>
                </w:p>
              </w:txbxContent>
            </v:textbox>
          </v:shape>
        </w:pict>
      </w:r>
      <w:r>
        <w:rPr>
          <w:sz w:val="21"/>
        </w:rPr>
        <w:pict>
          <v:shape id="文本框 21" o:spid="_x0000_s1048" o:spt="202" type="#_x0000_t202" style="position:absolute;left:0pt;margin-left:268.6pt;margin-top:575.05pt;height:35.75pt;width:50.75pt;z-index:251691008;mso-width-relative:page;mso-height-relative:page;" filled="f" stroked="f" coordsize="21600,21600">
            <v:path/>
            <v:fill on="f" focussize="0,0"/>
            <v:stroke on="f"/>
            <v:imagedata o:title=""/>
            <o:lock v:ext="edit" aspectratio="f"/>
            <v:textbox>
              <w:txbxContent>
                <w:p>
                  <w:pPr>
                    <w:rPr>
                      <w:rFonts w:hint="eastAsia" w:eastAsia="宋体"/>
                      <w:sz w:val="28"/>
                      <w:szCs w:val="28"/>
                      <w:lang w:eastAsia="zh-CN"/>
                    </w:rPr>
                  </w:pPr>
                  <w:r>
                    <w:rPr>
                      <w:rFonts w:hint="eastAsia"/>
                      <w:sz w:val="28"/>
                      <w:szCs w:val="28"/>
                      <w:lang w:eastAsia="zh-CN"/>
                    </w:rPr>
                    <w:t>门卫</w:t>
                  </w:r>
                </w:p>
              </w:txbxContent>
            </v:textbox>
          </v:shape>
        </w:pict>
      </w:r>
      <w:r>
        <w:rPr>
          <w:sz w:val="21"/>
        </w:rPr>
        <w:pict>
          <v:shape id="文本框 39" o:spid="_x0000_s1049" o:spt="202" type="#_x0000_t202" style="position:absolute;left:0pt;margin-left:-65.2pt;margin-top:88.35pt;height:196pt;width:45.15pt;z-index:251704320;mso-width-relative:page;mso-height-relative:page;" filled="f" stroked="f" coordsize="21600,21600">
            <v:path/>
            <v:fill on="f" focussize="0,0"/>
            <v:stroke on="f"/>
            <v:imagedata o:title=""/>
            <o:lock v:ext="edit" aspectratio="f"/>
            <v:textbox style="layout-flow:vertical-ideographic;">
              <w:txbxContent>
                <w:p>
                  <w:pPr>
                    <w:ind w:firstLine="840" w:firstLineChars="300"/>
                    <w:rPr>
                      <w:rFonts w:hint="eastAsia" w:eastAsia="宋体"/>
                      <w:sz w:val="28"/>
                      <w:szCs w:val="28"/>
                      <w:lang w:eastAsia="zh-CN"/>
                    </w:rPr>
                  </w:pPr>
                  <w:r>
                    <w:rPr>
                      <w:rFonts w:hint="eastAsia"/>
                      <w:sz w:val="28"/>
                      <w:szCs w:val="28"/>
                      <w:lang w:eastAsia="zh-CN"/>
                    </w:rPr>
                    <w:t>新乡众恒纸业有限公司</w:t>
                  </w:r>
                </w:p>
              </w:txbxContent>
            </v:textbox>
          </v:shape>
        </w:pict>
      </w:r>
      <w:r>
        <w:rPr>
          <w:sz w:val="21"/>
        </w:rPr>
        <w:pict>
          <v:shape id="自选图形 20" o:spid="_x0000_s1050" o:spt="109" type="#_x0000_t109" style="position:absolute;left:0pt;margin-left:261.3pt;margin-top:574.25pt;height:35.45pt;width:62.1pt;z-index:251689984;mso-width-relative:page;mso-height-relative:page;" fillcolor="#FFFFFF" filled="t" stroked="t" coordsize="21600,21600">
            <v:path/>
            <v:fill on="t" focussize="0,0"/>
            <v:stroke/>
            <v:imagedata o:title=""/>
            <o:lock v:ext="edit" aspectratio="f"/>
          </v:shape>
        </w:pict>
      </w:r>
      <w:r>
        <w:rPr>
          <w:sz w:val="21"/>
        </w:rPr>
        <w:pict>
          <v:shape id="文本框 41" o:spid="_x0000_s1051" o:spt="202" type="#_x0000_t202" style="position:absolute;left:0pt;margin-left:113.7pt;margin-top:639pt;height:33.75pt;width:233.1pt;z-index:251705344;mso-width-relative:page;mso-height-relative:page;" fillcolor="#FFFFFF" filled="t" stroked="t" coordsize="21600,21600">
            <v:path/>
            <v:fill on="t" focussize="0,0"/>
            <v:stroke color="#FFFFFF"/>
            <v:imagedata o:title=""/>
            <o:lock v:ext="edit" aspectratio="f"/>
            <v:textbox>
              <w:txbxContent>
                <w:p>
                  <w:pPr>
                    <w:rPr>
                      <w:rFonts w:hint="default" w:eastAsia="宋体"/>
                      <w:b/>
                      <w:bCs/>
                      <w:sz w:val="28"/>
                      <w:szCs w:val="28"/>
                      <w:lang w:val="en-US" w:eastAsia="zh-CN"/>
                    </w:rPr>
                  </w:pPr>
                  <w:r>
                    <w:rPr>
                      <w:rFonts w:hint="eastAsia"/>
                      <w:b/>
                      <w:bCs/>
                      <w:sz w:val="28"/>
                      <w:szCs w:val="28"/>
                      <w:lang w:eastAsia="zh-CN"/>
                    </w:rPr>
                    <w:t>附图三</w:t>
                  </w:r>
                  <w:r>
                    <w:rPr>
                      <w:rFonts w:hint="eastAsia"/>
                      <w:b/>
                      <w:bCs/>
                      <w:sz w:val="28"/>
                      <w:szCs w:val="28"/>
                      <w:lang w:val="en-US" w:eastAsia="zh-CN"/>
                    </w:rPr>
                    <w:t xml:space="preserve">    项目平面布置图</w:t>
                  </w:r>
                </w:p>
              </w:txbxContent>
            </v:textbox>
          </v:shape>
        </w:pict>
      </w:r>
      <w:r>
        <w:rPr>
          <w:sz w:val="21"/>
        </w:rPr>
        <w:pict>
          <v:shape id="文本框 38" o:spid="_x0000_s1052" o:spt="202" type="#_x0000_t202" style="position:absolute;left:0pt;margin-left:196.8pt;margin-top:66.55pt;height:100pt;width:54.8pt;z-index:251703296;mso-width-relative:page;mso-height-relative:page;" fillcolor="#FFFFFF" filled="t" stroked="f" coordsize="21600,21600">
            <v:path/>
            <v:fill on="t" focussize="0,0"/>
            <v:stroke on="f"/>
            <v:imagedata o:title=""/>
            <o:lock v:ext="edit" aspectratio="f"/>
            <v:textbox>
              <w:txbxContent>
                <w:p>
                  <w:pPr>
                    <w:rPr>
                      <w:rFonts w:hint="eastAsia"/>
                      <w:sz w:val="28"/>
                      <w:szCs w:val="28"/>
                      <w:lang w:eastAsia="zh-CN"/>
                    </w:rPr>
                  </w:pPr>
                  <w:r>
                    <w:rPr>
                      <w:rFonts w:hint="eastAsia"/>
                      <w:sz w:val="28"/>
                      <w:szCs w:val="28"/>
                      <w:lang w:eastAsia="zh-CN"/>
                    </w:rPr>
                    <w:t>成</w:t>
                  </w:r>
                </w:p>
                <w:p>
                  <w:pPr>
                    <w:rPr>
                      <w:rFonts w:hint="eastAsia"/>
                      <w:sz w:val="28"/>
                      <w:szCs w:val="28"/>
                      <w:lang w:eastAsia="zh-CN"/>
                    </w:rPr>
                  </w:pPr>
                  <w:r>
                    <w:rPr>
                      <w:rFonts w:hint="eastAsia"/>
                      <w:sz w:val="28"/>
                      <w:szCs w:val="28"/>
                      <w:lang w:eastAsia="zh-CN"/>
                    </w:rPr>
                    <w:t>品</w:t>
                  </w:r>
                </w:p>
                <w:p>
                  <w:pPr>
                    <w:rPr>
                      <w:rFonts w:hint="eastAsia"/>
                      <w:sz w:val="28"/>
                      <w:szCs w:val="28"/>
                      <w:lang w:eastAsia="zh-CN"/>
                    </w:rPr>
                  </w:pPr>
                  <w:r>
                    <w:rPr>
                      <w:rFonts w:hint="eastAsia"/>
                      <w:sz w:val="28"/>
                      <w:szCs w:val="28"/>
                      <w:lang w:eastAsia="zh-CN"/>
                    </w:rPr>
                    <w:t>库</w:t>
                  </w:r>
                </w:p>
              </w:txbxContent>
            </v:textbox>
          </v:shape>
        </w:pict>
      </w:r>
      <w:r>
        <w:rPr>
          <w:sz w:val="21"/>
        </w:rPr>
        <w:pict>
          <v:shape id="文本框 37" o:spid="_x0000_s1053" o:spt="202" type="#_x0000_t202" style="position:absolute;left:0pt;margin-left:194.35pt;margin-top:305.25pt;height:98.4pt;width:62.1pt;z-index:251702272;mso-width-relative:page;mso-height-relative:page;" fillcolor="#FFFFFF" filled="t" stroked="f" coordsize="21600,21600">
            <v:path/>
            <v:fill on="t" focussize="0,0"/>
            <v:stroke on="f"/>
            <v:imagedata o:title=""/>
            <o:lock v:ext="edit" aspectratio="f"/>
            <v:textbox>
              <w:txbxContent>
                <w:p>
                  <w:pPr>
                    <w:rPr>
                      <w:rFonts w:hint="eastAsia"/>
                      <w:sz w:val="28"/>
                      <w:szCs w:val="28"/>
                      <w:lang w:eastAsia="zh-CN"/>
                    </w:rPr>
                  </w:pPr>
                  <w:r>
                    <w:rPr>
                      <w:rFonts w:hint="eastAsia"/>
                      <w:sz w:val="28"/>
                      <w:szCs w:val="28"/>
                      <w:lang w:eastAsia="zh-CN"/>
                    </w:rPr>
                    <w:t>原</w:t>
                  </w:r>
                </w:p>
                <w:p>
                  <w:pPr>
                    <w:rPr>
                      <w:rFonts w:hint="eastAsia"/>
                      <w:sz w:val="28"/>
                      <w:szCs w:val="28"/>
                      <w:lang w:eastAsia="zh-CN"/>
                    </w:rPr>
                  </w:pPr>
                  <w:r>
                    <w:rPr>
                      <w:rFonts w:hint="eastAsia"/>
                      <w:sz w:val="28"/>
                      <w:szCs w:val="28"/>
                      <w:lang w:eastAsia="zh-CN"/>
                    </w:rPr>
                    <w:t>纸</w:t>
                  </w:r>
                </w:p>
                <w:p>
                  <w:pPr>
                    <w:rPr>
                      <w:rFonts w:hint="eastAsia"/>
                      <w:sz w:val="28"/>
                      <w:szCs w:val="28"/>
                      <w:lang w:eastAsia="zh-CN"/>
                    </w:rPr>
                  </w:pPr>
                  <w:r>
                    <w:rPr>
                      <w:rFonts w:hint="eastAsia"/>
                      <w:sz w:val="28"/>
                      <w:szCs w:val="28"/>
                      <w:lang w:eastAsia="zh-CN"/>
                    </w:rPr>
                    <w:t>库</w:t>
                  </w:r>
                </w:p>
              </w:txbxContent>
            </v:textbox>
          </v:shape>
        </w:pict>
      </w:r>
      <w:r>
        <w:rPr>
          <w:sz w:val="21"/>
        </w:rPr>
        <w:pict>
          <v:shape id="文本框 34" o:spid="_x0000_s1054" o:spt="202" type="#_x0000_t202" style="position:absolute;left:0pt;margin-left:137.9pt;margin-top:342.35pt;height:16.5pt;width:12.05pt;z-index:251700224;mso-width-relative:page;mso-height-relative:page;" fillcolor="#FFFFFF" filled="t" stroked="f" coordsize="21600,21600">
            <v:path/>
            <v:fill on="t" focussize="0,0"/>
            <v:stroke on="f"/>
            <v:imagedata o:title=""/>
            <o:lock v:ext="edit" aspectratio="f"/>
            <v:textbox>
              <w:txbxContent>
                <w:p/>
              </w:txbxContent>
            </v:textbox>
          </v:shape>
        </w:pict>
      </w:r>
      <w:r>
        <w:rPr>
          <w:sz w:val="21"/>
        </w:rPr>
        <w:pict>
          <v:shape id="_x0000_s1055" o:spid="_x0000_s1055" o:spt="202" type="#_x0000_t202" style="position:absolute;left:0pt;margin-left:138.7pt;margin-top:182.7pt;height:16.5pt;width:12.05pt;z-index:251699200;mso-width-relative:page;mso-height-relative:page;" fillcolor="#FFFFFF" filled="t" stroked="f" coordsize="21600,21600">
            <v:path/>
            <v:fill on="t" focussize="0,0"/>
            <v:stroke on="f"/>
            <v:imagedata o:title=""/>
            <o:lock v:ext="edit" aspectratio="f"/>
            <v:textbox>
              <w:txbxContent>
                <w:p/>
              </w:txbxContent>
            </v:textbox>
          </v:shape>
        </w:pict>
      </w:r>
      <w:r>
        <w:rPr>
          <w:sz w:val="21"/>
        </w:rPr>
        <w:pict>
          <v:shape id="文本框 30" o:spid="_x0000_s1056" o:spt="202" type="#_x0000_t202" style="position:absolute;left:0pt;margin-left:137.9pt;margin-top:136.7pt;height:16.5pt;width:12.05pt;z-index:251698176;mso-width-relative:page;mso-height-relative:page;" fillcolor="#FFFFFF" filled="t" stroked="t" coordsize="21600,21600">
            <v:path/>
            <v:fill on="t" focussize="0,0"/>
            <v:stroke color="#FFFFFF"/>
            <v:imagedata o:title=""/>
            <o:lock v:ext="edit" aspectratio="f"/>
            <v:textbox>
              <w:txbxContent>
                <w:p/>
              </w:txbxContent>
            </v:textbox>
          </v:shape>
        </w:pict>
      </w:r>
      <w:r>
        <w:rPr>
          <w:sz w:val="21"/>
        </w:rPr>
        <w:pict>
          <v:shape id="文本框 25" o:spid="_x0000_s1057" o:spt="202" type="#_x0000_t202" style="position:absolute;left:0pt;margin-left:290.3pt;margin-top:161.2pt;height:75pt;width:31.45pt;z-index:251695104;mso-width-relative:page;mso-height-relative:page;" fillcolor="#FFFFFF" filled="t" stroked="t" coordsize="21600,21600">
            <v:path/>
            <v:fill on="t" focussize="0,0"/>
            <v:stroke color="#FFFFFF"/>
            <v:imagedata o:title=""/>
            <o:lock v:ext="edit" aspectratio="f"/>
            <v:textbox>
              <w:txbxContent>
                <w:p>
                  <w:pPr>
                    <w:rPr>
                      <w:rFonts w:hint="eastAsia" w:eastAsia="宋体"/>
                      <w:sz w:val="28"/>
                      <w:szCs w:val="28"/>
                      <w:lang w:eastAsia="zh-CN"/>
                    </w:rPr>
                  </w:pPr>
                  <w:r>
                    <w:rPr>
                      <w:rFonts w:hint="eastAsia"/>
                      <w:sz w:val="28"/>
                      <w:szCs w:val="28"/>
                      <w:lang w:eastAsia="zh-CN"/>
                    </w:rPr>
                    <w:t>大门</w:t>
                  </w:r>
                </w:p>
              </w:txbxContent>
            </v:textbox>
          </v:shape>
        </w:pict>
      </w:r>
      <w:r>
        <w:rPr>
          <w:sz w:val="21"/>
        </w:rPr>
        <w:pict>
          <v:shape id="文本框 24" o:spid="_x0000_s1058" o:spt="202" type="#_x0000_t202" style="position:absolute;left:0pt;margin-left:60.5pt;margin-top:483pt;height:37.1pt;width:177.4pt;z-index:251694080;mso-width-relative:page;mso-height-relative:page;" fillcolor="#FFFFFF" filled="t" stroked="f" coordsize="21600,21600">
            <v:path/>
            <v:fill on="t" focussize="0,0"/>
            <v:stroke on="f"/>
            <v:imagedata o:title=""/>
            <o:lock v:ext="edit" aspectratio="f"/>
            <v:textbox>
              <w:txbxContent>
                <w:p>
                  <w:pPr>
                    <w:ind w:firstLine="840" w:firstLineChars="300"/>
                    <w:rPr>
                      <w:rFonts w:hint="eastAsia" w:ascii="宋体" w:hAnsi="宋体" w:eastAsia="宋体" w:cs="宋体"/>
                      <w:sz w:val="28"/>
                      <w:szCs w:val="28"/>
                      <w:lang w:eastAsia="zh-CN"/>
                    </w:rPr>
                  </w:pPr>
                  <w:r>
                    <w:rPr>
                      <w:rFonts w:hint="eastAsia" w:ascii="宋体" w:hAnsi="宋体" w:eastAsia="宋体" w:cs="宋体"/>
                      <w:sz w:val="28"/>
                      <w:szCs w:val="28"/>
                      <w:lang w:eastAsia="zh-CN"/>
                    </w:rPr>
                    <w:t>办</w:t>
                  </w:r>
                  <w:r>
                    <w:rPr>
                      <w:rFonts w:hint="eastAsia" w:ascii="宋体" w:hAnsi="宋体" w:eastAsia="宋体" w:cs="宋体"/>
                      <w:sz w:val="28"/>
                      <w:szCs w:val="28"/>
                      <w:lang w:val="en-US" w:eastAsia="zh-CN"/>
                    </w:rPr>
                    <w:t xml:space="preserve"> </w:t>
                  </w:r>
                  <w:r>
                    <w:rPr>
                      <w:rFonts w:hint="eastAsia" w:ascii="宋体" w:hAnsi="宋体" w:eastAsia="宋体" w:cs="宋体"/>
                      <w:sz w:val="28"/>
                      <w:szCs w:val="28"/>
                      <w:lang w:eastAsia="zh-CN"/>
                    </w:rPr>
                    <w:t>公</w:t>
                  </w:r>
                  <w:r>
                    <w:rPr>
                      <w:rFonts w:hint="eastAsia" w:ascii="宋体" w:hAnsi="宋体" w:eastAsia="宋体" w:cs="宋体"/>
                      <w:sz w:val="28"/>
                      <w:szCs w:val="28"/>
                      <w:lang w:val="en-US" w:eastAsia="zh-CN"/>
                    </w:rPr>
                    <w:t xml:space="preserve"> </w:t>
                  </w:r>
                  <w:r>
                    <w:rPr>
                      <w:rFonts w:hint="eastAsia" w:ascii="宋体" w:hAnsi="宋体" w:eastAsia="宋体" w:cs="宋体"/>
                      <w:sz w:val="28"/>
                      <w:szCs w:val="28"/>
                      <w:lang w:eastAsia="zh-CN"/>
                    </w:rPr>
                    <w:t>室</w:t>
                  </w:r>
                </w:p>
              </w:txbxContent>
            </v:textbox>
          </v:shape>
        </w:pict>
      </w:r>
      <w:r>
        <w:rPr>
          <w:sz w:val="21"/>
        </w:rPr>
        <w:pict>
          <v:line id="直线 23" o:spid="_x0000_s1059" o:spt="20" style="position:absolute;left:0pt;margin-left:-16.95pt;margin-top:433pt;height:0.05pt;width:315.35pt;z-index:251693056;mso-width-relative:page;mso-height-relative:page;" filled="f" stroked="t" coordsize="21600,21600">
            <v:path arrowok="t"/>
            <v:fill on="f" focussize="0,0"/>
            <v:stroke/>
            <v:imagedata o:title=""/>
            <o:lock v:ext="edit" aspectratio="f"/>
          </v:line>
        </w:pict>
      </w:r>
    </w:p>
    <w:p>
      <w:pPr>
        <w:sectPr>
          <w:pgSz w:w="11906" w:h="16838"/>
          <w:pgMar w:top="1440" w:right="1800" w:bottom="1440" w:left="1800" w:header="851" w:footer="992" w:gutter="0"/>
          <w:cols w:space="720" w:num="1"/>
          <w:docGrid w:type="lines" w:linePitch="312" w:charSpace="0"/>
        </w:sectPr>
      </w:pPr>
      <w:r>
        <w:pict>
          <v:shape id="图片 90" o:spid="_x0000_s1060" o:spt="75" type="#_x0000_t75" style="position:absolute;left:0pt;margin-left:33.15pt;margin-top:136.4pt;height:454.2pt;width:431.6pt;rotation:2031616f;z-index:-251643904;mso-width-relative:page;mso-height-relative:page;" filled="f" o:preferrelative="t" stroked="f" coordsize="21600,21600">
            <v:path/>
            <v:fill on="f" focussize="0,0"/>
            <v:stroke on="f"/>
            <v:imagedata r:id="rId20" cropleft="8393f" cropright="5477f" o:title=""/>
            <o:lock v:ext="edit" aspectratio="t"/>
          </v:shape>
        </w:pict>
      </w:r>
      <w:r>
        <w:rPr>
          <w:sz w:val="21"/>
        </w:rPr>
        <w:pict>
          <v:shape id="文本框 92" o:spid="_x0000_s1061" o:spt="202" type="#_x0000_t202" style="position:absolute;left:0pt;margin-left:118.95pt;margin-top:634.05pt;height:33.75pt;width:233.1pt;z-index:251752448;mso-width-relative:page;mso-height-relative:page;" fillcolor="#FFFFFF" filled="t" stroked="t" coordsize="21600,21600">
            <v:path/>
            <v:fill on="t" focussize="0,0"/>
            <v:stroke color="#FFFFFF"/>
            <v:imagedata o:title=""/>
            <o:lock v:ext="edit" aspectratio="f"/>
            <v:textbox>
              <w:txbxContent>
                <w:p>
                  <w:pPr>
                    <w:rPr>
                      <w:rFonts w:hint="eastAsia" w:eastAsia="宋体"/>
                      <w:b/>
                      <w:bCs/>
                      <w:sz w:val="28"/>
                      <w:szCs w:val="28"/>
                      <w:lang w:val="en-US" w:eastAsia="zh-CN"/>
                    </w:rPr>
                  </w:pPr>
                  <w:r>
                    <w:rPr>
                      <w:rFonts w:hint="eastAsia"/>
                      <w:b/>
                      <w:bCs/>
                      <w:sz w:val="28"/>
                      <w:szCs w:val="28"/>
                      <w:lang w:eastAsia="zh-CN"/>
                    </w:rPr>
                    <w:t>附图</w:t>
                  </w:r>
                  <w:r>
                    <w:rPr>
                      <w:rFonts w:hint="eastAsia"/>
                      <w:b/>
                      <w:bCs/>
                      <w:sz w:val="28"/>
                      <w:szCs w:val="28"/>
                      <w:lang w:val="en-US" w:eastAsia="zh-CN"/>
                    </w:rPr>
                    <w:t>四    项目所在厂区平面图</w:t>
                  </w:r>
                </w:p>
              </w:txbxContent>
            </v:textbox>
          </v:shape>
        </w:pict>
      </w:r>
      <w:r>
        <w:rPr>
          <w:rFonts w:hint="default" w:ascii="Times New Roman" w:hAnsi="Times New Roman" w:eastAsia="宋体" w:cs="Times New Roman"/>
        </w:rPr>
        <w:pict>
          <v:shape id="_x0000_s1062" o:spid="_x0000_s1062" o:spt="75" alt="风向图" type="#_x0000_t75" style="position:absolute;left:0pt;margin-left:382.6pt;margin-top:-7.05pt;height:54pt;width:43.2pt;mso-wrap-distance-bottom:0pt;mso-wrap-distance-left:9pt;mso-wrap-distance-right:9pt;mso-wrap-distance-top:0pt;z-index:251751424;mso-width-relative:page;mso-height-relative:page;" filled="f" o:preferrelative="t" stroked="f" coordsize="21600,21600">
            <v:path/>
            <v:fill on="f" focussize="0,0"/>
            <v:stroke on="f"/>
            <v:imagedata r:id="rId18" o:title="风向图"/>
            <o:lock v:ext="edit" aspectratio="t"/>
            <w10:wrap type="square"/>
          </v:shape>
        </w:pict>
      </w:r>
    </w:p>
    <w:p>
      <w:r>
        <w:rPr>
          <w:sz w:val="21"/>
        </w:rPr>
        <w:pict>
          <v:shape id="自选图形 87" o:spid="_x0000_s1063" o:spt="61" type="#_x0000_t61" style="position:absolute;left:0pt;margin-left:311.65pt;margin-top:257.65pt;height:23.45pt;width:121.6pt;z-index:251748352;mso-width-relative:page;mso-height-relative:page;" fillcolor="#FFFFFF" filled="t" stroked="t" coordsize="21600,21600" adj="12345,-59411">
            <v:path/>
            <v:fill on="t" color2="#FFFFFF" focussize="0,0"/>
            <v:stroke joinstyle="miter"/>
            <v:imagedata o:title=""/>
            <o:lock v:ext="edit" aspectratio="f"/>
            <v:textbox>
              <w:txbxContent>
                <w:p>
                  <w:pPr>
                    <w:rPr>
                      <w:rFonts w:hint="default" w:eastAsia="宋体"/>
                      <w:lang w:val="en-US" w:eastAsia="zh-CN"/>
                    </w:rPr>
                  </w:pPr>
                  <w:r>
                    <w:rPr>
                      <w:rFonts w:hint="eastAsia"/>
                      <w:lang w:eastAsia="zh-CN"/>
                    </w:rPr>
                    <w:t>河</w:t>
                  </w:r>
                  <w:r>
                    <w:rPr>
                      <w:rFonts w:hint="default" w:ascii="Times New Roman" w:hAnsi="Times New Roman" w:cs="Times New Roman"/>
                      <w:lang w:eastAsia="zh-CN"/>
                    </w:rPr>
                    <w:t>南省红运来电器</w:t>
                  </w:r>
                  <w:r>
                    <w:rPr>
                      <w:rFonts w:hint="default" w:ascii="Times New Roman" w:hAnsi="Times New Roman" w:cs="Times New Roman"/>
                      <w:lang w:val="en-US" w:eastAsia="zh-CN"/>
                    </w:rPr>
                    <w:t>69m</w:t>
                  </w:r>
                </w:p>
              </w:txbxContent>
            </v:textbox>
          </v:shape>
        </w:pict>
      </w:r>
      <w:r>
        <w:rPr>
          <w:sz w:val="21"/>
        </w:rPr>
        <w:pict>
          <v:shape id="任意多边形 86" o:spid="_x0000_s1064" style="position:absolute;left:0pt;margin-left:357.7pt;margin-top:175.9pt;height:25.2pt;width:33pt;z-index:251747328;mso-width-relative:page;mso-height-relative:page;" filled="f" stroked="t" coordsize="624,456" path="m84,0hal0,156hal516,456hal624,312hal84,0haxe">
            <v:fill on="f" focussize="0,0"/>
            <v:stroke weight="1.5pt" color="#FFFF00"/>
            <v:imagedata o:title=""/>
            <o:lock v:ext="edit" aspectratio="f"/>
          </v:shape>
        </w:pict>
      </w:r>
      <w:r>
        <w:rPr>
          <w:rFonts w:hint="default" w:ascii="Times New Roman" w:hAnsi="Times New Roman" w:eastAsia="宋体" w:cs="Times New Roman"/>
        </w:rPr>
        <w:pict>
          <v:shape id="_x0000_s1065" o:spid="_x0000_s1065" o:spt="75" alt="风向图" type="#_x0000_t75" style="position:absolute;left:0pt;margin-left:686.95pt;margin-top:-38.05pt;height:54pt;width:43.2pt;mso-wrap-distance-bottom:0pt;mso-wrap-distance-left:9pt;mso-wrap-distance-right:9pt;mso-wrap-distance-top:0pt;z-index:251737088;mso-width-relative:page;mso-height-relative:page;" filled="f" o:preferrelative="t" stroked="f" coordsize="21600,21600">
            <v:path/>
            <v:fill on="f" focussize="0,0"/>
            <v:stroke on="f"/>
            <v:imagedata r:id="rId18" o:title="风向图"/>
            <o:lock v:ext="edit" aspectratio="t"/>
            <w10:wrap type="square"/>
          </v:shape>
        </w:pict>
      </w:r>
      <w:r>
        <w:rPr>
          <w:sz w:val="21"/>
        </w:rPr>
        <w:pict>
          <v:shape id="自选图形 72" o:spid="_x0000_s1066" o:spt="61" type="#_x0000_t61" style="position:absolute;left:0pt;margin-left:4.3pt;margin-top:197.9pt;height:23.45pt;width:92.65pt;z-index:251732992;mso-width-relative:page;mso-height-relative:page;" fillcolor="#FFFFFF" filled="t" stroked="t" coordsize="21600,21600" adj="-2136,31502">
            <v:path/>
            <v:fill on="t" color2="#FFFFFF" focussize="0,0"/>
            <v:stroke joinstyle="miter"/>
            <v:imagedata o:title=""/>
            <o:lock v:ext="edit" aspectratio="f"/>
            <v:textbox>
              <w:txbxContent>
                <w:p>
                  <w:pPr>
                    <w:rPr>
                      <w:rFonts w:hint="default" w:ascii="Times New Roman" w:hAnsi="Times New Roman" w:eastAsia="宋体" w:cs="Times New Roman"/>
                      <w:lang w:val="en-US" w:eastAsia="zh-CN"/>
                    </w:rPr>
                  </w:pPr>
                  <w:r>
                    <w:rPr>
                      <w:rFonts w:hint="default" w:ascii="Times New Roman" w:hAnsi="Times New Roman" w:cs="Times New Roman"/>
                      <w:lang w:val="en-US" w:eastAsia="zh-CN"/>
                    </w:rPr>
                    <w:t>010乡道1159m</w:t>
                  </w:r>
                </w:p>
              </w:txbxContent>
            </v:textbox>
          </v:shape>
        </w:pict>
      </w:r>
      <w:r>
        <w:rPr>
          <w:sz w:val="21"/>
        </w:rPr>
        <w:pict>
          <v:shape id="自选图形 63" o:spid="_x0000_s1067" o:spt="61" type="#_x0000_t61" style="position:absolute;left:0pt;margin-left:172.95pt;margin-top:233.5pt;height:23.45pt;width:90.95pt;z-index:251723776;mso-width-relative:page;mso-height-relative:page;" fillcolor="#FFFFFF" filled="t" stroked="t" coordsize="21600,21600" adj="27466,36338">
            <v:path/>
            <v:fill on="t" color2="#FFFFFF" focussize="0,0"/>
            <v:stroke joinstyle="miter"/>
            <v:imagedata o:title=""/>
            <o:lock v:ext="edit" aspectratio="f"/>
            <v:textbox>
              <w:txbxContent>
                <w:p>
                  <w:pPr>
                    <w:rPr>
                      <w:rFonts w:hint="default" w:ascii="Times New Roman" w:hAnsi="Times New Roman" w:eastAsia="宋体" w:cs="Times New Roman"/>
                      <w:lang w:val="en-US" w:eastAsia="zh-CN"/>
                    </w:rPr>
                  </w:pPr>
                  <w:r>
                    <w:rPr>
                      <w:rFonts w:hint="default" w:ascii="Times New Roman" w:hAnsi="Times New Roman" w:cs="Times New Roman"/>
                      <w:lang w:eastAsia="zh-CN"/>
                    </w:rPr>
                    <w:t>七里营大道</w:t>
                  </w:r>
                  <w:r>
                    <w:rPr>
                      <w:rFonts w:hint="default" w:ascii="Times New Roman" w:hAnsi="Times New Roman" w:cs="Times New Roman"/>
                      <w:lang w:val="en-US" w:eastAsia="zh-CN"/>
                    </w:rPr>
                    <w:t>32m</w:t>
                  </w:r>
                </w:p>
              </w:txbxContent>
            </v:textbox>
          </v:shape>
        </w:pict>
      </w:r>
      <w:r>
        <w:rPr>
          <w:sz w:val="21"/>
        </w:rPr>
        <w:pict>
          <v:shape id="自选图形 62" o:spid="_x0000_s1068" o:spt="61" type="#_x0000_t61" style="position:absolute;left:0pt;margin-left:262.45pt;margin-top:76.45pt;height:23.45pt;width:77.8pt;z-index:251722752;mso-width-relative:page;mso-height-relative:page;" fillcolor="#FFFFFF" filled="t" stroked="t" coordsize="21600,21600" adj="28522,20126">
            <v:path/>
            <v:fill on="t" color2="#FFFFFF" focussize="0,0"/>
            <v:stroke joinstyle="miter"/>
            <v:imagedata o:title=""/>
            <o:lock v:ext="edit" aspectratio="f"/>
            <v:textbox>
              <w:txbxContent>
                <w:p>
                  <w:pPr>
                    <w:rPr>
                      <w:rFonts w:hint="default" w:ascii="Times New Roman" w:hAnsi="Times New Roman" w:eastAsia="宋体" w:cs="Times New Roman"/>
                      <w:lang w:val="en-US" w:eastAsia="zh-CN"/>
                    </w:rPr>
                  </w:pPr>
                  <w:r>
                    <w:rPr>
                      <w:rFonts w:hint="default" w:ascii="Times New Roman" w:hAnsi="Times New Roman" w:cs="Times New Roman"/>
                      <w:lang w:eastAsia="zh-CN"/>
                    </w:rPr>
                    <w:t>刘庄路</w:t>
                  </w:r>
                  <w:r>
                    <w:rPr>
                      <w:rFonts w:hint="default" w:ascii="Times New Roman" w:hAnsi="Times New Roman" w:cs="Times New Roman"/>
                      <w:lang w:val="en-US" w:eastAsia="zh-CN"/>
                    </w:rPr>
                    <w:t>164m</w:t>
                  </w:r>
                </w:p>
              </w:txbxContent>
            </v:textbox>
          </v:shape>
        </w:pict>
      </w:r>
      <w:r>
        <w:rPr>
          <w:sz w:val="21"/>
        </w:rPr>
        <w:pict>
          <v:line id="直线 71" o:spid="_x0000_s1069" o:spt="20" style="position:absolute;left:0pt;flip:x y;margin-left:-29.4pt;margin-top:-10.95pt;height:388pt;width:33pt;z-index:251731968;mso-width-relative:page;mso-height-relative:page;" filled="f" stroked="t" coordsize="21600,21600">
            <v:path arrowok="t"/>
            <v:fill on="f" focussize="0,0"/>
            <v:stroke weight="1.5pt" color="#00B050"/>
            <v:imagedata o:title=""/>
            <o:lock v:ext="edit" aspectratio="f"/>
          </v:line>
        </w:pict>
      </w:r>
      <w:r>
        <w:rPr>
          <w:sz w:val="21"/>
        </w:rPr>
        <w:pict>
          <v:line id="直线 70" o:spid="_x0000_s1070" o:spt="20" style="position:absolute;left:0pt;flip:x y;margin-left:-25.75pt;margin-top:-12.4pt;height:388pt;width:33pt;z-index:251730944;mso-width-relative:page;mso-height-relative:page;" filled="f" stroked="t" coordsize="21600,21600">
            <v:path arrowok="t"/>
            <v:fill on="f" focussize="0,0"/>
            <v:stroke weight="1.5pt" color="#00B050"/>
            <v:imagedata o:title=""/>
            <o:lock v:ext="edit" aspectratio="f"/>
          </v:line>
        </w:pict>
      </w:r>
      <w:r>
        <w:rPr>
          <w:sz w:val="21"/>
        </w:rPr>
        <w:pict>
          <v:shape id="自选图形 69" o:spid="_x0000_s1071" o:spt="61" type="#_x0000_t61" style="position:absolute;left:0pt;margin-left:123.9pt;margin-top:205.9pt;height:23.45pt;width:73.8pt;z-index:251729920;mso-width-relative:page;mso-height-relative:page;" fillcolor="#FFFFFF" filled="t" stroked="t" coordsize="21600,21600" adj="-2136,31502">
            <v:path/>
            <v:fill on="t" color2="#FFFFFF" focussize="0,0"/>
            <v:stroke joinstyle="miter"/>
            <v:imagedata o:title=""/>
            <o:lock v:ext="edit" aspectratio="f"/>
            <v:textbox>
              <w:txbxContent>
                <w:p>
                  <w:pPr>
                    <w:rPr>
                      <w:rFonts w:hint="default" w:ascii="Times New Roman" w:hAnsi="Times New Roman" w:eastAsia="宋体" w:cs="Times New Roman"/>
                      <w:lang w:val="en-US" w:eastAsia="zh-CN"/>
                    </w:rPr>
                  </w:pPr>
                  <w:r>
                    <w:rPr>
                      <w:rFonts w:hint="default" w:ascii="Times New Roman" w:hAnsi="Times New Roman" w:cs="Times New Roman"/>
                      <w:lang w:eastAsia="zh-CN"/>
                    </w:rPr>
                    <w:t>七张线</w:t>
                  </w:r>
                  <w:r>
                    <w:rPr>
                      <w:rFonts w:hint="default" w:ascii="Times New Roman" w:hAnsi="Times New Roman" w:cs="Times New Roman"/>
                      <w:lang w:val="en-US" w:eastAsia="zh-CN"/>
                    </w:rPr>
                    <w:t>753m</w:t>
                  </w:r>
                </w:p>
              </w:txbxContent>
            </v:textbox>
          </v:shape>
        </w:pict>
      </w:r>
      <w:r>
        <w:rPr>
          <w:sz w:val="21"/>
        </w:rPr>
        <w:pict>
          <v:line id="直线 68" o:spid="_x0000_s1072" o:spt="20" style="position:absolute;left:0pt;flip:x y;margin-left:81.15pt;margin-top:98.55pt;height:278.55pt;width:69.35pt;z-index:251728896;mso-width-relative:page;mso-height-relative:page;" filled="f" stroked="t" coordsize="21600,21600">
            <v:path arrowok="t"/>
            <v:fill on="f" focussize="0,0"/>
            <v:stroke weight="1.5pt" color="#00B050"/>
            <v:imagedata o:title=""/>
            <o:lock v:ext="edit" aspectratio="f"/>
          </v:line>
        </w:pict>
      </w:r>
      <w:r>
        <w:rPr>
          <w:sz w:val="21"/>
        </w:rPr>
        <w:pict>
          <v:line id="直线 67" o:spid="_x0000_s1073" o:spt="20" style="position:absolute;left:0pt;flip:x y;margin-left:77.5pt;margin-top:100.35pt;height:274.55pt;width:67.9pt;z-index:251727872;mso-width-relative:page;mso-height-relative:page;" filled="f" stroked="t" coordsize="21600,21600">
            <v:path arrowok="t"/>
            <v:fill on="f" focussize="0,0"/>
            <v:stroke weight="1.5pt" color="#00B050"/>
            <v:imagedata o:title=""/>
            <o:lock v:ext="edit" aspectratio="f"/>
          </v:line>
        </w:pict>
      </w:r>
      <w:r>
        <w:rPr>
          <w:sz w:val="21"/>
        </w:rPr>
        <w:pict>
          <v:line id="直线 66" o:spid="_x0000_s1074" o:spt="20" style="position:absolute;left:0pt;flip:y;margin-left:224.65pt;margin-top:133.8pt;height:241.7pt;width:162.55pt;z-index:251726848;mso-width-relative:page;mso-height-relative:page;" filled="f" stroked="t" coordsize="21600,21600">
            <v:path arrowok="t"/>
            <v:fill on="f" focussize="0,0"/>
            <v:stroke weight="1.5pt" color="#00B050"/>
            <v:imagedata o:title=""/>
            <o:lock v:ext="edit" aspectratio="f"/>
          </v:line>
        </w:pict>
      </w:r>
      <w:r>
        <w:rPr>
          <w:sz w:val="21"/>
        </w:rPr>
        <w:pict>
          <v:line id="直线 65" o:spid="_x0000_s1075" o:spt="20" style="position:absolute;left:0pt;flip:y;margin-left:219.6pt;margin-top:129.1pt;height:246.45pt;width:164.35pt;z-index:251725824;mso-width-relative:page;mso-height-relative:page;" filled="f" stroked="t" coordsize="21600,21600">
            <v:path arrowok="t"/>
            <v:fill on="f" focussize="0,0"/>
            <v:stroke weight="1.5pt" color="#00B050"/>
            <v:imagedata o:title=""/>
            <o:lock v:ext="edit" aspectratio="f"/>
          </v:line>
        </w:pict>
      </w:r>
      <w:r>
        <w:rPr>
          <w:sz w:val="21"/>
        </w:rPr>
        <w:pict>
          <v:shape id="自选图形 64" o:spid="_x0000_s1076" o:spt="61" type="#_x0000_t61" style="position:absolute;left:0pt;margin-left:403.95pt;margin-top:27pt;height:23.45pt;width:73.8pt;z-index:251724800;mso-width-relative:page;mso-height-relative:page;" fillcolor="#FFFFFF" filled="t" stroked="t" coordsize="21600,21600" adj="27029,3684">
            <v:path/>
            <v:fill on="t" color2="#FFFFFF" focussize="0,0"/>
            <v:stroke joinstyle="miter"/>
            <v:imagedata o:title=""/>
            <o:lock v:ext="edit" aspectratio="f"/>
            <v:textbox>
              <w:txbxContent>
                <w:p>
                  <w:pPr>
                    <w:rPr>
                      <w:rFonts w:hint="default" w:ascii="Times New Roman" w:hAnsi="Times New Roman" w:eastAsia="宋体" w:cs="Times New Roman"/>
                      <w:lang w:val="en-US" w:eastAsia="zh-CN"/>
                    </w:rPr>
                  </w:pPr>
                  <w:r>
                    <w:rPr>
                      <w:rFonts w:hint="default" w:ascii="Times New Roman" w:hAnsi="Times New Roman" w:cs="Times New Roman"/>
                      <w:lang w:eastAsia="zh-CN"/>
                    </w:rPr>
                    <w:t>青年路</w:t>
                  </w:r>
                  <w:r>
                    <w:rPr>
                      <w:rFonts w:hint="default" w:ascii="Times New Roman" w:hAnsi="Times New Roman" w:cs="Times New Roman"/>
                      <w:lang w:val="en-US" w:eastAsia="zh-CN"/>
                    </w:rPr>
                    <w:t>699m</w:t>
                  </w:r>
                </w:p>
              </w:txbxContent>
            </v:textbox>
          </v:shape>
        </w:pict>
      </w:r>
      <w:r>
        <w:rPr>
          <w:sz w:val="21"/>
        </w:rPr>
        <w:pict>
          <v:shape id="自选图形 61" o:spid="_x0000_s1077" o:spt="61" type="#_x0000_t61" style="position:absolute;left:0pt;margin-left:62.85pt;margin-top:12.45pt;height:23.45pt;width:92.05pt;z-index:251721728;mso-width-relative:page;mso-height-relative:page;" fillcolor="#FFFFFF" filled="t" stroked="t" coordsize="21600,21600" adj="21504,16810">
            <v:path/>
            <v:fill on="t" color2="#FFFFFF" focussize="0,0"/>
            <v:stroke joinstyle="miter"/>
            <v:imagedata o:title=""/>
            <o:lock v:ext="edit" aspectratio="f"/>
            <v:textbox>
              <w:txbxContent>
                <w:p>
                  <w:pPr>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七里营镇515m</w:t>
                  </w:r>
                </w:p>
              </w:txbxContent>
            </v:textbox>
          </v:shape>
        </w:pict>
      </w:r>
      <w:r>
        <w:rPr>
          <w:sz w:val="21"/>
        </w:rPr>
        <w:pict>
          <v:shape id="自选图形 60" o:spid="_x0000_s1078" o:spt="62" type="#_x0000_t62" style="position:absolute;left:0pt;margin-left:245.9pt;margin-top:120.6pt;height:22.85pt;width:82.2pt;z-index:251720704;mso-width-relative:page;mso-height-relative:page;" fillcolor="#FFFFFF" filled="t" stroked="t" coordsize="21600,21600" adj="21232,42396">
            <v:path/>
            <v:fill on="t" focussize="0,0"/>
            <v:stroke/>
            <v:imagedata o:title=""/>
            <o:lock v:ext="edit" aspectratio="f"/>
            <v:textbox>
              <w:txbxContent>
                <w:p>
                  <w:pPr>
                    <w:rPr>
                      <w:rFonts w:hint="eastAsia" w:eastAsia="宋体"/>
                      <w:lang w:eastAsia="zh-CN"/>
                    </w:rPr>
                  </w:pPr>
                  <w:r>
                    <w:rPr>
                      <w:rFonts w:hint="eastAsia"/>
                      <w:lang w:eastAsia="zh-CN"/>
                    </w:rPr>
                    <w:t>本项目位置</w:t>
                  </w:r>
                </w:p>
              </w:txbxContent>
            </v:textbox>
          </v:shape>
        </w:pict>
      </w:r>
      <w:r>
        <w:rPr>
          <w:sz w:val="21"/>
        </w:rPr>
        <w:pict>
          <v:rect id="矩形 59" o:spid="_x0000_s1079" o:spt="1" style="position:absolute;left:0pt;margin-left:322.85pt;margin-top:152.75pt;height:30.7pt;width:14.85pt;rotation:-3866624f;z-index:251719680;mso-width-relative:page;mso-height-relative:page;" filled="f" stroked="t" coordsize="21600,21600">
            <v:path/>
            <v:fill on="f" focussize="0,0"/>
            <v:stroke color="#FF0000"/>
            <v:imagedata o:title=""/>
            <o:lock v:ext="edit" aspectratio="f"/>
          </v:rect>
        </w:pict>
      </w:r>
      <w:r>
        <w:rPr>
          <w:sz w:val="21"/>
        </w:rPr>
        <w:pict>
          <v:shape id="自选图形 57" o:spid="_x0000_s1080" o:spt="61" type="#_x0000_t61" style="position:absolute;left:0pt;margin-left:114.1pt;margin-top:162.25pt;height:23.45pt;width:145.8pt;z-index:251718656;mso-width-relative:page;mso-height-relative:page;" fillcolor="#FFFFFF" filled="t" stroked="t" coordsize="21600,21600" adj="24793,24179">
            <v:path/>
            <v:fill on="t" focussize="0,0"/>
            <v:stroke/>
            <v:imagedata o:title=""/>
            <o:lock v:ext="edit" aspectratio="f"/>
            <v:textbox>
              <w:txbxContent>
                <w:p>
                  <w:pPr>
                    <w:rPr>
                      <w:rFonts w:hint="default" w:ascii="Times New Roman" w:hAnsi="Times New Roman" w:eastAsia="宋体" w:cs="Times New Roman"/>
                      <w:lang w:val="en-US" w:eastAsia="zh-CN"/>
                    </w:rPr>
                  </w:pPr>
                  <w:r>
                    <w:rPr>
                      <w:rFonts w:hint="default" w:ascii="Times New Roman" w:hAnsi="Times New Roman" w:cs="Times New Roman"/>
                      <w:lang w:eastAsia="zh-CN"/>
                    </w:rPr>
                    <w:t>新乡市众恒纸业有限公司</w:t>
                  </w:r>
                  <w:r>
                    <w:rPr>
                      <w:rFonts w:hint="default" w:ascii="Times New Roman" w:hAnsi="Times New Roman" w:cs="Times New Roman"/>
                      <w:lang w:val="en-US" w:eastAsia="zh-CN"/>
                    </w:rPr>
                    <w:t>0m</w:t>
                  </w:r>
                </w:p>
              </w:txbxContent>
            </v:textbox>
          </v:shape>
        </w:pict>
      </w:r>
      <w:r>
        <w:rPr>
          <w:sz w:val="21"/>
        </w:rPr>
        <w:pict>
          <v:shape id="任意多边形 55" o:spid="_x0000_s1081" style="position:absolute;left:0pt;margin-left:255.1pt;margin-top:154.45pt;height:88.2pt;width:83.4pt;z-index:251717632;mso-width-relative:page;mso-height-relative:page;" filled="f" stroked="t" coordsize="1668,1764" path="m708,0hal1668,588hal948,1764hal0,1188hal708,0haxe">
            <v:fill on="f" focussize="0,0"/>
            <v:stroke weight="1.5pt" color="#FFFF00"/>
            <v:imagedata o:title=""/>
            <o:lock v:ext="edit" aspectratio="f"/>
          </v:shape>
        </w:pict>
      </w:r>
      <w:r>
        <w:rPr>
          <w:sz w:val="21"/>
        </w:rPr>
        <w:pict>
          <v:shape id="任意多边形 54" o:spid="_x0000_s1082" style="position:absolute;left:0pt;margin-left:-34.1pt;margin-top:-39.35pt;height:214.2pt;width:348.6pt;z-index:251716608;mso-width-relative:page;mso-height-relative:page;" filled="f" stroked="t" coordsize="6972,4284" path="m0,4284hal1416,4020hal1272,3516hal1932,3408hal2340,3252hal2388,2808hal6972,1128hal6504,0hae">
            <v:path arrowok="t"/>
            <v:fill on="f" focussize="0,0"/>
            <v:stroke weight="1.5pt" color="#FFFF00"/>
            <v:imagedata o:title=""/>
            <o:lock v:ext="edit" aspectratio="f"/>
          </v:shape>
        </w:pict>
      </w:r>
      <w:r>
        <w:rPr>
          <w:sz w:val="21"/>
        </w:rPr>
        <w:pict>
          <v:line id="直线 53" o:spid="_x0000_s1083" o:spt="20" style="position:absolute;left:0pt;margin-left:298.3pt;margin-top:-38.15pt;height:415.65pt;width:196.8pt;z-index:251715584;mso-width-relative:page;mso-height-relative:page;" filled="f" stroked="t" coordsize="21600,21600">
            <v:path arrowok="t"/>
            <v:fill on="f" focussize="0,0"/>
            <v:stroke weight="1.5pt" color="#00B050"/>
            <v:imagedata o:title=""/>
            <o:lock v:ext="edit" aspectratio="f"/>
          </v:line>
        </w:pict>
      </w:r>
      <w:r>
        <w:rPr>
          <w:sz w:val="21"/>
        </w:rPr>
        <w:pict>
          <v:line id="直线 52" o:spid="_x0000_s1084" o:spt="20" style="position:absolute;left:0pt;margin-left:304.3pt;margin-top:-38.15pt;height:415.65pt;width:196.8pt;z-index:251714560;mso-width-relative:page;mso-height-relative:page;" filled="f" stroked="t" coordsize="21600,21600">
            <v:path arrowok="t"/>
            <v:fill on="f" focussize="0,0"/>
            <v:stroke weight="1.5pt" color="#00B050"/>
            <v:imagedata o:title=""/>
            <o:lock v:ext="edit" aspectratio="f"/>
          </v:line>
        </w:pict>
      </w:r>
      <w:r>
        <w:rPr>
          <w:sz w:val="21"/>
        </w:rPr>
        <w:pict>
          <v:line id="直线 50" o:spid="_x0000_s1085" o:spt="20" style="position:absolute;left:0pt;flip:y;margin-left:382.3pt;margin-top:93.85pt;height:35.95pt;width:196.85pt;z-index:251712512;mso-width-relative:page;mso-height-relative:page;" filled="f" stroked="t" coordsize="21600,21600">
            <v:path arrowok="t"/>
            <v:fill on="f" focussize="0,0"/>
            <v:stroke weight="1.5pt" color="#00B050"/>
            <v:imagedata o:title=""/>
            <o:lock v:ext="edit" aspectratio="f"/>
          </v:line>
        </w:pict>
      </w:r>
      <w:r>
        <w:rPr>
          <w:sz w:val="21"/>
        </w:rPr>
        <w:pict>
          <v:line id="直线 51" o:spid="_x0000_s1086" o:spt="20" style="position:absolute;left:0pt;flip:y;margin-left:384.7pt;margin-top:99.25pt;height:35.95pt;width:201.05pt;z-index:251713536;mso-width-relative:page;mso-height-relative:page;" filled="f" stroked="t" coordsize="21600,21600">
            <v:path arrowok="t"/>
            <v:fill on="f" focussize="0,0"/>
            <v:stroke weight="1.5pt" color="#00B050"/>
            <v:imagedata o:title=""/>
            <o:lock v:ext="edit" aspectratio="f"/>
          </v:line>
        </w:pict>
      </w:r>
      <w:r>
        <w:rPr>
          <w:sz w:val="21"/>
        </w:rPr>
        <w:pict>
          <v:line id="直线 49" o:spid="_x0000_s1087" o:spt="20" style="position:absolute;left:0pt;margin-left:390.7pt;margin-top:-38.75pt;height:237.5pt;width:340.15pt;z-index:251711488;mso-width-relative:page;mso-height-relative:page;" filled="f" stroked="t" coordsize="21600,21600">
            <v:path arrowok="t"/>
            <v:fill on="f" focussize="0,0"/>
            <v:stroke weight="1.5pt" color="#00B050"/>
            <v:imagedata o:title=""/>
            <o:lock v:ext="edit" aspectratio="f"/>
          </v:line>
        </w:pict>
      </w:r>
      <w:r>
        <w:rPr>
          <w:sz w:val="21"/>
        </w:rPr>
        <w:pict>
          <v:line id="直线 48" o:spid="_x0000_s1088" o:spt="20" style="position:absolute;left:0pt;margin-left:405.1pt;margin-top:-38.75pt;height:226.75pt;width:325.2pt;z-index:251710464;mso-width-relative:page;mso-height-relative:page;" filled="f" stroked="t" coordsize="21600,21600">
            <v:path arrowok="t"/>
            <v:fill on="f" focussize="0,0"/>
            <v:stroke weight="1.5pt" color="#00B050"/>
            <v:imagedata o:title=""/>
            <o:lock v:ext="edit" aspectratio="f"/>
          </v:line>
        </w:pict>
      </w:r>
      <w:r>
        <w:rPr>
          <w:color w:val="000000"/>
          <w:sz w:val="21"/>
        </w:rPr>
        <w:pict>
          <v:rect id="矩形 16" o:spid="_x0000_s1089" o:spt="1" style="position:absolute;left:0pt;margin-left:223.35pt;margin-top:388.25pt;height:44.2pt;width:233.95pt;z-index:251709440;v-text-anchor:middle;mso-width-relative:page;mso-height-relative:page;" filled="f" stroked="f" coordsize="21600,21600" o:gfxdata="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QLQc/aAAAADAEAAA8AAAAAAAAAAQAg&#10;AAAAIgAAAGRycy9kb3ducmV2LnhtbFBLAQIUABQAAAAIAIdO4kDHa6gmRQIAAFYEAAAOAAAAAAAA&#10;AAEAIAAAACkBAABkcnMvZTJvRG9jLnhtbFBLBQYAAAAABgAGAFkBAADgBQAAAAA=&#10;">
            <v:path/>
            <v:fill on="f" focussize="0,0"/>
            <v:stroke on="f" weight="2pt"/>
            <v:imagedata o:title=""/>
            <o:lock v:ext="edit" aspectratio="f"/>
            <v:textbox>
              <w:txbxContent>
                <w:p>
                  <w:pPr>
                    <w:jc w:val="center"/>
                    <w:rPr>
                      <w:rFonts w:hint="eastAsia" w:eastAsia="宋体"/>
                      <w:b/>
                      <w:bCs/>
                      <w:color w:val="000000"/>
                      <w:sz w:val="28"/>
                      <w:szCs w:val="28"/>
                      <w:lang w:val="en-US" w:eastAsia="zh-CN"/>
                    </w:rPr>
                  </w:pPr>
                  <w:r>
                    <w:rPr>
                      <w:rFonts w:hint="eastAsia"/>
                      <w:b/>
                      <w:bCs/>
                      <w:color w:val="000000"/>
                      <w:sz w:val="28"/>
                      <w:szCs w:val="28"/>
                      <w:lang w:val="en-US" w:eastAsia="zh-CN"/>
                    </w:rPr>
                    <w:t>附图五   项目情况周边环境图</w:t>
                  </w:r>
                </w:p>
                <w:p>
                  <w:pPr>
                    <w:jc w:val="center"/>
                    <w:rPr>
                      <w:color w:val="000000"/>
                    </w:rPr>
                  </w:pPr>
                </w:p>
              </w:txbxContent>
            </v:textbox>
          </v:rect>
        </w:pict>
      </w:r>
      <w:r>
        <w:rPr>
          <w:rFonts w:hint="eastAsia" w:eastAsia="宋体"/>
          <w:lang w:eastAsia="zh-CN"/>
        </w:rPr>
        <w:pict>
          <v:shape id="图片 45" o:spid="_x0000_s1090" o:spt="75" alt="1576118770(1)" type="#_x0000_t75" style="position:absolute;left:0pt;margin-left:-34.7pt;margin-top:-38.15pt;height:414.45pt;width:765.2pt;z-index:-251644928;mso-width-relative:page;mso-height-relative:page;" filled="f" o:preferrelative="t" stroked="f" coordsize="21600,21600">
            <v:path/>
            <v:fill on="f" focussize="0,0"/>
            <v:stroke on="f"/>
            <v:imagedata r:id="rId21" o:title="1576118770(1)"/>
            <o:lock v:ext="edit" aspectratio="t"/>
          </v:shape>
        </w:pict>
      </w:r>
    </w:p>
    <w:p>
      <w:pPr>
        <w:sectPr>
          <w:pgSz w:w="16838" w:h="11906" w:orient="landscape"/>
          <w:pgMar w:top="1800" w:right="1440" w:bottom="1800" w:left="1440" w:header="851" w:footer="992" w:gutter="0"/>
          <w:cols w:space="720" w:num="1"/>
          <w:docGrid w:type="lines" w:linePitch="312" w:charSpace="0"/>
        </w:sectPr>
      </w:pPr>
      <w:r>
        <w:rPr>
          <w:sz w:val="21"/>
        </w:rPr>
        <w:pict>
          <v:shape id="自选图形 89" o:spid="_x0000_s1091" o:spt="61" type="#_x0000_t61" style="position:absolute;left:0pt;margin-left:261.25pt;margin-top:209.85pt;height:23.5pt;width:63pt;z-index:251750400;mso-width-relative:page;mso-height-relative:page;" fillcolor="#FFFFFF" filled="t" stroked="t" coordsize="21600,21600" adj="5640,-14108">
            <v:path/>
            <v:fill on="t" focussize="0,0"/>
            <v:stroke/>
            <v:imagedata o:title=""/>
            <o:lock v:ext="edit" aspectratio="f"/>
            <v:textbox>
              <w:txbxContent>
                <w:p>
                  <w:pPr>
                    <w:rPr>
                      <w:rFonts w:hint="default" w:ascii="Times New Roman" w:hAnsi="Times New Roman" w:eastAsia="宋体" w:cs="Times New Roman"/>
                      <w:lang w:val="en-US" w:eastAsia="zh-CN"/>
                    </w:rPr>
                  </w:pPr>
                  <w:r>
                    <w:rPr>
                      <w:rFonts w:hint="default" w:ascii="Times New Roman" w:hAnsi="Times New Roman" w:cs="Times New Roman"/>
                      <w:lang w:val="en-US" w:eastAsia="zh-CN"/>
                    </w:rPr>
                    <w:t>3.295km</w:t>
                  </w:r>
                </w:p>
              </w:txbxContent>
            </v:textbox>
          </v:shape>
        </w:pict>
      </w:r>
      <w:r>
        <w:rPr>
          <w:sz w:val="21"/>
        </w:rPr>
        <w:pict>
          <v:line id="直线 88" o:spid="_x0000_s1092" o:spt="20" style="position:absolute;left:0pt;flip:x y;margin-left:272.25pt;margin-top:185.85pt;height:11pt;width:8.5pt;z-index:251749376;mso-width-relative:page;mso-height-relative:page;" fillcolor="#FFFFFF" filled="t" stroked="t" coordsize="21600,21600">
            <v:path arrowok="t"/>
            <v:fill on="t" focussize="0,0"/>
            <v:stroke startarrow="open" endarrow="open"/>
            <v:imagedata o:title=""/>
            <o:lock v:ext="edit" aspectratio="f"/>
          </v:line>
        </w:pict>
      </w:r>
      <w:r>
        <w:rPr>
          <w:rFonts w:hint="default" w:ascii="Times New Roman" w:hAnsi="Times New Roman" w:eastAsia="宋体" w:cs="Times New Roman"/>
        </w:rPr>
        <w:pict>
          <v:shape id="_x0000_s1093" o:spid="_x0000_s1093" o:spt="75" alt="风向图" type="#_x0000_t75" style="position:absolute;left:0pt;margin-left:606.8pt;margin-top:-63.1pt;height:54pt;width:43.2pt;mso-wrap-distance-bottom:0pt;mso-wrap-distance-left:9pt;mso-wrap-distance-right:9pt;mso-wrap-distance-top:0pt;z-index:251738112;mso-width-relative:page;mso-height-relative:page;" filled="f" o:preferrelative="t" stroked="f" coordsize="21600,21600">
            <v:path/>
            <v:fill on="f" focussize="0,0"/>
            <v:stroke on="f"/>
            <v:imagedata r:id="rId18" o:title="风向图"/>
            <o:lock v:ext="edit" aspectratio="t"/>
            <w10:wrap type="square"/>
          </v:shape>
        </w:pict>
      </w:r>
      <w:r>
        <w:rPr>
          <w:sz w:val="21"/>
        </w:rPr>
        <w:pict>
          <v:shape id="自选图形 43" o:spid="_x0000_s1094" o:spt="61" type="#_x0000_t61" style="position:absolute;left:0pt;margin-left:291.3pt;margin-top:169.25pt;height:21.8pt;width:53.2pt;z-index:251707392;mso-width-relative:page;mso-height-relative:page;" filled="f" stroked="t" coordsize="21600,21600" adj="1350,25920">
            <v:path/>
            <v:fill on="f" focussize="0,0"/>
            <v:stroke color="#FF0000"/>
            <v:imagedata o:title=""/>
            <o:lock v:ext="edit" aspectratio="f"/>
            <v:textbox>
              <w:txbxContent>
                <w:p>
                  <w:pPr>
                    <w:rPr>
                      <w:rFonts w:hint="eastAsia" w:eastAsia="宋体"/>
                      <w:lang w:eastAsia="zh-CN"/>
                    </w:rPr>
                  </w:pPr>
                  <w:r>
                    <w:rPr>
                      <w:rFonts w:hint="eastAsia"/>
                      <w:lang w:eastAsia="zh-CN"/>
                    </w:rPr>
                    <w:t>本项目</w:t>
                  </w:r>
                </w:p>
              </w:txbxContent>
            </v:textbox>
          </v:shape>
        </w:pict>
      </w:r>
      <w:r>
        <w:rPr>
          <w:sz w:val="21"/>
        </w:rPr>
        <w:pict>
          <v:shape id="自选图形 42" o:spid="_x0000_s1095" o:spt="5" type="#_x0000_t5" style="position:absolute;left:0pt;margin-left:281.6pt;margin-top:192.6pt;height:6pt;width:9.75pt;z-index:251706368;mso-width-relative:page;mso-height-relative:page;" fillcolor="#FF0000" filled="t" stroked="t" coordsize="21600,21600" adj="10800">
            <v:path/>
            <v:fill on="t" focussize="0,0"/>
            <v:stroke/>
            <v:imagedata o:title=""/>
            <o:lock v:ext="edit" aspectratio="f"/>
          </v:shape>
        </w:pict>
      </w:r>
      <w:r>
        <w:pict>
          <v:shape id="图片 19" o:spid="_x0000_s1096" o:spt="75" alt="新乡市水源地分布图" type="#_x0000_t75" style="position:absolute;left:0pt;margin-left:-0.2pt;margin-top:-65.5pt;height:471.05pt;width:681.5pt;mso-wrap-distance-bottom:0pt;mso-wrap-distance-left:9pt;mso-wrap-distance-right:9pt;mso-wrap-distance-top:0pt;z-index:251673600;mso-width-relative:page;mso-height-relative:page;" filled="f" o:preferrelative="t" stroked="f" coordsize="21600,21600">
            <v:path/>
            <v:fill on="f" focussize="0,0"/>
            <v:stroke on="f"/>
            <v:imagedata r:id="rId22" o:title="新乡市水源地分布图"/>
            <o:lock v:ext="edit" aspectratio="t"/>
            <w10:wrap type="square"/>
          </v:shape>
        </w:pict>
      </w:r>
      <w:r>
        <w:rPr>
          <w:sz w:val="21"/>
        </w:rPr>
        <w:pict>
          <v:shape id="文本框 10" o:spid="_x0000_s1097" o:spt="202" type="#_x0000_t202" style="position:absolute;left:0pt;margin-left:212.3pt;margin-top:425.85pt;height:33.85pt;width:357.05pt;z-index:251676672;mso-width-relative:page;mso-height-relative:page;" filled="f" stroked="f" coordsize="21600,21600">
            <v:path/>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b/>
                      <w:bCs/>
                      <w:sz w:val="28"/>
                      <w:szCs w:val="28"/>
                      <w:lang w:val="en-US" w:eastAsia="zh-CN"/>
                    </w:rPr>
                  </w:pPr>
                  <w:r>
                    <w:rPr>
                      <w:rFonts w:hint="eastAsia"/>
                      <w:b/>
                      <w:bCs/>
                      <w:sz w:val="28"/>
                      <w:szCs w:val="28"/>
                      <w:lang w:eastAsia="zh-CN"/>
                    </w:rPr>
                    <w:t>附图</w:t>
                  </w:r>
                  <w:r>
                    <w:rPr>
                      <w:rFonts w:hint="eastAsia"/>
                      <w:b/>
                      <w:bCs/>
                      <w:sz w:val="28"/>
                      <w:szCs w:val="28"/>
                      <w:lang w:val="en-US" w:eastAsia="zh-CN"/>
                    </w:rPr>
                    <w:t>六     新乡市城市饮用水水源地分布示意图</w:t>
                  </w:r>
                </w:p>
                <w:p/>
              </w:txbxContent>
            </v:textbox>
          </v:shape>
        </w:pict>
      </w:r>
      <w:r>
        <w:rPr>
          <w:sz w:val="21"/>
        </w:rPr>
        <w:pict>
          <v:shape id="自选图形 9" o:spid="_x0000_s1098" o:spt="61" type="#_x0000_t61" style="position:absolute;left:0pt;margin-left:291.3pt;margin-top:-212.85pt;height:22.55pt;width:57.25pt;z-index:251675648;mso-width-relative:page;mso-height-relative:page;" filled="f" stroked="t" coordsize="21600,21600" adj="1350,25920">
            <v:path/>
            <v:fill on="f" focussize="0,0"/>
            <v:stroke color="#FF0000"/>
            <v:imagedata o:title=""/>
            <o:lock v:ext="edit" aspectratio="f"/>
            <v:textbox>
              <w:txbxContent>
                <w:p>
                  <w:pPr>
                    <w:rPr>
                      <w:rFonts w:hint="eastAsia" w:eastAsia="宋体"/>
                      <w:lang w:eastAsia="zh-CN"/>
                    </w:rPr>
                  </w:pPr>
                  <w:r>
                    <w:rPr>
                      <w:rFonts w:hint="eastAsia"/>
                      <w:lang w:eastAsia="zh-CN"/>
                    </w:rPr>
                    <w:t>本项目</w:t>
                  </w:r>
                </w:p>
              </w:txbxContent>
            </v:textbox>
          </v:shape>
        </w:pict>
      </w:r>
      <w:r>
        <w:rPr>
          <w:sz w:val="21"/>
        </w:rPr>
        <w:pict>
          <v:shape id="自选图形 8" o:spid="_x0000_s1099" o:spt="5" type="#_x0000_t5" style="position:absolute;left:0pt;margin-left:286.45pt;margin-top:-189pt;height:6pt;width:9.15pt;z-index:251674624;mso-width-relative:page;mso-height-relative:page;" fillcolor="#FF0000" filled="t" stroked="t" coordsize="21600,21600" adj="10800">
            <v:path/>
            <v:fill on="t" focussize="0,0"/>
            <v:stroke/>
            <v:imagedata o:title=""/>
            <o:lock v:ext="edit" aspectratio="f"/>
          </v:shape>
        </w:pict>
      </w:r>
    </w:p>
    <w:p>
      <w:r>
        <w:rPr>
          <w:rFonts w:hint="eastAsia" w:eastAsia="宋体"/>
          <w:lang w:eastAsia="zh-CN"/>
        </w:rPr>
        <w:pict>
          <v:shape id="图片 12" o:spid="_x0000_s1100" o:spt="75" alt="97f887abcfae1a7276f4ec5451ea529" type="#_x0000_t75" style="position:absolute;left:0pt;margin-left:207.7pt;margin-top:-17.15pt;height:176.45pt;width:224.25pt;z-index:251678720;mso-width-relative:page;mso-height-relative:page;" filled="f" o:preferrelative="t" stroked="f" coordsize="21600,21600">
            <v:path/>
            <v:fill on="f" focussize="0,0"/>
            <v:stroke on="f"/>
            <v:imagedata r:id="rId23" croptop="6057f" cropbottom="20823f" o:title="97f887abcfae1a7276f4ec5451ea529"/>
            <o:lock v:ext="edit" aspectratio="t"/>
          </v:shape>
        </w:pict>
      </w:r>
      <w:r>
        <w:rPr>
          <w:rFonts w:hint="eastAsia" w:eastAsia="宋体"/>
          <w:lang w:eastAsia="zh-CN"/>
        </w:rPr>
        <w:pict>
          <v:shape id="图片 11" o:spid="_x0000_s1101" o:spt="75" alt="1688f811c3ea1ec1c715bff07ea6b40" type="#_x0000_t75" style="position:absolute;left:0pt;margin-left:-22.05pt;margin-top:-16.35pt;height:175.65pt;width:225.7pt;z-index:251677696;mso-width-relative:page;mso-height-relative:page;" filled="f" o:preferrelative="t" stroked="f" coordsize="21600,21600">
            <v:path/>
            <v:fill on="f" focussize="0,0"/>
            <v:stroke on="f"/>
            <v:imagedata r:id="rId24" croptop="6492f" cropbottom="20813f" o:title="1688f811c3ea1ec1c715bff07ea6b40"/>
            <o:lock v:ext="edit" aspectratio="t"/>
          </v:shape>
        </w:pict>
      </w:r>
    </w:p>
    <w:p>
      <w:pPr>
        <w:rPr>
          <w:rFonts w:hint="eastAsia" w:eastAsia="宋体"/>
          <w:lang w:eastAsia="zh-CN"/>
        </w:rPr>
      </w:pPr>
    </w:p>
    <w:p/>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1"/>
        </w:rPr>
        <w:pict>
          <v:shape id="文本框 14" o:spid="_x0000_s1102" o:spt="202" type="#_x0000_t202" style="position:absolute;left:0pt;margin-left:272.4pt;margin-top:9.6pt;height:23.05pt;width:112.9pt;z-index:251680768;mso-width-relative:page;mso-height-relative:page;" filled="f" stroked="f" coordsize="21600,21600">
            <v:path/>
            <v:fill on="f" focussize="0,0"/>
            <v:stroke on="f" joinstyle="miter"/>
            <v:imagedata o:title=""/>
            <o:lock v:ext="edit" aspectratio="f"/>
            <v:textbox>
              <w:txbxContent>
                <w:p>
                  <w:pPr>
                    <w:rPr>
                      <w:rFonts w:hint="eastAsia" w:eastAsia="宋体"/>
                      <w:sz w:val="24"/>
                      <w:szCs w:val="24"/>
                      <w:lang w:eastAsia="zh-CN"/>
                    </w:rPr>
                  </w:pPr>
                  <w:r>
                    <w:rPr>
                      <w:rFonts w:hint="eastAsia"/>
                      <w:sz w:val="24"/>
                      <w:szCs w:val="24"/>
                      <w:lang w:eastAsia="zh-CN"/>
                    </w:rPr>
                    <w:t>车间内部情况</w:t>
                  </w:r>
                </w:p>
              </w:txbxContent>
            </v:textbox>
          </v:shape>
        </w:pict>
      </w:r>
      <w:r>
        <w:rPr>
          <w:sz w:val="21"/>
        </w:rPr>
        <w:pict>
          <v:shape id="文本框 13" o:spid="_x0000_s1103" o:spt="202" type="#_x0000_t202" style="position:absolute;left:0pt;margin-left:44.5pt;margin-top:8.25pt;height:30.65pt;width:122.55pt;z-index:251679744;mso-width-relative:page;mso-height-relative:page;" filled="f" stroked="f" coordsize="21600,21600">
            <v:path/>
            <v:fill on="f" focussize="0,0"/>
            <v:stroke on="f"/>
            <v:imagedata o:title=""/>
            <o:lock v:ext="edit" aspectratio="f"/>
            <v:textbox>
              <w:txbxContent>
                <w:p>
                  <w:pPr>
                    <w:rPr>
                      <w:rFonts w:hint="eastAsia" w:ascii="宋体" w:hAnsi="宋体" w:eastAsia="宋体" w:cs="宋体"/>
                      <w:sz w:val="24"/>
                      <w:szCs w:val="24"/>
                      <w:lang w:eastAsia="zh-CN"/>
                    </w:rPr>
                  </w:pPr>
                  <w:r>
                    <w:rPr>
                      <w:rFonts w:hint="eastAsia" w:ascii="宋体" w:hAnsi="宋体" w:eastAsia="宋体" w:cs="宋体"/>
                      <w:sz w:val="24"/>
                      <w:szCs w:val="24"/>
                      <w:lang w:eastAsia="zh-CN"/>
                    </w:rPr>
                    <w:t>车间内部情况</w:t>
                  </w:r>
                </w:p>
              </w:txbxContent>
            </v:textbox>
          </v:shape>
        </w:pict>
      </w: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eastAsia="宋体"/>
          <w:lang w:eastAsia="zh-CN"/>
        </w:rPr>
        <w:pict>
          <v:shape id="_x0000_s1104" o:spid="_x0000_s1104" o:spt="75" alt="E:\许梦晓\楷林\北.jpg北" type="#_x0000_t75" style="position:absolute;left:0pt;margin-left:-24.9pt;margin-top:0.75pt;height:169.9pt;width:228.2pt;z-index:251741184;mso-width-relative:page;mso-height-relative:page;" filled="f" o:preferrelative="t" stroked="f" coordsize="21600,21600">
            <v:path/>
            <v:fill on="f" focussize="0,0"/>
            <v:stroke on="f"/>
            <v:imagedata r:id="rId25" croptop="24066f" cropbottom="4902f" o:title="E:\许梦晓\楷林\北.jpg北"/>
            <o:lock v:ext="edit" aspectratio="t"/>
          </v:shape>
        </w:pict>
      </w:r>
      <w:r>
        <w:rPr>
          <w:rFonts w:hint="eastAsia" w:eastAsia="宋体"/>
          <w:lang w:eastAsia="zh-CN"/>
        </w:rPr>
        <w:pict>
          <v:shape id="_x0000_s1105" o:spid="_x0000_s1105" o:spt="75" alt="E:\许梦晓\楷林\微信图片_20191212142226.jpg微信图片_20191212142226" type="#_x0000_t75" style="position:absolute;left:0pt;margin-left:207.95pt;margin-top:2pt;height:169.25pt;width:225.7pt;z-index:251742208;mso-width-relative:page;mso-height-relative:page;" filled="f" o:preferrelative="t" stroked="f" coordsize="21600,21600">
            <v:path/>
            <v:fill on="f" focussize="0,0"/>
            <v:stroke on="f"/>
            <v:imagedata r:id="rId26" o:title="E:\许梦晓\楷林\微信图片_20191212142226.jpg微信图片_20191212142226"/>
            <o:lock v:ext="edit" aspectratio="t"/>
          </v:shape>
        </w:pic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1"/>
        </w:rPr>
        <w:pict>
          <v:shape id="文本框 84" o:spid="_x0000_s1106" o:spt="202" type="#_x0000_t202" style="position:absolute;left:0pt;margin-left:48.3pt;margin-top:5.25pt;height:23.05pt;width:70.6pt;z-index:251745280;mso-width-relative:page;mso-height-relative:page;" filled="f" stroked="f" coordsize="21600,21600">
            <v:path/>
            <v:fill on="f" focussize="0,0"/>
            <v:stroke on="f"/>
            <v:imagedata o:title=""/>
            <o:lock v:ext="edit" aspectratio="f"/>
            <v:textbox>
              <w:txbxContent>
                <w:p>
                  <w:pPr>
                    <w:rPr>
                      <w:rFonts w:hint="eastAsia" w:eastAsia="宋体"/>
                      <w:sz w:val="24"/>
                      <w:szCs w:val="24"/>
                      <w:lang w:eastAsia="zh-CN"/>
                    </w:rPr>
                  </w:pPr>
                  <w:r>
                    <w:rPr>
                      <w:rFonts w:hint="eastAsia"/>
                      <w:sz w:val="24"/>
                      <w:szCs w:val="24"/>
                      <w:lang w:eastAsia="zh-CN"/>
                    </w:rPr>
                    <w:t>项目北侧</w:t>
                  </w:r>
                </w:p>
              </w:txbxContent>
            </v:textbox>
          </v:shape>
        </w:pict>
      </w:r>
      <w:r>
        <w:rPr>
          <w:sz w:val="21"/>
        </w:rPr>
        <w:pict>
          <v:shape id="文本框 85" o:spid="_x0000_s1107" o:spt="202" type="#_x0000_t202" style="position:absolute;left:0pt;margin-left:294.45pt;margin-top:6.7pt;height:23.05pt;width:66.3pt;z-index:251746304;mso-width-relative:page;mso-height-relative:page;" filled="f" stroked="f" coordsize="21600,21600">
            <v:path/>
            <v:fill on="f" focussize="0,0"/>
            <v:stroke on="f"/>
            <v:imagedata o:title=""/>
            <o:lock v:ext="edit" aspectratio="f"/>
            <v:textbox>
              <w:txbxContent>
                <w:p>
                  <w:pPr>
                    <w:rPr>
                      <w:rFonts w:hint="eastAsia" w:eastAsia="宋体"/>
                      <w:sz w:val="24"/>
                      <w:szCs w:val="24"/>
                      <w:lang w:eastAsia="zh-CN"/>
                    </w:rPr>
                  </w:pPr>
                  <w:r>
                    <w:rPr>
                      <w:rFonts w:hint="eastAsia"/>
                      <w:sz w:val="24"/>
                      <w:szCs w:val="24"/>
                      <w:lang w:eastAsia="zh-CN"/>
                    </w:rPr>
                    <w:t>项目南侧</w:t>
                  </w:r>
                </w:p>
              </w:txbxContent>
            </v:textbox>
          </v:shape>
        </w:pict>
      </w: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eastAsia="宋体"/>
          <w:lang w:eastAsia="zh-CN"/>
        </w:rPr>
        <w:pict>
          <v:shape id="图片 78" o:spid="_x0000_s1108" o:spt="75" alt="E:\许梦晓\楷林\微信图片_20191212142246.jpg微信图片_20191212142246" type="#_x0000_t75" style="position:absolute;left:0pt;margin-left:206.3pt;margin-top:0.35pt;height:169.05pt;width:227pt;z-index:251739136;mso-width-relative:page;mso-height-relative:page;" filled="f" o:preferrelative="t" stroked="f" coordsize="21600,21600">
            <v:path/>
            <v:fill on="f" focussize="0,0"/>
            <v:stroke on="f"/>
            <v:imagedata r:id="rId27" croptop="9309f" cropbottom="19641f" o:title="E:\许梦晓\楷林\微信图片_20191212142246.jpg微信图片_20191212142246"/>
            <o:lock v:ext="edit" aspectratio="t"/>
          </v:shape>
        </w:pict>
      </w:r>
      <w:r>
        <w:rPr>
          <w:rFonts w:hint="eastAsia" w:eastAsia="宋体"/>
          <w:lang w:eastAsia="zh-CN"/>
        </w:rPr>
        <w:pict>
          <v:shape id="图片 79" o:spid="_x0000_s1109" o:spt="75" alt="E:\许梦晓\楷林\微信图片_20191212142230.jpg微信图片_20191212142230" type="#_x0000_t75" style="position:absolute;left:0pt;margin-left:-24.3pt;margin-top:0.9pt;height:169.25pt;width:225.7pt;z-index:251740160;mso-width-relative:page;mso-height-relative:page;" filled="f" o:preferrelative="t" stroked="f" coordsize="21600,21600">
            <v:path/>
            <v:fill on="f" focussize="0,0"/>
            <v:stroke on="f"/>
            <v:imagedata r:id="rId28" o:title="E:\许梦晓\楷林\微信图片_20191212142230.jpg微信图片_20191212142230"/>
            <o:lock v:ext="edit" aspectratio="t"/>
          </v:shape>
        </w:pic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1"/>
        </w:rPr>
        <w:pict>
          <v:shape id="文本框 83" o:spid="_x0000_s1110" o:spt="202" type="#_x0000_t202" style="position:absolute;left:0pt;margin-left:290.65pt;margin-top:4.65pt;height:23.05pt;width:71.25pt;z-index:251744256;mso-width-relative:page;mso-height-relative:page;" filled="f" stroked="f" coordsize="21600,21600">
            <v:path/>
            <v:fill on="f" focussize="0,0"/>
            <v:stroke on="f"/>
            <v:imagedata o:title=""/>
            <o:lock v:ext="edit" aspectratio="f"/>
            <v:textbox>
              <w:txbxContent>
                <w:p>
                  <w:pPr>
                    <w:rPr>
                      <w:rFonts w:hint="eastAsia" w:eastAsia="宋体"/>
                      <w:sz w:val="24"/>
                      <w:szCs w:val="24"/>
                      <w:lang w:eastAsia="zh-CN"/>
                    </w:rPr>
                  </w:pPr>
                  <w:r>
                    <w:rPr>
                      <w:rFonts w:hint="eastAsia"/>
                      <w:sz w:val="24"/>
                      <w:szCs w:val="24"/>
                      <w:lang w:eastAsia="zh-CN"/>
                    </w:rPr>
                    <w:t>项目西侧</w:t>
                  </w:r>
                </w:p>
              </w:txbxContent>
            </v:textbox>
          </v:shape>
        </w:pict>
      </w:r>
      <w:r>
        <w:rPr>
          <w:sz w:val="21"/>
        </w:rPr>
        <w:pict>
          <v:shape id="文本框 82" o:spid="_x0000_s1111" o:spt="202" type="#_x0000_t202" style="position:absolute;left:0pt;margin-left:55.8pt;margin-top:6.75pt;height:23.05pt;width:70.6pt;z-index:251743232;mso-width-relative:page;mso-height-relative:page;" filled="f" stroked="f" coordsize="21600,21600">
            <v:path/>
            <v:fill on="f" focussize="0,0"/>
            <v:stroke on="f"/>
            <v:imagedata o:title=""/>
            <o:lock v:ext="edit" aspectratio="f"/>
            <v:textbox>
              <w:txbxContent>
                <w:p>
                  <w:pPr>
                    <w:rPr>
                      <w:rFonts w:hint="eastAsia" w:eastAsia="宋体"/>
                      <w:sz w:val="24"/>
                      <w:szCs w:val="24"/>
                      <w:lang w:eastAsia="zh-CN"/>
                    </w:rPr>
                  </w:pPr>
                  <w:r>
                    <w:rPr>
                      <w:rFonts w:hint="eastAsia"/>
                      <w:sz w:val="24"/>
                      <w:szCs w:val="24"/>
                      <w:lang w:eastAsia="zh-CN"/>
                    </w:rPr>
                    <w:t>项目东侧</w:t>
                  </w:r>
                </w:p>
              </w:txbxContent>
            </v:textbox>
          </v:shape>
        </w:pic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sz w:val="21"/>
        </w:rPr>
        <w:pict>
          <v:shape id="文本框 46" o:spid="_x0000_s1112" o:spt="202" type="#_x0000_t202" style="position:absolute;left:0pt;margin-left:31.05pt;margin-top:1.5pt;height:33.85pt;width:357.05pt;z-index:251708416;mso-width-relative:page;mso-height-relative:page;" filled="f" stroked="f" coordsize="21600,21600">
            <v:path/>
            <v:fill on="f" focussize="0,0"/>
            <v:stroke on="f"/>
            <v:imagedata o:title=""/>
            <o:lock v:ext="edit" aspectratio="f"/>
            <v:textbox>
              <w:txbxContent>
                <w:p>
                  <w:pPr>
                    <w:jc w:val="center"/>
                    <w:rPr>
                      <w:rFonts w:hint="eastAsia"/>
                      <w:b/>
                      <w:bCs/>
                      <w:color w:val="000000"/>
                      <w:sz w:val="28"/>
                      <w:szCs w:val="28"/>
                      <w:highlight w:val="yellow"/>
                      <w:lang w:val="en-US" w:eastAsia="zh-CN"/>
                    </w:rPr>
                  </w:pPr>
                  <w:r>
                    <w:rPr>
                      <w:rFonts w:hint="eastAsia"/>
                      <w:b/>
                      <w:bCs/>
                      <w:color w:val="000000"/>
                      <w:sz w:val="28"/>
                      <w:szCs w:val="28"/>
                      <w:highlight w:val="none"/>
                      <w:lang w:eastAsia="zh-CN"/>
                    </w:rPr>
                    <w:t>附图</w:t>
                  </w:r>
                  <w:r>
                    <w:rPr>
                      <w:rFonts w:hint="eastAsia"/>
                      <w:b/>
                      <w:bCs/>
                      <w:color w:val="000000"/>
                      <w:sz w:val="28"/>
                      <w:szCs w:val="28"/>
                      <w:highlight w:val="none"/>
                      <w:lang w:val="en-US" w:eastAsia="zh-CN"/>
                    </w:rPr>
                    <w:t>七  项目周围环境及现场照片</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b/>
                      <w:bCs/>
                      <w:sz w:val="28"/>
                      <w:szCs w:val="28"/>
                      <w:lang w:val="en-US" w:eastAsia="zh-CN"/>
                    </w:rPr>
                  </w:pPr>
                </w:p>
                <w:p/>
              </w:txbxContent>
            </v:textbox>
          </v:shape>
        </w:pict>
      </w:r>
    </w:p>
    <w:p>
      <w:pPr>
        <w:rPr>
          <w:rFonts w:hint="eastAsia" w:eastAsia="宋体"/>
          <w:lang w:eastAsia="zh-CN"/>
        </w:rPr>
      </w:pPr>
    </w:p>
    <w:p>
      <w:pPr>
        <w:sectPr>
          <w:pgSz w:w="11906" w:h="16838"/>
          <w:pgMar w:top="1440" w:right="1800" w:bottom="1440" w:left="1800" w:header="851" w:footer="992" w:gutter="0"/>
          <w:cols w:space="720" w:num="1"/>
          <w:docGrid w:type="lines" w:linePitch="312" w:charSpace="0"/>
        </w:sectPr>
      </w:pPr>
    </w:p>
    <w:p/>
    <w:p>
      <w:pPr>
        <w:rPr>
          <w:rFonts w:hint="eastAsia" w:ascii="宋体" w:hAnsi="宋体" w:eastAsia="宋体" w:cs="宋体"/>
          <w:b/>
          <w:bCs/>
          <w:sz w:val="28"/>
          <w:szCs w:val="28"/>
          <w:lang w:val="en-US" w:eastAsia="zh-CN"/>
        </w:rPr>
      </w:pPr>
      <w:r>
        <w:rPr>
          <w:sz w:val="21"/>
        </w:rPr>
        <w:pict>
          <v:shape id="_x0000_s1113" o:spid="_x0000_s1113" o:spt="202" type="#_x0000_t202" style="position:absolute;left:0pt;margin-left:337.1pt;margin-top:-37pt;height:35.6pt;width:75.85pt;z-index:251768832;mso-width-relative:page;mso-height-relative:page;" fillcolor="#FFFFFF" filled="t" stroked="f" coordsize="21600,21600" o:gfxdata="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jfR331gAAAAoBAAAPAAAAAAAAAAEAIAAAACIAAABkcnMv&#10;ZG93bnJldi54bWxQSwECFAAUAAAACACHTuJAu7qY0j4CAABLBAAADgAAAAAAAAABACAAAAAlAQAA&#10;ZHJzL2Uyb0RvYy54bWxQSwUGAAAAAAYABgBZAQAA1QUAAAAA&#10;">
            <v:path/>
            <v:fill on="t" color2="#FFFFFF" focussize="0,0"/>
            <v:stroke on="f" weight="0.5pt"/>
            <v:imagedata o:title=""/>
            <o:lock v:ext="edit" aspectratio="f"/>
            <v:textbox>
              <w:txbxContent>
                <w:p>
                  <w:p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附件一</w:t>
                  </w:r>
                </w:p>
                <w:p/>
              </w:txbxContent>
            </v:textbox>
          </v:shape>
        </w:pict>
      </w:r>
      <w:r>
        <w:rPr>
          <w:rFonts w:hint="eastAsia" w:eastAsia="宋体"/>
          <w:lang w:eastAsia="zh-CN"/>
        </w:rPr>
        <w:pict>
          <v:shape id="图片 2" o:spid="_x0000_s1114" o:spt="75" alt="weituoshu017" type="#_x0000_t75" style="position:absolute;left:0pt;margin-left:-77.85pt;margin-top:182.45pt;height:830.65pt;width:587.4pt;mso-wrap-distance-left:9pt;mso-wrap-distance-right:9pt;z-index:-251548672;mso-width-relative:page;mso-height-relative:page;" filled="f" o:preferrelative="t" stroked="f" coordsize="21600,21600" wrapcoords="21592 -2 0 0 0 21600 21592 21602 8 21602 21600 21600 21600 0 8 -2 21592 -2">
            <v:path/>
            <v:fill on="f" focussize="0,0"/>
            <v:stroke on="f"/>
            <v:imagedata r:id="rId29" o:title="weituoshu017"/>
            <o:lock v:ext="edit" aspectratio="t"/>
            <w10:wrap type="tight"/>
          </v:shape>
        </w:pict>
      </w:r>
    </w:p>
    <w:p>
      <w:r>
        <w:rPr>
          <w:sz w:val="21"/>
        </w:rPr>
        <w:pict>
          <v:shape id="文本框 4" o:spid="_x0000_s1115" o:spt="202" type="#_x0000_t202" style="position:absolute;left:0pt;margin-left:366.05pt;margin-top:-33pt;height:30.65pt;width:76.65pt;z-index:251769856;mso-width-relative:page;mso-height-relative:page;" fillcolor="#FFFFFF" filled="t" stroked="f" coordsize="21600,21600" o:gfxdata="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2lA9l1gAAAAoBAAAPAAAAAAAAAAEAIAAAACIAAABkcnMv&#10;ZG93bnJldi54bWxQSwECFAAUAAAACACHTuJAt3BXTD4CAABLBAAADgAAAAAAAAABACAAAAAlAQAA&#10;ZHJzL2Uyb0RvYy54bWxQSwUGAAAAAAYABgBZAQAA1QUAAAAA&#10;">
            <v:path/>
            <v:fill on="t" color2="#FFFFFF" focussize="0,0"/>
            <v:stroke on="f" weight="0.5pt"/>
            <v:imagedata o:title=""/>
            <o:lock v:ext="edit" aspectratio="f"/>
            <v:textbox>
              <w:txbxContent>
                <w:p>
                  <w:pPr>
                    <w:rPr>
                      <w:rFonts w:hint="eastAsia" w:eastAsia="宋体"/>
                      <w:b/>
                      <w:bCs/>
                      <w:sz w:val="28"/>
                      <w:szCs w:val="28"/>
                      <w:lang w:val="en-US" w:eastAsia="zh-CN"/>
                    </w:rPr>
                  </w:pPr>
                  <w:r>
                    <w:rPr>
                      <w:rFonts w:hint="eastAsia"/>
                      <w:b/>
                      <w:bCs/>
                      <w:sz w:val="28"/>
                      <w:szCs w:val="28"/>
                      <w:lang w:val="en-US" w:eastAsia="zh-CN"/>
                    </w:rPr>
                    <w:t>附件二</w:t>
                  </w:r>
                </w:p>
              </w:txbxContent>
            </v:textbox>
          </v:shape>
        </w:pict>
      </w:r>
      <w:r>
        <w:rPr>
          <w:rFonts w:hint="eastAsia" w:eastAsia="宋体"/>
          <w:lang w:eastAsia="zh-CN"/>
        </w:rPr>
        <w:pict>
          <v:shape id="_x0000_s1116" o:spid="_x0000_s1116" o:spt="75" type="#_x0000_t75" style="position:absolute;left:0pt;margin-left:-91.65pt;margin-top:-46.1pt;height:773.25pt;width:589.4pt;mso-wrap-distance-left:9pt;mso-wrap-distance-right:9pt;z-index:-251545600;mso-width-relative:page;mso-height-relative:page;" filled="f" o:preferrelative="t" stroked="f" coordsize="21600,21600" wrapcoords="21592 -2 0 0 0 21600 21592 21602 8 21602 21600 21600 21600 0 8 -2 21592 -2">
            <v:path/>
            <v:fill on="f" focussize="0,0"/>
            <v:stroke on="f"/>
            <v:imagedata r:id="rId30" o:title=""/>
            <o:lock v:ext="edit" aspectratio="f"/>
            <w10:wrap type="tight"/>
          </v:shape>
        </w:pict>
      </w:r>
    </w:p>
    <w:p>
      <w:r>
        <w:rPr>
          <w:sz w:val="21"/>
        </w:rPr>
        <w:pict>
          <v:shape id="文本框 9" o:spid="_x0000_s1117" o:spt="202" type="#_x0000_t202" style="position:absolute;left:0pt;margin-left:366.15pt;margin-top:-50.2pt;height:33.85pt;width:110.45pt;z-index:251772928;mso-width-relative:page;mso-height-relative:page;" fillcolor="#FFFFFF" filled="t" stroked="f" coordsize="21600,21600" o:gfxdata="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&#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DIL8LXAAAADAEAAA8AAAAAAAAAAQAgAAAAIgAAAGRy&#10;cy9kb3ducmV2LnhtbFBLAQIUABQAAAAIAIdO4kCG7TT/PwIAAEwEAAAOAAAAAAAAAAEAIAAAACYB&#10;AABkcnMvZTJvRG9jLnhtbFBLBQYAAAAABgAGAFkBAADXBQAAAAA=&#10;">
            <v:path/>
            <v:fill on="t" color2="#FFFFFF" focussize="0,0"/>
            <v:stroke on="f" weight="0.5pt"/>
            <v:imagedata o:title=""/>
            <o:lock v:ext="edit" aspectratio="f"/>
            <v:textbox>
              <w:txbxContent>
                <w:p>
                  <w:pPr>
                    <w:rPr>
                      <w:rFonts w:hint="eastAsia" w:eastAsia="宋体"/>
                      <w:b/>
                      <w:bCs/>
                      <w:sz w:val="28"/>
                      <w:szCs w:val="28"/>
                      <w:lang w:eastAsia="zh-CN"/>
                    </w:rPr>
                  </w:pPr>
                  <w:r>
                    <w:rPr>
                      <w:rFonts w:hint="eastAsia"/>
                      <w:b/>
                      <w:bCs/>
                      <w:sz w:val="28"/>
                      <w:szCs w:val="28"/>
                      <w:lang w:eastAsia="zh-CN"/>
                    </w:rPr>
                    <w:t>附件三</w:t>
                  </w:r>
                </w:p>
              </w:txbxContent>
            </v:textbox>
          </v:shape>
        </w:pict>
      </w:r>
      <w:r>
        <w:rPr>
          <w:rFonts w:hint="eastAsia" w:eastAsia="宋体"/>
          <w:lang w:eastAsia="zh-CN"/>
        </w:rPr>
        <w:pict>
          <v:shape id="图片 8" o:spid="_x0000_s1118" o:spt="75" type="#_x0000_t75" style="position:absolute;left:0pt;margin-left:-75.55pt;margin-top:-64.4pt;height:813.2pt;width:562.7pt;mso-wrap-distance-left:9pt;mso-wrap-distance-right:9pt;z-index:-251544576;mso-width-relative:page;mso-height-relative:page;" filled="f" o:preferrelative="t" stroked="f" coordsize="21600,21600" wrapcoords="21592 -2 0 0 0 21600 21592 21602 8 21602 21600 21600 21600 0 8 -2 21592 -2">
            <v:path/>
            <v:fill on="f" focussize="0,0"/>
            <v:stroke on="f"/>
            <v:imagedata r:id="rId31" o:title=""/>
            <o:lock v:ext="edit" aspectratio="f"/>
            <w10:wrap type="tight"/>
          </v:shape>
        </w:pict>
      </w:r>
    </w:p>
    <w:p>
      <w:r>
        <w:rPr>
          <w:rFonts w:hint="eastAsia" w:eastAsia="宋体"/>
          <w:lang w:eastAsia="zh-CN"/>
        </w:rPr>
        <w:pict>
          <v:shape id="_x0000_s1119" o:spid="_x0000_s1119" o:spt="75" alt="weituoshu018" type="#_x0000_t75" style="position:absolute;left:0pt;margin-left:-81.95pt;margin-top:-64.9pt;height:818.05pt;width:578.5pt;mso-wrap-distance-left:9pt;mso-wrap-distance-right:9pt;z-index:-251542528;mso-width-relative:page;mso-height-relative:page;" filled="f" o:preferrelative="t" stroked="f" coordsize="21600,21600" wrapcoords="21591 -2 0 0 0 21600 21591 21602 8 21602 21599 21600 21599 0 8 -2 21591 -2">
            <v:path/>
            <v:fill on="f" focussize="0,0"/>
            <v:stroke on="f"/>
            <v:imagedata r:id="rId32" o:title="weituoshu018"/>
            <o:lock v:ext="edit" aspectratio="t"/>
            <w10:wrap type="tight"/>
          </v:shape>
        </w:pict>
      </w:r>
      <w:r>
        <w:rPr>
          <w:sz w:val="21"/>
        </w:rPr>
        <w:pict>
          <v:shape id="_x0000_s1120" o:spid="_x0000_s1120" o:spt="202" type="#_x0000_t202" style="position:absolute;left:0pt;margin-left:376.6pt;margin-top:-51.95pt;height:35.5pt;width:58.85pt;z-index:251777024;mso-width-relative:page;mso-height-relative:page;" filled="f" stroked="f" coordsize="21600,21600">
            <v:path/>
            <v:fill on="f" focussize="0,0"/>
            <v:stroke on="f"/>
            <v:imagedata o:title=""/>
            <o:lock v:ext="edit" aspectratio="f"/>
            <v:textbox>
              <w:txbxContent>
                <w:p>
                  <w:pPr>
                    <w:rPr>
                      <w:rFonts w:hint="eastAsia" w:eastAsia="宋体"/>
                      <w:b/>
                      <w:bCs/>
                      <w:sz w:val="28"/>
                      <w:szCs w:val="28"/>
                      <w:lang w:eastAsia="zh-CN"/>
                    </w:rPr>
                  </w:pPr>
                  <w:r>
                    <w:rPr>
                      <w:rFonts w:hint="eastAsia"/>
                      <w:b/>
                      <w:bCs/>
                      <w:sz w:val="28"/>
                      <w:szCs w:val="28"/>
                      <w:lang w:eastAsia="zh-CN"/>
                    </w:rPr>
                    <w:t>附件四</w:t>
                  </w:r>
                </w:p>
              </w:txbxContent>
            </v:textbox>
          </v:shape>
        </w:pict>
      </w:r>
    </w:p>
    <w:p>
      <w:r>
        <w:rPr>
          <w:rFonts w:hint="eastAsia" w:eastAsia="宋体"/>
          <w:lang w:eastAsia="zh-CN"/>
        </w:rPr>
        <w:pict>
          <v:shape id="图片 13" o:spid="_x0000_s1121" o:spt="75" alt="weituoshu019" type="#_x0000_t75" style="position:absolute;left:0pt;margin-left:-78.65pt;margin-top:-58.1pt;height:799.45pt;width:565.3pt;mso-wrap-distance-left:9pt;mso-wrap-distance-right:9pt;z-index:-251541504;mso-width-relative:page;mso-height-relative:page;" filled="f" o:preferrelative="t" stroked="f" coordsize="21600,21600" wrapcoords="21592 -2 0 0 0 21599 21592 21601 8 21601 21600 21599 21600 0 8 -2 21592 -2">
            <v:path/>
            <v:fill on="f" focussize="0,0"/>
            <v:stroke on="f"/>
            <v:imagedata r:id="rId33" o:title="weituoshu019"/>
            <o:lock v:ext="edit" aspectratio="t"/>
            <w10:wrap type="tight"/>
          </v:shape>
        </w:pict>
      </w:r>
    </w:p>
    <w:p>
      <w:r>
        <w:rPr>
          <w:rFonts w:hint="eastAsia" w:eastAsia="宋体"/>
          <w:lang w:eastAsia="zh-CN"/>
        </w:rPr>
        <w:pict>
          <v:shape id="_x0000_s1122" o:spid="_x0000_s1122" o:spt="75" alt="weituoshu019" type="#_x0000_t75" style="position:absolute;left:0pt;margin-left:-78.65pt;margin-top:-58.1pt;height:799.45pt;width:565.3pt;mso-wrap-distance-left:9pt;mso-wrap-distance-right:9pt;z-index:-251540480;mso-width-relative:page;mso-height-relative:page;" filled="f" o:preferrelative="t" stroked="f" coordsize="21600,21600" wrapcoords="21592 -2 0 0 0 21599 21592 21601 8 21601 21600 21599 21600 0 8 -2 21592 -2">
            <v:path/>
            <v:fill on="f" focussize="0,0"/>
            <v:stroke on="f"/>
            <v:imagedata r:id="rId33" o:title="weituoshu019"/>
            <o:lock v:ext="edit" aspectratio="t"/>
            <w10:wrap type="tight"/>
          </v:shape>
        </w:pict>
      </w:r>
    </w:p>
    <w:p>
      <w:pPr>
        <w:sectPr>
          <w:pgSz w:w="11906" w:h="16838"/>
          <w:pgMar w:top="1440" w:right="1800" w:bottom="1440" w:left="1800" w:header="851" w:footer="992" w:gutter="0"/>
          <w:cols w:space="720" w:num="1"/>
          <w:docGrid w:type="lines" w:linePitch="312" w:charSpace="0"/>
        </w:sectPr>
      </w:pPr>
    </w:p>
    <w:p>
      <w:pPr>
        <w:sectPr>
          <w:pgSz w:w="11906" w:h="16838"/>
          <w:pgMar w:top="1440" w:right="1800" w:bottom="1440" w:left="1800" w:header="851" w:footer="992" w:gutter="0"/>
          <w:cols w:space="720" w:num="1"/>
          <w:docGrid w:type="lines" w:linePitch="312" w:charSpace="0"/>
        </w:sectPr>
      </w:pPr>
      <w:r>
        <w:rPr>
          <w:rFonts w:hint="eastAsia" w:eastAsia="宋体"/>
          <w:lang w:eastAsia="zh-CN"/>
        </w:rPr>
        <w:pict>
          <v:shape id="图片 15" o:spid="_x0000_s1123" o:spt="75" alt="weituoshu021" type="#_x0000_t75" style="position:absolute;left:0pt;margin-left:-72.75pt;margin-top:-52.1pt;height:793.85pt;width:561.4pt;mso-wrap-distance-left:9pt;mso-wrap-distance-right:9pt;z-index:-251538432;mso-width-relative:page;mso-height-relative:page;" filled="f" o:preferrelative="t" stroked="f" coordsize="21600,21600" wrapcoords="21592 -2 0 0 0 21599 21592 21601 8 21601 21600 21599 21600 0 8 -2 21592 -2">
            <v:path/>
            <v:fill on="f" focussize="0,0"/>
            <v:stroke on="f"/>
            <v:imagedata r:id="rId34" o:title="weituoshu021"/>
            <o:lock v:ext="edit" aspectratio="t"/>
            <w10:wrap type="tight"/>
          </v:shape>
        </w:pict>
      </w:r>
    </w:p>
    <w:p>
      <w:pPr>
        <w:rPr>
          <w:rFonts w:hint="eastAsia" w:eastAsia="宋体"/>
          <w:lang w:eastAsia="zh-CN"/>
        </w:rPr>
        <w:sectPr>
          <w:pgSz w:w="11906" w:h="16838"/>
          <w:pgMar w:top="1440" w:right="1800" w:bottom="1440" w:left="1800" w:header="851" w:footer="992" w:gutter="0"/>
          <w:cols w:space="720" w:num="1"/>
          <w:docGrid w:type="lines" w:linePitch="312" w:charSpace="0"/>
        </w:sectPr>
      </w:pPr>
      <w:r>
        <w:rPr>
          <w:sz w:val="21"/>
        </w:rPr>
        <w:pict>
          <v:shape id="文本框 33" o:spid="_x0000_s1124" o:spt="202" type="#_x0000_t202" style="position:absolute;left:0pt;margin-left:379.6pt;margin-top:-20.45pt;height:35.5pt;width:58.85pt;z-index:251779072;mso-width-relative:page;mso-height-relative:page;" filled="f" stroked="f" coordsize="21600,21600">
            <v:path/>
            <v:fill on="f" focussize="0,0"/>
            <v:stroke on="f"/>
            <v:imagedata o:title=""/>
            <o:lock v:ext="edit" aspectratio="f"/>
            <v:textbox>
              <w:txbxContent>
                <w:p>
                  <w:pPr>
                    <w:rPr>
                      <w:rFonts w:hint="eastAsia" w:eastAsia="宋体"/>
                      <w:b/>
                      <w:bCs/>
                      <w:sz w:val="28"/>
                      <w:szCs w:val="28"/>
                      <w:lang w:eastAsia="zh-CN"/>
                    </w:rPr>
                  </w:pPr>
                  <w:r>
                    <w:rPr>
                      <w:rFonts w:hint="eastAsia"/>
                      <w:b/>
                      <w:bCs/>
                      <w:sz w:val="28"/>
                      <w:szCs w:val="28"/>
                      <w:lang w:eastAsia="zh-CN"/>
                    </w:rPr>
                    <w:t>附件</w:t>
                  </w:r>
                  <w:r>
                    <w:rPr>
                      <w:rFonts w:hint="eastAsia"/>
                      <w:b/>
                      <w:bCs/>
                      <w:sz w:val="28"/>
                      <w:szCs w:val="28"/>
                      <w:lang w:val="en-US" w:eastAsia="zh-CN"/>
                    </w:rPr>
                    <w:t>五</w:t>
                  </w:r>
                </w:p>
              </w:txbxContent>
            </v:textbox>
          </v:shape>
        </w:pict>
      </w:r>
      <w:r>
        <w:rPr>
          <w:rFonts w:hint="eastAsia" w:eastAsia="宋体"/>
          <w:lang w:eastAsia="zh-CN"/>
        </w:rPr>
        <w:pict>
          <v:shape id="图片 31" o:spid="_x0000_s1125" o:spt="75" alt="111_1" type="#_x0000_t75" style="position:absolute;left:0pt;margin-left:-62.25pt;margin-top:-27.6pt;height:757.5pt;width:537.4pt;z-index:-251550720;mso-width-relative:page;mso-height-relative:page;" filled="f" o:preferrelative="t" stroked="f" coordsize="21600,21600">
            <v:path/>
            <v:fill on="f" focussize="0,0"/>
            <v:stroke on="f"/>
            <v:imagedata r:id="rId35" o:title="111_1"/>
            <o:lock v:ext="edit" aspectratio="t"/>
          </v:shape>
        </w:pict>
      </w:r>
    </w:p>
    <w:p>
      <w:pPr>
        <w:rPr>
          <w:rFonts w:hint="eastAsia" w:eastAsia="宋体"/>
          <w:lang w:eastAsia="zh-CN"/>
        </w:rPr>
        <w:sectPr>
          <w:pgSz w:w="11906" w:h="16838"/>
          <w:pgMar w:top="1440" w:right="1800" w:bottom="1440" w:left="1800" w:header="851" w:footer="992" w:gutter="0"/>
          <w:cols w:space="720" w:num="1"/>
          <w:docGrid w:type="lines" w:linePitch="312" w:charSpace="0"/>
        </w:sectPr>
      </w:pPr>
      <w:r>
        <w:rPr>
          <w:rFonts w:hint="eastAsia" w:eastAsia="宋体"/>
          <w:lang w:eastAsia="zh-CN"/>
        </w:rPr>
        <w:pict>
          <v:shape id="图片 32" o:spid="_x0000_s1126" o:spt="75" alt="111_2" type="#_x0000_t75" style="position:absolute;left:0pt;margin-left:-75.75pt;margin-top:-56.85pt;height:790.5pt;width:560.8pt;z-index:-251549696;mso-width-relative:page;mso-height-relative:page;" filled="f" o:preferrelative="t" stroked="f" coordsize="21600,21600">
            <v:path/>
            <v:fill on="f" focussize="0,0"/>
            <v:stroke on="f"/>
            <v:imagedata r:id="rId36" o:title="111_2"/>
            <o:lock v:ext="edit" aspectratio="t"/>
          </v:shape>
        </w:pict>
      </w:r>
    </w:p>
    <w:p>
      <w:pPr>
        <w:tabs>
          <w:tab w:val="left" w:pos="2033"/>
        </w:tabs>
        <w:autoSpaceDE w:val="0"/>
        <w:autoSpaceDN w:val="0"/>
        <w:adjustRightInd w:val="0"/>
        <w:spacing w:line="200" w:lineRule="exact"/>
        <w:jc w:val="left"/>
        <w:rPr>
          <w:rFonts w:ascii="黑?" w:hAnsi="黑?"/>
          <w:kern w:val="0"/>
          <w:sz w:val="24"/>
          <w:szCs w:val="24"/>
        </w:rPr>
      </w:pPr>
      <w:r>
        <w:rPr>
          <w:rFonts w:hint="eastAsia" w:ascii="黑?" w:hAnsi="黑?" w:eastAsiaTheme="minorEastAsia"/>
          <w:kern w:val="0"/>
          <w:sz w:val="24"/>
          <w:szCs w:val="24"/>
          <w:lang w:eastAsia="zh-CN"/>
        </w:rPr>
        <w:drawing>
          <wp:anchor distT="0" distB="0" distL="114300" distR="114300" simplePos="0" relativeHeight="251696128" behindDoc="1" locked="0" layoutInCell="1" allowOverlap="1">
            <wp:simplePos x="0" y="0"/>
            <wp:positionH relativeFrom="column">
              <wp:posOffset>909955</wp:posOffset>
            </wp:positionH>
            <wp:positionV relativeFrom="paragraph">
              <wp:posOffset>-2424430</wp:posOffset>
            </wp:positionV>
            <wp:extent cx="7057390" cy="9949180"/>
            <wp:effectExtent l="0" t="0" r="13970" b="10160"/>
            <wp:wrapNone/>
            <wp:docPr id="29" name="图片 29" descr="buzhidaoshigesh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buzhidaoshigesha_2"/>
                    <pic:cNvPicPr>
                      <a:picLocks noChangeAspect="1"/>
                    </pic:cNvPicPr>
                  </pic:nvPicPr>
                  <pic:blipFill>
                    <a:blip r:embed="rId37"/>
                    <a:stretch>
                      <a:fillRect/>
                    </a:stretch>
                  </pic:blipFill>
                  <pic:spPr>
                    <a:xfrm rot="16200000">
                      <a:off x="0" y="0"/>
                      <a:ext cx="7057390" cy="9949180"/>
                    </a:xfrm>
                    <a:prstGeom prst="rect">
                      <a:avLst/>
                    </a:prstGeom>
                  </pic:spPr>
                </pic:pic>
              </a:graphicData>
            </a:graphic>
          </wp:anchor>
        </w:drawing>
      </w:r>
      <w:r>
        <w:rPr>
          <w:rFonts w:hint="eastAsia" w:ascii="黑?" w:hAnsi="黑?"/>
          <w:kern w:val="0"/>
          <w:sz w:val="24"/>
          <w:szCs w:val="24"/>
          <w:lang w:eastAsia="zh-CN"/>
        </w:rPr>
        <w:tab/>
      </w:r>
    </w:p>
    <w:p>
      <w:pPr>
        <w:autoSpaceDE w:val="0"/>
        <w:autoSpaceDN w:val="0"/>
        <w:adjustRightInd w:val="0"/>
        <w:spacing w:line="200" w:lineRule="exact"/>
        <w:jc w:val="left"/>
        <w:rPr>
          <w:rFonts w:ascii="黑?" w:hAnsi="黑?"/>
          <w:kern w:val="0"/>
          <w:sz w:val="24"/>
          <w:szCs w:val="24"/>
        </w:rPr>
      </w:pPr>
    </w:p>
    <w:p>
      <w:pPr>
        <w:autoSpaceDE w:val="0"/>
        <w:autoSpaceDN w:val="0"/>
        <w:adjustRightInd w:val="0"/>
        <w:spacing w:line="318" w:lineRule="exact"/>
        <w:jc w:val="left"/>
        <w:rPr>
          <w:rFonts w:ascii="黑?" w:hAnsi="黑?"/>
          <w:kern w:val="0"/>
          <w:sz w:val="24"/>
          <w:szCs w:val="24"/>
        </w:rPr>
      </w:pPr>
    </w:p>
    <w:p>
      <w:pPr>
        <w:autoSpaceDE w:val="0"/>
        <w:autoSpaceDN w:val="0"/>
        <w:adjustRightInd w:val="0"/>
        <w:spacing w:line="360" w:lineRule="exact"/>
        <w:ind w:left="15001"/>
        <w:jc w:val="left"/>
        <w:rPr>
          <w:rFonts w:hint="eastAsia" w:ascii="黑?" w:hAnsi="黑?" w:cs="黑?" w:eastAsiaTheme="minorEastAsia"/>
          <w:color w:val="000000"/>
          <w:kern w:val="0"/>
          <w:sz w:val="20"/>
          <w:szCs w:val="20"/>
          <w:lang w:eastAsia="zh-CN"/>
        </w:rPr>
      </w:pPr>
      <w:r>
        <w:rPr>
          <w:rFonts w:hint="eastAsia" w:ascii="黑?" w:hAnsi="黑?" w:cs="黑?" w:eastAsiaTheme="minorEastAsia"/>
          <w:color w:val="000000"/>
          <w:kern w:val="0"/>
          <w:sz w:val="20"/>
          <w:szCs w:val="20"/>
          <w:lang w:eastAsia="zh-CN"/>
        </w:rPr>
        <w:drawing>
          <wp:inline distT="0" distB="0" distL="114300" distR="114300">
            <wp:extent cx="3738880" cy="5269865"/>
            <wp:effectExtent l="0" t="0" r="13970" b="6985"/>
            <wp:docPr id="27" name="图片 27" descr="buzhidaoshigesh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buzhidaoshigesha_2"/>
                    <pic:cNvPicPr>
                      <a:picLocks noChangeAspect="1"/>
                    </pic:cNvPicPr>
                  </pic:nvPicPr>
                  <pic:blipFill>
                    <a:blip r:embed="rId37"/>
                    <a:stretch>
                      <a:fillRect/>
                    </a:stretch>
                  </pic:blipFill>
                  <pic:spPr>
                    <a:xfrm>
                      <a:off x="0" y="0"/>
                      <a:ext cx="3738880" cy="5269865"/>
                    </a:xfrm>
                    <a:prstGeom prst="rect">
                      <a:avLst/>
                    </a:prstGeom>
                  </pic:spPr>
                </pic:pic>
              </a:graphicData>
            </a:graphic>
          </wp:inline>
        </w:drawing>
      </w:r>
    </w:p>
    <w:p>
      <w:pPr>
        <w:autoSpaceDE w:val="0"/>
        <w:autoSpaceDN w:val="0"/>
        <w:adjustRightInd w:val="0"/>
        <w:spacing w:line="200" w:lineRule="exact"/>
        <w:jc w:val="left"/>
        <w:rPr>
          <w:rFonts w:ascii="黑?" w:hAnsi="黑?"/>
          <w:kern w:val="0"/>
          <w:sz w:val="24"/>
          <w:szCs w:val="24"/>
        </w:rPr>
      </w:pPr>
    </w:p>
    <w:p>
      <w:pPr>
        <w:autoSpaceDE w:val="0"/>
        <w:autoSpaceDN w:val="0"/>
        <w:adjustRightInd w:val="0"/>
        <w:spacing w:line="200" w:lineRule="exact"/>
        <w:jc w:val="left"/>
        <w:rPr>
          <w:rFonts w:ascii="黑?" w:hAnsi="黑?"/>
          <w:kern w:val="0"/>
          <w:sz w:val="24"/>
          <w:szCs w:val="24"/>
        </w:rPr>
      </w:pPr>
    </w:p>
    <w:p>
      <w:pPr>
        <w:autoSpaceDE w:val="0"/>
        <w:autoSpaceDN w:val="0"/>
        <w:adjustRightInd w:val="0"/>
        <w:spacing w:line="200" w:lineRule="exact"/>
        <w:jc w:val="left"/>
        <w:rPr>
          <w:rFonts w:hint="eastAsia" w:ascii="黑?" w:hAnsi="黑?" w:eastAsiaTheme="minorEastAsia"/>
          <w:kern w:val="0"/>
          <w:sz w:val="24"/>
          <w:szCs w:val="24"/>
          <w:lang w:eastAsia="zh-CN"/>
        </w:rPr>
      </w:pPr>
      <w:r>
        <w:rPr>
          <w:rFonts w:hint="eastAsia" w:ascii="黑?" w:hAnsi="黑?" w:eastAsiaTheme="minorEastAsia"/>
          <w:kern w:val="0"/>
          <w:sz w:val="24"/>
          <w:szCs w:val="24"/>
          <w:lang w:eastAsia="zh-CN"/>
        </w:rPr>
        <w:drawing>
          <wp:inline distT="0" distB="0" distL="114300" distR="114300">
            <wp:extent cx="3738880" cy="5269865"/>
            <wp:effectExtent l="0" t="0" r="13970" b="6985"/>
            <wp:docPr id="28" name="图片 28" descr="buzhidaoshigesh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buzhidaoshigesha_2"/>
                    <pic:cNvPicPr>
                      <a:picLocks noChangeAspect="1"/>
                    </pic:cNvPicPr>
                  </pic:nvPicPr>
                  <pic:blipFill>
                    <a:blip r:embed="rId37"/>
                    <a:stretch>
                      <a:fillRect/>
                    </a:stretch>
                  </pic:blipFill>
                  <pic:spPr>
                    <a:xfrm>
                      <a:off x="0" y="0"/>
                      <a:ext cx="3738880" cy="5269865"/>
                    </a:xfrm>
                    <a:prstGeom prst="rect">
                      <a:avLst/>
                    </a:prstGeom>
                  </pic:spPr>
                </pic:pic>
              </a:graphicData>
            </a:graphic>
          </wp:inline>
        </w:drawing>
      </w:r>
    </w:p>
    <w:p>
      <w:pPr>
        <w:autoSpaceDE w:val="0"/>
        <w:autoSpaceDN w:val="0"/>
        <w:adjustRightInd w:val="0"/>
        <w:spacing w:line="200" w:lineRule="exact"/>
        <w:jc w:val="left"/>
        <w:rPr>
          <w:rFonts w:ascii="黑?" w:hAnsi="黑?"/>
          <w:kern w:val="0"/>
          <w:sz w:val="24"/>
          <w:szCs w:val="24"/>
        </w:rPr>
      </w:pPr>
    </w:p>
    <w:p>
      <w:pPr>
        <w:autoSpaceDE w:val="0"/>
        <w:autoSpaceDN w:val="0"/>
        <w:adjustRightInd w:val="0"/>
        <w:spacing w:line="240" w:lineRule="auto"/>
        <w:jc w:val="left"/>
        <w:rPr>
          <w:rFonts w:hint="eastAsia" w:ascii="黑?" w:hAnsi="黑?" w:eastAsiaTheme="minorEastAsia"/>
          <w:kern w:val="0"/>
          <w:sz w:val="24"/>
          <w:szCs w:val="24"/>
          <w:lang w:eastAsia="zh-CN"/>
        </w:rPr>
      </w:pPr>
    </w:p>
    <w:p>
      <w:pPr>
        <w:autoSpaceDE w:val="0"/>
        <w:autoSpaceDN w:val="0"/>
        <w:adjustRightInd w:val="0"/>
        <w:spacing w:line="200" w:lineRule="exact"/>
        <w:jc w:val="left"/>
        <w:rPr>
          <w:rFonts w:ascii="黑?" w:hAnsi="黑?"/>
          <w:kern w:val="0"/>
          <w:sz w:val="24"/>
          <w:szCs w:val="24"/>
        </w:rPr>
      </w:pPr>
    </w:p>
    <w:p>
      <w:pPr>
        <w:autoSpaceDE w:val="0"/>
        <w:autoSpaceDN w:val="0"/>
        <w:adjustRightInd w:val="0"/>
        <w:spacing w:line="162" w:lineRule="exact"/>
        <w:ind w:left="15527"/>
        <w:jc w:val="left"/>
        <w:rPr>
          <w:rFonts w:hint="eastAsia" w:ascii="Times New Roman" w:hAnsi="Times New Roman" w:cs="Times New Roman"/>
          <w:color w:val="000000"/>
          <w:kern w:val="0"/>
          <w:sz w:val="18"/>
          <w:szCs w:val="18"/>
          <w:lang w:eastAsia="zh-CN"/>
        </w:rPr>
      </w:pPr>
    </w:p>
    <w:sectPr>
      <w:pgSz w:w="16838" w:h="11906" w:orient="landscape"/>
      <w:pgMar w:top="1800" w:right="1440" w:bottom="1800"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2010609030101010101"/>
    <w:charset w:val="86"/>
    <w:family w:val="modern"/>
    <w:pitch w:val="default"/>
    <w:sig w:usb0="00000000" w:usb1="00000000" w:usb2="00000010" w:usb3="00000000" w:csb0="00040000" w:csb1="00000000"/>
  </w:font>
  <w:font w:name="Wingdings 2">
    <w:panose1 w:val="05020102010507070707"/>
    <w:charset w:val="02"/>
    <w:family w:val="roman"/>
    <w:pitch w:val="default"/>
    <w:sig w:usb0="00000000" w:usb1="00000000" w:usb2="00000000" w:usb3="00000000" w:csb0="80000000" w:csb1="00000000"/>
  </w:font>
  <w:font w:name="新宋体">
    <w:panose1 w:val="02010609030101010101"/>
    <w:charset w:val="86"/>
    <w:family w:val="modern"/>
    <w:pitch w:val="default"/>
    <w:sig w:usb0="00000283" w:usb1="288F0000" w:usb2="00000006" w:usb3="00000000" w:csb0="00040001" w:csb1="00000000"/>
  </w:font>
  <w:font w:name="TimesNewRomanPSMT">
    <w:altName w:val="Times New Roman"/>
    <w:panose1 w:val="00000000000000000000"/>
    <w:charset w:val="86"/>
    <w:family w:val="auto"/>
    <w:pitch w:val="default"/>
    <w:sig w:usb0="00000000" w:usb1="00000000" w:usb2="00000000" w:usb3="00000000" w:csb0="00040000" w:csb1="00000000"/>
  </w:font>
  <w:font w:name="黑?">
    <w:altName w:val="Times New Roman"/>
    <w:panose1 w:val="00000000000000000000"/>
    <w:charset w:val="00"/>
    <w:family w:val="auto"/>
    <w:pitch w:val="default"/>
    <w:sig w:usb0="00000000" w:usb1="00000000" w:usb2="00000000" w:usb3="00000000" w:csb0="00000001"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wps:txbx>
                    <wps:bodyPr wrap="none" lIns="0" tIns="0" rIns="0" bIns="0" upright="0">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OqXm5zwAAAAUB&#10;AAAPAAAAAAAAAAEAIAAAACIAAABkcnMvZG93bnJldi54bWxQSwECFAAUAAAACACHTuJAS2YW1bIB&#10;AABPAwAADgAAAAAAAAABACAAAAAeAQAAZHJzL2Uyb0RvYy54bWxQSwUGAAAAAAYABgBZAQAAQgUA&#10;AAAA&#10;">
              <v:fill on="f" focussize="0,0"/>
              <v:stroke on="f"/>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7811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wps:txbx>
                    <wps:bodyPr wrap="none" lIns="0" tIns="0" rIns="0" bIns="0" upright="0">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78112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6pebnPAAAABQEA&#10;AA8AAAAAAAAAAQAgAAAAIgAAAGRycy9kb3ducmV2LnhtbFBLAQIUABQAAAAIAIdO4kBXuT/4sQEA&#10;AE8DAAAOAAAAAAAAAAEAIAAAAB4BAABkcnMvZTJvRG9jLnhtbFBLBQYAAAAABgAGAFkBAABBBQAA&#10;AAA=&#10;">
              <v:fill on="f" focussize="0,0"/>
              <v:stroke on="f"/>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780096"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wps:txbx>
                    <wps:bodyPr vert="horz" wrap="none" lIns="0" tIns="0" rIns="0" bIns="0" anchor="t" upright="0">
                      <a:spAutoFit/>
                    </wps:bodyPr>
                  </wps:wsp>
                </a:graphicData>
              </a:graphic>
            </wp:anchor>
          </w:drawing>
        </mc:Choice>
        <mc:Fallback>
          <w:pict>
            <v:shape id="文本框 2052" o:spid="_x0000_s1026" o:spt="202" type="#_x0000_t202" style="position:absolute;left:0pt;margin-top:0pt;height:144pt;width:144pt;mso-position-horizontal:center;mso-position-horizontal-relative:margin;mso-wrap-style:none;z-index:25178009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6pebnPAAAABQEAAA8AAAAAAAAAAQAgAAAAIgAAAGRycy9kb3ducmV2LnhtbFBLAQIUABQA&#10;AAAIAIdO4kBvKDd5wAEAAGYDAAAOAAAAAAAAAAEAIAAAAB4BAABkcnMvZTJvRG9jLnhtbFBLBQYA&#10;AAAABgAGAFkBAABQBQAAAAA=&#10;">
              <v:fill on="f" focussize="0,0"/>
              <v:stroke on="f"/>
              <v:imagedata o:title=""/>
              <o:lock v:ext="edit" aspectratio="f"/>
              <v:textbox inset="0mm,0mm,0mm,0mm" style="mso-fit-shape-to-text:t;">
                <w:txbxContent>
                  <w:p>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wps:txbx>
                    <wps:bodyPr vert="horz" wrap="none" lIns="0" tIns="0" rIns="0" bIns="0" anchor="t" upright="0">
                      <a:spAutoFit/>
                    </wps:bodyPr>
                  </wps:wsp>
                </a:graphicData>
              </a:graphic>
            </wp:anchor>
          </w:drawing>
        </mc:Choice>
        <mc:Fallback>
          <w:pict>
            <v:shape id="文本框 205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6pebnPAAAABQEAAA8AAAAAAAAAAQAgAAAAIgAAAGRycy9kb3ducmV2LnhtbFBLAQIUABQA&#10;AAAIAIdO4kAyAYuDwAEAAGYDAAAOAAAAAAAAAAEAIAAAAB4BAABkcnMvZTJvRG9jLnhtbFBLBQYA&#10;AAAABgAGAFkBAABQBQAAAAA=&#10;">
              <v:fill on="f" focussize="0,0"/>
              <v:stroke on="f"/>
              <v:imagedata o:title=""/>
              <o:lock v:ext="edit" aspectratio="f"/>
              <v:textbox inset="0mm,0mm,0mm,0mm" style="mso-fit-shape-to-text:t;">
                <w:txbxContent>
                  <w:p>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CE1A1A7"/>
    <w:multiLevelType w:val="singleLevel"/>
    <w:tmpl w:val="ACE1A1A7"/>
    <w:lvl w:ilvl="0" w:tentative="0">
      <w:start w:val="4"/>
      <w:numFmt w:val="decimal"/>
      <w:suff w:val="nothing"/>
      <w:lvlText w:val="（%1）"/>
      <w:lvlJc w:val="left"/>
    </w:lvl>
  </w:abstractNum>
  <w:abstractNum w:abstractNumId="1">
    <w:nsid w:val="B06C8ACA"/>
    <w:multiLevelType w:val="singleLevel"/>
    <w:tmpl w:val="B06C8ACA"/>
    <w:lvl w:ilvl="0" w:tentative="0">
      <w:start w:val="2"/>
      <w:numFmt w:val="decimal"/>
      <w:suff w:val="nothing"/>
      <w:lvlText w:val="%1、"/>
      <w:lvlJc w:val="left"/>
      <w:pPr>
        <w:ind w:left="480" w:firstLine="0"/>
      </w:pPr>
    </w:lvl>
  </w:abstractNum>
  <w:abstractNum w:abstractNumId="2">
    <w:nsid w:val="E3B0E68C"/>
    <w:multiLevelType w:val="singleLevel"/>
    <w:tmpl w:val="E3B0E68C"/>
    <w:lvl w:ilvl="0" w:tentative="0">
      <w:start w:val="3"/>
      <w:numFmt w:val="decimal"/>
      <w:suff w:val="nothing"/>
      <w:lvlText w:val="%1、"/>
      <w:lvlJc w:val="left"/>
    </w:lvl>
  </w:abstractNum>
  <w:abstractNum w:abstractNumId="3">
    <w:nsid w:val="02463E5C"/>
    <w:multiLevelType w:val="singleLevel"/>
    <w:tmpl w:val="02463E5C"/>
    <w:lvl w:ilvl="0" w:tentative="0">
      <w:start w:val="2"/>
      <w:numFmt w:val="decimal"/>
      <w:suff w:val="nothing"/>
      <w:lvlText w:val="（%1）"/>
      <w:lvlJc w:val="left"/>
    </w:lvl>
  </w:abstractNum>
  <w:abstractNum w:abstractNumId="4">
    <w:nsid w:val="2F7B7B01"/>
    <w:multiLevelType w:val="singleLevel"/>
    <w:tmpl w:val="2F7B7B01"/>
    <w:lvl w:ilvl="0" w:tentative="0">
      <w:start w:val="20"/>
      <w:numFmt w:val="decimal"/>
      <w:lvlText w:val="%1."/>
      <w:lvlJc w:val="left"/>
      <w:pPr>
        <w:tabs>
          <w:tab w:val="left" w:pos="312"/>
        </w:tabs>
      </w:pPr>
    </w:lvl>
  </w:abstractNum>
  <w:abstractNum w:abstractNumId="5">
    <w:nsid w:val="4A2D5DD7"/>
    <w:multiLevelType w:val="multilevel"/>
    <w:tmpl w:val="4A2D5DD7"/>
    <w:lvl w:ilvl="0" w:tentative="0">
      <w:start w:val="1"/>
      <w:numFmt w:val="japaneseCounting"/>
      <w:lvlText w:val="（%1）"/>
      <w:lvlJc w:val="left"/>
      <w:pPr>
        <w:ind w:left="1191" w:hanging="765"/>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6">
    <w:nsid w:val="5941DEEE"/>
    <w:multiLevelType w:val="singleLevel"/>
    <w:tmpl w:val="5941DEEE"/>
    <w:lvl w:ilvl="0" w:tentative="0">
      <w:start w:val="2"/>
      <w:numFmt w:val="decimal"/>
      <w:suff w:val="nothing"/>
      <w:lvlText w:val="%1、"/>
      <w:lvlJc w:val="left"/>
    </w:lvl>
  </w:abstractNum>
  <w:num w:numId="1">
    <w:abstractNumId w:val="4"/>
  </w:num>
  <w:num w:numId="2">
    <w:abstractNumId w:val="0"/>
  </w:num>
  <w:num w:numId="3">
    <w:abstractNumId w:val="2"/>
  </w:num>
  <w:num w:numId="4">
    <w:abstractNumId w:val="1"/>
  </w:num>
  <w:num w:numId="5">
    <w:abstractNumId w:val="6"/>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503ADC"/>
    <w:rsid w:val="00D17202"/>
    <w:rsid w:val="00D2098B"/>
    <w:rsid w:val="010D59A3"/>
    <w:rsid w:val="01375123"/>
    <w:rsid w:val="01384409"/>
    <w:rsid w:val="01752334"/>
    <w:rsid w:val="01E1012C"/>
    <w:rsid w:val="04F666D3"/>
    <w:rsid w:val="05A519B6"/>
    <w:rsid w:val="063B2EE3"/>
    <w:rsid w:val="07554CE5"/>
    <w:rsid w:val="08672128"/>
    <w:rsid w:val="090957A7"/>
    <w:rsid w:val="0CE62C91"/>
    <w:rsid w:val="0D1A0A0C"/>
    <w:rsid w:val="0EE16C76"/>
    <w:rsid w:val="0F6517F4"/>
    <w:rsid w:val="0F6D4568"/>
    <w:rsid w:val="109C63B4"/>
    <w:rsid w:val="12A0266B"/>
    <w:rsid w:val="13154CBA"/>
    <w:rsid w:val="139072B0"/>
    <w:rsid w:val="14110972"/>
    <w:rsid w:val="14C17202"/>
    <w:rsid w:val="16B8534C"/>
    <w:rsid w:val="1AF34E2C"/>
    <w:rsid w:val="1BA8531C"/>
    <w:rsid w:val="1CF26F31"/>
    <w:rsid w:val="1DDF0C61"/>
    <w:rsid w:val="203D623A"/>
    <w:rsid w:val="20C529A7"/>
    <w:rsid w:val="21F117E1"/>
    <w:rsid w:val="22032F2D"/>
    <w:rsid w:val="23694D76"/>
    <w:rsid w:val="23BC54C2"/>
    <w:rsid w:val="24690A10"/>
    <w:rsid w:val="2864542F"/>
    <w:rsid w:val="287C484B"/>
    <w:rsid w:val="28E6289E"/>
    <w:rsid w:val="292B24AE"/>
    <w:rsid w:val="2B6F068E"/>
    <w:rsid w:val="2BA4344A"/>
    <w:rsid w:val="2CD15ECE"/>
    <w:rsid w:val="2D4F4527"/>
    <w:rsid w:val="315059FB"/>
    <w:rsid w:val="319D1238"/>
    <w:rsid w:val="33146CB1"/>
    <w:rsid w:val="331C11D8"/>
    <w:rsid w:val="35045C47"/>
    <w:rsid w:val="350A736B"/>
    <w:rsid w:val="35B729FE"/>
    <w:rsid w:val="37157137"/>
    <w:rsid w:val="38502AF4"/>
    <w:rsid w:val="38992B7A"/>
    <w:rsid w:val="3A4943A5"/>
    <w:rsid w:val="3E3D4969"/>
    <w:rsid w:val="40044437"/>
    <w:rsid w:val="404329F1"/>
    <w:rsid w:val="40F86CEE"/>
    <w:rsid w:val="416915ED"/>
    <w:rsid w:val="418A6308"/>
    <w:rsid w:val="418D11C0"/>
    <w:rsid w:val="43E24E30"/>
    <w:rsid w:val="44FE1651"/>
    <w:rsid w:val="48107B7F"/>
    <w:rsid w:val="4D27688A"/>
    <w:rsid w:val="4E19415E"/>
    <w:rsid w:val="506E127B"/>
    <w:rsid w:val="51302CF8"/>
    <w:rsid w:val="51C06B29"/>
    <w:rsid w:val="556D74D4"/>
    <w:rsid w:val="568D5EFF"/>
    <w:rsid w:val="56996806"/>
    <w:rsid w:val="5707777B"/>
    <w:rsid w:val="578D0DEC"/>
    <w:rsid w:val="57C60175"/>
    <w:rsid w:val="583335BB"/>
    <w:rsid w:val="5A8E29CC"/>
    <w:rsid w:val="5B976364"/>
    <w:rsid w:val="5CE10818"/>
    <w:rsid w:val="5D2E771F"/>
    <w:rsid w:val="5E2B1B09"/>
    <w:rsid w:val="60BA6BAF"/>
    <w:rsid w:val="612F1CE5"/>
    <w:rsid w:val="61422CB3"/>
    <w:rsid w:val="61C55F86"/>
    <w:rsid w:val="62902B8C"/>
    <w:rsid w:val="62BA1D2C"/>
    <w:rsid w:val="6364430A"/>
    <w:rsid w:val="63945E26"/>
    <w:rsid w:val="67172496"/>
    <w:rsid w:val="673007D4"/>
    <w:rsid w:val="675B7CB6"/>
    <w:rsid w:val="68320C77"/>
    <w:rsid w:val="69E82DFE"/>
    <w:rsid w:val="6A39062B"/>
    <w:rsid w:val="6B0B1095"/>
    <w:rsid w:val="6D721D67"/>
    <w:rsid w:val="6FEF64BE"/>
    <w:rsid w:val="70986094"/>
    <w:rsid w:val="70C33882"/>
    <w:rsid w:val="71BE4CCE"/>
    <w:rsid w:val="749B7267"/>
    <w:rsid w:val="76157954"/>
    <w:rsid w:val="777A368D"/>
    <w:rsid w:val="77AD1053"/>
    <w:rsid w:val="7947110B"/>
    <w:rsid w:val="79ED41EF"/>
    <w:rsid w:val="7AEA5E8B"/>
    <w:rsid w:val="7BBC6C9E"/>
    <w:rsid w:val="7CC36C86"/>
    <w:rsid w:val="7D162689"/>
    <w:rsid w:val="7DD801FE"/>
    <w:rsid w:val="7EBC5E26"/>
    <w:rsid w:val="7F9E6491"/>
    <w:rsid w:val="7FF73C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nhideWhenUsed="0" w:uiPriority="9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qFormat="1" w:unhideWhenUsed="0" w:uiPriority="0"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iPriority="99"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iPriority="99" w:semiHidden="0" w:name="Block Text"/>
    <w:lsdException w:qFormat="1" w:unhideWhenUsed="0" w:uiPriority="0"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semiHidden="0"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after="330" w:afterLines="0" w:line="578" w:lineRule="auto"/>
      <w:outlineLvl w:val="0"/>
    </w:pPr>
    <w:rPr>
      <w:rFonts w:ascii="Times New Roman" w:hAnsi="Times New Roman" w:eastAsia="宋体" w:cs="Times New Roman"/>
      <w:b/>
      <w:bCs/>
      <w:kern w:val="44"/>
      <w:sz w:val="44"/>
      <w:szCs w:val="44"/>
    </w:rPr>
  </w:style>
  <w:style w:type="paragraph" w:styleId="3">
    <w:name w:val="heading 2"/>
    <w:basedOn w:val="1"/>
    <w:next w:val="4"/>
    <w:link w:val="96"/>
    <w:qFormat/>
    <w:uiPriority w:val="0"/>
    <w:pPr>
      <w:keepNext/>
      <w:keepLines/>
      <w:spacing w:before="240" w:beforeLines="0" w:after="120" w:afterLines="0"/>
      <w:outlineLvl w:val="1"/>
    </w:pPr>
    <w:rPr>
      <w:rFonts w:ascii="宋体" w:hAnsi="宋体" w:eastAsia="宋体" w:cs="Times New Roman"/>
      <w:b/>
      <w:sz w:val="32"/>
      <w:szCs w:val="20"/>
    </w:rPr>
  </w:style>
  <w:style w:type="paragraph" w:styleId="5">
    <w:name w:val="heading 3"/>
    <w:basedOn w:val="1"/>
    <w:next w:val="1"/>
    <w:link w:val="79"/>
    <w:qFormat/>
    <w:uiPriority w:val="0"/>
    <w:pPr>
      <w:keepNext/>
      <w:keepLines/>
      <w:spacing w:before="260" w:beforeLines="0" w:after="260" w:afterLines="0" w:line="416" w:lineRule="auto"/>
      <w:outlineLvl w:val="2"/>
    </w:pPr>
    <w:rPr>
      <w:rFonts w:ascii="Times New Roman" w:hAnsi="Times New Roman" w:eastAsia="宋体" w:cs="Times New Roman"/>
      <w:b/>
      <w:bCs/>
      <w:sz w:val="32"/>
      <w:szCs w:val="32"/>
    </w:rPr>
  </w:style>
  <w:style w:type="paragraph" w:styleId="6">
    <w:name w:val="heading 5"/>
    <w:basedOn w:val="1"/>
    <w:next w:val="1"/>
    <w:qFormat/>
    <w:uiPriority w:val="99"/>
    <w:pPr>
      <w:spacing w:before="37"/>
      <w:ind w:left="120"/>
      <w:outlineLvl w:val="4"/>
    </w:pPr>
    <w:rPr>
      <w:rFonts w:ascii="宋体" w:hAnsi="宋体" w:eastAsia="宋体" w:cs="Times New Roman"/>
      <w:b/>
      <w:bCs/>
      <w:sz w:val="24"/>
    </w:rPr>
  </w:style>
  <w:style w:type="character" w:default="1" w:styleId="31">
    <w:name w:val="Default Paragraph Font"/>
    <w:unhideWhenUsed/>
    <w:qFormat/>
    <w:uiPriority w:val="1"/>
  </w:style>
  <w:style w:type="table" w:default="1" w:styleId="29">
    <w:name w:val="Normal Table"/>
    <w:unhideWhenUsed/>
    <w:qFormat/>
    <w:uiPriority w:val="99"/>
    <w:tblPr>
      <w:tblCellMar>
        <w:top w:w="0" w:type="dxa"/>
        <w:left w:w="108" w:type="dxa"/>
        <w:bottom w:w="0" w:type="dxa"/>
        <w:right w:w="108" w:type="dxa"/>
      </w:tblCellMar>
    </w:tblPr>
  </w:style>
  <w:style w:type="paragraph" w:styleId="4">
    <w:name w:val="Normal Indent"/>
    <w:basedOn w:val="1"/>
    <w:link w:val="82"/>
    <w:qFormat/>
    <w:uiPriority w:val="0"/>
    <w:rPr>
      <w:rFonts w:ascii="Times New Roman" w:hAnsi="Times New Roman" w:eastAsia="宋体" w:cs="Times New Roman"/>
      <w:sz w:val="28"/>
      <w:szCs w:val="20"/>
    </w:rPr>
  </w:style>
  <w:style w:type="paragraph" w:styleId="7">
    <w:name w:val="caption"/>
    <w:basedOn w:val="1"/>
    <w:next w:val="1"/>
    <w:qFormat/>
    <w:uiPriority w:val="0"/>
    <w:rPr>
      <w:rFonts w:ascii="Arial" w:hAnsi="Arial" w:eastAsia="黑体" w:cs="Arial"/>
      <w:sz w:val="20"/>
      <w:szCs w:val="20"/>
    </w:rPr>
  </w:style>
  <w:style w:type="paragraph" w:styleId="8">
    <w:name w:val="annotation text"/>
    <w:basedOn w:val="1"/>
    <w:link w:val="94"/>
    <w:qFormat/>
    <w:uiPriority w:val="0"/>
    <w:pPr>
      <w:jc w:val="left"/>
    </w:pPr>
    <w:rPr>
      <w:rFonts w:ascii="Times New Roman" w:hAnsi="Times New Roman" w:eastAsia="宋体" w:cs="Times New Roman"/>
    </w:rPr>
  </w:style>
  <w:style w:type="paragraph" w:styleId="9">
    <w:name w:val="Body Text 3"/>
    <w:basedOn w:val="1"/>
    <w:link w:val="68"/>
    <w:qFormat/>
    <w:uiPriority w:val="0"/>
    <w:pPr>
      <w:spacing w:before="156" w:beforeLines="50" w:after="156" w:afterLines="50" w:line="520" w:lineRule="atLeast"/>
    </w:pPr>
    <w:rPr>
      <w:rFonts w:ascii="华文中宋" w:hAnsi="Times New Roman" w:eastAsia="华文中宋" w:cs="Times New Roman"/>
      <w:sz w:val="30"/>
      <w:szCs w:val="20"/>
    </w:rPr>
  </w:style>
  <w:style w:type="paragraph" w:styleId="10">
    <w:name w:val="Body Text"/>
    <w:basedOn w:val="1"/>
    <w:link w:val="85"/>
    <w:qFormat/>
    <w:uiPriority w:val="0"/>
    <w:pPr>
      <w:spacing w:after="120" w:afterLines="0"/>
    </w:pPr>
    <w:rPr>
      <w:rFonts w:ascii="Times New Roman" w:hAnsi="Times New Roman" w:eastAsia="宋体" w:cs="Times New Roman"/>
    </w:rPr>
  </w:style>
  <w:style w:type="paragraph" w:styleId="11">
    <w:name w:val="Body Text Indent"/>
    <w:basedOn w:val="1"/>
    <w:link w:val="80"/>
    <w:qFormat/>
    <w:uiPriority w:val="0"/>
    <w:pPr>
      <w:tabs>
        <w:tab w:val="left" w:pos="210"/>
      </w:tabs>
      <w:spacing w:line="360" w:lineRule="auto"/>
      <w:ind w:firstLine="420" w:firstLineChars="175"/>
    </w:pPr>
    <w:rPr>
      <w:rFonts w:ascii="Times New Roman" w:hAnsi="Times New Roman" w:eastAsia="宋体" w:cs="Times New Roman"/>
      <w:sz w:val="24"/>
    </w:rPr>
  </w:style>
  <w:style w:type="paragraph" w:styleId="12">
    <w:name w:val="List 2"/>
    <w:basedOn w:val="1"/>
    <w:qFormat/>
    <w:uiPriority w:val="0"/>
    <w:pPr>
      <w:ind w:left="100" w:leftChars="200" w:hanging="200" w:hangingChars="200"/>
    </w:pPr>
    <w:rPr>
      <w:rFonts w:ascii="Times New Roman" w:hAnsi="Times New Roman" w:eastAsia="宋体" w:cs="Times New Roman"/>
    </w:rPr>
  </w:style>
  <w:style w:type="paragraph" w:styleId="13">
    <w:name w:val="Block Text"/>
    <w:basedOn w:val="1"/>
    <w:unhideWhenUsed/>
    <w:qFormat/>
    <w:uiPriority w:val="99"/>
    <w:pPr>
      <w:autoSpaceDE w:val="0"/>
      <w:autoSpaceDN w:val="0"/>
      <w:adjustRightInd w:val="0"/>
      <w:spacing w:before="1" w:line="537" w:lineRule="exact"/>
      <w:ind w:left="88" w:right="6"/>
    </w:pPr>
    <w:rPr>
      <w:rFonts w:cs="宋体"/>
      <w:color w:val="000000"/>
      <w:kern w:val="0"/>
      <w:sz w:val="28"/>
    </w:rPr>
  </w:style>
  <w:style w:type="paragraph" w:styleId="14">
    <w:name w:val="Plain Text"/>
    <w:basedOn w:val="1"/>
    <w:link w:val="77"/>
    <w:qFormat/>
    <w:uiPriority w:val="0"/>
    <w:rPr>
      <w:rFonts w:ascii="宋体" w:hAnsi="Courier New" w:eastAsia="宋体" w:cs="Times New Roman"/>
      <w:sz w:val="28"/>
      <w:szCs w:val="20"/>
    </w:rPr>
  </w:style>
  <w:style w:type="paragraph" w:styleId="15">
    <w:name w:val="Date"/>
    <w:basedOn w:val="1"/>
    <w:next w:val="1"/>
    <w:link w:val="88"/>
    <w:qFormat/>
    <w:uiPriority w:val="0"/>
    <w:pPr>
      <w:adjustRightInd w:val="0"/>
      <w:textAlignment w:val="baseline"/>
    </w:pPr>
    <w:rPr>
      <w:rFonts w:ascii="Times New Roman" w:hAnsi="Times New Roman" w:eastAsia="宋体" w:cs="Times New Roman"/>
      <w:sz w:val="24"/>
      <w:szCs w:val="20"/>
    </w:rPr>
  </w:style>
  <w:style w:type="paragraph" w:styleId="16">
    <w:name w:val="Body Text Indent 2"/>
    <w:basedOn w:val="1"/>
    <w:link w:val="99"/>
    <w:qFormat/>
    <w:uiPriority w:val="0"/>
    <w:pPr>
      <w:spacing w:after="120" w:afterLines="0" w:line="480" w:lineRule="auto"/>
      <w:ind w:left="420" w:leftChars="200"/>
    </w:pPr>
    <w:rPr>
      <w:rFonts w:ascii="Times New Roman" w:hAnsi="Times New Roman" w:eastAsia="宋体" w:cs="Times New Roman"/>
    </w:rPr>
  </w:style>
  <w:style w:type="paragraph" w:styleId="17">
    <w:name w:val="Balloon Text"/>
    <w:basedOn w:val="1"/>
    <w:link w:val="76"/>
    <w:qFormat/>
    <w:uiPriority w:val="0"/>
    <w:rPr>
      <w:rFonts w:ascii="Times New Roman" w:hAnsi="Times New Roman" w:eastAsia="宋体" w:cs="Times New Roman"/>
      <w:sz w:val="18"/>
      <w:szCs w:val="18"/>
    </w:rPr>
  </w:style>
  <w:style w:type="paragraph" w:styleId="18">
    <w:name w:val="footer"/>
    <w:basedOn w:val="1"/>
    <w:link w:val="89"/>
    <w:unhideWhenUsed/>
    <w:qFormat/>
    <w:uiPriority w:val="99"/>
    <w:pPr>
      <w:tabs>
        <w:tab w:val="center" w:pos="4153"/>
        <w:tab w:val="right" w:pos="8306"/>
      </w:tabs>
      <w:snapToGrid w:val="0"/>
      <w:jc w:val="left"/>
    </w:pPr>
    <w:rPr>
      <w:rFonts w:ascii="Times New Roman" w:hAnsi="Times New Roman" w:eastAsia="宋体" w:cs="Times New Roman"/>
      <w:sz w:val="18"/>
      <w:szCs w:val="18"/>
    </w:rPr>
  </w:style>
  <w:style w:type="paragraph" w:styleId="19">
    <w:name w:val="header"/>
    <w:basedOn w:val="1"/>
    <w:link w:val="87"/>
    <w:unhideWhenUsed/>
    <w:qFormat/>
    <w:uiPriority w:val="99"/>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paragraph" w:styleId="20">
    <w:name w:val="toc 1"/>
    <w:basedOn w:val="1"/>
    <w:next w:val="1"/>
    <w:semiHidden/>
    <w:qFormat/>
    <w:uiPriority w:val="0"/>
    <w:pPr>
      <w:tabs>
        <w:tab w:val="left" w:pos="5760"/>
      </w:tabs>
      <w:adjustRightInd w:val="0"/>
      <w:snapToGrid w:val="0"/>
      <w:jc w:val="center"/>
    </w:pPr>
    <w:rPr>
      <w:rFonts w:ascii="宋体" w:hAnsi="宋体" w:eastAsia="宋体" w:cs="Times New Roman"/>
      <w:sz w:val="24"/>
    </w:rPr>
  </w:style>
  <w:style w:type="paragraph" w:styleId="21">
    <w:name w:val="Body Text Indent 3"/>
    <w:basedOn w:val="1"/>
    <w:link w:val="81"/>
    <w:qFormat/>
    <w:uiPriority w:val="0"/>
    <w:pPr>
      <w:spacing w:line="320" w:lineRule="exact"/>
      <w:ind w:firstLine="480" w:firstLineChars="200"/>
    </w:pPr>
    <w:rPr>
      <w:rFonts w:ascii="宋体" w:hAnsi="宋体" w:eastAsia="宋体" w:cs="Times New Roman"/>
      <w:color w:val="000000"/>
      <w:sz w:val="24"/>
    </w:rPr>
  </w:style>
  <w:style w:type="paragraph" w:styleId="22">
    <w:name w:val="toc 9"/>
    <w:basedOn w:val="1"/>
    <w:next w:val="1"/>
    <w:semiHidden/>
    <w:qFormat/>
    <w:uiPriority w:val="0"/>
    <w:pPr>
      <w:spacing w:line="240" w:lineRule="atLeast"/>
      <w:ind w:firstLine="210" w:firstLineChars="100"/>
      <w:jc w:val="center"/>
    </w:pPr>
    <w:rPr>
      <w:rFonts w:ascii="Times New Roman" w:hAnsi="Times New Roman" w:eastAsia="宋体" w:cs="Times New Roman"/>
      <w:color w:val="FF0000"/>
    </w:rPr>
  </w:style>
  <w:style w:type="paragraph" w:styleId="23">
    <w:name w:val="Body Text 2"/>
    <w:basedOn w:val="1"/>
    <w:link w:val="74"/>
    <w:qFormat/>
    <w:uiPriority w:val="0"/>
    <w:pPr>
      <w:spacing w:line="312" w:lineRule="auto"/>
    </w:pPr>
    <w:rPr>
      <w:rFonts w:ascii="宋体" w:hAnsi="Times New Roman" w:eastAsia="宋体" w:cs="Times New Roman"/>
      <w:sz w:val="28"/>
      <w:szCs w:val="20"/>
    </w:rPr>
  </w:style>
  <w:style w:type="paragraph" w:styleId="24">
    <w:name w:val="HTML Preformatted"/>
    <w:basedOn w:val="1"/>
    <w:link w:val="95"/>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eastAsia="宋体" w:cs="Arial"/>
      <w:kern w:val="0"/>
      <w:sz w:val="24"/>
    </w:rPr>
  </w:style>
  <w:style w:type="paragraph" w:styleId="25">
    <w:name w:val="Normal (Web)"/>
    <w:basedOn w:val="1"/>
    <w:qFormat/>
    <w:uiPriority w:val="0"/>
    <w:pPr>
      <w:widowControl/>
      <w:spacing w:before="100" w:beforeLines="0" w:beforeAutospacing="1" w:after="100" w:afterLines="0" w:afterAutospacing="1"/>
      <w:jc w:val="left"/>
    </w:pPr>
    <w:rPr>
      <w:rFonts w:ascii="宋体" w:hAnsi="宋体" w:eastAsia="宋体" w:cs="Times New Roman"/>
      <w:kern w:val="0"/>
      <w:sz w:val="24"/>
      <w:szCs w:val="20"/>
    </w:rPr>
  </w:style>
  <w:style w:type="paragraph" w:styleId="26">
    <w:name w:val="annotation subject"/>
    <w:basedOn w:val="8"/>
    <w:next w:val="8"/>
    <w:link w:val="83"/>
    <w:semiHidden/>
    <w:qFormat/>
    <w:uiPriority w:val="0"/>
    <w:rPr>
      <w:b/>
      <w:bCs/>
    </w:rPr>
  </w:style>
  <w:style w:type="paragraph" w:styleId="27">
    <w:name w:val="Body Text First Indent"/>
    <w:basedOn w:val="10"/>
    <w:link w:val="84"/>
    <w:qFormat/>
    <w:uiPriority w:val="0"/>
    <w:pPr>
      <w:ind w:firstLine="420" w:firstLineChars="100"/>
    </w:pPr>
  </w:style>
  <w:style w:type="paragraph" w:styleId="28">
    <w:name w:val="Body Text First Indent 2"/>
    <w:basedOn w:val="1"/>
    <w:unhideWhenUsed/>
    <w:qFormat/>
    <w:uiPriority w:val="99"/>
    <w:pPr>
      <w:spacing w:after="120"/>
      <w:ind w:left="420" w:leftChars="200" w:firstLine="420"/>
    </w:pPr>
    <w:rPr>
      <w:rFonts w:ascii="Times New Roman" w:hAnsi="Times New Roman" w:eastAsia="宋体" w:cs="Times New Roman"/>
    </w:rPr>
  </w:style>
  <w:style w:type="table" w:styleId="30">
    <w:name w:val="Table Grid"/>
    <w:basedOn w:val="29"/>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qFormat/>
    <w:uiPriority w:val="0"/>
    <w:rPr>
      <w:rFonts w:ascii="Times New Roman" w:hAnsi="Times New Roman" w:eastAsia="宋体" w:cs="Times New Roman"/>
      <w:b/>
      <w:bCs/>
    </w:rPr>
  </w:style>
  <w:style w:type="character" w:styleId="33">
    <w:name w:val="page number"/>
    <w:basedOn w:val="31"/>
    <w:qFormat/>
    <w:uiPriority w:val="0"/>
    <w:rPr>
      <w:rFonts w:ascii="Times New Roman" w:hAnsi="Times New Roman" w:eastAsia="宋体" w:cs="Times New Roman"/>
    </w:rPr>
  </w:style>
  <w:style w:type="character" w:styleId="34">
    <w:name w:val="Hyperlink"/>
    <w:qFormat/>
    <w:uiPriority w:val="0"/>
    <w:rPr>
      <w:rFonts w:ascii="Times New Roman" w:hAnsi="Times New Roman" w:eastAsia="宋体" w:cs="Times New Roman"/>
      <w:color w:val="0000CC"/>
      <w:u w:val="single"/>
    </w:rPr>
  </w:style>
  <w:style w:type="character" w:styleId="35">
    <w:name w:val="annotation reference"/>
    <w:semiHidden/>
    <w:qFormat/>
    <w:uiPriority w:val="0"/>
    <w:rPr>
      <w:rFonts w:ascii="Times New Roman" w:hAnsi="Times New Roman" w:eastAsia="宋体" w:cs="Times New Roman"/>
      <w:sz w:val="21"/>
      <w:szCs w:val="21"/>
    </w:rPr>
  </w:style>
  <w:style w:type="paragraph" w:customStyle="1" w:styleId="36">
    <w:name w:val="Char1"/>
    <w:basedOn w:val="1"/>
    <w:qFormat/>
    <w:uiPriority w:val="0"/>
    <w:pPr>
      <w:widowControl/>
      <w:spacing w:after="160" w:afterLines="0" w:line="240" w:lineRule="exact"/>
      <w:jc w:val="left"/>
    </w:pPr>
    <w:rPr>
      <w:rFonts w:ascii="Verdana" w:hAnsi="Verdana" w:eastAsia="宋体" w:cs="Times New Roman"/>
      <w:kern w:val="0"/>
      <w:sz w:val="20"/>
      <w:szCs w:val="20"/>
      <w:lang w:eastAsia="en-US"/>
    </w:rPr>
  </w:style>
  <w:style w:type="paragraph" w:customStyle="1" w:styleId="37">
    <w:name w:val="_Style 1"/>
    <w:basedOn w:val="1"/>
    <w:qFormat/>
    <w:uiPriority w:val="34"/>
    <w:pPr>
      <w:ind w:firstLine="420" w:firstLineChars="200"/>
    </w:pPr>
    <w:rPr>
      <w:rFonts w:ascii="Times New Roman" w:hAnsi="Times New Roman" w:eastAsia="宋体" w:cs="Times New Roman"/>
    </w:rPr>
  </w:style>
  <w:style w:type="paragraph" w:customStyle="1" w:styleId="38">
    <w:name w:val="宋体 小四"/>
    <w:basedOn w:val="1"/>
    <w:link w:val="78"/>
    <w:qFormat/>
    <w:uiPriority w:val="0"/>
    <w:pPr>
      <w:spacing w:line="360" w:lineRule="auto"/>
      <w:ind w:firstLine="200" w:firstLineChars="200"/>
    </w:pPr>
    <w:rPr>
      <w:rFonts w:ascii="Calibri" w:hAnsi="宋体" w:eastAsia="宋体" w:cs="Times New Roman"/>
      <w:sz w:val="24"/>
    </w:rPr>
  </w:style>
  <w:style w:type="paragraph" w:customStyle="1" w:styleId="39">
    <w:name w:val="p16"/>
    <w:basedOn w:val="1"/>
    <w:qFormat/>
    <w:uiPriority w:val="0"/>
    <w:pPr>
      <w:widowControl/>
      <w:snapToGrid w:val="0"/>
      <w:spacing w:line="360" w:lineRule="auto"/>
      <w:ind w:firstLine="505"/>
    </w:pPr>
    <w:rPr>
      <w:rFonts w:hint="eastAsia" w:ascii="宋体" w:hAnsi="宋体" w:eastAsia="宋体" w:cs="Times New Roman"/>
      <w:sz w:val="24"/>
      <w:szCs w:val="20"/>
    </w:rPr>
  </w:style>
  <w:style w:type="paragraph" w:customStyle="1" w:styleId="40">
    <w:name w:val="xl27"/>
    <w:basedOn w:val="1"/>
    <w:qFormat/>
    <w:uiPriority w:val="0"/>
    <w:pPr>
      <w:widowControl/>
      <w:pBdr>
        <w:bottom w:val="single" w:color="auto" w:sz="12" w:space="0"/>
      </w:pBdr>
      <w:spacing w:before="100" w:beforeLines="0" w:after="100" w:afterLines="0"/>
      <w:jc w:val="center"/>
    </w:pPr>
    <w:rPr>
      <w:rFonts w:ascii="宋体" w:hAnsi="宋体" w:eastAsia="宋体" w:cs="Times New Roman"/>
      <w:kern w:val="0"/>
      <w:szCs w:val="20"/>
    </w:rPr>
  </w:style>
  <w:style w:type="paragraph" w:customStyle="1" w:styleId="41">
    <w:name w:val="List Paragraph1"/>
    <w:basedOn w:val="1"/>
    <w:qFormat/>
    <w:uiPriority w:val="34"/>
    <w:pPr>
      <w:ind w:firstLine="420" w:firstLineChars="200"/>
    </w:pPr>
    <w:rPr>
      <w:rFonts w:ascii="Times New Roman" w:hAnsi="Times New Roman" w:eastAsia="宋体" w:cs="Times New Roman"/>
    </w:rPr>
  </w:style>
  <w:style w:type="paragraph" w:customStyle="1" w:styleId="42">
    <w:name w:val="中文报告书样式"/>
    <w:basedOn w:val="1"/>
    <w:qFormat/>
    <w:uiPriority w:val="0"/>
    <w:pPr>
      <w:adjustRightInd w:val="0"/>
      <w:spacing w:line="480" w:lineRule="atLeast"/>
      <w:ind w:firstLine="482"/>
      <w:textAlignment w:val="baseline"/>
    </w:pPr>
    <w:rPr>
      <w:rFonts w:ascii="Times New Roman" w:hAnsi="Times New Roman" w:eastAsia="宋体" w:cs="Times New Roman"/>
      <w:kern w:val="24"/>
      <w:sz w:val="24"/>
      <w:szCs w:val="20"/>
    </w:rPr>
  </w:style>
  <w:style w:type="paragraph" w:customStyle="1" w:styleId="43">
    <w:name w:val="p0"/>
    <w:basedOn w:val="1"/>
    <w:qFormat/>
    <w:uiPriority w:val="0"/>
    <w:pPr>
      <w:widowControl/>
      <w:jc w:val="left"/>
    </w:pPr>
    <w:rPr>
      <w:rFonts w:ascii="Times New Roman" w:hAnsi="Times New Roman" w:eastAsia="宋体" w:cs="Times New Roman"/>
      <w:kern w:val="0"/>
      <w:sz w:val="20"/>
      <w:szCs w:val="20"/>
    </w:rPr>
  </w:style>
  <w:style w:type="paragraph" w:styleId="44">
    <w:name w:val="List Paragraph"/>
    <w:basedOn w:val="1"/>
    <w:qFormat/>
    <w:uiPriority w:val="34"/>
    <w:pPr>
      <w:ind w:firstLine="420" w:firstLineChars="200"/>
    </w:pPr>
    <w:rPr>
      <w:rFonts w:ascii="Times New Roman" w:hAnsi="Times New Roman" w:eastAsia="宋体" w:cs="Times New Roman"/>
    </w:rPr>
  </w:style>
  <w:style w:type="paragraph" w:customStyle="1" w:styleId="45">
    <w:name w:val="Char Char Char Char Char Char Char"/>
    <w:basedOn w:val="1"/>
    <w:qFormat/>
    <w:uiPriority w:val="0"/>
    <w:pPr>
      <w:snapToGrid w:val="0"/>
      <w:spacing w:line="360" w:lineRule="auto"/>
      <w:ind w:firstLine="529" w:firstLineChars="200"/>
    </w:pPr>
    <w:rPr>
      <w:rFonts w:ascii="宋体" w:hAnsi="宋体" w:eastAsia="宋体" w:cs="Times New Roman"/>
      <w:b/>
    </w:rPr>
  </w:style>
  <w:style w:type="paragraph" w:customStyle="1" w:styleId="46">
    <w:name w:val="正文缩进1"/>
    <w:basedOn w:val="1"/>
    <w:link w:val="75"/>
    <w:qFormat/>
    <w:uiPriority w:val="0"/>
    <w:rPr>
      <w:rFonts w:ascii="Times New Roman" w:hAnsi="Times New Roman" w:eastAsia="宋体" w:cs="Times New Roman"/>
      <w:sz w:val="28"/>
    </w:rPr>
  </w:style>
  <w:style w:type="paragraph" w:customStyle="1" w:styleId="47">
    <w:name w:val="列出段落1"/>
    <w:basedOn w:val="1"/>
    <w:qFormat/>
    <w:uiPriority w:val="34"/>
    <w:pPr>
      <w:ind w:firstLine="420" w:firstLineChars="200"/>
    </w:pPr>
    <w:rPr>
      <w:rFonts w:ascii="Times New Roman" w:hAnsi="Times New Roman" w:eastAsia="宋体" w:cs="Times New Roman"/>
    </w:rPr>
  </w:style>
  <w:style w:type="paragraph" w:customStyle="1" w:styleId="48">
    <w:name w:val="Table Paragraph"/>
    <w:basedOn w:val="1"/>
    <w:qFormat/>
    <w:uiPriority w:val="99"/>
    <w:rPr>
      <w:rFonts w:ascii="Times New Roman" w:hAnsi="Times New Roman" w:eastAsia="宋体" w:cs="Times New Roman"/>
    </w:rPr>
  </w:style>
  <w:style w:type="paragraph" w:customStyle="1" w:styleId="49">
    <w:name w:val="简单回函地址"/>
    <w:basedOn w:val="1"/>
    <w:qFormat/>
    <w:uiPriority w:val="0"/>
    <w:rPr>
      <w:rFonts w:ascii="Times New Roman" w:hAnsi="Times New Roman" w:eastAsia="宋体" w:cs="Times New Roman"/>
      <w:sz w:val="24"/>
      <w:szCs w:val="20"/>
    </w:rPr>
  </w:style>
  <w:style w:type="paragraph" w:customStyle="1" w:styleId="50">
    <w:name w:val="标题3 Char Char Char Char"/>
    <w:basedOn w:val="1"/>
    <w:qFormat/>
    <w:uiPriority w:val="0"/>
    <w:pPr>
      <w:spacing w:after="156" w:afterLines="50" w:line="560" w:lineRule="exact"/>
    </w:pPr>
    <w:rPr>
      <w:rFonts w:ascii="Times New Roman" w:hAnsi="Times New Roman" w:eastAsia="黑体" w:cs="Times New Roman"/>
      <w:sz w:val="30"/>
      <w:szCs w:val="30"/>
    </w:rPr>
  </w:style>
  <w:style w:type="paragraph" w:customStyle="1" w:styleId="51">
    <w:name w:val="表格文字"/>
    <w:basedOn w:val="10"/>
    <w:qFormat/>
    <w:uiPriority w:val="0"/>
    <w:pPr>
      <w:adjustRightInd w:val="0"/>
      <w:snapToGrid w:val="0"/>
      <w:spacing w:after="156" w:afterLines="0" w:line="240" w:lineRule="exact"/>
      <w:ind w:left="-80" w:leftChars="-38" w:right="-84" w:rightChars="-40"/>
      <w:jc w:val="center"/>
    </w:pPr>
    <w:rPr>
      <w:szCs w:val="21"/>
    </w:rPr>
  </w:style>
  <w:style w:type="paragraph" w:customStyle="1" w:styleId="52">
    <w:name w:val="Normal Indent"/>
    <w:basedOn w:val="1"/>
    <w:qFormat/>
    <w:uiPriority w:val="0"/>
    <w:rPr>
      <w:rFonts w:ascii="Times New Roman" w:hAnsi="Times New Roman" w:eastAsia="宋体" w:cs="Times New Roman"/>
      <w:sz w:val="28"/>
      <w:szCs w:val="20"/>
    </w:rPr>
  </w:style>
  <w:style w:type="paragraph" w:customStyle="1" w:styleId="53">
    <w:name w:val="居中正文"/>
    <w:basedOn w:val="1"/>
    <w:qFormat/>
    <w:uiPriority w:val="0"/>
    <w:pPr>
      <w:adjustRightInd w:val="0"/>
      <w:spacing w:before="120" w:beforeLines="0" w:line="360" w:lineRule="auto"/>
      <w:jc w:val="center"/>
      <w:textAlignment w:val="baseline"/>
    </w:pPr>
    <w:rPr>
      <w:rFonts w:ascii="宋体" w:hAnsi="Times New Roman" w:eastAsia="宋体" w:cs="Times New Roman"/>
      <w:kern w:val="28"/>
      <w:sz w:val="24"/>
      <w:szCs w:val="20"/>
    </w:rPr>
  </w:style>
  <w:style w:type="paragraph" w:customStyle="1" w:styleId="54">
    <w:name w:val="中文报告书"/>
    <w:basedOn w:val="1"/>
    <w:qFormat/>
    <w:uiPriority w:val="0"/>
    <w:pPr>
      <w:adjustRightInd w:val="0"/>
      <w:spacing w:after="80" w:afterLines="0" w:line="420" w:lineRule="atLeast"/>
      <w:jc w:val="left"/>
      <w:textAlignment w:val="baseline"/>
    </w:pPr>
    <w:rPr>
      <w:rFonts w:ascii="Times New Roman" w:hAnsi="Times New Roman" w:eastAsia="宋体" w:cs="Times New Roman"/>
      <w:kern w:val="0"/>
      <w:sz w:val="24"/>
      <w:szCs w:val="20"/>
    </w:rPr>
  </w:style>
  <w:style w:type="paragraph" w:customStyle="1" w:styleId="55">
    <w:name w:val="1.1.1"/>
    <w:basedOn w:val="1"/>
    <w:qFormat/>
    <w:uiPriority w:val="0"/>
    <w:rPr>
      <w:rFonts w:ascii="黑体" w:hAnsi="Times New Roman" w:eastAsia="宋体" w:cs="Times New Roman"/>
      <w:sz w:val="24"/>
    </w:rPr>
  </w:style>
  <w:style w:type="paragraph" w:customStyle="1" w:styleId="56">
    <w:name w:val="Char"/>
    <w:basedOn w:val="1"/>
    <w:qFormat/>
    <w:uiPriority w:val="0"/>
    <w:rPr>
      <w:rFonts w:ascii="Times New Roman" w:hAnsi="Times New Roman" w:eastAsia="宋体" w:cs="Times New Roman"/>
      <w:sz w:val="24"/>
    </w:rPr>
  </w:style>
  <w:style w:type="paragraph" w:customStyle="1" w:styleId="57">
    <w:name w:val="Char Char Char Char"/>
    <w:basedOn w:val="1"/>
    <w:qFormat/>
    <w:uiPriority w:val="0"/>
    <w:pPr>
      <w:spacing w:before="120" w:beforeLines="0" w:after="120" w:afterLines="0" w:line="360" w:lineRule="auto"/>
      <w:ind w:firstLine="420"/>
    </w:pPr>
    <w:rPr>
      <w:rFonts w:ascii="Tahoma" w:hAnsi="Tahoma" w:eastAsia="宋体" w:cs="Times New Roman"/>
      <w:sz w:val="28"/>
      <w:szCs w:val="20"/>
    </w:rPr>
  </w:style>
  <w:style w:type="paragraph" w:customStyle="1" w:styleId="58">
    <w:name w:val="正文内容"/>
    <w:basedOn w:val="1"/>
    <w:qFormat/>
    <w:uiPriority w:val="0"/>
    <w:pPr>
      <w:spacing w:line="360" w:lineRule="auto"/>
      <w:ind w:firstLine="624"/>
    </w:pPr>
    <w:rPr>
      <w:rFonts w:ascii="宋体" w:hAnsi="Times New Roman" w:eastAsia="宋体" w:cs="Times New Roman"/>
      <w:sz w:val="24"/>
    </w:rPr>
  </w:style>
  <w:style w:type="paragraph" w:customStyle="1" w:styleId="59">
    <w:name w:val="5表格标题"/>
    <w:basedOn w:val="14"/>
    <w:qFormat/>
    <w:uiPriority w:val="99"/>
    <w:pPr>
      <w:adjustRightInd w:val="0"/>
      <w:snapToGrid w:val="0"/>
      <w:spacing w:line="360" w:lineRule="auto"/>
      <w:jc w:val="center"/>
    </w:pPr>
    <w:rPr>
      <w:rFonts w:ascii="Times New Roman" w:hAnsi="黑体" w:eastAsia="黑体"/>
      <w:color w:val="FF0000"/>
      <w:sz w:val="24"/>
      <w:szCs w:val="24"/>
    </w:rPr>
  </w:style>
  <w:style w:type="paragraph" w:customStyle="1" w:styleId="60">
    <w:name w:val="正文文本缩进1"/>
    <w:basedOn w:val="1"/>
    <w:qFormat/>
    <w:uiPriority w:val="0"/>
    <w:pPr>
      <w:tabs>
        <w:tab w:val="left" w:pos="210"/>
      </w:tabs>
      <w:spacing w:line="360" w:lineRule="auto"/>
      <w:ind w:firstLine="420" w:firstLineChars="175"/>
    </w:pPr>
    <w:rPr>
      <w:rFonts w:ascii="Times New Roman" w:hAnsi="Times New Roman" w:eastAsia="宋体" w:cs="Times New Roman"/>
      <w:kern w:val="0"/>
      <w:sz w:val="20"/>
    </w:rPr>
  </w:style>
  <w:style w:type="paragraph" w:customStyle="1" w:styleId="61">
    <w:name w:val="默认段落字体 Para Char Char Char Char"/>
    <w:basedOn w:val="1"/>
    <w:qFormat/>
    <w:uiPriority w:val="0"/>
    <w:pPr>
      <w:spacing w:before="312" w:beforeLines="100" w:after="156" w:afterLines="50" w:line="600" w:lineRule="exact"/>
      <w:ind w:firstLine="200" w:firstLineChars="200"/>
    </w:pPr>
    <w:rPr>
      <w:rFonts w:ascii="Times New Roman" w:hAnsi="Times New Roman" w:eastAsia="黑体" w:cs="Times New Roman"/>
      <w:sz w:val="28"/>
    </w:rPr>
  </w:style>
  <w:style w:type="paragraph" w:customStyle="1" w:styleId="62">
    <w:name w:val="Default"/>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63">
    <w:name w:val="陈样式3"/>
    <w:basedOn w:val="5"/>
    <w:qFormat/>
    <w:uiPriority w:val="0"/>
    <w:pPr>
      <w:spacing w:before="0" w:beforeLines="0" w:after="0" w:afterLines="0" w:line="360" w:lineRule="auto"/>
      <w:ind w:left="-3"/>
      <w:jc w:val="left"/>
      <w:outlineLvl w:val="0"/>
    </w:pPr>
    <w:rPr>
      <w:rFonts w:ascii="宋体" w:hAnsi="Courier New"/>
      <w:b w:val="0"/>
      <w:bCs w:val="0"/>
      <w:color w:val="000000"/>
      <w:sz w:val="24"/>
      <w:szCs w:val="24"/>
    </w:rPr>
  </w:style>
  <w:style w:type="paragraph" w:customStyle="1" w:styleId="64">
    <w:name w:val="表头"/>
    <w:basedOn w:val="1"/>
    <w:link w:val="73"/>
    <w:qFormat/>
    <w:uiPriority w:val="0"/>
    <w:pPr>
      <w:adjustRightInd w:val="0"/>
      <w:snapToGrid w:val="0"/>
      <w:spacing w:line="520" w:lineRule="exact"/>
      <w:ind w:firstLine="480" w:firstLineChars="200"/>
    </w:pPr>
    <w:rPr>
      <w:rFonts w:ascii="Times New Roman" w:hAnsi="Times New Roman" w:eastAsia="黑体" w:cs="Times New Roman"/>
      <w:sz w:val="24"/>
      <w:lang w:val="zh-CN"/>
    </w:rPr>
  </w:style>
  <w:style w:type="paragraph" w:customStyle="1" w:styleId="65">
    <w:name w:val="默认段落字体 Para Char"/>
    <w:basedOn w:val="1"/>
    <w:next w:val="1"/>
    <w:qFormat/>
    <w:uiPriority w:val="0"/>
    <w:pPr>
      <w:spacing w:line="360" w:lineRule="auto"/>
      <w:ind w:firstLine="200" w:firstLineChars="200"/>
    </w:pPr>
    <w:rPr>
      <w:rFonts w:ascii="Times New Roman" w:hAnsi="Times New Roman" w:eastAsia="宋体" w:cs="Times New Roman"/>
      <w:szCs w:val="20"/>
    </w:rPr>
  </w:style>
  <w:style w:type="paragraph" w:customStyle="1" w:styleId="66">
    <w:name w:val="Char Char Char Char Char Char3 Char Char Char Char Char Char Char"/>
    <w:basedOn w:val="1"/>
    <w:next w:val="1"/>
    <w:qFormat/>
    <w:uiPriority w:val="0"/>
    <w:rPr>
      <w:rFonts w:ascii="Times New Roman" w:hAnsi="Times New Roman" w:eastAsia="宋体" w:cs="Times New Roman"/>
    </w:rPr>
  </w:style>
  <w:style w:type="paragraph" w:customStyle="1" w:styleId="67">
    <w:name w:val="正文五"/>
    <w:basedOn w:val="1"/>
    <w:qFormat/>
    <w:uiPriority w:val="0"/>
    <w:pPr>
      <w:snapToGrid w:val="0"/>
      <w:jc w:val="center"/>
    </w:pPr>
    <w:rPr>
      <w:rFonts w:ascii="Times New Roman" w:hAnsi="Times New Roman" w:eastAsia="宋体" w:cs="Times New Roman"/>
      <w:sz w:val="24"/>
      <w:szCs w:val="28"/>
    </w:rPr>
  </w:style>
  <w:style w:type="character" w:customStyle="1" w:styleId="68">
    <w:name w:val="正文文本 3 Char"/>
    <w:link w:val="9"/>
    <w:qFormat/>
    <w:uiPriority w:val="0"/>
    <w:rPr>
      <w:rFonts w:ascii="华文中宋" w:hAnsi="Times New Roman" w:eastAsia="华文中宋" w:cs="Times New Roman"/>
      <w:sz w:val="30"/>
      <w:szCs w:val="20"/>
    </w:rPr>
  </w:style>
  <w:style w:type="character" w:customStyle="1" w:styleId="69">
    <w:name w:val="表头 Char"/>
    <w:qFormat/>
    <w:uiPriority w:val="0"/>
    <w:rPr>
      <w:rFonts w:ascii="Times New Roman" w:hAnsi="Times New Roman" w:eastAsia="黑体" w:cs="Times New Roman"/>
      <w:kern w:val="2"/>
      <w:sz w:val="24"/>
      <w:szCs w:val="24"/>
      <w:lang w:val="en-US" w:eastAsia="zh-CN" w:bidi="ar-SA"/>
      <w14:shadow w14:blurRad="50800" w14:dist="38100" w14:dir="2700000" w14:sx="100000" w14:sy="100000" w14:kx="0" w14:ky="0" w14:algn="tl">
        <w14:srgbClr w14:val="000000">
          <w14:alpha w14:val="60000"/>
        </w14:srgbClr>
      </w14:shadow>
    </w:rPr>
  </w:style>
  <w:style w:type="character" w:customStyle="1" w:styleId="70">
    <w:name w:val="正文缩进 Char1"/>
    <w:qFormat/>
    <w:uiPriority w:val="0"/>
    <w:rPr>
      <w:rFonts w:ascii="Times New Roman" w:hAnsi="Times New Roman" w:eastAsia="宋体" w:cs="Times New Roman"/>
      <w:kern w:val="2"/>
      <w:sz w:val="28"/>
      <w:lang w:val="en-US" w:eastAsia="zh-CN" w:bidi="ar-SA"/>
    </w:rPr>
  </w:style>
  <w:style w:type="character" w:customStyle="1" w:styleId="71">
    <w:name w:val="font11"/>
    <w:basedOn w:val="31"/>
    <w:qFormat/>
    <w:uiPriority w:val="0"/>
    <w:rPr>
      <w:rFonts w:hint="default" w:ascii="Times New Roman" w:hAnsi="Times New Roman" w:eastAsia="宋体" w:cs="Times New Roman"/>
      <w:color w:val="000000"/>
      <w:sz w:val="22"/>
      <w:szCs w:val="22"/>
      <w:u w:val="none"/>
      <w:vertAlign w:val="subscript"/>
    </w:rPr>
  </w:style>
  <w:style w:type="character" w:customStyle="1" w:styleId="72">
    <w:name w:val="zhengwen"/>
    <w:basedOn w:val="31"/>
    <w:qFormat/>
    <w:uiPriority w:val="0"/>
    <w:rPr>
      <w:rFonts w:ascii="Times New Roman" w:hAnsi="Times New Roman" w:eastAsia="宋体" w:cs="Times New Roman"/>
    </w:rPr>
  </w:style>
  <w:style w:type="character" w:customStyle="1" w:styleId="73">
    <w:name w:val="表头 Char1"/>
    <w:link w:val="64"/>
    <w:qFormat/>
    <w:uiPriority w:val="0"/>
    <w:rPr>
      <w:rFonts w:ascii="Times New Roman" w:hAnsi="Times New Roman" w:eastAsia="黑体" w:cs="Times New Roman"/>
      <w:sz w:val="24"/>
      <w:lang w:val="zh-CN"/>
    </w:rPr>
  </w:style>
  <w:style w:type="character" w:customStyle="1" w:styleId="74">
    <w:name w:val="正文文本 2 Char"/>
    <w:link w:val="23"/>
    <w:qFormat/>
    <w:uiPriority w:val="0"/>
    <w:rPr>
      <w:rFonts w:ascii="宋体" w:hAnsi="Times New Roman" w:eastAsia="宋体" w:cs="Times New Roman"/>
      <w:sz w:val="28"/>
      <w:szCs w:val="20"/>
    </w:rPr>
  </w:style>
  <w:style w:type="character" w:customStyle="1" w:styleId="75">
    <w:name w:val="首行缩进两字 Char11"/>
    <w:link w:val="46"/>
    <w:qFormat/>
    <w:uiPriority w:val="0"/>
    <w:rPr>
      <w:rFonts w:ascii="Times New Roman" w:hAnsi="Times New Roman" w:eastAsia="宋体" w:cs="Times New Roman"/>
      <w:sz w:val="28"/>
    </w:rPr>
  </w:style>
  <w:style w:type="character" w:customStyle="1" w:styleId="76">
    <w:name w:val="批注框文本 Char"/>
    <w:link w:val="17"/>
    <w:qFormat/>
    <w:uiPriority w:val="0"/>
    <w:rPr>
      <w:rFonts w:ascii="Times New Roman" w:hAnsi="Times New Roman" w:eastAsia="宋体" w:cs="Times New Roman"/>
      <w:sz w:val="18"/>
      <w:szCs w:val="18"/>
    </w:rPr>
  </w:style>
  <w:style w:type="character" w:customStyle="1" w:styleId="77">
    <w:name w:val="纯文本 Char"/>
    <w:link w:val="14"/>
    <w:qFormat/>
    <w:uiPriority w:val="0"/>
    <w:rPr>
      <w:rFonts w:ascii="宋体" w:hAnsi="Courier New" w:eastAsia="宋体" w:cs="Times New Roman"/>
      <w:sz w:val="28"/>
      <w:szCs w:val="20"/>
    </w:rPr>
  </w:style>
  <w:style w:type="character" w:customStyle="1" w:styleId="78">
    <w:name w:val="宋体 小四 Char Char"/>
    <w:link w:val="38"/>
    <w:qFormat/>
    <w:uiPriority w:val="0"/>
    <w:rPr>
      <w:rFonts w:ascii="Calibri" w:hAnsi="宋体" w:eastAsia="宋体" w:cs="Times New Roman"/>
      <w:sz w:val="24"/>
    </w:rPr>
  </w:style>
  <w:style w:type="character" w:customStyle="1" w:styleId="79">
    <w:name w:val="标题 3 Char"/>
    <w:link w:val="5"/>
    <w:qFormat/>
    <w:uiPriority w:val="0"/>
    <w:rPr>
      <w:rFonts w:ascii="Times New Roman" w:hAnsi="Times New Roman" w:eastAsia="宋体" w:cs="Times New Roman"/>
      <w:b/>
      <w:bCs/>
      <w:sz w:val="32"/>
      <w:szCs w:val="32"/>
    </w:rPr>
  </w:style>
  <w:style w:type="character" w:customStyle="1" w:styleId="80">
    <w:name w:val="正文文本缩进 Char"/>
    <w:link w:val="11"/>
    <w:qFormat/>
    <w:uiPriority w:val="0"/>
    <w:rPr>
      <w:rFonts w:ascii="Times New Roman" w:hAnsi="Times New Roman" w:eastAsia="宋体" w:cs="Times New Roman"/>
      <w:sz w:val="24"/>
    </w:rPr>
  </w:style>
  <w:style w:type="character" w:customStyle="1" w:styleId="81">
    <w:name w:val="正文文本缩进 3 Char"/>
    <w:link w:val="21"/>
    <w:qFormat/>
    <w:uiPriority w:val="0"/>
    <w:rPr>
      <w:rFonts w:ascii="宋体" w:hAnsi="宋体" w:eastAsia="宋体" w:cs="Times New Roman"/>
      <w:color w:val="000000"/>
      <w:sz w:val="24"/>
    </w:rPr>
  </w:style>
  <w:style w:type="character" w:customStyle="1" w:styleId="82">
    <w:name w:val="正文缩进 Char"/>
    <w:link w:val="4"/>
    <w:qFormat/>
    <w:uiPriority w:val="0"/>
    <w:rPr>
      <w:rFonts w:ascii="Times New Roman" w:hAnsi="Times New Roman" w:eastAsia="宋体" w:cs="Times New Roman"/>
      <w:sz w:val="28"/>
      <w:szCs w:val="20"/>
    </w:rPr>
  </w:style>
  <w:style w:type="character" w:customStyle="1" w:styleId="83">
    <w:name w:val="批注主题 Char"/>
    <w:link w:val="26"/>
    <w:semiHidden/>
    <w:qFormat/>
    <w:uiPriority w:val="0"/>
    <w:rPr>
      <w:rFonts w:ascii="Times New Roman" w:hAnsi="Times New Roman" w:eastAsia="宋体" w:cs="Times New Roman"/>
      <w:b/>
      <w:bCs/>
    </w:rPr>
  </w:style>
  <w:style w:type="character" w:customStyle="1" w:styleId="84">
    <w:name w:val="正文首行缩进 Char"/>
    <w:basedOn w:val="85"/>
    <w:link w:val="27"/>
    <w:qFormat/>
    <w:uiPriority w:val="0"/>
  </w:style>
  <w:style w:type="character" w:customStyle="1" w:styleId="85">
    <w:name w:val="正文文本 Char"/>
    <w:link w:val="10"/>
    <w:qFormat/>
    <w:uiPriority w:val="0"/>
    <w:rPr>
      <w:rFonts w:ascii="Times New Roman" w:hAnsi="Times New Roman" w:eastAsia="宋体" w:cs="Times New Roman"/>
    </w:rPr>
  </w:style>
  <w:style w:type="character" w:customStyle="1" w:styleId="86">
    <w:name w:val="font01"/>
    <w:basedOn w:val="31"/>
    <w:qFormat/>
    <w:uiPriority w:val="0"/>
    <w:rPr>
      <w:rFonts w:hint="eastAsia" w:ascii="宋体" w:hAnsi="宋体" w:eastAsia="宋体" w:cs="宋体"/>
      <w:color w:val="000000"/>
      <w:sz w:val="22"/>
      <w:szCs w:val="22"/>
      <w:u w:val="none"/>
      <w:vertAlign w:val="subscript"/>
    </w:rPr>
  </w:style>
  <w:style w:type="character" w:customStyle="1" w:styleId="87">
    <w:name w:val="页眉 Char"/>
    <w:link w:val="19"/>
    <w:qFormat/>
    <w:uiPriority w:val="99"/>
    <w:rPr>
      <w:rFonts w:ascii="Times New Roman" w:hAnsi="Times New Roman" w:eastAsia="宋体" w:cs="Times New Roman"/>
      <w:sz w:val="18"/>
      <w:szCs w:val="18"/>
    </w:rPr>
  </w:style>
  <w:style w:type="character" w:customStyle="1" w:styleId="88">
    <w:name w:val="日期 Char"/>
    <w:link w:val="15"/>
    <w:qFormat/>
    <w:uiPriority w:val="0"/>
    <w:rPr>
      <w:rFonts w:ascii="Times New Roman" w:hAnsi="Times New Roman" w:eastAsia="宋体" w:cs="Times New Roman"/>
      <w:sz w:val="24"/>
      <w:szCs w:val="20"/>
    </w:rPr>
  </w:style>
  <w:style w:type="character" w:customStyle="1" w:styleId="89">
    <w:name w:val="页脚 Char"/>
    <w:link w:val="18"/>
    <w:qFormat/>
    <w:uiPriority w:val="99"/>
    <w:rPr>
      <w:rFonts w:ascii="Times New Roman" w:hAnsi="Times New Roman" w:eastAsia="宋体" w:cs="Times New Roman"/>
      <w:sz w:val="18"/>
      <w:szCs w:val="18"/>
    </w:rPr>
  </w:style>
  <w:style w:type="character" w:customStyle="1" w:styleId="90">
    <w:name w:val="font41"/>
    <w:basedOn w:val="31"/>
    <w:qFormat/>
    <w:uiPriority w:val="0"/>
    <w:rPr>
      <w:rFonts w:hint="default" w:ascii="Times New Roman" w:hAnsi="Times New Roman" w:eastAsia="宋体" w:cs="Times New Roman"/>
      <w:color w:val="000000"/>
      <w:sz w:val="22"/>
      <w:szCs w:val="22"/>
      <w:u w:val="none"/>
    </w:rPr>
  </w:style>
  <w:style w:type="character" w:customStyle="1" w:styleId="91">
    <w:name w:val="font51"/>
    <w:basedOn w:val="31"/>
    <w:qFormat/>
    <w:uiPriority w:val="0"/>
    <w:rPr>
      <w:rFonts w:ascii="Arial" w:hAnsi="Arial" w:eastAsia="宋体" w:cs="Arial"/>
      <w:color w:val="000000"/>
      <w:sz w:val="24"/>
      <w:szCs w:val="24"/>
      <w:u w:val="none"/>
    </w:rPr>
  </w:style>
  <w:style w:type="character" w:customStyle="1" w:styleId="92">
    <w:name w:val="apple-style-span"/>
    <w:basedOn w:val="31"/>
    <w:qFormat/>
    <w:uiPriority w:val="0"/>
    <w:rPr>
      <w:rFonts w:ascii="Times New Roman" w:hAnsi="Times New Roman" w:eastAsia="宋体" w:cs="Times New Roman"/>
    </w:rPr>
  </w:style>
  <w:style w:type="character" w:customStyle="1" w:styleId="93">
    <w:name w:val="font31"/>
    <w:basedOn w:val="31"/>
    <w:qFormat/>
    <w:uiPriority w:val="0"/>
    <w:rPr>
      <w:rFonts w:ascii="Wingdings 2" w:hAnsi="Wingdings 2" w:eastAsia="Wingdings 2" w:cs="Wingdings 2"/>
      <w:color w:val="000000"/>
      <w:sz w:val="24"/>
      <w:szCs w:val="24"/>
      <w:u w:val="none"/>
    </w:rPr>
  </w:style>
  <w:style w:type="character" w:customStyle="1" w:styleId="94">
    <w:name w:val="批注文字 Char"/>
    <w:link w:val="8"/>
    <w:qFormat/>
    <w:uiPriority w:val="0"/>
    <w:rPr>
      <w:rFonts w:ascii="Times New Roman" w:hAnsi="Times New Roman" w:eastAsia="宋体" w:cs="Times New Roman"/>
    </w:rPr>
  </w:style>
  <w:style w:type="character" w:customStyle="1" w:styleId="95">
    <w:name w:val="HTML 预设格式 Char"/>
    <w:link w:val="24"/>
    <w:qFormat/>
    <w:uiPriority w:val="99"/>
    <w:rPr>
      <w:rFonts w:ascii="Arial" w:hAnsi="Arial" w:eastAsia="宋体" w:cs="Arial"/>
      <w:kern w:val="0"/>
      <w:sz w:val="24"/>
    </w:rPr>
  </w:style>
  <w:style w:type="character" w:customStyle="1" w:styleId="96">
    <w:name w:val="标题 2 Char"/>
    <w:link w:val="3"/>
    <w:qFormat/>
    <w:uiPriority w:val="0"/>
    <w:rPr>
      <w:rFonts w:ascii="宋体" w:hAnsi="宋体" w:eastAsia="宋体" w:cs="Times New Roman"/>
      <w:b/>
      <w:sz w:val="32"/>
      <w:szCs w:val="20"/>
    </w:rPr>
  </w:style>
  <w:style w:type="character" w:customStyle="1" w:styleId="97">
    <w:name w:val="font21"/>
    <w:basedOn w:val="31"/>
    <w:qFormat/>
    <w:uiPriority w:val="0"/>
    <w:rPr>
      <w:rFonts w:hint="eastAsia" w:ascii="宋体" w:hAnsi="宋体" w:eastAsia="宋体" w:cs="宋体"/>
      <w:color w:val="000000"/>
      <w:sz w:val="22"/>
      <w:szCs w:val="22"/>
      <w:u w:val="none"/>
    </w:rPr>
  </w:style>
  <w:style w:type="character" w:customStyle="1" w:styleId="98">
    <w:name w:val="grame"/>
    <w:basedOn w:val="31"/>
    <w:qFormat/>
    <w:uiPriority w:val="0"/>
    <w:rPr>
      <w:rFonts w:ascii="Times New Roman" w:hAnsi="Times New Roman" w:eastAsia="宋体" w:cs="Times New Roman"/>
    </w:rPr>
  </w:style>
  <w:style w:type="character" w:customStyle="1" w:styleId="99">
    <w:name w:val="正文文本缩进 2 Char"/>
    <w:link w:val="16"/>
    <w:qFormat/>
    <w:uiPriority w:val="0"/>
    <w:rPr>
      <w:rFonts w:ascii="Times New Roman" w:hAnsi="Times New Roman" w:eastAsia="宋体" w:cs="Times New Roman"/>
    </w:rPr>
  </w:style>
  <w:style w:type="character" w:customStyle="1" w:styleId="100">
    <w:name w:val="fontrow151"/>
    <w:basedOn w:val="31"/>
    <w:qFormat/>
    <w:uiPriority w:val="0"/>
    <w:rPr>
      <w:rFonts w:ascii="Times New Roman" w:hAnsi="Times New Roman" w:eastAsia="宋体" w:cs="Times New Roman"/>
    </w:rPr>
  </w:style>
  <w:style w:type="paragraph" w:customStyle="1" w:styleId="101">
    <w:name w:val="样式 小四 加粗 居中"/>
    <w:basedOn w:val="1"/>
    <w:qFormat/>
    <w:uiPriority w:val="0"/>
    <w:pPr>
      <w:jc w:val="center"/>
    </w:pPr>
    <w:rPr>
      <w:rFonts w:ascii="Times New Roman" w:hAnsi="Times New Roman" w:eastAsia="黑体" w:cs="Times New Roman"/>
      <w:bCs/>
      <w:sz w:val="24"/>
      <w:szCs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header" Target="header2.xml"/><Relationship Id="rId40" Type="http://schemas.openxmlformats.org/officeDocument/2006/relationships/fontTable" Target="fontTable.xml"/><Relationship Id="rId4" Type="http://schemas.openxmlformats.org/officeDocument/2006/relationships/footer" Target="footer1.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header" Target="head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wmf"/><Relationship Id="rId15" Type="http://schemas.openxmlformats.org/officeDocument/2006/relationships/oleObject" Target="embeddings/oleObject1.bin"/><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31</Pages>
  <Words>3010</Words>
  <Characters>17157</Characters>
  <Lines>142</Lines>
  <Paragraphs>40</Paragraphs>
  <TotalTime>1</TotalTime>
  <ScaleCrop>false</ScaleCrop>
  <LinksUpToDate>false</LinksUpToDate>
  <CharactersWithSpaces>20127</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2012-03-21T01:01:00Z</dcterms:created>
  <dc:creator>白宇航</dc:creator>
  <cp:lastModifiedBy>ASUS</cp:lastModifiedBy>
  <cp:lastPrinted>2020-03-12T07:04:00Z</cp:lastPrinted>
  <dcterms:modified xsi:type="dcterms:W3CDTF">2020-04-16T07:29:03Z</dcterms:modified>
  <dc:title>建设项目基本情况</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