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6" w:lineRule="atLeast"/>
        <w:jc w:val="left"/>
        <w:rPr>
          <w:rFonts w:ascii="方正黑体简体" w:eastAsia="方正黑体简体" w:cs="方正黑体简体"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 w:cs="方正黑体简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666" w:lineRule="atLeast"/>
        <w:jc w:val="both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66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新乡县中小微企业融资担保风险共担</w:t>
      </w:r>
    </w:p>
    <w:p>
      <w:pPr>
        <w:autoSpaceDE w:val="0"/>
        <w:autoSpaceDN w:val="0"/>
        <w:adjustRightInd w:val="0"/>
        <w:spacing w:line="666" w:lineRule="atLeast"/>
        <w:ind w:firstLine="880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机制业务操作流程</w:t>
      </w:r>
    </w:p>
    <w:p>
      <w:pPr>
        <w:autoSpaceDE w:val="0"/>
        <w:autoSpaceDN w:val="0"/>
        <w:adjustRightInd w:val="0"/>
        <w:spacing w:line="666" w:lineRule="atLeast"/>
        <w:ind w:firstLine="880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（一）企业申请。有用款需求的企业拟定贷款方案，向银行提出贷款申请。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（二）银行成立调查组重点审核经营模式、生产经营情况、财务状况、资金利润率、资金回报率、资产负债率、经营风险控制等，合理控制贷款规模。经严格审核之后，将符合条件的企业推荐给县金融服务中心。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（三）贷（保）前审查。相关银行业金融机构和政府性平台公司收到县金融服务中心推荐后，按相关要求启动尽职调查、贷前审查等。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（四）贷款及担保审核。相关银行业金融机构和政府性平台公司受理资料完备的企业申请后，应在15个工作日内完成贷前调查及贷款审核。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（五）签约及贷款发放。调查完毕后，银行、保险公司、平台公司、企业四方在“新乡县中小微企业融资担保风险共担机制责任审核表”上签字盖章后转放款银行发放贷款。</w:t>
      </w:r>
    </w:p>
    <w:p>
      <w:pPr>
        <w:autoSpaceDE w:val="0"/>
        <w:autoSpaceDN w:val="0"/>
        <w:adjustRightInd w:val="0"/>
        <w:ind w:firstLine="283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83"/>
        <w:jc w:val="center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83"/>
        <w:jc w:val="center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6" w:lineRule="atLeast"/>
        <w:jc w:val="left"/>
        <w:rPr>
          <w:rFonts w:ascii="方正仿宋简体" w:eastAsia="方正仿宋简体" w:cs="方正仿宋简体"/>
          <w:color w:val="000000"/>
          <w:kern w:val="0"/>
          <w:sz w:val="28"/>
          <w:szCs w:val="28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28"/>
          <w:szCs w:val="28"/>
        </w:rPr>
        <w:t xml:space="preserve">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7838"/>
    <w:rsid w:val="15A17838"/>
    <w:rsid w:val="55E45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2020-05-26T07:38:00Z</dcterms:created>
  <dc:creator>Jay-c</dc:creator>
  <cp:lastModifiedBy>Jay-c</cp:lastModifiedBy>
  <dcterms:modified xsi:type="dcterms:W3CDTF">2020-05-26T07:43:56Z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