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sz w:val="32"/>
                <w:szCs w:val="32"/>
                <w:vertAlign w:val="baseline"/>
              </w:rPr>
            </w:pPr>
            <w:r>
              <w:rPr>
                <w:rFonts w:hint="eastAsia" w:ascii="宋体" w:hAnsi="宋体" w:eastAsia="宋体" w:cs="宋体"/>
                <w:position w:val="6"/>
                <w:sz w:val="32"/>
                <w:szCs w:val="32"/>
                <w:vertAlign w:val="baseline"/>
                <w:lang w:eastAsia="zh-CN"/>
              </w:rPr>
              <w:t>审批</w:t>
            </w:r>
            <w:r>
              <w:rPr>
                <w:rFonts w:hint="eastAsia" w:ascii="宋体" w:hAnsi="宋体" w:eastAsia="宋体" w:cs="宋体"/>
                <w:position w:val="6"/>
                <w:sz w:val="32"/>
                <w:szCs w:val="32"/>
                <w:vertAlign w:val="baseline"/>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仿宋" w:hAnsi="仿宋" w:eastAsia="仿宋" w:cs="仿宋"/>
                <w:sz w:val="32"/>
                <w:szCs w:val="32"/>
                <w:vertAlign w:val="baseline"/>
              </w:rPr>
            </w:pPr>
            <w:r>
              <w:rPr>
                <w:rFonts w:hint="eastAsia" w:ascii="仿宋" w:hAnsi="仿宋" w:eastAsia="仿宋" w:cs="仿宋"/>
                <w:sz w:val="32"/>
                <w:szCs w:val="32"/>
                <w:vertAlign w:val="baseline"/>
                <w:lang w:eastAsia="zh-CN"/>
              </w:rPr>
              <w:tab/>
            </w:r>
            <w:r>
              <w:rPr>
                <w:rFonts w:hint="eastAsia" w:ascii="仿宋" w:hAnsi="仿宋" w:eastAsia="仿宋" w:cs="仿宋"/>
                <w:sz w:val="32"/>
                <w:szCs w:val="32"/>
                <w:vertAlign w:val="baseline"/>
                <w:lang w:val="en-US" w:eastAsia="zh-CN"/>
              </w:rPr>
              <w:t xml:space="preserve">                          </w:t>
            </w:r>
            <w:r>
              <w:rPr>
                <w:rFonts w:hint="eastAsia" w:ascii="宋体" w:hAnsi="宋体" w:eastAsia="宋体" w:cs="宋体"/>
                <w:sz w:val="32"/>
                <w:szCs w:val="32"/>
                <w:vertAlign w:val="baseline"/>
                <w:lang w:val="en-US" w:eastAsia="zh-CN"/>
              </w:rPr>
              <w:t xml:space="preserve">  </w:t>
            </w:r>
            <w:r>
              <w:rPr>
                <w:rFonts w:hint="eastAsia" w:ascii="宋体" w:hAnsi="宋体" w:eastAsia="宋体" w:cs="宋体"/>
                <w:position w:val="6"/>
                <w:sz w:val="32"/>
                <w:szCs w:val="32"/>
                <w:vertAlign w:val="baseline"/>
              </w:rPr>
              <w:t>新环</w:t>
            </w:r>
            <w:r>
              <w:rPr>
                <w:rFonts w:hint="eastAsia" w:ascii="宋体" w:hAnsi="宋体" w:eastAsia="宋体" w:cs="宋体"/>
                <w:position w:val="6"/>
                <w:sz w:val="32"/>
                <w:szCs w:val="32"/>
                <w:vertAlign w:val="baseline"/>
                <w:lang w:eastAsia="zh-CN"/>
              </w:rPr>
              <w:t>表</w:t>
            </w:r>
            <w:r>
              <w:rPr>
                <w:rFonts w:hint="eastAsia" w:ascii="宋体" w:hAnsi="宋体" w:eastAsia="宋体" w:cs="宋体"/>
                <w:position w:val="6"/>
                <w:sz w:val="32"/>
                <w:szCs w:val="32"/>
                <w:vertAlign w:val="baseline"/>
                <w:lang w:val="en-US" w:eastAsia="zh-CN"/>
              </w:rPr>
              <w:t>[</w:t>
            </w:r>
            <w:r>
              <w:rPr>
                <w:rFonts w:hint="eastAsia" w:ascii="宋体" w:hAnsi="宋体" w:eastAsia="宋体" w:cs="宋体"/>
                <w:position w:val="6"/>
                <w:sz w:val="32"/>
                <w:szCs w:val="32"/>
                <w:vertAlign w:val="baseline"/>
              </w:rPr>
              <w:t>20</w:t>
            </w:r>
            <w:r>
              <w:rPr>
                <w:rFonts w:hint="eastAsia" w:ascii="宋体" w:hAnsi="宋体" w:eastAsia="宋体" w:cs="宋体"/>
                <w:position w:val="6"/>
                <w:sz w:val="32"/>
                <w:szCs w:val="32"/>
                <w:vertAlign w:val="baseline"/>
                <w:lang w:val="en-US" w:eastAsia="zh-CN"/>
              </w:rPr>
              <w:t>20]015</w:t>
            </w:r>
            <w:r>
              <w:rPr>
                <w:rFonts w:hint="eastAsia" w:ascii="宋体" w:hAnsi="宋体" w:eastAsia="宋体" w:cs="宋体"/>
                <w:position w:val="6"/>
                <w:sz w:val="32"/>
                <w:szCs w:val="32"/>
                <w:vertAlign w:val="baseline"/>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8" w:leftChars="152" w:right="0" w:rightChars="0" w:hanging="2249" w:hangingChars="700"/>
              <w:jc w:val="both"/>
              <w:textAlignment w:val="auto"/>
              <w:outlineLvl w:val="9"/>
              <w:rPr>
                <w:rFonts w:hint="eastAsia" w:asciiTheme="majorEastAsia" w:hAnsiTheme="majorEastAsia" w:eastAsiaTheme="majorEastAsia" w:cstheme="majorEastAsia"/>
                <w:b/>
                <w:bCs/>
                <w:sz w:val="32"/>
                <w:szCs w:val="32"/>
                <w:vertAlign w:val="baseline"/>
                <w:lang w:val="en-US" w:eastAsia="zh-CN"/>
              </w:rPr>
            </w:pPr>
            <w:r>
              <w:rPr>
                <w:rFonts w:hint="eastAsia" w:asciiTheme="majorEastAsia" w:hAnsiTheme="majorEastAsia" w:eastAsiaTheme="majorEastAsia" w:cstheme="majorEastAsia"/>
                <w:b/>
                <w:bCs/>
                <w:sz w:val="32"/>
                <w:szCs w:val="32"/>
                <w:vertAlign w:val="baseline"/>
              </w:rPr>
              <w:t>关于《</w:t>
            </w:r>
            <w:r>
              <w:rPr>
                <w:rFonts w:hint="eastAsia" w:asciiTheme="majorEastAsia" w:hAnsiTheme="majorEastAsia" w:eastAsiaTheme="majorEastAsia" w:cstheme="majorEastAsia"/>
                <w:b/>
                <w:bCs/>
                <w:sz w:val="32"/>
                <w:szCs w:val="32"/>
                <w:vertAlign w:val="baseline"/>
                <w:lang w:eastAsia="zh-CN"/>
              </w:rPr>
              <w:t>新乡市奥凯钢瓶有限公司年产</w:t>
            </w:r>
            <w:r>
              <w:rPr>
                <w:rFonts w:hint="eastAsia" w:asciiTheme="majorEastAsia" w:hAnsiTheme="majorEastAsia" w:eastAsiaTheme="majorEastAsia" w:cstheme="majorEastAsia"/>
                <w:b/>
                <w:bCs/>
                <w:sz w:val="32"/>
                <w:szCs w:val="32"/>
                <w:vertAlign w:val="baseline"/>
                <w:lang w:val="en-US" w:eastAsia="zh-CN"/>
              </w:rPr>
              <w:t>2万只DG系列钢质</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left="2560" w:leftChars="760" w:right="0" w:rightChars="0" w:hanging="964" w:hangingChars="300"/>
              <w:jc w:val="both"/>
              <w:textAlignment w:val="auto"/>
              <w:outlineLvl w:val="9"/>
              <w:rPr>
                <w:rFonts w:hint="eastAsia" w:ascii="宋体" w:hAnsi="宋体" w:eastAsia="宋体" w:cs="宋体"/>
                <w:sz w:val="30"/>
                <w:szCs w:val="30"/>
                <w:vertAlign w:val="baseline"/>
                <w:lang w:eastAsia="zh-CN"/>
              </w:rPr>
            </w:pPr>
            <w:r>
              <w:rPr>
                <w:rFonts w:hint="eastAsia" w:asciiTheme="majorEastAsia" w:hAnsiTheme="majorEastAsia" w:eastAsiaTheme="majorEastAsia" w:cstheme="majorEastAsia"/>
                <w:b/>
                <w:bCs/>
                <w:sz w:val="32"/>
                <w:szCs w:val="32"/>
                <w:vertAlign w:val="baseline"/>
                <w:lang w:val="en-US" w:eastAsia="zh-CN"/>
              </w:rPr>
              <w:t>焊接气瓶改造项目</w:t>
            </w:r>
            <w:r>
              <w:rPr>
                <w:rFonts w:hint="eastAsia" w:asciiTheme="majorEastAsia" w:hAnsiTheme="majorEastAsia" w:eastAsiaTheme="majorEastAsia" w:cstheme="majorEastAsia"/>
                <w:b/>
                <w:bCs/>
                <w:sz w:val="32"/>
                <w:szCs w:val="32"/>
                <w:vertAlign w:val="baseline"/>
              </w:rPr>
              <w:t>环境影响报告表》的</w:t>
            </w:r>
            <w:r>
              <w:rPr>
                <w:rFonts w:hint="eastAsia" w:asciiTheme="majorEastAsia" w:hAnsiTheme="majorEastAsia" w:eastAsiaTheme="majorEastAsia" w:cstheme="majorEastAsia"/>
                <w:b/>
                <w:bCs/>
                <w:sz w:val="32"/>
                <w:szCs w:val="32"/>
                <w:vertAlign w:val="baseline"/>
                <w:lang w:eastAsia="zh-CN"/>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仿宋" w:hAnsi="仿宋" w:eastAsia="仿宋" w:cs="仿宋"/>
                <w:sz w:val="30"/>
                <w:szCs w:val="30"/>
                <w:vertAlign w:val="baseline"/>
                <w:lang w:eastAsia="zh-CN"/>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新乡市奥凯钢瓶有限公司：</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sz w:val="30"/>
                <w:szCs w:val="30"/>
                <w:vertAlign w:val="baseline"/>
                <w:lang w:eastAsia="zh-CN"/>
              </w:rPr>
              <w:t>你公司上报的由新乡市天之蓝环境技术有限公司环评工程师耿守勋</w:t>
            </w:r>
            <w:r>
              <w:rPr>
                <w:rFonts w:hint="eastAsia" w:ascii="仿宋" w:hAnsi="仿宋" w:eastAsia="仿宋" w:cs="仿宋"/>
                <w:sz w:val="30"/>
                <w:szCs w:val="30"/>
                <w:vertAlign w:val="baseline"/>
                <w:lang w:val="en-US" w:eastAsia="zh-CN"/>
              </w:rPr>
              <w:t>(</w:t>
            </w:r>
            <w:r>
              <w:rPr>
                <w:rFonts w:hint="eastAsia" w:ascii="仿宋" w:hAnsi="仿宋" w:eastAsia="仿宋" w:cs="仿宋"/>
                <w:sz w:val="30"/>
                <w:szCs w:val="30"/>
                <w:vertAlign w:val="baseline"/>
                <w:lang w:eastAsia="zh-CN"/>
              </w:rPr>
              <w:t>资格证书编号</w:t>
            </w:r>
            <w:r>
              <w:rPr>
                <w:rFonts w:hint="eastAsia" w:ascii="仿宋" w:hAnsi="仿宋" w:eastAsia="仿宋" w:cs="仿宋"/>
                <w:sz w:val="30"/>
                <w:szCs w:val="30"/>
                <w:vertAlign w:val="baseline"/>
                <w:lang w:val="en-US" w:eastAsia="zh-CN"/>
              </w:rPr>
              <w:t>:2016035410352014411801001067)</w:t>
            </w:r>
            <w:r>
              <w:rPr>
                <w:rFonts w:hint="eastAsia" w:ascii="仿宋" w:hAnsi="仿宋" w:eastAsia="仿宋" w:cs="仿宋"/>
                <w:sz w:val="30"/>
                <w:szCs w:val="30"/>
                <w:vertAlign w:val="baseline"/>
                <w:lang w:eastAsia="zh-CN"/>
              </w:rPr>
              <w:t>编制的《新乡市奥凯钢瓶有限公司年产</w:t>
            </w:r>
            <w:r>
              <w:rPr>
                <w:rFonts w:hint="eastAsia" w:ascii="仿宋" w:hAnsi="仿宋" w:eastAsia="仿宋" w:cs="仿宋"/>
                <w:sz w:val="30"/>
                <w:szCs w:val="30"/>
                <w:vertAlign w:val="baseline"/>
                <w:lang w:val="en-US" w:eastAsia="zh-CN"/>
              </w:rPr>
              <w:t>2万只DG系列钢质焊接气瓶改造</w:t>
            </w:r>
            <w:r>
              <w:rPr>
                <w:rFonts w:hint="eastAsia" w:ascii="仿宋" w:hAnsi="仿宋" w:eastAsia="仿宋" w:cs="仿宋"/>
                <w:sz w:val="30"/>
                <w:szCs w:val="30"/>
                <w:vertAlign w:val="baseline"/>
                <w:lang w:eastAsia="zh-CN"/>
              </w:rPr>
              <w:t>项目</w:t>
            </w:r>
            <w:r>
              <w:rPr>
                <w:rFonts w:hint="eastAsia" w:ascii="仿宋" w:hAnsi="仿宋" w:eastAsia="仿宋" w:cs="仿宋"/>
                <w:sz w:val="30"/>
                <w:szCs w:val="30"/>
                <w:vertAlign w:val="baseline"/>
                <w:lang w:val="en-US" w:eastAsia="zh-CN"/>
              </w:rPr>
              <w:t>环境影响</w:t>
            </w:r>
            <w:r>
              <w:rPr>
                <w:rFonts w:hint="eastAsia" w:ascii="仿宋" w:hAnsi="仿宋" w:eastAsia="仿宋" w:cs="仿宋"/>
                <w:sz w:val="30"/>
                <w:szCs w:val="30"/>
                <w:vertAlign w:val="baseline"/>
                <w:lang w:eastAsia="zh-CN"/>
              </w:rPr>
              <w:t>报告表》（以下简称《报告表》）收悉。该项目环评审批事项已在新乡县政府网站公示期满，</w:t>
            </w:r>
            <w:r>
              <w:rPr>
                <w:rFonts w:hint="eastAsia" w:ascii="仿宋" w:hAnsi="仿宋" w:eastAsia="仿宋" w:cs="仿宋"/>
                <w:sz w:val="30"/>
                <w:szCs w:val="30"/>
                <w:vertAlign w:val="baseline"/>
              </w:rPr>
              <w:t>根据</w:t>
            </w:r>
            <w:r>
              <w:rPr>
                <w:rFonts w:hint="eastAsia" w:ascii="仿宋" w:hAnsi="仿宋" w:eastAsia="仿宋" w:cs="仿宋"/>
                <w:sz w:val="30"/>
                <w:szCs w:val="30"/>
                <w:vertAlign w:val="baseline"/>
                <w:lang w:eastAsia="zh-CN"/>
              </w:rPr>
              <w:t>《报告表》</w:t>
            </w:r>
            <w:r>
              <w:rPr>
                <w:rFonts w:hint="eastAsia" w:ascii="仿宋" w:hAnsi="仿宋" w:eastAsia="仿宋" w:cs="仿宋"/>
                <w:sz w:val="30"/>
                <w:szCs w:val="30"/>
                <w:vertAlign w:val="baseline"/>
              </w:rPr>
              <w:t>结论</w:t>
            </w:r>
            <w:r>
              <w:rPr>
                <w:rFonts w:hint="eastAsia" w:ascii="仿宋" w:hAnsi="仿宋" w:eastAsia="仿宋" w:cs="仿宋"/>
                <w:sz w:val="30"/>
                <w:szCs w:val="30"/>
                <w:vertAlign w:val="baseline"/>
                <w:lang w:eastAsia="zh-CN"/>
              </w:rPr>
              <w:t>，</w:t>
            </w:r>
            <w:r>
              <w:rPr>
                <w:rFonts w:hint="eastAsia" w:ascii="仿宋" w:hAnsi="仿宋" w:eastAsia="仿宋" w:cs="仿宋"/>
                <w:sz w:val="30"/>
                <w:szCs w:val="30"/>
                <w:vertAlign w:val="baseline"/>
              </w:rPr>
              <w:t>经研究，</w:t>
            </w:r>
            <w:r>
              <w:rPr>
                <w:rFonts w:hint="eastAsia" w:ascii="仿宋" w:hAnsi="仿宋" w:eastAsia="仿宋" w:cs="仿宋"/>
                <w:sz w:val="30"/>
                <w:szCs w:val="30"/>
                <w:vertAlign w:val="baseline"/>
                <w:lang w:eastAsia="zh-CN"/>
              </w:rPr>
              <w:t>批复</w:t>
            </w:r>
            <w:r>
              <w:rPr>
                <w:rFonts w:hint="eastAsia" w:ascii="仿宋" w:hAnsi="仿宋" w:eastAsia="仿宋" w:cs="仿宋"/>
                <w:sz w:val="30"/>
                <w:szCs w:val="30"/>
                <w:vertAlign w:val="baseline"/>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rPr>
              <w:t>一、</w:t>
            </w:r>
            <w:r>
              <w:rPr>
                <w:rFonts w:hint="eastAsia" w:ascii="仿宋" w:hAnsi="仿宋" w:eastAsia="仿宋" w:cs="仿宋"/>
                <w:sz w:val="30"/>
                <w:szCs w:val="30"/>
                <w:vertAlign w:val="baseline"/>
                <w:lang w:eastAsia="zh-CN"/>
              </w:rPr>
              <w:t>我局批准</w:t>
            </w:r>
            <w:r>
              <w:rPr>
                <w:rFonts w:hint="eastAsia" w:ascii="仿宋" w:hAnsi="仿宋" w:eastAsia="仿宋" w:cs="仿宋"/>
                <w:sz w:val="30"/>
                <w:szCs w:val="30"/>
                <w:vertAlign w:val="baseline"/>
                <w:lang w:val="en-US" w:eastAsia="zh-CN"/>
              </w:rPr>
              <w:t>《报告表》，原则</w:t>
            </w:r>
            <w:r>
              <w:rPr>
                <w:rFonts w:hint="eastAsia" w:ascii="仿宋" w:hAnsi="仿宋" w:eastAsia="仿宋" w:cs="仿宋"/>
                <w:sz w:val="30"/>
                <w:szCs w:val="30"/>
                <w:vertAlign w:val="baseline"/>
              </w:rPr>
              <w:t>同意</w:t>
            </w:r>
            <w:r>
              <w:rPr>
                <w:rFonts w:hint="eastAsia" w:ascii="仿宋" w:hAnsi="仿宋" w:eastAsia="仿宋" w:cs="仿宋"/>
                <w:sz w:val="30"/>
                <w:szCs w:val="30"/>
                <w:vertAlign w:val="baseline"/>
                <w:lang w:eastAsia="zh-CN"/>
              </w:rPr>
              <w:t>你公司按照</w:t>
            </w:r>
            <w:r>
              <w:rPr>
                <w:rFonts w:hint="eastAsia" w:ascii="仿宋" w:hAnsi="仿宋" w:eastAsia="仿宋" w:cs="仿宋"/>
                <w:sz w:val="30"/>
                <w:szCs w:val="30"/>
                <w:vertAlign w:val="baseline"/>
                <w:lang w:val="en-US" w:eastAsia="zh-CN"/>
              </w:rPr>
              <w:t>《报告表》</w:t>
            </w:r>
            <w:r>
              <w:rPr>
                <w:rFonts w:hint="eastAsia" w:ascii="仿宋" w:hAnsi="仿宋" w:eastAsia="仿宋" w:cs="仿宋"/>
                <w:sz w:val="30"/>
                <w:szCs w:val="30"/>
                <w:vertAlign w:val="baseline"/>
                <w:lang w:eastAsia="zh-CN"/>
              </w:rPr>
              <w:t>中所列项目的地点、性质、规模、生产工艺和环境保护对策措施建设。项目总投资</w:t>
            </w:r>
            <w:r>
              <w:rPr>
                <w:rFonts w:hint="eastAsia" w:ascii="仿宋" w:hAnsi="仿宋" w:eastAsia="仿宋" w:cs="仿宋"/>
                <w:sz w:val="30"/>
                <w:szCs w:val="30"/>
                <w:vertAlign w:val="baseline"/>
                <w:lang w:val="en-US" w:eastAsia="zh-CN"/>
              </w:rPr>
              <w:t>50万元，在新乡市新乡县大召营镇产业集聚区文成路与富兴路交叉口东南角利用现有厂房建设</w:t>
            </w:r>
            <w:r>
              <w:rPr>
                <w:rFonts w:hint="eastAsia" w:ascii="仿宋" w:hAnsi="仿宋" w:eastAsia="仿宋" w:cs="仿宋"/>
                <w:sz w:val="30"/>
                <w:szCs w:val="30"/>
                <w:vertAlign w:val="baseline"/>
                <w:lang w:eastAsia="zh-CN"/>
              </w:rPr>
              <w:t>年产</w:t>
            </w:r>
            <w:r>
              <w:rPr>
                <w:rFonts w:hint="eastAsia" w:ascii="仿宋" w:hAnsi="仿宋" w:eastAsia="仿宋" w:cs="仿宋"/>
                <w:sz w:val="30"/>
                <w:szCs w:val="30"/>
                <w:vertAlign w:val="baseline"/>
                <w:lang w:val="en-US" w:eastAsia="zh-CN"/>
              </w:rPr>
              <w:t>2万只DG系列钢质焊接气瓶改造</w:t>
            </w:r>
            <w:r>
              <w:rPr>
                <w:rFonts w:hint="eastAsia" w:ascii="仿宋" w:hAnsi="仿宋" w:eastAsia="仿宋" w:cs="仿宋"/>
                <w:sz w:val="30"/>
                <w:szCs w:val="30"/>
                <w:vertAlign w:val="baseline"/>
                <w:lang w:eastAsia="zh-CN"/>
              </w:rPr>
              <w:t>项目</w:t>
            </w:r>
            <w:r>
              <w:rPr>
                <w:rFonts w:hint="eastAsia" w:ascii="仿宋" w:hAnsi="仿宋" w:eastAsia="仿宋" w:cs="仿宋"/>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sz w:val="30"/>
                <w:szCs w:val="30"/>
                <w:vertAlign w:val="baseline"/>
              </w:rPr>
              <w:t>二</w:t>
            </w:r>
            <w:r>
              <w:rPr>
                <w:rFonts w:hint="eastAsia" w:ascii="仿宋" w:hAnsi="仿宋" w:eastAsia="仿宋" w:cs="仿宋"/>
                <w:sz w:val="30"/>
                <w:szCs w:val="30"/>
                <w:vertAlign w:val="baseline"/>
                <w:lang w:eastAsia="zh-CN"/>
              </w:rPr>
              <w:t>、你公司</w:t>
            </w:r>
            <w:r>
              <w:rPr>
                <w:rFonts w:hint="eastAsia" w:ascii="仿宋" w:hAnsi="仿宋" w:eastAsia="仿宋" w:cs="仿宋"/>
                <w:sz w:val="30"/>
                <w:szCs w:val="30"/>
                <w:vertAlign w:val="baseline"/>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rPr>
              <w:t>三</w:t>
            </w:r>
            <w:r>
              <w:rPr>
                <w:rFonts w:hint="eastAsia" w:ascii="仿宋" w:hAnsi="仿宋" w:eastAsia="仿宋" w:cs="仿宋"/>
                <w:sz w:val="30"/>
                <w:szCs w:val="30"/>
                <w:vertAlign w:val="baseline"/>
                <w:lang w:eastAsia="zh-CN"/>
              </w:rPr>
              <w:t>、你公司应全面落实《报告表》提出的</w:t>
            </w:r>
            <w:r>
              <w:rPr>
                <w:rFonts w:hint="eastAsia" w:ascii="仿宋" w:hAnsi="仿宋" w:eastAsia="仿宋" w:cs="仿宋"/>
                <w:sz w:val="30"/>
                <w:szCs w:val="30"/>
                <w:vertAlign w:val="baseline"/>
              </w:rPr>
              <w:t>各项</w:t>
            </w:r>
            <w:r>
              <w:rPr>
                <w:rFonts w:hint="eastAsia" w:ascii="仿宋" w:hAnsi="仿宋" w:eastAsia="仿宋" w:cs="仿宋"/>
                <w:sz w:val="30"/>
                <w:szCs w:val="30"/>
                <w:vertAlign w:val="baseline"/>
                <w:lang w:eastAsia="zh-CN"/>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eastAsia="zh-CN"/>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jc w:val="both"/>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kern w:val="21"/>
                <w:sz w:val="30"/>
                <w:szCs w:val="30"/>
                <w:vertAlign w:val="baseline"/>
                <w:lang w:val="en-US" w:eastAsia="zh-CN"/>
              </w:rPr>
              <w:t>1、废气：燃油热处理炉改为天然气热处理炉，天然气燃烧废气经不低于15米高排气筒排放，尾气排放应满足《工业窑炉大气污染物排放标准》（DB41/1066-2015）表1及《新乡市环境污染防治攻坚战三年行动实施方案（2018-2020年）》（新环攻坚办[2019]74号）颗粒物30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二氧化硫</w:t>
            </w:r>
            <w:r>
              <w:rPr>
                <w:rFonts w:hint="eastAsia" w:ascii="仿宋" w:hAnsi="仿宋" w:eastAsia="仿宋" w:cs="仿宋"/>
                <w:sz w:val="30"/>
                <w:szCs w:val="30"/>
                <w:lang w:val="en-US" w:eastAsia="zh-CN"/>
              </w:rPr>
              <w:t>200</w:t>
            </w:r>
            <w:r>
              <w:rPr>
                <w:rFonts w:hint="eastAsia" w:ascii="仿宋" w:hAnsi="仿宋" w:eastAsia="仿宋" w:cs="仿宋"/>
                <w:kern w:val="21"/>
                <w:sz w:val="30"/>
                <w:szCs w:val="30"/>
                <w:vertAlign w:val="baseline"/>
                <w:lang w:val="en-US" w:eastAsia="zh-CN"/>
              </w:rPr>
              <w:t>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kern w:val="21"/>
                <w:sz w:val="30"/>
                <w:szCs w:val="30"/>
                <w:vertAlign w:val="baseline"/>
                <w:lang w:val="en-US" w:eastAsia="zh-CN"/>
              </w:rPr>
              <w:t>、</w:t>
            </w:r>
            <w:r>
              <w:rPr>
                <w:rFonts w:hint="eastAsia" w:ascii="仿宋" w:hAnsi="仿宋" w:eastAsia="仿宋" w:cs="仿宋"/>
                <w:sz w:val="30"/>
                <w:szCs w:val="30"/>
                <w:lang w:eastAsia="zh-CN"/>
              </w:rPr>
              <w:t>氮氧化物</w:t>
            </w:r>
            <w:r>
              <w:rPr>
                <w:rFonts w:hint="eastAsia" w:ascii="仿宋" w:hAnsi="仿宋" w:eastAsia="仿宋" w:cs="仿宋"/>
                <w:kern w:val="21"/>
                <w:sz w:val="30"/>
                <w:szCs w:val="30"/>
                <w:vertAlign w:val="baseline"/>
                <w:lang w:val="en-US" w:eastAsia="zh-CN"/>
              </w:rPr>
              <w:t>300mg/m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sz w:val="30"/>
                <w:szCs w:val="30"/>
                <w:lang w:val="en-US" w:eastAsia="zh-CN"/>
              </w:rPr>
              <w:t>排放限值要求；</w:t>
            </w:r>
            <w:r>
              <w:rPr>
                <w:rFonts w:hint="eastAsia" w:ascii="仿宋" w:hAnsi="仿宋" w:eastAsia="仿宋" w:cs="仿宋"/>
                <w:color w:val="000000" w:themeColor="text1"/>
                <w:kern w:val="21"/>
                <w:sz w:val="30"/>
                <w:szCs w:val="30"/>
                <w:vertAlign w:val="baseline"/>
                <w:lang w:val="en-US" w:eastAsia="zh-CN"/>
                <w14:textFill>
                  <w14:solidFill>
                    <w14:schemeClr w14:val="tx1"/>
                  </w14:solidFill>
                </w14:textFill>
              </w:rPr>
              <w:t>焊接工序在车间内设置固定区域作业，</w:t>
            </w:r>
            <w:r>
              <w:rPr>
                <w:rFonts w:hint="eastAsia" w:ascii="仿宋" w:hAnsi="仿宋" w:eastAsia="仿宋" w:cs="仿宋"/>
                <w:kern w:val="21"/>
                <w:sz w:val="30"/>
                <w:szCs w:val="30"/>
                <w:vertAlign w:val="baseline"/>
                <w:lang w:val="en-US" w:eastAsia="zh-CN"/>
              </w:rPr>
              <w:t>焊接</w:t>
            </w:r>
            <w:r>
              <w:rPr>
                <w:rFonts w:hint="eastAsia" w:ascii="仿宋" w:hAnsi="仿宋" w:eastAsia="仿宋" w:cs="仿宋"/>
                <w:color w:val="000000" w:themeColor="text1"/>
                <w:kern w:val="21"/>
                <w:sz w:val="30"/>
                <w:szCs w:val="30"/>
                <w:vertAlign w:val="baseline"/>
                <w:lang w:val="en-US" w:eastAsia="zh-CN"/>
                <w14:textFill>
                  <w14:solidFill>
                    <w14:schemeClr w14:val="tx1"/>
                  </w14:solidFill>
                </w14:textFill>
              </w:rPr>
              <w:t>烟（粉)尘集气罩收集后经滤筒除尘器处理,尾气通过不低于15米高排气筒排放；淘汰现有喷漆工序，喷塑工序产生的粉尘收集后经滤筒过滤器+袋式除尘器处理，尾气经不低于15米高排气筒排放，粉尘排放满足《大气污染物综合排放标准》（GB16297-1996）表2二级颗粒物120</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mg/m</w:t>
            </w:r>
            <w:r>
              <w:rPr>
                <w:rFonts w:hint="eastAsia" w:ascii="仿宋" w:hAnsi="仿宋" w:eastAsia="仿宋" w:cs="仿宋"/>
                <w:color w:val="000000" w:themeColor="text1"/>
                <w:sz w:val="30"/>
                <w:szCs w:val="30"/>
                <w:vertAlign w:val="superscript"/>
                <w:lang w:val="en-US" w:eastAsia="zh-CN"/>
                <w14:textFill>
                  <w14:solidFill>
                    <w14:schemeClr w14:val="tx1"/>
                  </w14:solidFill>
                </w14:textFill>
              </w:rPr>
              <w:t>3</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w:t>
            </w:r>
            <w:r>
              <w:rPr>
                <w:rFonts w:hint="eastAsia" w:ascii="仿宋" w:hAnsi="仿宋" w:eastAsia="仿宋" w:cs="仿宋"/>
                <w:color w:val="000000" w:themeColor="text1"/>
                <w:kern w:val="21"/>
                <w:sz w:val="30"/>
                <w:szCs w:val="30"/>
                <w:vertAlign w:val="baseline"/>
                <w:lang w:val="en-US" w:eastAsia="zh-CN"/>
                <w14:textFill>
                  <w14:solidFill>
                    <w14:schemeClr w14:val="tx1"/>
                  </w14:solidFill>
                </w14:textFill>
              </w:rPr>
              <w:t>排放速率3.5kg/h（15米高排气筒）、厂界无组织排放监控浓度1.0</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mg/m</w:t>
            </w:r>
            <w:r>
              <w:rPr>
                <w:rFonts w:hint="eastAsia" w:ascii="仿宋" w:hAnsi="仿宋" w:eastAsia="仿宋" w:cs="仿宋"/>
                <w:color w:val="000000" w:themeColor="text1"/>
                <w:sz w:val="30"/>
                <w:szCs w:val="30"/>
                <w:vertAlign w:val="superscript"/>
                <w:lang w:val="en-US" w:eastAsia="zh-CN"/>
                <w14:textFill>
                  <w14:solidFill>
                    <w14:schemeClr w14:val="tx1"/>
                  </w14:solidFill>
                </w14:textFill>
              </w:rPr>
              <w:t>3</w:t>
            </w:r>
            <w:r>
              <w:rPr>
                <w:rFonts w:hint="eastAsia" w:ascii="仿宋" w:hAnsi="仿宋" w:eastAsia="仿宋" w:cs="仿宋"/>
                <w:color w:val="000000" w:themeColor="text1"/>
                <w:kern w:val="21"/>
                <w:sz w:val="30"/>
                <w:szCs w:val="30"/>
                <w:vertAlign w:val="baseline"/>
                <w:lang w:val="en-US" w:eastAsia="zh-CN"/>
                <w14:textFill>
                  <w14:solidFill>
                    <w14:schemeClr w14:val="tx1"/>
                  </w14:solidFill>
                </w14:textFill>
              </w:rPr>
              <w:t>的标准要求；固化工序产生的废气通过UV光催化氧化+活性炭吸附装置处理，尾气通过不低于15米高排气筒排放，非甲烷总烃排放满足《大气污染物综合排放标准》（GB16297-1996）表2二级排放速率10kg/h（15米高排气筒）、同时满足</w:t>
            </w:r>
            <w:r>
              <w:rPr>
                <w:rFonts w:hint="eastAsia" w:ascii="仿宋" w:hAnsi="仿宋" w:eastAsia="仿宋" w:cs="仿宋"/>
                <w:color w:val="000000" w:themeColor="text1"/>
                <w:sz w:val="30"/>
                <w:szCs w:val="30"/>
                <w:vertAlign w:val="baseline"/>
                <w:lang w:eastAsia="zh-CN"/>
                <w14:textFill>
                  <w14:solidFill>
                    <w14:schemeClr w14:val="tx1"/>
                  </w14:solidFill>
                </w14:textFill>
              </w:rPr>
              <w:t>《关于全省工业企业挥发性有机物专项治理工作中排放建议值的通知》（豫环攻坚办</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[2017]162号）表面涂装行业排放口排放浓度60mg/m</w:t>
            </w:r>
            <w:r>
              <w:rPr>
                <w:rFonts w:hint="eastAsia" w:ascii="仿宋" w:hAnsi="仿宋" w:eastAsia="仿宋" w:cs="仿宋"/>
                <w:color w:val="000000" w:themeColor="text1"/>
                <w:sz w:val="30"/>
                <w:szCs w:val="30"/>
                <w:vertAlign w:val="superscript"/>
                <w:lang w:val="en-US" w:eastAsia="zh-CN"/>
                <w14:textFill>
                  <w14:solidFill>
                    <w14:schemeClr w14:val="tx1"/>
                  </w14:solidFill>
                </w14:textFill>
              </w:rPr>
              <w:t>3</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、厂界2.0mg/m</w:t>
            </w:r>
            <w:r>
              <w:rPr>
                <w:rFonts w:hint="eastAsia" w:ascii="仿宋" w:hAnsi="仿宋" w:eastAsia="仿宋" w:cs="仿宋"/>
                <w:color w:val="000000" w:themeColor="text1"/>
                <w:sz w:val="30"/>
                <w:szCs w:val="30"/>
                <w:vertAlign w:val="superscript"/>
                <w:lang w:val="en-US" w:eastAsia="zh-CN"/>
                <w14:textFill>
                  <w14:solidFill>
                    <w14:schemeClr w14:val="tx1"/>
                  </w14:solidFill>
                </w14:textFill>
              </w:rPr>
              <w:t>3</w:t>
            </w:r>
            <w:r>
              <w:rPr>
                <w:rFonts w:hint="eastAsia" w:ascii="仿宋" w:hAnsi="仿宋" w:eastAsia="仿宋" w:cs="仿宋"/>
                <w:color w:val="000000" w:themeColor="text1"/>
                <w:sz w:val="30"/>
                <w:szCs w:val="30"/>
                <w:vertAlign w:val="baseline"/>
                <w:lang w:val="en-US" w:eastAsia="zh-CN"/>
                <w14:textFill>
                  <w14:solidFill>
                    <w14:schemeClr w14:val="tx1"/>
                  </w14:solidFill>
                </w14:textFill>
              </w:rPr>
              <w:t>限值要求，颗粒物、二氧化硫、氮氧化物满足</w:t>
            </w:r>
            <w:r>
              <w:rPr>
                <w:rFonts w:hint="eastAsia" w:ascii="仿宋" w:hAnsi="仿宋" w:eastAsia="仿宋" w:cs="仿宋"/>
                <w:kern w:val="21"/>
                <w:sz w:val="30"/>
                <w:szCs w:val="30"/>
                <w:vertAlign w:val="baseline"/>
                <w:lang w:val="en-US" w:eastAsia="zh-CN"/>
              </w:rPr>
              <w:t>《新乡市环境污染防治攻坚战三年行动实施方案（2018-2020年）》（新环攻坚办[2019]74号）颗粒物30mg/m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二氧化硫</w:t>
            </w:r>
            <w:r>
              <w:rPr>
                <w:rFonts w:hint="eastAsia" w:ascii="仿宋" w:hAnsi="仿宋" w:eastAsia="仿宋" w:cs="仿宋"/>
                <w:sz w:val="30"/>
                <w:szCs w:val="30"/>
                <w:lang w:val="en-US" w:eastAsia="zh-CN"/>
              </w:rPr>
              <w:t>2</w:t>
            </w:r>
            <w:r>
              <w:rPr>
                <w:rFonts w:hint="eastAsia" w:ascii="仿宋" w:hAnsi="仿宋" w:eastAsia="仿宋" w:cs="仿宋"/>
                <w:kern w:val="21"/>
                <w:sz w:val="30"/>
                <w:szCs w:val="30"/>
                <w:vertAlign w:val="baseline"/>
                <w:lang w:val="en-US" w:eastAsia="zh-CN"/>
              </w:rPr>
              <w:t>00mg/m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kern w:val="21"/>
                <w:sz w:val="30"/>
                <w:szCs w:val="30"/>
                <w:vertAlign w:val="baseline"/>
                <w:lang w:val="en-US" w:eastAsia="zh-CN"/>
              </w:rPr>
              <w:t>、</w:t>
            </w:r>
            <w:r>
              <w:rPr>
                <w:rFonts w:hint="eastAsia" w:ascii="仿宋" w:hAnsi="仿宋" w:eastAsia="仿宋" w:cs="仿宋"/>
                <w:sz w:val="30"/>
                <w:szCs w:val="30"/>
                <w:lang w:eastAsia="zh-CN"/>
              </w:rPr>
              <w:t>氮氧化物</w:t>
            </w:r>
            <w:r>
              <w:rPr>
                <w:rFonts w:hint="eastAsia" w:ascii="仿宋" w:hAnsi="仿宋" w:eastAsia="仿宋" w:cs="仿宋"/>
                <w:kern w:val="21"/>
                <w:sz w:val="30"/>
                <w:szCs w:val="30"/>
                <w:vertAlign w:val="baseline"/>
                <w:lang w:val="en-US" w:eastAsia="zh-CN"/>
              </w:rPr>
              <w:t>300mg/m</w:t>
            </w:r>
            <w:r>
              <w:rPr>
                <w:rFonts w:hint="eastAsia" w:ascii="仿宋" w:hAnsi="仿宋" w:eastAsia="仿宋" w:cs="仿宋"/>
                <w:kern w:val="21"/>
                <w:sz w:val="30"/>
                <w:szCs w:val="30"/>
                <w:vertAlign w:val="superscript"/>
                <w:lang w:val="en-US" w:eastAsia="zh-CN"/>
              </w:rPr>
              <w:t>3</w:t>
            </w:r>
            <w:r>
              <w:rPr>
                <w:rFonts w:hint="eastAsia" w:ascii="仿宋" w:hAnsi="仿宋" w:eastAsia="仿宋" w:cs="仿宋"/>
                <w:sz w:val="30"/>
                <w:szCs w:val="30"/>
                <w:lang w:val="en-US" w:eastAsia="zh-CN"/>
              </w:rPr>
              <w:t>排放限值要求。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kern w:val="21"/>
                <w:sz w:val="30"/>
                <w:szCs w:val="30"/>
                <w:vertAlign w:val="baseline"/>
                <w:lang w:val="en-US" w:eastAsia="zh-CN"/>
              </w:rPr>
              <w:t>2、废水：生活污水经隔油池沉淀+地埋式污水处理装置处理后通过污水管网（严禁排入雨水管网或地表水体）排入新乡县大召营镇污水处理厂处理，水质满足新乡县大召营镇污水处理厂收水标准。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sz w:val="30"/>
                <w:szCs w:val="30"/>
                <w:vertAlign w:val="baseline"/>
                <w:lang w:val="en-US" w:eastAsia="zh-CN"/>
              </w:rPr>
              <w:t>3、噪声：</w:t>
            </w:r>
            <w:r>
              <w:rPr>
                <w:rFonts w:hint="eastAsia" w:ascii="仿宋" w:hAnsi="仿宋" w:eastAsia="仿宋" w:cs="仿宋"/>
                <w:sz w:val="30"/>
                <w:szCs w:val="30"/>
                <w:vertAlign w:val="baseline"/>
                <w:lang w:eastAsia="zh-CN"/>
              </w:rPr>
              <w:t>高噪声设备</w:t>
            </w:r>
            <w:r>
              <w:rPr>
                <w:rFonts w:hint="eastAsia" w:ascii="仿宋" w:hAnsi="仿宋" w:eastAsia="仿宋" w:cs="仿宋"/>
                <w:sz w:val="30"/>
                <w:szCs w:val="30"/>
                <w:vertAlign w:val="baseline"/>
              </w:rPr>
              <w:t>采取厂房密闭隔音、减震基础</w:t>
            </w:r>
            <w:r>
              <w:rPr>
                <w:rFonts w:hint="eastAsia" w:ascii="仿宋" w:hAnsi="仿宋" w:eastAsia="仿宋" w:cs="仿宋"/>
                <w:sz w:val="30"/>
                <w:szCs w:val="30"/>
                <w:vertAlign w:val="baseline"/>
                <w:lang w:eastAsia="zh-CN"/>
              </w:rPr>
              <w:t>、</w:t>
            </w:r>
            <w:r>
              <w:rPr>
                <w:rFonts w:hint="eastAsia" w:ascii="仿宋" w:hAnsi="仿宋" w:eastAsia="仿宋" w:cs="仿宋"/>
                <w:sz w:val="30"/>
                <w:szCs w:val="30"/>
                <w:vertAlign w:val="baseline"/>
              </w:rPr>
              <w:t>距离衰减等有效降噪措施，厂界噪声</w:t>
            </w:r>
            <w:r>
              <w:rPr>
                <w:rFonts w:hint="eastAsia" w:ascii="仿宋" w:hAnsi="仿宋" w:eastAsia="仿宋" w:cs="仿宋"/>
                <w:sz w:val="30"/>
                <w:szCs w:val="30"/>
                <w:vertAlign w:val="baseline"/>
                <w:lang w:eastAsia="zh-CN"/>
              </w:rPr>
              <w:t>值</w:t>
            </w:r>
            <w:r>
              <w:rPr>
                <w:rFonts w:hint="eastAsia" w:ascii="仿宋" w:hAnsi="仿宋" w:eastAsia="仿宋" w:cs="仿宋"/>
                <w:sz w:val="30"/>
                <w:szCs w:val="30"/>
                <w:vertAlign w:val="baseline"/>
              </w:rPr>
              <w:t>须满足《工业企业厂界环境噪声排放标准》（GB12348-2008）</w:t>
            </w:r>
            <w:r>
              <w:rPr>
                <w:rFonts w:hint="eastAsia" w:ascii="仿宋" w:hAnsi="仿宋" w:eastAsia="仿宋" w:cs="仿宋"/>
                <w:sz w:val="30"/>
                <w:szCs w:val="30"/>
                <w:vertAlign w:val="baseline"/>
                <w:lang w:val="en-US" w:eastAsia="zh-CN"/>
              </w:rPr>
              <w:t>3</w:t>
            </w:r>
            <w:r>
              <w:rPr>
                <w:rFonts w:hint="eastAsia" w:ascii="仿宋" w:hAnsi="仿宋" w:eastAsia="仿宋" w:cs="仿宋"/>
                <w:sz w:val="30"/>
                <w:szCs w:val="30"/>
                <w:vertAlign w:val="baseline"/>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val="en-US" w:eastAsia="zh-CN"/>
              </w:rPr>
              <w:t>4、固废：</w:t>
            </w:r>
            <w:r>
              <w:rPr>
                <w:rFonts w:hint="eastAsia" w:ascii="仿宋" w:hAnsi="仿宋" w:eastAsia="仿宋" w:cs="仿宋"/>
                <w:sz w:val="30"/>
                <w:szCs w:val="30"/>
                <w:vertAlign w:val="baseline"/>
                <w:lang w:eastAsia="zh-CN"/>
              </w:rPr>
              <w:t>按照环评提出的措施妥善处置生产过程中产生的各种固废，</w:t>
            </w:r>
            <w:r>
              <w:rPr>
                <w:rFonts w:hint="eastAsia" w:ascii="仿宋" w:hAnsi="仿宋" w:eastAsia="仿宋" w:cs="仿宋"/>
                <w:sz w:val="30"/>
                <w:szCs w:val="30"/>
                <w:vertAlign w:val="baseline"/>
              </w:rPr>
              <w:t>固废</w:t>
            </w:r>
            <w:r>
              <w:rPr>
                <w:rFonts w:hint="eastAsia" w:ascii="仿宋" w:hAnsi="仿宋" w:eastAsia="仿宋" w:cs="仿宋"/>
                <w:sz w:val="30"/>
                <w:szCs w:val="30"/>
                <w:vertAlign w:val="baseline"/>
                <w:lang w:eastAsia="zh-CN"/>
              </w:rPr>
              <w:t>临时贮存按《一般固体废物贮存、处理场污染控制标准》（</w:t>
            </w:r>
            <w:r>
              <w:rPr>
                <w:rFonts w:hint="eastAsia" w:ascii="仿宋" w:hAnsi="仿宋" w:eastAsia="仿宋" w:cs="仿宋"/>
                <w:sz w:val="30"/>
                <w:szCs w:val="30"/>
                <w:vertAlign w:val="baseline"/>
                <w:lang w:val="en-US" w:eastAsia="zh-CN"/>
              </w:rPr>
              <w:t>GB18599-2001</w:t>
            </w:r>
            <w:r>
              <w:rPr>
                <w:rFonts w:hint="eastAsia" w:ascii="仿宋" w:hAnsi="仿宋" w:eastAsia="仿宋" w:cs="仿宋"/>
                <w:sz w:val="30"/>
                <w:szCs w:val="30"/>
                <w:vertAlign w:val="baseline"/>
                <w:lang w:eastAsia="zh-CN"/>
              </w:rPr>
              <w:t>）、《危险废物贮存污染控制标准》（</w:t>
            </w:r>
            <w:r>
              <w:rPr>
                <w:rFonts w:hint="eastAsia" w:ascii="仿宋" w:hAnsi="仿宋" w:eastAsia="仿宋" w:cs="仿宋"/>
                <w:sz w:val="30"/>
                <w:szCs w:val="30"/>
                <w:vertAlign w:val="baseline"/>
                <w:lang w:val="en-US" w:eastAsia="zh-CN"/>
              </w:rPr>
              <w:t>GB18597-2001</w:t>
            </w:r>
            <w:r>
              <w:rPr>
                <w:rFonts w:hint="eastAsia" w:ascii="仿宋" w:hAnsi="仿宋" w:eastAsia="仿宋" w:cs="仿宋"/>
                <w:sz w:val="30"/>
                <w:szCs w:val="30"/>
                <w:vertAlign w:val="baseline"/>
                <w:lang w:eastAsia="zh-CN"/>
              </w:rPr>
              <w:t>）及其</w:t>
            </w:r>
            <w:r>
              <w:rPr>
                <w:rFonts w:hint="eastAsia" w:ascii="仿宋" w:hAnsi="仿宋" w:eastAsia="仿宋" w:cs="仿宋"/>
                <w:sz w:val="30"/>
                <w:szCs w:val="30"/>
                <w:vertAlign w:val="baseline"/>
                <w:lang w:val="en-US" w:eastAsia="zh-CN"/>
              </w:rPr>
              <w:t>2013年</w:t>
            </w:r>
            <w:r>
              <w:rPr>
                <w:rFonts w:hint="eastAsia" w:ascii="仿宋" w:hAnsi="仿宋" w:eastAsia="仿宋" w:cs="仿宋"/>
                <w:sz w:val="30"/>
                <w:szCs w:val="30"/>
                <w:vertAlign w:val="baseline"/>
                <w:lang w:eastAsia="zh-CN"/>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color w:val="000000" w:themeColor="text1"/>
                <w:sz w:val="30"/>
                <w:szCs w:val="30"/>
                <w:vertAlign w:val="baseline"/>
                <w:lang w:val="en-US" w:eastAsia="zh-CN"/>
                <w14:textFill>
                  <w14:solidFill>
                    <w14:schemeClr w14:val="tx1"/>
                  </w14:solidFill>
                </w14:textFill>
              </w:rPr>
            </w:pPr>
            <w:r>
              <w:rPr>
                <w:rFonts w:hint="eastAsia" w:ascii="仿宋" w:hAnsi="仿宋" w:eastAsia="仿宋" w:cs="仿宋"/>
                <w:sz w:val="30"/>
                <w:szCs w:val="30"/>
                <w:vertAlign w:val="baseline"/>
                <w:lang w:val="en-US" w:eastAsia="zh-CN"/>
              </w:rPr>
              <w:t>四、项目建成后，全公司主要污染物排放总量控制指标为：COD0.0267吨/年、氨氮0.0013吨/年、二氧化硫0.058吨/年、氮氧化物0.273吨/年、颗粒物0.1351吨/年、非甲烷总烃0.04吨/年。</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rPr>
            </w:pPr>
            <w:r>
              <w:rPr>
                <w:rFonts w:hint="eastAsia" w:ascii="仿宋" w:hAnsi="仿宋" w:eastAsia="仿宋" w:cs="仿宋"/>
                <w:sz w:val="30"/>
                <w:szCs w:val="30"/>
                <w:vertAlign w:val="baseline"/>
                <w:lang w:eastAsia="zh-CN"/>
              </w:rPr>
              <w:t>五、</w:t>
            </w:r>
            <w:r>
              <w:rPr>
                <w:rFonts w:hint="eastAsia" w:ascii="仿宋" w:hAnsi="仿宋" w:eastAsia="仿宋" w:cs="仿宋"/>
                <w:sz w:val="30"/>
                <w:szCs w:val="30"/>
                <w:vertAlign w:val="baseline"/>
              </w:rPr>
              <w:t>项目</w:t>
            </w:r>
            <w:r>
              <w:rPr>
                <w:rFonts w:hint="eastAsia" w:ascii="仿宋" w:hAnsi="仿宋" w:eastAsia="仿宋" w:cs="仿宋"/>
                <w:sz w:val="30"/>
                <w:szCs w:val="30"/>
                <w:vertAlign w:val="baseline"/>
                <w:lang w:eastAsia="zh-CN"/>
              </w:rPr>
              <w:t>建成</w:t>
            </w:r>
            <w:r>
              <w:rPr>
                <w:rFonts w:hint="eastAsia" w:ascii="仿宋" w:hAnsi="仿宋" w:eastAsia="仿宋" w:cs="仿宋"/>
                <w:sz w:val="30"/>
                <w:szCs w:val="30"/>
                <w:vertAlign w:val="baseline"/>
              </w:rPr>
              <w:t>后，</w:t>
            </w:r>
            <w:r>
              <w:rPr>
                <w:rFonts w:hint="eastAsia" w:ascii="仿宋" w:hAnsi="仿宋" w:eastAsia="仿宋" w:cs="仿宋"/>
                <w:sz w:val="30"/>
                <w:szCs w:val="30"/>
                <w:vertAlign w:val="baseline"/>
                <w:lang w:eastAsia="zh-CN"/>
              </w:rPr>
              <w:t>按照生态环境部《固定污染源排污许可分类管理名录》规定的时限，及时办理排污许可证，并</w:t>
            </w:r>
            <w:r>
              <w:rPr>
                <w:rFonts w:hint="eastAsia" w:ascii="仿宋" w:hAnsi="仿宋" w:eastAsia="仿宋" w:cs="仿宋"/>
                <w:sz w:val="30"/>
                <w:szCs w:val="30"/>
                <w:vertAlign w:val="baseline"/>
              </w:rPr>
              <w:t>按规定程序</w:t>
            </w:r>
            <w:r>
              <w:rPr>
                <w:rFonts w:hint="eastAsia" w:ascii="仿宋" w:hAnsi="仿宋" w:eastAsia="仿宋" w:cs="仿宋"/>
                <w:sz w:val="30"/>
                <w:szCs w:val="30"/>
                <w:vertAlign w:val="baseline"/>
                <w:lang w:eastAsia="zh-CN"/>
              </w:rPr>
              <w:t>和要求进行</w:t>
            </w:r>
            <w:r>
              <w:rPr>
                <w:rFonts w:hint="eastAsia" w:ascii="仿宋" w:hAnsi="仿宋" w:eastAsia="仿宋" w:cs="仿宋"/>
                <w:sz w:val="30"/>
                <w:szCs w:val="30"/>
                <w:vertAlign w:val="baseline"/>
              </w:rPr>
              <w:t>环境保护</w:t>
            </w:r>
            <w:r>
              <w:rPr>
                <w:rFonts w:hint="eastAsia" w:ascii="仿宋" w:hAnsi="仿宋" w:eastAsia="仿宋" w:cs="仿宋"/>
                <w:sz w:val="30"/>
                <w:szCs w:val="30"/>
                <w:vertAlign w:val="baseline"/>
                <w:lang w:eastAsia="zh-CN"/>
              </w:rPr>
              <w:t>竣工</w:t>
            </w:r>
            <w:r>
              <w:rPr>
                <w:rFonts w:hint="eastAsia" w:ascii="仿宋" w:hAnsi="仿宋" w:eastAsia="仿宋" w:cs="仿宋"/>
                <w:sz w:val="30"/>
                <w:szCs w:val="30"/>
                <w:vertAlign w:val="baseline"/>
              </w:rPr>
              <w:t>验收。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六、按大气污染防治要求，安装废气在线监测、监控设施和用电量监控系统，并与环保部门监控平台联网。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七</w:t>
            </w:r>
            <w:r>
              <w:rPr>
                <w:rFonts w:hint="eastAsia" w:ascii="仿宋" w:hAnsi="仿宋" w:eastAsia="仿宋" w:cs="仿宋"/>
                <w:sz w:val="30"/>
                <w:szCs w:val="30"/>
                <w:vertAlign w:val="baseline"/>
              </w:rPr>
              <w:t>、本批复下达之日起5年内有效。</w:t>
            </w:r>
            <w:r>
              <w:rPr>
                <w:rFonts w:hint="eastAsia" w:ascii="仿宋" w:hAnsi="仿宋" w:eastAsia="仿宋" w:cs="仿宋"/>
                <w:sz w:val="30"/>
                <w:szCs w:val="30"/>
                <w:vertAlign w:val="baseline"/>
                <w:lang w:eastAsia="zh-CN"/>
              </w:rPr>
              <w:t>项目的性质、规模、地点、采用的生产工艺或者污染防治措施发生重大变化的，应当重新报批项目的环境影响评价文件。如该项目逾期方开工建设，其环境影响报告表应报我局重新审核。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eastAsia="zh-CN"/>
              </w:rPr>
              <w:t>八、如</w:t>
            </w:r>
            <w:r>
              <w:rPr>
                <w:rFonts w:hint="eastAsia" w:ascii="仿宋" w:hAnsi="仿宋" w:eastAsia="仿宋" w:cs="仿宋"/>
                <w:spacing w:val="-6"/>
                <w:sz w:val="30"/>
                <w:szCs w:val="30"/>
                <w:vertAlign w:val="baseline"/>
                <w:lang w:eastAsia="zh-CN"/>
              </w:rPr>
              <w:t>果今后国家或我省颁布新的标准，届时你公司应按新标准执行。</w:t>
            </w:r>
            <w:r>
              <w:rPr>
                <w:rFonts w:hint="eastAsia" w:ascii="仿宋" w:hAnsi="仿宋" w:eastAsia="仿宋" w:cs="仿宋"/>
                <w:sz w:val="30"/>
                <w:szCs w:val="30"/>
                <w:vertAlign w:val="baseline"/>
              </w:rPr>
              <w:t xml:space="preserve">  </w:t>
            </w:r>
            <w:r>
              <w:rPr>
                <w:rFonts w:hint="eastAsia" w:ascii="仿宋" w:hAnsi="仿宋" w:eastAsia="仿宋" w:cs="仿宋"/>
                <w:sz w:val="30"/>
                <w:szCs w:val="30"/>
                <w:vertAlign w:val="baseline"/>
                <w:lang w:val="en-US" w:eastAsia="zh-CN"/>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600" w:firstLineChars="200"/>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经办人：</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640"/>
              <w:jc w:val="center"/>
              <w:textAlignment w:val="auto"/>
              <w:outlineLvl w:val="9"/>
              <w:rPr>
                <w:rFonts w:hint="eastAsia" w:ascii="仿宋" w:hAnsi="仿宋" w:eastAsia="仿宋" w:cs="仿宋"/>
                <w:sz w:val="30"/>
                <w:szCs w:val="30"/>
                <w:vertAlign w:val="baseline"/>
              </w:rPr>
            </w:pPr>
            <w:r>
              <w:rPr>
                <w:rFonts w:hint="eastAsia" w:ascii="仿宋" w:hAnsi="仿宋" w:eastAsia="仿宋" w:cs="仿宋"/>
                <w:sz w:val="30"/>
                <w:szCs w:val="30"/>
                <w:vertAlign w:val="baseline"/>
                <w:lang w:val="en-US" w:eastAsia="zh-CN"/>
              </w:rPr>
              <w:t xml:space="preserve">                           </w:t>
            </w:r>
            <w:r>
              <w:rPr>
                <w:rFonts w:hint="eastAsia" w:ascii="仿宋" w:hAnsi="仿宋" w:eastAsia="仿宋" w:cs="仿宋"/>
                <w:sz w:val="30"/>
                <w:szCs w:val="30"/>
                <w:vertAlign w:val="baseline"/>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center"/>
              <w:textAlignment w:val="auto"/>
              <w:outlineLvl w:val="9"/>
              <w:rPr>
                <w:rFonts w:hint="eastAsia"/>
                <w:vertAlign w:val="baseline"/>
              </w:rPr>
            </w:pPr>
            <w:r>
              <w:rPr>
                <w:rFonts w:hint="eastAsia" w:ascii="仿宋" w:hAnsi="仿宋" w:eastAsia="仿宋" w:cs="仿宋"/>
                <w:sz w:val="30"/>
                <w:szCs w:val="30"/>
                <w:vertAlign w:val="baseline"/>
                <w:lang w:val="en-US" w:eastAsia="zh-CN"/>
              </w:rPr>
              <w:t xml:space="preserve">                            2020年5月15日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 xml:space="preserve"> </w:t>
            </w:r>
          </w:p>
        </w:tc>
      </w:tr>
    </w:tbl>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0219BD"/>
    <w:rsid w:val="00366822"/>
    <w:rsid w:val="00D75969"/>
    <w:rsid w:val="01166CC2"/>
    <w:rsid w:val="018A3977"/>
    <w:rsid w:val="019155B0"/>
    <w:rsid w:val="022D312C"/>
    <w:rsid w:val="026E25E0"/>
    <w:rsid w:val="026F5DF6"/>
    <w:rsid w:val="028228A3"/>
    <w:rsid w:val="02D66B05"/>
    <w:rsid w:val="02DC20C2"/>
    <w:rsid w:val="0310085A"/>
    <w:rsid w:val="03563643"/>
    <w:rsid w:val="035B4ACA"/>
    <w:rsid w:val="03CB0B51"/>
    <w:rsid w:val="03CF7849"/>
    <w:rsid w:val="0485304B"/>
    <w:rsid w:val="067544E5"/>
    <w:rsid w:val="06897E15"/>
    <w:rsid w:val="06C67556"/>
    <w:rsid w:val="06C746CC"/>
    <w:rsid w:val="071978CA"/>
    <w:rsid w:val="0747353F"/>
    <w:rsid w:val="0749319D"/>
    <w:rsid w:val="08EC09A8"/>
    <w:rsid w:val="091D6C37"/>
    <w:rsid w:val="095B56A3"/>
    <w:rsid w:val="098C4F15"/>
    <w:rsid w:val="09B927FA"/>
    <w:rsid w:val="09DD61B1"/>
    <w:rsid w:val="0A7118F2"/>
    <w:rsid w:val="0AD96A5E"/>
    <w:rsid w:val="0B1D0576"/>
    <w:rsid w:val="0B3770E1"/>
    <w:rsid w:val="0B8150F4"/>
    <w:rsid w:val="0B97455C"/>
    <w:rsid w:val="0D6B3D38"/>
    <w:rsid w:val="0E3C6C3B"/>
    <w:rsid w:val="0E6F7036"/>
    <w:rsid w:val="0EDE3F8E"/>
    <w:rsid w:val="116577B2"/>
    <w:rsid w:val="11725D25"/>
    <w:rsid w:val="1189194D"/>
    <w:rsid w:val="11953944"/>
    <w:rsid w:val="12996ECD"/>
    <w:rsid w:val="12AF54A2"/>
    <w:rsid w:val="12F9188D"/>
    <w:rsid w:val="141D2373"/>
    <w:rsid w:val="141E5CAE"/>
    <w:rsid w:val="144460EF"/>
    <w:rsid w:val="146144C8"/>
    <w:rsid w:val="14902342"/>
    <w:rsid w:val="156905FE"/>
    <w:rsid w:val="15C922E4"/>
    <w:rsid w:val="1644041E"/>
    <w:rsid w:val="16711D71"/>
    <w:rsid w:val="16826619"/>
    <w:rsid w:val="16B05670"/>
    <w:rsid w:val="16C11989"/>
    <w:rsid w:val="16DC0C18"/>
    <w:rsid w:val="178C0B83"/>
    <w:rsid w:val="184952E2"/>
    <w:rsid w:val="197839B7"/>
    <w:rsid w:val="1A826A1E"/>
    <w:rsid w:val="1BA05B5E"/>
    <w:rsid w:val="1BB6090F"/>
    <w:rsid w:val="1C363243"/>
    <w:rsid w:val="1CBC313A"/>
    <w:rsid w:val="1DCA3A67"/>
    <w:rsid w:val="1E186913"/>
    <w:rsid w:val="1E1A30CF"/>
    <w:rsid w:val="1FA34BC0"/>
    <w:rsid w:val="1FC85F08"/>
    <w:rsid w:val="1FEA569B"/>
    <w:rsid w:val="1FFB0FA6"/>
    <w:rsid w:val="21081E14"/>
    <w:rsid w:val="212146F1"/>
    <w:rsid w:val="21427F4E"/>
    <w:rsid w:val="21525AE3"/>
    <w:rsid w:val="21631189"/>
    <w:rsid w:val="21685531"/>
    <w:rsid w:val="219F3BD5"/>
    <w:rsid w:val="23573F2C"/>
    <w:rsid w:val="240F08BB"/>
    <w:rsid w:val="25006461"/>
    <w:rsid w:val="25A03248"/>
    <w:rsid w:val="260A4230"/>
    <w:rsid w:val="2631315F"/>
    <w:rsid w:val="269E27ED"/>
    <w:rsid w:val="26BC00F3"/>
    <w:rsid w:val="2739164A"/>
    <w:rsid w:val="27771117"/>
    <w:rsid w:val="27F47B62"/>
    <w:rsid w:val="2807083F"/>
    <w:rsid w:val="28D561F5"/>
    <w:rsid w:val="2904030E"/>
    <w:rsid w:val="297C242C"/>
    <w:rsid w:val="29AC17F7"/>
    <w:rsid w:val="29CC02FB"/>
    <w:rsid w:val="2A9E7499"/>
    <w:rsid w:val="2AF27FBC"/>
    <w:rsid w:val="2B2D3722"/>
    <w:rsid w:val="2B913320"/>
    <w:rsid w:val="2C307D4A"/>
    <w:rsid w:val="2C7F018E"/>
    <w:rsid w:val="2DBD3E67"/>
    <w:rsid w:val="2E7A4C98"/>
    <w:rsid w:val="2F793FEF"/>
    <w:rsid w:val="2FE971FC"/>
    <w:rsid w:val="30842A66"/>
    <w:rsid w:val="317F54C2"/>
    <w:rsid w:val="31EC016F"/>
    <w:rsid w:val="32280D3B"/>
    <w:rsid w:val="32DB0A92"/>
    <w:rsid w:val="333E530C"/>
    <w:rsid w:val="336D0DD2"/>
    <w:rsid w:val="338F5945"/>
    <w:rsid w:val="33F948E0"/>
    <w:rsid w:val="346213B1"/>
    <w:rsid w:val="34A66C38"/>
    <w:rsid w:val="3501139C"/>
    <w:rsid w:val="350F147C"/>
    <w:rsid w:val="352B2ECC"/>
    <w:rsid w:val="353E42A5"/>
    <w:rsid w:val="35D83E6B"/>
    <w:rsid w:val="36451647"/>
    <w:rsid w:val="36787C4F"/>
    <w:rsid w:val="37397E72"/>
    <w:rsid w:val="37A448A5"/>
    <w:rsid w:val="37D131DD"/>
    <w:rsid w:val="383D222A"/>
    <w:rsid w:val="385C08A3"/>
    <w:rsid w:val="390F1F94"/>
    <w:rsid w:val="39A23655"/>
    <w:rsid w:val="3A616ADB"/>
    <w:rsid w:val="3B221DEF"/>
    <w:rsid w:val="3B491AA2"/>
    <w:rsid w:val="3B7B0E75"/>
    <w:rsid w:val="3DB43B9C"/>
    <w:rsid w:val="3DBD7D4B"/>
    <w:rsid w:val="3DE52EE8"/>
    <w:rsid w:val="3E6B3C4E"/>
    <w:rsid w:val="3F3A5BF8"/>
    <w:rsid w:val="3F703939"/>
    <w:rsid w:val="3F9E6513"/>
    <w:rsid w:val="3FA54BF6"/>
    <w:rsid w:val="400B0D82"/>
    <w:rsid w:val="407E0EC3"/>
    <w:rsid w:val="420A37AC"/>
    <w:rsid w:val="42744F22"/>
    <w:rsid w:val="42F22293"/>
    <w:rsid w:val="431C250B"/>
    <w:rsid w:val="436974C4"/>
    <w:rsid w:val="43F27C7E"/>
    <w:rsid w:val="444A50A8"/>
    <w:rsid w:val="448A15FC"/>
    <w:rsid w:val="448E5741"/>
    <w:rsid w:val="44AF63EE"/>
    <w:rsid w:val="46DB3F33"/>
    <w:rsid w:val="4734745A"/>
    <w:rsid w:val="47653A9F"/>
    <w:rsid w:val="47AD2233"/>
    <w:rsid w:val="48EB5CD1"/>
    <w:rsid w:val="491475A6"/>
    <w:rsid w:val="49327430"/>
    <w:rsid w:val="49632CBE"/>
    <w:rsid w:val="4995745B"/>
    <w:rsid w:val="4A3A01AA"/>
    <w:rsid w:val="4AEE73FC"/>
    <w:rsid w:val="4B3138B0"/>
    <w:rsid w:val="4B770C32"/>
    <w:rsid w:val="4B8B7B39"/>
    <w:rsid w:val="4BFE5131"/>
    <w:rsid w:val="4C754CA5"/>
    <w:rsid w:val="4C784044"/>
    <w:rsid w:val="4CA70326"/>
    <w:rsid w:val="4CC81579"/>
    <w:rsid w:val="4CEA7F0C"/>
    <w:rsid w:val="4D4215D8"/>
    <w:rsid w:val="4D5044C8"/>
    <w:rsid w:val="4EB12CC0"/>
    <w:rsid w:val="4ECA56B5"/>
    <w:rsid w:val="4ECD6FDA"/>
    <w:rsid w:val="4EDA5EE4"/>
    <w:rsid w:val="4EFB1B67"/>
    <w:rsid w:val="4F0E5091"/>
    <w:rsid w:val="4F27006D"/>
    <w:rsid w:val="4F2C5AF0"/>
    <w:rsid w:val="4FBC0391"/>
    <w:rsid w:val="4FED0A3C"/>
    <w:rsid w:val="4FF90AAD"/>
    <w:rsid w:val="5140241A"/>
    <w:rsid w:val="5180359E"/>
    <w:rsid w:val="51F900D7"/>
    <w:rsid w:val="52E37785"/>
    <w:rsid w:val="52ED7382"/>
    <w:rsid w:val="53373138"/>
    <w:rsid w:val="539D1090"/>
    <w:rsid w:val="540422B6"/>
    <w:rsid w:val="540D7E26"/>
    <w:rsid w:val="545A2831"/>
    <w:rsid w:val="54B84D1C"/>
    <w:rsid w:val="54C12286"/>
    <w:rsid w:val="54C7515C"/>
    <w:rsid w:val="54E72313"/>
    <w:rsid w:val="55764681"/>
    <w:rsid w:val="56124160"/>
    <w:rsid w:val="56150D58"/>
    <w:rsid w:val="56C36BDD"/>
    <w:rsid w:val="571A4EDF"/>
    <w:rsid w:val="582779DA"/>
    <w:rsid w:val="58A1256C"/>
    <w:rsid w:val="58E16081"/>
    <w:rsid w:val="59687E9B"/>
    <w:rsid w:val="59950F47"/>
    <w:rsid w:val="59C71AB9"/>
    <w:rsid w:val="59F203FC"/>
    <w:rsid w:val="5A2C40E8"/>
    <w:rsid w:val="5A436D58"/>
    <w:rsid w:val="5AAA49D1"/>
    <w:rsid w:val="5B491B47"/>
    <w:rsid w:val="5BEB7698"/>
    <w:rsid w:val="5C152D4D"/>
    <w:rsid w:val="5C9E3C6F"/>
    <w:rsid w:val="5CDC4A3F"/>
    <w:rsid w:val="5CDD02FB"/>
    <w:rsid w:val="5CE6417D"/>
    <w:rsid w:val="5D1B5229"/>
    <w:rsid w:val="5E36065A"/>
    <w:rsid w:val="5E6F0B24"/>
    <w:rsid w:val="5EDE5EA8"/>
    <w:rsid w:val="5F026F34"/>
    <w:rsid w:val="5FCF2D6D"/>
    <w:rsid w:val="60124C14"/>
    <w:rsid w:val="61354D34"/>
    <w:rsid w:val="614D245D"/>
    <w:rsid w:val="61764C74"/>
    <w:rsid w:val="626D2A39"/>
    <w:rsid w:val="629921E7"/>
    <w:rsid w:val="646F5D11"/>
    <w:rsid w:val="64D05F2C"/>
    <w:rsid w:val="65600C06"/>
    <w:rsid w:val="65E9358D"/>
    <w:rsid w:val="66D07ABE"/>
    <w:rsid w:val="67FE4D7A"/>
    <w:rsid w:val="680405E8"/>
    <w:rsid w:val="68B32B93"/>
    <w:rsid w:val="699C0906"/>
    <w:rsid w:val="6A030CFC"/>
    <w:rsid w:val="6A4D4300"/>
    <w:rsid w:val="6B3E35DA"/>
    <w:rsid w:val="6BF64A94"/>
    <w:rsid w:val="6BFB7679"/>
    <w:rsid w:val="6C4C21E7"/>
    <w:rsid w:val="6CB70AFB"/>
    <w:rsid w:val="6D474C24"/>
    <w:rsid w:val="6DD85620"/>
    <w:rsid w:val="6E110328"/>
    <w:rsid w:val="6E575F6E"/>
    <w:rsid w:val="6EF9633A"/>
    <w:rsid w:val="6F0A5F77"/>
    <w:rsid w:val="6FE730C0"/>
    <w:rsid w:val="70367D47"/>
    <w:rsid w:val="70BA0D2B"/>
    <w:rsid w:val="70D35898"/>
    <w:rsid w:val="71217B1C"/>
    <w:rsid w:val="715029C4"/>
    <w:rsid w:val="71603B54"/>
    <w:rsid w:val="716C14D7"/>
    <w:rsid w:val="71781FCE"/>
    <w:rsid w:val="717E3158"/>
    <w:rsid w:val="71892882"/>
    <w:rsid w:val="71CB5327"/>
    <w:rsid w:val="72185E1F"/>
    <w:rsid w:val="725267CD"/>
    <w:rsid w:val="73AF72B1"/>
    <w:rsid w:val="73C41C3A"/>
    <w:rsid w:val="74443FB4"/>
    <w:rsid w:val="747C3AAE"/>
    <w:rsid w:val="74B841C2"/>
    <w:rsid w:val="74BD3E4D"/>
    <w:rsid w:val="75351251"/>
    <w:rsid w:val="756B415C"/>
    <w:rsid w:val="75881BD6"/>
    <w:rsid w:val="75AE4990"/>
    <w:rsid w:val="75DF369F"/>
    <w:rsid w:val="76D016E2"/>
    <w:rsid w:val="77396C62"/>
    <w:rsid w:val="775E3A27"/>
    <w:rsid w:val="77A10D34"/>
    <w:rsid w:val="77C245A4"/>
    <w:rsid w:val="77EF34C9"/>
    <w:rsid w:val="787A1246"/>
    <w:rsid w:val="787C41F5"/>
    <w:rsid w:val="7896326B"/>
    <w:rsid w:val="78A71751"/>
    <w:rsid w:val="78E4372C"/>
    <w:rsid w:val="79902828"/>
    <w:rsid w:val="79DE3185"/>
    <w:rsid w:val="7A675DF6"/>
    <w:rsid w:val="7AA63CAE"/>
    <w:rsid w:val="7AAD209B"/>
    <w:rsid w:val="7ACD67F4"/>
    <w:rsid w:val="7AD54E21"/>
    <w:rsid w:val="7D3A7DBF"/>
    <w:rsid w:val="7D5406AE"/>
    <w:rsid w:val="7D6873B3"/>
    <w:rsid w:val="7E91605C"/>
    <w:rsid w:val="7F561F13"/>
    <w:rsid w:val="7FA40A76"/>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2020-06-01T04:30:00Z</cp:lastPrinted>
  <dcterms:modified xsi:type="dcterms:W3CDTF">2020-06-03T08:46:32Z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