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rPr>
          <w:rFonts w:ascii="宋体" w:hAnsi="宋体"/>
          <w:b/>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drawing>
          <wp:inline distT="0" distB="0" distL="114300" distR="114300">
            <wp:extent cx="5273040" cy="7376795"/>
            <wp:effectExtent l="0" t="0" r="3810" b="1460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6"/>
                    <a:stretch>
                      <a:fillRect/>
                    </a:stretch>
                  </pic:blipFill>
                  <pic:spPr>
                    <a:xfrm>
                      <a:off x="0" y="0"/>
                      <a:ext cx="5273040" cy="7376795"/>
                    </a:xfrm>
                    <a:prstGeom prst="rect">
                      <a:avLst/>
                    </a:prstGeom>
                    <a:noFill/>
                    <a:ln>
                      <a:noFill/>
                    </a:ln>
                  </pic:spPr>
                </pic:pic>
              </a:graphicData>
            </a:graphic>
          </wp:inline>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9993600" behindDoc="0" locked="0" layoutInCell="1" allowOverlap="1">
            <wp:simplePos x="0" y="0"/>
            <wp:positionH relativeFrom="column">
              <wp:posOffset>25400</wp:posOffset>
            </wp:positionH>
            <wp:positionV relativeFrom="paragraph">
              <wp:posOffset>50165</wp:posOffset>
            </wp:positionV>
            <wp:extent cx="5172075" cy="8113395"/>
            <wp:effectExtent l="0" t="0" r="9525" b="1905"/>
            <wp:wrapTopAndBottom/>
            <wp:docPr id="1" name="图片 1" descr="ee7796c25573e1e792df7430b5e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e7796c25573e1e792df7430b5e4274"/>
                    <pic:cNvPicPr>
                      <a:picLocks noChangeAspect="1"/>
                    </pic:cNvPicPr>
                  </pic:nvPicPr>
                  <pic:blipFill>
                    <a:blip r:embed="rId7"/>
                    <a:stretch>
                      <a:fillRect/>
                    </a:stretch>
                  </pic:blipFill>
                  <pic:spPr>
                    <a:xfrm>
                      <a:off x="0" y="0"/>
                      <a:ext cx="5172075" cy="8113395"/>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9994624" behindDoc="0" locked="0" layoutInCell="1" allowOverlap="1">
            <wp:simplePos x="0" y="0"/>
            <wp:positionH relativeFrom="column">
              <wp:posOffset>16510</wp:posOffset>
            </wp:positionH>
            <wp:positionV relativeFrom="paragraph">
              <wp:posOffset>40640</wp:posOffset>
            </wp:positionV>
            <wp:extent cx="5266690" cy="8290560"/>
            <wp:effectExtent l="0" t="0" r="10160" b="15240"/>
            <wp:wrapTopAndBottom/>
            <wp:docPr id="34" name="图片 34" descr="c520b58275f2d02896ca5979b6e8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520b58275f2d02896ca5979b6e817f"/>
                    <pic:cNvPicPr>
                      <a:picLocks noChangeAspect="1"/>
                    </pic:cNvPicPr>
                  </pic:nvPicPr>
                  <pic:blipFill>
                    <a:blip r:embed="rId8"/>
                    <a:stretch>
                      <a:fillRect/>
                    </a:stretch>
                  </pic:blipFill>
                  <pic:spPr>
                    <a:xfrm>
                      <a:off x="0" y="0"/>
                      <a:ext cx="5266690" cy="8290560"/>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9995648" behindDoc="0" locked="0" layoutInCell="1" allowOverlap="1">
            <wp:simplePos x="0" y="0"/>
            <wp:positionH relativeFrom="column">
              <wp:posOffset>-26035</wp:posOffset>
            </wp:positionH>
            <wp:positionV relativeFrom="paragraph">
              <wp:posOffset>15240</wp:posOffset>
            </wp:positionV>
            <wp:extent cx="5266690" cy="8646795"/>
            <wp:effectExtent l="0" t="0" r="10160" b="1905"/>
            <wp:wrapTopAndBottom/>
            <wp:docPr id="36" name="图片 36" descr="2ebb6909d4460d5f19741d34145c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ebb6909d4460d5f19741d34145c409"/>
                    <pic:cNvPicPr>
                      <a:picLocks noChangeAspect="1"/>
                    </pic:cNvPicPr>
                  </pic:nvPicPr>
                  <pic:blipFill>
                    <a:blip r:embed="rId9"/>
                    <a:stretch>
                      <a:fillRect/>
                    </a:stretch>
                  </pic:blipFill>
                  <pic:spPr>
                    <a:xfrm>
                      <a:off x="0" y="0"/>
                      <a:ext cx="5266690" cy="8646795"/>
                    </a:xfrm>
                    <a:prstGeom prst="rect">
                      <a:avLst/>
                    </a:prstGeom>
                  </pic:spPr>
                </pic:pic>
              </a:graphicData>
            </a:graphic>
          </wp:anchor>
        </w:drawing>
      </w:r>
    </w:p>
    <w:p>
      <w:pPr>
        <w:pStyle w:val="2"/>
        <w:rPr>
          <w:rFonts w:hint="eastAsia" w:eastAsia="黑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黑体"/>
          <w:lang w:eastAsia="zh-CN"/>
        </w:rPr>
        <w:drawing>
          <wp:anchor distT="0" distB="0" distL="114300" distR="114300" simplePos="0" relativeHeight="259996672" behindDoc="0" locked="0" layoutInCell="1" allowOverlap="1">
            <wp:simplePos x="0" y="0"/>
            <wp:positionH relativeFrom="column">
              <wp:posOffset>8890</wp:posOffset>
            </wp:positionH>
            <wp:positionV relativeFrom="paragraph">
              <wp:posOffset>26035</wp:posOffset>
            </wp:positionV>
            <wp:extent cx="5272405" cy="8248650"/>
            <wp:effectExtent l="0" t="0" r="4445" b="0"/>
            <wp:wrapTopAndBottom/>
            <wp:docPr id="37" name="图片 37" descr="1da37569838899c79cf2eef3fcf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da37569838899c79cf2eef3fcf2576"/>
                    <pic:cNvPicPr>
                      <a:picLocks noChangeAspect="1"/>
                    </pic:cNvPicPr>
                  </pic:nvPicPr>
                  <pic:blipFill>
                    <a:blip r:embed="rId10"/>
                    <a:stretch>
                      <a:fillRect/>
                    </a:stretch>
                  </pic:blipFill>
                  <pic:spPr>
                    <a:xfrm>
                      <a:off x="0" y="0"/>
                      <a:ext cx="5272405" cy="8248650"/>
                    </a:xfrm>
                    <a:prstGeom prst="rect">
                      <a:avLst/>
                    </a:prstGeom>
                  </pic:spPr>
                </pic:pic>
              </a:graphicData>
            </a:graphic>
          </wp:anchor>
        </w:drawing>
      </w:r>
    </w:p>
    <w:p>
      <w:pPr>
        <w:pStyle w:val="2"/>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60147200" behindDoc="0" locked="0" layoutInCell="1" allowOverlap="1">
            <wp:simplePos x="0" y="0"/>
            <wp:positionH relativeFrom="column">
              <wp:posOffset>-1546225</wp:posOffset>
            </wp:positionH>
            <wp:positionV relativeFrom="paragraph">
              <wp:posOffset>1235710</wp:posOffset>
            </wp:positionV>
            <wp:extent cx="8293100" cy="5849620"/>
            <wp:effectExtent l="0" t="0" r="17780" b="12700"/>
            <wp:wrapTopAndBottom/>
            <wp:docPr id="38" name="图片 85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53" descr="营业执照"/>
                    <pic:cNvPicPr>
                      <a:picLocks noChangeAspect="1"/>
                    </pic:cNvPicPr>
                  </pic:nvPicPr>
                  <pic:blipFill>
                    <a:blip r:embed="rId11"/>
                    <a:stretch>
                      <a:fillRect/>
                    </a:stretch>
                  </pic:blipFill>
                  <pic:spPr>
                    <a:xfrm rot="-5400000">
                      <a:off x="0" y="0"/>
                      <a:ext cx="8293100" cy="5849620"/>
                    </a:xfrm>
                    <a:prstGeom prst="rect">
                      <a:avLst/>
                    </a:prstGeom>
                    <a:noFill/>
                    <a:ln>
                      <a:noFill/>
                    </a:ln>
                  </pic:spPr>
                </pic:pic>
              </a:graphicData>
            </a:graphic>
          </wp:anchor>
        </w:drawing>
      </w:r>
    </w:p>
    <w:p>
      <w:pPr>
        <w:pStyle w:val="2"/>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60307968" behindDoc="0" locked="0" layoutInCell="1" allowOverlap="1">
            <wp:simplePos x="0" y="0"/>
            <wp:positionH relativeFrom="column">
              <wp:posOffset>-1452245</wp:posOffset>
            </wp:positionH>
            <wp:positionV relativeFrom="paragraph">
              <wp:posOffset>1239520</wp:posOffset>
            </wp:positionV>
            <wp:extent cx="8209915" cy="5864225"/>
            <wp:effectExtent l="0" t="0" r="3175" b="635"/>
            <wp:wrapTopAndBottom/>
            <wp:docPr id="39" name="图片 854" descr="Scan2020050612304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54" descr="Scan20200506123044_001"/>
                    <pic:cNvPicPr>
                      <a:picLocks noChangeAspect="1"/>
                    </pic:cNvPicPr>
                  </pic:nvPicPr>
                  <pic:blipFill>
                    <a:blip r:embed="rId12"/>
                    <a:stretch>
                      <a:fillRect/>
                    </a:stretch>
                  </pic:blipFill>
                  <pic:spPr>
                    <a:xfrm rot="-5400000">
                      <a:off x="0" y="0"/>
                      <a:ext cx="8209915" cy="5864225"/>
                    </a:xfrm>
                    <a:prstGeom prst="rect">
                      <a:avLst/>
                    </a:prstGeom>
                    <a:noFill/>
                    <a:ln>
                      <a:noFill/>
                    </a:ln>
                  </pic:spPr>
                </pic:pic>
              </a:graphicData>
            </a:graphic>
          </wp:anchor>
        </w:drawing>
      </w:r>
    </w:p>
    <w:p>
      <w:pPr>
        <w:adjustRightInd w:val="0"/>
        <w:snapToGrid w:val="0"/>
        <w:rPr>
          <w:rFonts w:hint="default" w:ascii="Times New Roman" w:hAnsi="Times New Roman" w:cs="Times New Roman"/>
          <w:b/>
        </w:rPr>
      </w:pPr>
      <w:r>
        <w:rPr>
          <w:rFonts w:ascii="宋体" w:hAnsi="宋体"/>
          <w:b/>
          <w:sz w:val="28"/>
          <w:szCs w:val="28"/>
        </w:rPr>
        <w:t>建设项目基本情况</w:t>
      </w:r>
    </w:p>
    <w:tbl>
      <w:tblPr>
        <w:tblStyle w:val="17"/>
        <w:tblW w:w="5000" w:type="pct"/>
        <w:jc w:val="center"/>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8" w:type="dxa"/>
          <w:bottom w:w="0" w:type="dxa"/>
          <w:right w:w="108" w:type="dxa"/>
        </w:tblCellMar>
      </w:tblPr>
      <w:tblGrid>
        <w:gridCol w:w="1294"/>
        <w:gridCol w:w="733"/>
        <w:gridCol w:w="873"/>
        <w:gridCol w:w="491"/>
        <w:gridCol w:w="859"/>
        <w:gridCol w:w="1300"/>
        <w:gridCol w:w="1346"/>
        <w:gridCol w:w="1626"/>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73"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项目名称</w:t>
            </w:r>
          </w:p>
        </w:tc>
        <w:tc>
          <w:tcPr>
            <w:tcW w:w="4240"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eastAsia" w:ascii="Times New Roman" w:hAnsi="Times New Roman" w:cs="Times New Roman"/>
                <w:sz w:val="24"/>
                <w:lang w:eastAsia="zh-CN"/>
              </w:rPr>
              <w:t>新乡市恒星传动机械有限公司+年产100台减速机改建项目</w:t>
            </w:r>
            <w:r>
              <w:rPr>
                <w:rFonts w:hint="default" w:ascii="Times New Roman" w:hAnsi="Times New Roman" w:cs="Times New Roman"/>
                <w:sz w:val="24"/>
                <w:szCs w:val="24"/>
              </w:rPr>
              <w:t xml:space="preserve">                                                                                                                                                 </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建设单位</w:t>
            </w:r>
          </w:p>
        </w:tc>
        <w:tc>
          <w:tcPr>
            <w:tcW w:w="4240"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eastAsia" w:ascii="Times New Roman" w:hAnsi="Times New Roman" w:cs="Times New Roman"/>
                <w:sz w:val="24"/>
                <w:lang w:eastAsia="zh-CN"/>
              </w:rPr>
              <w:t>新乡市恒星传动机械有限公司</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highlight w:val="green"/>
              </w:rPr>
            </w:pPr>
            <w:r>
              <w:rPr>
                <w:rFonts w:hint="default" w:ascii="Times New Roman" w:hAnsi="Times New Roman" w:cs="Times New Roman"/>
                <w:sz w:val="24"/>
              </w:rPr>
              <w:t>法人代表</w:t>
            </w:r>
          </w:p>
        </w:tc>
        <w:tc>
          <w:tcPr>
            <w:tcW w:w="1734"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sz w:val="24"/>
              </w:rPr>
            </w:pPr>
            <w:r>
              <w:rPr>
                <w:rFonts w:hint="eastAsia" w:ascii="Times New Roman" w:hAnsi="Times New Roman" w:cs="Times New Roman"/>
                <w:color w:val="auto"/>
                <w:sz w:val="24"/>
                <w:szCs w:val="24"/>
                <w:highlight w:val="none"/>
                <w:lang w:eastAsia="zh-CN"/>
              </w:rPr>
              <w:t>崔来敬</w:t>
            </w:r>
            <w:r>
              <w:rPr>
                <w:rFonts w:hint="default" w:ascii="Times New Roman" w:hAnsi="Times New Roman" w:cs="Times New Roman"/>
                <w:color w:val="auto"/>
                <w:sz w:val="24"/>
                <w:lang w:eastAsia="zh-CN"/>
              </w:rPr>
              <w:t>（410711196001261511）</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rPr>
            </w:pPr>
            <w:r>
              <w:rPr>
                <w:rFonts w:hint="default" w:ascii="Times New Roman" w:hAnsi="Times New Roman" w:cs="Times New Roman"/>
                <w:color w:val="000000" w:themeColor="text1"/>
                <w:sz w:val="24"/>
                <w:szCs w:val="24"/>
                <w:highlight w:val="none"/>
                <w14:textFill>
                  <w14:solidFill>
                    <w14:schemeClr w14:val="tx1"/>
                  </w14:solidFill>
                </w14:textFill>
              </w:rPr>
              <w:t>联系人</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FF0000"/>
                <w:sz w:val="24"/>
              </w:rPr>
            </w:pPr>
            <w:r>
              <w:rPr>
                <w:sz w:val="24"/>
                <w:szCs w:val="24"/>
              </w:rPr>
              <w:t>陈嵩科</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通讯地址</w:t>
            </w:r>
          </w:p>
        </w:tc>
        <w:tc>
          <w:tcPr>
            <w:tcW w:w="4240"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cs="Times New Roman"/>
                <w:sz w:val="24"/>
                <w:lang w:eastAsia="zh-CN"/>
              </w:rPr>
              <w:t>新乡市新乡县新乡经济开发区中央大道中段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联系电话</w:t>
            </w:r>
          </w:p>
        </w:tc>
        <w:tc>
          <w:tcPr>
            <w:tcW w:w="942" w:type="pct"/>
            <w:gridSpan w:val="2"/>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sz w:val="24"/>
                <w:lang w:val="en-US" w:eastAsia="zh-CN"/>
              </w:rPr>
            </w:pPr>
            <w:r>
              <w:rPr>
                <w:rFonts w:hint="default" w:ascii="Times New Roman" w:hAnsi="Times New Roman" w:cs="Times New Roman"/>
                <w:sz w:val="24"/>
                <w:szCs w:val="24"/>
              </w:rPr>
              <w:t>13072630545</w:t>
            </w:r>
          </w:p>
        </w:tc>
        <w:tc>
          <w:tcPr>
            <w:tcW w:w="792"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rPr>
            </w:pPr>
            <w:r>
              <w:rPr>
                <w:rFonts w:hint="default" w:ascii="Times New Roman" w:hAnsi="Times New Roman" w:cs="Times New Roman"/>
                <w:sz w:val="24"/>
                <w:szCs w:val="24"/>
              </w:rPr>
              <w:t>传真</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color w:val="000000"/>
                <w:sz w:val="24"/>
              </w:rPr>
              <w:t>/</w:t>
            </w:r>
          </w:p>
        </w:tc>
        <w:tc>
          <w:tcPr>
            <w:tcW w:w="78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szCs w:val="24"/>
              </w:rPr>
              <w:t>邮政编码</w:t>
            </w:r>
          </w:p>
        </w:tc>
        <w:tc>
          <w:tcPr>
            <w:tcW w:w="954"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lang w:val="en-US"/>
              </w:rPr>
            </w:pPr>
            <w:r>
              <w:rPr>
                <w:rFonts w:hint="default" w:ascii="Times New Roman" w:hAnsi="Times New Roman" w:cs="Times New Roman"/>
                <w:sz w:val="24"/>
                <w:szCs w:val="24"/>
              </w:rPr>
              <w:t>4</w:t>
            </w:r>
            <w:r>
              <w:rPr>
                <w:rFonts w:hint="default" w:ascii="Times New Roman" w:hAnsi="Times New Roman" w:eastAsia="Times New Roman" w:cs="Times New Roman"/>
                <w:sz w:val="24"/>
              </w:rPr>
              <w:t>5</w:t>
            </w:r>
            <w:r>
              <w:rPr>
                <w:rFonts w:hint="default" w:ascii="Times New Roman" w:hAnsi="Times New Roman" w:cs="Times New Roman"/>
                <w:sz w:val="24"/>
              </w:rPr>
              <w:t>3</w:t>
            </w:r>
            <w:r>
              <w:rPr>
                <w:rFonts w:hint="eastAsia" w:ascii="Times New Roman" w:hAnsi="Times New Roman" w:cs="Times New Roman"/>
                <w:sz w:val="24"/>
                <w:lang w:val="en-US" w:eastAsia="zh-CN"/>
              </w:rPr>
              <w:t>731</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建设地点</w:t>
            </w:r>
          </w:p>
        </w:tc>
        <w:tc>
          <w:tcPr>
            <w:tcW w:w="4240" w:type="pct"/>
            <w:gridSpan w:val="7"/>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eastAsia="zh-CN"/>
              </w:rPr>
            </w:pPr>
            <w:r>
              <w:rPr>
                <w:rFonts w:hint="eastAsia" w:ascii="Times New Roman" w:hAnsi="Times New Roman" w:cs="Times New Roman"/>
                <w:sz w:val="24"/>
                <w:lang w:eastAsia="zh-CN"/>
              </w:rPr>
              <w:t>新乡市新乡县新乡经济开发区中央大道中段</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立项备案</w:t>
            </w:r>
          </w:p>
          <w:p>
            <w:pPr>
              <w:jc w:val="center"/>
              <w:rPr>
                <w:rFonts w:hint="default" w:ascii="Times New Roman" w:hAnsi="Times New Roman" w:eastAsia="Times New Roman" w:cs="Times New Roman"/>
                <w:sz w:val="24"/>
                <w:highlight w:val="green"/>
              </w:rPr>
            </w:pPr>
            <w:r>
              <w:rPr>
                <w:rFonts w:hint="default" w:ascii="Times New Roman" w:hAnsi="Times New Roman" w:cs="Times New Roman"/>
                <w:sz w:val="24"/>
              </w:rPr>
              <w:t>部    门</w:t>
            </w:r>
          </w:p>
        </w:tc>
        <w:tc>
          <w:tcPr>
            <w:tcW w:w="1734"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eastAsia="zh-CN"/>
              </w:rPr>
            </w:pPr>
            <w:r>
              <w:rPr>
                <w:rFonts w:hint="eastAsia" w:ascii="Times New Roman" w:hAnsi="Times New Roman" w:cs="Times New Roman"/>
                <w:sz w:val="24"/>
                <w:lang w:eastAsia="zh-CN"/>
              </w:rPr>
              <w:t>河南新乡经济技术集聚区管理委员会</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10"/>
                <w:sz w:val="24"/>
              </w:rPr>
            </w:pPr>
            <w:r>
              <w:rPr>
                <w:rFonts w:hint="default" w:ascii="Times New Roman" w:hAnsi="Times New Roman" w:cs="Times New Roman"/>
                <w:sz w:val="24"/>
                <w:szCs w:val="24"/>
              </w:rPr>
              <w:t>项目代码</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Times New Roman" w:hAnsi="Times New Roman" w:eastAsia="宋体" w:cs="Times New Roman"/>
                <w:sz w:val="24"/>
                <w:lang w:val="en-US" w:eastAsia="zh-CN"/>
              </w:rPr>
            </w:pPr>
            <w:r>
              <w:rPr>
                <w:rFonts w:hint="eastAsia" w:ascii="Times New Roman" w:hAnsi="Times New Roman" w:cs="Times New Roman"/>
                <w:sz w:val="24"/>
                <w:szCs w:val="24"/>
                <w:lang w:eastAsia="zh-CN"/>
              </w:rPr>
              <w:t>2019-410721-34-03-066115</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建设性质</w:t>
            </w:r>
          </w:p>
        </w:tc>
        <w:tc>
          <w:tcPr>
            <w:tcW w:w="1734"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shd w:val="pct10" w:color="auto" w:fill="FFFFFF"/>
              </w:rPr>
            </w:pPr>
            <w:r>
              <w:rPr>
                <w:rFonts w:hint="default" w:ascii="Times New Roman" w:hAnsi="Times New Roman" w:cs="Times New Roman"/>
                <w:sz w:val="24"/>
                <w:szCs w:val="24"/>
              </w:rPr>
              <w:t>新建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EQ \o\ac(□)</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t>改扩建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EQ \o\ac(□</w:instrText>
            </w:r>
            <w:r>
              <w:rPr>
                <w:rFonts w:hint="default" w:ascii="Times New Roman" w:hAnsi="Times New Roman" w:cs="Times New Roman"/>
                <w:sz w:val="24"/>
                <w:szCs w:val="24"/>
                <w:lang w:eastAsia="zh-CN"/>
              </w:rPr>
              <w:instrText xml:space="preserve">,</w:instrText>
            </w:r>
            <w:r>
              <w:rPr>
                <w:rFonts w:hint="default" w:ascii="Times New Roman" w:hAnsi="Times New Roman" w:cs="Times New Roman"/>
                <w:position w:val="2"/>
                <w:sz w:val="16"/>
                <w:szCs w:val="24"/>
                <w:lang w:eastAsia="zh-CN"/>
              </w:rPr>
              <w:instrText xml:space="preserve">√</w:instrText>
            </w:r>
            <w:r>
              <w:rPr>
                <w:rFonts w:hint="default" w:ascii="Times New Roman" w:hAnsi="Times New Roman" w:cs="Times New Roman"/>
                <w:sz w:val="24"/>
                <w:szCs w:val="24"/>
              </w:rPr>
              <w:instrText xml:space="preserve">)</w:instrText>
            </w:r>
            <w:r>
              <w:rPr>
                <w:rFonts w:hint="default" w:ascii="Times New Roman" w:hAnsi="Times New Roman" w:cs="Times New Roman"/>
                <w:sz w:val="24"/>
                <w:szCs w:val="24"/>
              </w:rPr>
              <w:fldChar w:fldCharType="end"/>
            </w:r>
            <w:r>
              <w:rPr>
                <w:rFonts w:hint="default" w:ascii="Times New Roman" w:hAnsi="Times New Roman" w:cs="Times New Roman"/>
                <w:sz w:val="24"/>
                <w:szCs w:val="24"/>
              </w:rPr>
              <w:t>技改□</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p>
            <w:pPr>
              <w:jc w:val="center"/>
              <w:rPr>
                <w:rFonts w:hint="default" w:ascii="Times New Roman" w:hAnsi="Times New Roman" w:eastAsia="Times New Roman" w:cs="Times New Roman"/>
                <w:spacing w:val="-10"/>
                <w:sz w:val="24"/>
              </w:rPr>
            </w:pPr>
            <w:r>
              <w:rPr>
                <w:rFonts w:hint="default" w:ascii="Times New Roman" w:hAnsi="Times New Roman" w:cs="Times New Roman"/>
                <w:sz w:val="24"/>
                <w:szCs w:val="24"/>
              </w:rPr>
              <w:t>及代码</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color w:val="000000" w:themeColor="text1"/>
                <w:sz w:val="24"/>
                <w:szCs w:val="24"/>
                <w:lang w:val="en-US" w:eastAsia="zh-CN"/>
                <w14:textFill>
                  <w14:solidFill>
                    <w14:schemeClr w14:val="tx1"/>
                  </w14:solidFill>
                </w14:textFill>
              </w:rPr>
              <w:t>C34</w:t>
            </w:r>
            <w:r>
              <w:rPr>
                <w:rFonts w:hint="eastAsia" w:ascii="Times New Roman" w:hAnsi="Times New Roman" w:cs="Times New Roman"/>
                <w:color w:val="000000" w:themeColor="text1"/>
                <w:sz w:val="24"/>
                <w:szCs w:val="24"/>
                <w:lang w:val="en-US" w:eastAsia="zh-CN"/>
                <w14:textFill>
                  <w14:solidFill>
                    <w14:schemeClr w14:val="tx1"/>
                  </w14:solidFill>
                </w14:textFill>
              </w:rPr>
              <w:t>53齿轮及齿轮减、变速箱制造</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8"/>
                <w:sz w:val="24"/>
              </w:rPr>
            </w:pPr>
            <w:r>
              <w:rPr>
                <w:rFonts w:hint="default" w:ascii="Times New Roman" w:hAnsi="Times New Roman" w:cs="Times New Roman"/>
                <w:spacing w:val="-8"/>
                <w:sz w:val="24"/>
              </w:rPr>
              <w:t>占地面积</w:t>
            </w:r>
          </w:p>
          <w:p>
            <w:pPr>
              <w:jc w:val="center"/>
              <w:rPr>
                <w:rFonts w:hint="default" w:ascii="Times New Roman" w:hAnsi="Times New Roman" w:cs="Times New Roman"/>
                <w:spacing w:val="-8"/>
                <w:sz w:val="24"/>
                <w:highlight w:val="yellow"/>
              </w:rPr>
            </w:pPr>
            <w:r>
              <w:rPr>
                <w:rFonts w:hint="default" w:ascii="Times New Roman" w:hAnsi="Times New Roman" w:cs="Times New Roman"/>
                <w:spacing w:val="-8"/>
                <w:sz w:val="24"/>
              </w:rPr>
              <w:t>(平方米)</w:t>
            </w:r>
          </w:p>
        </w:tc>
        <w:tc>
          <w:tcPr>
            <w:tcW w:w="1734" w:type="pct"/>
            <w:gridSpan w:val="4"/>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sz w:val="24"/>
                <w:lang w:val="en-US" w:eastAsia="zh-CN"/>
              </w:rPr>
            </w:pPr>
            <w:r>
              <w:rPr>
                <w:rFonts w:hint="eastAsia" w:ascii="Times New Roman" w:hAnsi="Times New Roman" w:cs="Times New Roman"/>
                <w:sz w:val="24"/>
                <w:szCs w:val="24"/>
                <w:lang w:val="en-US" w:eastAsia="zh-CN"/>
              </w:rPr>
              <w:t>2000</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绿化面积</w:t>
            </w:r>
          </w:p>
          <w:p>
            <w:pPr>
              <w:jc w:val="center"/>
              <w:rPr>
                <w:rFonts w:hint="default" w:ascii="Times New Roman" w:hAnsi="Times New Roman" w:eastAsia="Times New Roman" w:cs="Times New Roman"/>
                <w:spacing w:val="-8"/>
                <w:sz w:val="24"/>
              </w:rPr>
            </w:pPr>
            <w:r>
              <w:rPr>
                <w:rFonts w:hint="default" w:ascii="Times New Roman" w:hAnsi="Times New Roman" w:cs="Times New Roman"/>
                <w:sz w:val="24"/>
                <w:szCs w:val="24"/>
              </w:rPr>
              <w:t>（平方米）</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rPr>
            </w:pPr>
            <w:r>
              <w:rPr>
                <w:rFonts w:hint="default" w:ascii="Times New Roman" w:hAnsi="Times New Roman" w:cs="Times New Roman"/>
                <w:sz w:val="24"/>
                <w:szCs w:val="24"/>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rPr>
              <w:t>总投资</w:t>
            </w:r>
          </w:p>
          <w:p>
            <w:pPr>
              <w:jc w:val="center"/>
              <w:rPr>
                <w:rFonts w:hint="default" w:ascii="Times New Roman" w:hAnsi="Times New Roman" w:eastAsia="Times New Roman" w:cs="Times New Roman"/>
                <w:sz w:val="24"/>
              </w:rPr>
            </w:pPr>
            <w:r>
              <w:rPr>
                <w:rFonts w:hint="default" w:ascii="Times New Roman" w:hAnsi="Times New Roman" w:cs="Times New Roman"/>
                <w:sz w:val="24"/>
              </w:rPr>
              <w:t>（万元）</w:t>
            </w:r>
          </w:p>
        </w:tc>
        <w:tc>
          <w:tcPr>
            <w:tcW w:w="430"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sz w:val="24"/>
                <w:lang w:val="en-US"/>
              </w:rPr>
            </w:pPr>
            <w:r>
              <w:rPr>
                <w:rFonts w:hint="eastAsia" w:ascii="Times New Roman" w:hAnsi="Times New Roman" w:cs="Times New Roman"/>
                <w:sz w:val="24"/>
                <w:szCs w:val="24"/>
                <w:lang w:val="en-US" w:eastAsia="zh-CN"/>
              </w:rPr>
              <w:t>170</w:t>
            </w:r>
          </w:p>
        </w:tc>
        <w:tc>
          <w:tcPr>
            <w:tcW w:w="800"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rPr>
            </w:pPr>
            <w:r>
              <w:rPr>
                <w:rFonts w:hint="default" w:ascii="Times New Roman" w:hAnsi="Times New Roman" w:cs="Times New Roman"/>
                <w:sz w:val="24"/>
                <w:szCs w:val="24"/>
              </w:rPr>
              <w:t>环保投资（万元）</w:t>
            </w:r>
          </w:p>
        </w:tc>
        <w:tc>
          <w:tcPr>
            <w:tcW w:w="503"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宋体" w:cs="Times New Roman"/>
                <w:color w:val="auto"/>
                <w:spacing w:val="-12"/>
                <w:sz w:val="24"/>
                <w:lang w:val="en-US" w:eastAsia="zh-CN"/>
              </w:rPr>
            </w:pPr>
            <w:r>
              <w:rPr>
                <w:rFonts w:hint="default" w:ascii="Times New Roman" w:hAnsi="Times New Roman" w:cs="Times New Roman"/>
                <w:color w:val="000000" w:themeColor="text1"/>
                <w:sz w:val="24"/>
                <w:szCs w:val="24"/>
                <w:lang w:val="en-US" w:eastAsia="zh-CN"/>
                <w14:textFill>
                  <w14:solidFill>
                    <w14:schemeClr w14:val="tx1"/>
                  </w14:solidFill>
                </w14:textFill>
              </w:rPr>
              <w:t>15</w:t>
            </w:r>
          </w:p>
        </w:tc>
        <w:tc>
          <w:tcPr>
            <w:tcW w:w="762"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cs="Times New Roman"/>
                <w:color w:val="auto"/>
                <w:sz w:val="24"/>
              </w:rPr>
            </w:pPr>
            <w:r>
              <w:rPr>
                <w:rFonts w:hint="default" w:ascii="Times New Roman" w:hAnsi="Times New Roman" w:cs="Times New Roman"/>
                <w:color w:val="auto"/>
                <w:sz w:val="24"/>
                <w:szCs w:val="24"/>
              </w:rPr>
              <w:t>环保投资占总投资比例</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 xml:space="preserve">        </w:t>
            </w:r>
            <w:r>
              <w:rPr>
                <w:rFonts w:hint="default"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8.8</w:t>
            </w:r>
            <w:r>
              <w:rPr>
                <w:rFonts w:hint="default" w:ascii="Times New Roman" w:hAnsi="Times New Roman" w:cs="Times New Roman"/>
                <w:color w:val="000000" w:themeColor="text1"/>
                <w:sz w:val="24"/>
                <w:szCs w:val="24"/>
                <w:lang w:val="en-US" w:eastAsia="zh-CN"/>
                <w14:textFill>
                  <w14:solidFill>
                    <w14:schemeClr w14:val="tx1"/>
                  </w14:solidFill>
                </w14:textFill>
              </w:rPr>
              <w:t>%</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759" w:type="pct"/>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pacing w:val="8"/>
                <w:sz w:val="24"/>
              </w:rPr>
            </w:pPr>
            <w:r>
              <w:rPr>
                <w:rFonts w:hint="default" w:ascii="Times New Roman" w:hAnsi="Times New Roman" w:cs="Times New Roman"/>
                <w:spacing w:val="8"/>
                <w:sz w:val="24"/>
              </w:rPr>
              <w:t>评价经费（万元）</w:t>
            </w:r>
          </w:p>
        </w:tc>
        <w:tc>
          <w:tcPr>
            <w:tcW w:w="1230" w:type="pct"/>
            <w:gridSpan w:val="3"/>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p>
        </w:tc>
        <w:tc>
          <w:tcPr>
            <w:tcW w:w="1266"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sz w:val="24"/>
              </w:rPr>
            </w:pPr>
            <w:r>
              <w:rPr>
                <w:rFonts w:hint="default" w:ascii="Times New Roman" w:hAnsi="Times New Roman" w:cs="Times New Roman"/>
                <w:sz w:val="24"/>
                <w:szCs w:val="24"/>
              </w:rPr>
              <w:t>预期投产日期</w:t>
            </w:r>
          </w:p>
        </w:tc>
        <w:tc>
          <w:tcPr>
            <w:tcW w:w="1743" w:type="pct"/>
            <w:gridSpan w:val="2"/>
            <w:tcBorders>
              <w:top w:val="single" w:color="auto" w:sz="6" w:space="0"/>
              <w:left w:val="single" w:color="auto" w:sz="6" w:space="0"/>
              <w:bottom w:val="single" w:color="auto" w:sz="6" w:space="0"/>
              <w:right w:val="single" w:color="auto" w:sz="6" w:space="0"/>
            </w:tcBorders>
            <w:noWrap w:val="0"/>
            <w:vAlign w:val="center"/>
          </w:tcPr>
          <w:p>
            <w:pPr>
              <w:jc w:val="center"/>
              <w:rPr>
                <w:rFonts w:hint="default" w:ascii="Times New Roman" w:hAnsi="Times New Roman" w:eastAsia="Times New Roman" w:cs="Times New Roman"/>
                <w:color w:val="FF0000"/>
                <w:sz w:val="24"/>
                <w:highlight w:val="green"/>
              </w:rPr>
            </w:pPr>
            <w:r>
              <w:rPr>
                <w:rFonts w:hint="default" w:ascii="Times New Roman" w:hAnsi="Times New Roman" w:cs="Times New Roman"/>
                <w:color w:val="auto"/>
                <w:sz w:val="24"/>
                <w:szCs w:val="24"/>
              </w:rPr>
              <w:t>2020年</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月</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000" w:type="pct"/>
            <w:gridSpan w:val="8"/>
            <w:tcBorders>
              <w:top w:val="single" w:color="auto" w:sz="6" w:space="0"/>
              <w:left w:val="single" w:color="auto" w:sz="6" w:space="0"/>
              <w:right w:val="single" w:color="auto" w:sz="6" w:space="0"/>
            </w:tcBorders>
            <w:noWrap w:val="0"/>
            <w:vAlign w:val="center"/>
          </w:tcPr>
          <w:p>
            <w:pPr>
              <w:spacing w:line="520" w:lineRule="exact"/>
              <w:rPr>
                <w:rFonts w:hint="default" w:ascii="Times New Roman" w:hAnsi="Times New Roman" w:eastAsia="Times New Roman" w:cs="Times New Roman"/>
                <w:b/>
              </w:rPr>
            </w:pPr>
            <w:r>
              <w:rPr>
                <w:rFonts w:hint="default" w:ascii="Times New Roman" w:hAnsi="Times New Roman" w:cs="Times New Roman"/>
                <w:b/>
              </w:rPr>
              <w:t>项目内容及规模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b/>
                <w:sz w:val="24"/>
                <w:szCs w:val="24"/>
              </w:rPr>
            </w:pPr>
            <w:r>
              <w:rPr>
                <w:rFonts w:hint="default" w:ascii="Times New Roman" w:hAnsi="Times New Roman" w:cs="Times New Roman"/>
                <w:b/>
                <w:sz w:val="24"/>
                <w:szCs w:val="24"/>
                <w:lang w:eastAsia="zh-CN"/>
              </w:rPr>
              <w:t>一、</w:t>
            </w:r>
            <w:r>
              <w:rPr>
                <w:rFonts w:hint="default" w:ascii="Times New Roman" w:hAnsi="Times New Roman" w:cs="Times New Roman"/>
                <w:b/>
                <w:sz w:val="24"/>
                <w:szCs w:val="24"/>
              </w:rPr>
              <w:t>项目由来</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lang w:eastAsia="zh-CN"/>
              </w:rPr>
              <w:t>位于</w:t>
            </w:r>
            <w:r>
              <w:rPr>
                <w:rFonts w:hint="eastAsia" w:ascii="Times New Roman" w:hAnsi="Times New Roman" w:cs="Times New Roman"/>
                <w:sz w:val="24"/>
                <w:szCs w:val="24"/>
                <w:lang w:eastAsia="zh-CN"/>
              </w:rPr>
              <w:t>新乡市新乡县新乡经济开发区中央大道中段</w:t>
            </w:r>
            <w:r>
              <w:rPr>
                <w:rFonts w:hint="default" w:ascii="Times New Roman" w:hAnsi="Times New Roman" w:cs="Times New Roman"/>
                <w:sz w:val="24"/>
                <w:szCs w:val="24"/>
                <w:lang w:eastAsia="zh-CN"/>
              </w:rPr>
              <w:t>。</w:t>
            </w:r>
            <w:r>
              <w:rPr>
                <w:rFonts w:hint="default" w:ascii="Times New Roman" w:hAnsi="Times New Roman" w:cs="Times New Roman"/>
                <w:sz w:val="24"/>
                <w:szCs w:val="24"/>
              </w:rPr>
              <w:t>公司现有职工</w:t>
            </w:r>
            <w:r>
              <w:rPr>
                <w:rFonts w:hint="eastAsia"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cs="Times New Roman"/>
                <w:sz w:val="24"/>
                <w:szCs w:val="24"/>
              </w:rPr>
              <w:t>人</w:t>
            </w:r>
            <w:r>
              <w:rPr>
                <w:rFonts w:hint="default" w:ascii="Times New Roman" w:hAnsi="Times New Roman" w:cs="Times New Roman"/>
                <w:sz w:val="24"/>
                <w:szCs w:val="24"/>
                <w:lang w:eastAsia="zh-CN"/>
              </w:rPr>
              <w:t>，公司现有</w:t>
            </w:r>
            <w:r>
              <w:rPr>
                <w:rFonts w:hint="default" w:ascii="Times New Roman" w:hAnsi="Times New Roman" w:cs="Times New Roman"/>
                <w:b w:val="0"/>
                <w:bCs w:val="0"/>
                <w:sz w:val="24"/>
                <w:u w:val="none"/>
                <w:lang w:eastAsia="zh-CN"/>
              </w:rPr>
              <w:t>项目为</w:t>
            </w:r>
            <w:r>
              <w:rPr>
                <w:rFonts w:hint="eastAsia" w:ascii="Times New Roman" w:hAnsi="Times New Roman" w:cs="Times New Roman"/>
                <w:b w:val="0"/>
                <w:bCs w:val="0"/>
                <w:sz w:val="24"/>
                <w:u w:val="none"/>
                <w:lang w:eastAsia="zh-CN"/>
              </w:rPr>
              <w:t>年产100台减速机</w:t>
            </w:r>
            <w:r>
              <w:rPr>
                <w:rFonts w:hint="default" w:ascii="Times New Roman" w:hAnsi="Times New Roman" w:cs="Times New Roman"/>
                <w:b w:val="0"/>
                <w:bCs w:val="0"/>
                <w:sz w:val="24"/>
                <w:u w:val="none"/>
                <w:lang w:eastAsia="zh-CN"/>
              </w:rPr>
              <w:t>项目</w:t>
            </w:r>
            <w:r>
              <w:rPr>
                <w:rFonts w:hint="default" w:ascii="Times New Roman" w:hAnsi="Times New Roman" w:cs="Times New Roman"/>
                <w:b w:val="0"/>
                <w:bCs w:val="0"/>
                <w:sz w:val="24"/>
                <w:u w:val="none"/>
                <w:lang w:val="en-US" w:eastAsia="zh-CN"/>
              </w:rPr>
              <w:t>，</w:t>
            </w:r>
            <w:r>
              <w:rPr>
                <w:rFonts w:hint="default" w:ascii="Times New Roman" w:hAnsi="Times New Roman" w:cs="Times New Roman"/>
                <w:sz w:val="24"/>
                <w:szCs w:val="24"/>
              </w:rPr>
              <w:t>新乡</w:t>
            </w:r>
            <w:r>
              <w:rPr>
                <w:rFonts w:hint="default" w:ascii="Times New Roman" w:hAnsi="Times New Roman" w:cs="Times New Roman"/>
                <w:sz w:val="24"/>
                <w:szCs w:val="24"/>
                <w:lang w:eastAsia="zh-CN"/>
              </w:rPr>
              <w:t>县发展和改革委员会</w:t>
            </w:r>
            <w:r>
              <w:rPr>
                <w:rFonts w:hint="default" w:ascii="Times New Roman" w:hAnsi="Times New Roman" w:cs="Times New Roman"/>
                <w:sz w:val="24"/>
                <w:szCs w:val="24"/>
                <w:lang w:val="en-US" w:eastAsia="zh-CN"/>
              </w:rPr>
              <w:t>于20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对</w:t>
            </w:r>
            <w:r>
              <w:rPr>
                <w:rFonts w:hint="default" w:ascii="Times New Roman" w:hAnsi="Times New Roman" w:cs="Times New Roman"/>
                <w:sz w:val="24"/>
                <w:szCs w:val="24"/>
                <w:lang w:val="en-US" w:eastAsia="zh-CN"/>
              </w:rPr>
              <w:t>该项目</w:t>
            </w:r>
            <w:r>
              <w:rPr>
                <w:rFonts w:hint="eastAsia" w:ascii="Times New Roman" w:hAnsi="Times New Roman" w:cs="Times New Roman"/>
                <w:sz w:val="24"/>
                <w:szCs w:val="24"/>
                <w:lang w:val="en-US" w:eastAsia="zh-CN"/>
              </w:rPr>
              <w:t>进行备案</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lang w:val="en-US" w:eastAsia="zh-CN"/>
              </w:rPr>
              <w:t>日，公司委托</w:t>
            </w:r>
            <w:r>
              <w:rPr>
                <w:rFonts w:hint="eastAsia" w:ascii="Times New Roman" w:hAnsi="Times New Roman" w:cs="Times New Roman"/>
                <w:sz w:val="24"/>
                <w:szCs w:val="24"/>
                <w:lang w:val="en-US" w:eastAsia="zh-CN"/>
              </w:rPr>
              <w:t>新乡市环境保护科学设计研究院</w:t>
            </w:r>
            <w:r>
              <w:rPr>
                <w:rFonts w:hint="default" w:ascii="Times New Roman" w:hAnsi="Times New Roman" w:cs="Times New Roman"/>
                <w:sz w:val="24"/>
                <w:szCs w:val="24"/>
                <w:lang w:val="en-US" w:eastAsia="zh-CN"/>
              </w:rPr>
              <w:t>编制了该项目的环评报告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新乡市环境保护局</w:t>
            </w:r>
            <w:r>
              <w:rPr>
                <w:rFonts w:hint="default" w:ascii="Times New Roman" w:hAnsi="Times New Roman" w:cs="Times New Roman"/>
                <w:sz w:val="24"/>
                <w:szCs w:val="24"/>
                <w:lang w:val="en-US" w:eastAsia="zh-CN"/>
              </w:rPr>
              <w:t>于20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日以新</w:t>
            </w:r>
            <w:r>
              <w:rPr>
                <w:rFonts w:hint="eastAsia" w:ascii="Times New Roman" w:hAnsi="Times New Roman" w:cs="Times New Roman"/>
                <w:sz w:val="24"/>
                <w:szCs w:val="24"/>
                <w:lang w:val="en-US" w:eastAsia="zh-CN"/>
              </w:rPr>
              <w:t>环</w:t>
            </w:r>
            <w:r>
              <w:rPr>
                <w:rFonts w:hint="default" w:ascii="Times New Roman" w:hAnsi="Times New Roman" w:cs="Times New Roman"/>
                <w:sz w:val="24"/>
                <w:szCs w:val="24"/>
                <w:lang w:val="en-US" w:eastAsia="zh-CN"/>
              </w:rPr>
              <w:t>监（20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w:t>
            </w:r>
            <w:r>
              <w:rPr>
                <w:rFonts w:hint="eastAsia" w:ascii="Times New Roman" w:hAnsi="Times New Roman" w:cs="Times New Roman"/>
                <w:sz w:val="24"/>
                <w:szCs w:val="24"/>
                <w:lang w:val="en-US" w:eastAsia="zh-CN"/>
              </w:rPr>
              <w:t>209</w:t>
            </w:r>
            <w:r>
              <w:rPr>
                <w:rFonts w:hint="default" w:ascii="Times New Roman" w:hAnsi="Times New Roman" w:cs="Times New Roman"/>
                <w:sz w:val="24"/>
                <w:szCs w:val="24"/>
                <w:lang w:val="en-US" w:eastAsia="zh-CN"/>
              </w:rPr>
              <w:t>号文批复了该项目；</w:t>
            </w:r>
            <w:r>
              <w:rPr>
                <w:rFonts w:hint="eastAsia" w:ascii="Times New Roman" w:hAnsi="Times New Roman" w:cs="Times New Roman"/>
                <w:sz w:val="24"/>
                <w:szCs w:val="24"/>
                <w:lang w:val="en-US" w:eastAsia="zh-CN"/>
              </w:rPr>
              <w:t>新乡市环境保护局</w:t>
            </w:r>
            <w:r>
              <w:rPr>
                <w:rFonts w:hint="default" w:ascii="Times New Roman" w:hAnsi="Times New Roman" w:cs="Times New Roman"/>
                <w:b w:val="0"/>
                <w:bCs w:val="0"/>
                <w:color w:val="000000" w:themeColor="text1"/>
                <w:sz w:val="24"/>
                <w:u w:val="none"/>
                <w:lang w:eastAsia="zh-CN"/>
                <w14:textFill>
                  <w14:solidFill>
                    <w14:schemeClr w14:val="tx1"/>
                  </w14:solidFill>
                </w14:textFill>
              </w:rPr>
              <w:t>于</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20</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09</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年</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7</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月</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日</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以新环验（2009）068号文完成了对该项目的验收</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eastAsia"/>
                <w:sz w:val="24"/>
              </w:rPr>
            </w:pPr>
            <w:r>
              <w:rPr>
                <w:rFonts w:hint="eastAsia"/>
                <w:sz w:val="24"/>
                <w:lang w:eastAsia="zh-CN"/>
              </w:rPr>
              <w:t>本</w:t>
            </w:r>
            <w:r>
              <w:rPr>
                <w:rFonts w:hint="eastAsia"/>
                <w:sz w:val="24"/>
              </w:rPr>
              <w:t>项目建设性质为改建，建设内容为减速机（箱）整机及零件的生产制造，产品应用于冶金、矿山、水泥等行业，市场前景较好。项目总投资</w:t>
            </w:r>
            <w:r>
              <w:rPr>
                <w:rFonts w:hint="default" w:ascii="Times New Roman" w:hAnsi="Times New Roman" w:cs="Times New Roman"/>
                <w:sz w:val="24"/>
              </w:rPr>
              <w:t>170</w:t>
            </w:r>
            <w:r>
              <w:rPr>
                <w:rFonts w:hint="eastAsia"/>
                <w:sz w:val="24"/>
              </w:rPr>
              <w:t>万元，年产量</w:t>
            </w:r>
            <w:r>
              <w:rPr>
                <w:rFonts w:hint="default" w:ascii="Times New Roman" w:hAnsi="Times New Roman" w:cs="Times New Roman"/>
                <w:sz w:val="24"/>
              </w:rPr>
              <w:t>100</w:t>
            </w:r>
            <w:r>
              <w:rPr>
                <w:rFonts w:hint="eastAsia"/>
                <w:sz w:val="24"/>
              </w:rPr>
              <w:t>台，使用厂房</w:t>
            </w:r>
            <w:r>
              <w:rPr>
                <w:rFonts w:hint="eastAsia"/>
                <w:sz w:val="24"/>
                <w:lang w:eastAsia="zh-CN"/>
              </w:rPr>
              <w:t>占地</w:t>
            </w:r>
            <w:r>
              <w:rPr>
                <w:rFonts w:hint="eastAsia"/>
                <w:sz w:val="24"/>
              </w:rPr>
              <w:t>面积约</w:t>
            </w:r>
            <w:r>
              <w:rPr>
                <w:rFonts w:hint="default" w:ascii="Times New Roman" w:hAnsi="Times New Roman" w:cs="Times New Roman"/>
                <w:sz w:val="24"/>
              </w:rPr>
              <w:t>2000</w:t>
            </w:r>
            <w:r>
              <w:rPr>
                <w:rFonts w:hint="eastAsia" w:ascii="Times New Roman" w:hAnsi="Times New Roman" w:cs="Times New Roman"/>
                <w:sz w:val="24"/>
                <w:lang w:val="en-US" w:eastAsia="zh-CN"/>
              </w:rPr>
              <w:t>m</w:t>
            </w:r>
            <w:r>
              <w:rPr>
                <w:rFonts w:hint="eastAsia" w:ascii="Times New Roman" w:hAnsi="Times New Roman" w:cs="Times New Roman"/>
                <w:sz w:val="24"/>
                <w:vertAlign w:val="superscript"/>
                <w:lang w:val="en-US" w:eastAsia="zh-CN"/>
              </w:rPr>
              <w:t>2</w:t>
            </w:r>
            <w:r>
              <w:rPr>
                <w:rFonts w:hint="eastAsia"/>
                <w:sz w:val="24"/>
              </w:rPr>
              <w:t>。</w:t>
            </w:r>
            <w:r>
              <w:rPr>
                <w:rFonts w:hint="eastAsia"/>
                <w:sz w:val="24"/>
                <w:lang w:eastAsia="zh-CN"/>
              </w:rPr>
              <w:t>现有项目的</w:t>
            </w:r>
            <w:r>
              <w:rPr>
                <w:rFonts w:hint="eastAsia"/>
                <w:sz w:val="24"/>
              </w:rPr>
              <w:t>生产模式以外委加工为主，设备较少。随着市场的发展及生产智能化程度的提高，旧的生产设备效率太低，已不能满足生产需求。公司决定生产模式调整为尽量以自主生产为主，故需更新和增加部分生产设备，以提高公司的产品竞争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拟投资</w:t>
            </w:r>
            <w:r>
              <w:rPr>
                <w:rFonts w:hint="eastAsia" w:ascii="Times New Roman" w:hAnsi="Times New Roman" w:cs="Times New Roman"/>
                <w:sz w:val="24"/>
                <w:szCs w:val="24"/>
                <w:lang w:val="en-US" w:eastAsia="zh-CN"/>
              </w:rPr>
              <w:t>170</w:t>
            </w:r>
            <w:r>
              <w:rPr>
                <w:rFonts w:hint="default" w:ascii="Times New Roman" w:hAnsi="Times New Roman" w:cs="Times New Roman"/>
                <w:sz w:val="24"/>
                <w:szCs w:val="24"/>
              </w:rPr>
              <w:t>万元，</w:t>
            </w:r>
            <w:r>
              <w:rPr>
                <w:rFonts w:hint="default" w:ascii="Times New Roman" w:hAnsi="Times New Roman" w:cs="Times New Roman"/>
                <w:sz w:val="24"/>
                <w:szCs w:val="24"/>
                <w:lang w:eastAsia="zh-CN"/>
              </w:rPr>
              <w:t>利用现有厂房建设</w:t>
            </w:r>
            <w:r>
              <w:rPr>
                <w:rFonts w:hint="default" w:ascii="Times New Roman" w:hAnsi="Times New Roman" w:cs="Times New Roman"/>
                <w:sz w:val="24"/>
                <w:lang w:eastAsia="zh-CN"/>
              </w:rPr>
              <w:t>年产</w:t>
            </w:r>
            <w:r>
              <w:rPr>
                <w:rFonts w:hint="default" w:ascii="Times New Roman" w:hAnsi="Times New Roman" w:cs="Times New Roman"/>
                <w:sz w:val="24"/>
                <w:lang w:val="en-US" w:eastAsia="zh-CN"/>
              </w:rPr>
              <w:t>100</w:t>
            </w:r>
            <w:r>
              <w:rPr>
                <w:rFonts w:hint="eastAsia" w:ascii="Times New Roman" w:hAnsi="Times New Roman" w:cs="Times New Roman"/>
                <w:sz w:val="24"/>
                <w:lang w:val="en-US" w:eastAsia="zh-CN"/>
              </w:rPr>
              <w:t>台减速机改建</w:t>
            </w:r>
            <w:r>
              <w:rPr>
                <w:rFonts w:hint="default" w:ascii="Times New Roman" w:hAnsi="Times New Roman" w:cs="Times New Roman"/>
                <w:sz w:val="24"/>
                <w:lang w:val="en-US" w:eastAsia="zh-CN"/>
              </w:rPr>
              <w:t>项目</w:t>
            </w:r>
            <w:r>
              <w:rPr>
                <w:rFonts w:hint="default" w:ascii="Times New Roman" w:hAnsi="Times New Roman" w:cs="Times New Roman"/>
                <w:sz w:val="24"/>
                <w:szCs w:val="24"/>
              </w:rPr>
              <w:t>，</w:t>
            </w:r>
            <w:r>
              <w:rPr>
                <w:rFonts w:hint="default" w:ascii="Times New Roman" w:hAnsi="Times New Roman" w:cs="Times New Roman"/>
                <w:sz w:val="24"/>
                <w:szCs w:val="24"/>
                <w:lang w:eastAsia="zh-CN"/>
              </w:rPr>
              <w:t>本次评价对象为</w:t>
            </w:r>
            <w:r>
              <w:rPr>
                <w:rFonts w:hint="eastAsia" w:ascii="Times New Roman" w:hAnsi="Times New Roman" w:cs="Times New Roman"/>
                <w:sz w:val="24"/>
                <w:lang w:eastAsia="zh-CN"/>
              </w:rPr>
              <w:t>新乡市恒星传动机械有限公司+年产100台减速机改建项目</w:t>
            </w:r>
            <w:r>
              <w:rPr>
                <w:rFonts w:hint="default" w:ascii="Times New Roman" w:hAnsi="Times New Roman" w:cs="Times New Roman"/>
                <w:color w:val="000000" w:themeColor="text1"/>
                <w:sz w:val="24"/>
                <w:szCs w:val="24"/>
                <w14:textFill>
                  <w14:solidFill>
                    <w14:schemeClr w14:val="tx1"/>
                  </w14:solidFill>
                </w14:textFill>
              </w:rPr>
              <w:t>。现场勘察时，</w:t>
            </w:r>
            <w:r>
              <w:rPr>
                <w:rFonts w:hint="eastAsia" w:ascii="Times New Roman" w:hAnsi="Times New Roman" w:cs="Times New Roman"/>
                <w:color w:val="000000" w:themeColor="text1"/>
                <w:sz w:val="24"/>
                <w:szCs w:val="24"/>
                <w:lang w:eastAsia="zh-CN"/>
                <w14:textFill>
                  <w14:solidFill>
                    <w14:schemeClr w14:val="tx1"/>
                  </w14:solidFill>
                </w14:textFill>
              </w:rPr>
              <w:t>改建</w:t>
            </w:r>
            <w:r>
              <w:rPr>
                <w:rFonts w:hint="default" w:ascii="Times New Roman" w:hAnsi="Times New Roman" w:cs="Times New Roman"/>
                <w:color w:val="000000" w:themeColor="text1"/>
                <w:sz w:val="24"/>
                <w:szCs w:val="24"/>
                <w:lang w:eastAsia="zh-CN"/>
                <w14:textFill>
                  <w14:solidFill>
                    <w14:schemeClr w14:val="tx1"/>
                  </w14:solidFill>
                </w14:textFill>
              </w:rPr>
              <w:t>工程未开工建设</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不</w:t>
            </w:r>
            <w:r>
              <w:rPr>
                <w:rFonts w:hint="default" w:ascii="Times New Roman" w:hAnsi="Times New Roman" w:cs="Times New Roman"/>
                <w:color w:val="000000" w:themeColor="text1"/>
                <w:sz w:val="24"/>
                <w:szCs w:val="24"/>
                <w14:textFill>
                  <w14:solidFill>
                    <w14:schemeClr w14:val="tx1"/>
                  </w14:solidFill>
                </w14:textFill>
              </w:rPr>
              <w:t>属于未批先建项目。</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p>
          <w:p>
            <w:pPr>
              <w:adjustRightInd w:val="0"/>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经查阅《产业结构调整指导目录（201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年本）》，</w:t>
            </w:r>
            <w:r>
              <w:rPr>
                <w:rFonts w:hint="eastAsia" w:ascii="Times New Roman" w:hAnsi="Times New Roman" w:cs="Times New Roman"/>
                <w:sz w:val="24"/>
                <w:szCs w:val="24"/>
                <w:lang w:eastAsia="zh-CN"/>
              </w:rPr>
              <w:t>该</w:t>
            </w:r>
            <w:r>
              <w:rPr>
                <w:rFonts w:hint="eastAsia" w:ascii="Times New Roman" w:hAnsi="Times New Roman" w:cs="Times New Roman"/>
                <w:color w:val="auto"/>
                <w:sz w:val="24"/>
                <w:szCs w:val="24"/>
                <w:lang w:eastAsia="zh-CN"/>
              </w:rPr>
              <w:t>改建</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不属于鼓励类、限制类和淘汰类，属于允许类项目，符合国家产业政策</w:t>
            </w:r>
            <w:r>
              <w:rPr>
                <w:rFonts w:hint="default" w:ascii="Times New Roman" w:hAnsi="Times New Roman" w:cs="Times New Roman"/>
                <w:sz w:val="24"/>
                <w:szCs w:val="24"/>
              </w:rPr>
              <w:t>，</w:t>
            </w:r>
            <w:r>
              <w:rPr>
                <w:rFonts w:hint="eastAsia" w:ascii="Times New Roman" w:hAnsi="Times New Roman" w:cs="Times New Roman"/>
                <w:sz w:val="24"/>
                <w:szCs w:val="24"/>
                <w:lang w:eastAsia="zh-CN"/>
              </w:rPr>
              <w:t>河南新乡经济技术集聚区管理委员会已对</w:t>
            </w:r>
            <w:r>
              <w:rPr>
                <w:rFonts w:hint="default" w:ascii="Times New Roman" w:hAnsi="Times New Roman" w:cs="Times New Roman"/>
                <w:sz w:val="24"/>
                <w:szCs w:val="24"/>
              </w:rPr>
              <w:t>该</w:t>
            </w:r>
            <w:r>
              <w:rPr>
                <w:rFonts w:hint="eastAsia" w:ascii="Times New Roman" w:hAnsi="Times New Roman" w:cs="Times New Roman"/>
                <w:sz w:val="24"/>
                <w:szCs w:val="24"/>
                <w:lang w:eastAsia="zh-CN"/>
              </w:rPr>
              <w:t>改建</w:t>
            </w:r>
            <w:r>
              <w:rPr>
                <w:rFonts w:hint="default" w:ascii="Times New Roman" w:hAnsi="Times New Roman" w:cs="Times New Roman"/>
                <w:sz w:val="24"/>
                <w:szCs w:val="24"/>
              </w:rPr>
              <w:t>项目</w:t>
            </w:r>
            <w:r>
              <w:rPr>
                <w:rFonts w:hint="eastAsia" w:ascii="Times New Roman" w:hAnsi="Times New Roman" w:cs="Times New Roman"/>
                <w:sz w:val="24"/>
                <w:szCs w:val="24"/>
                <w:lang w:eastAsia="zh-CN"/>
              </w:rPr>
              <w:t>进行</w:t>
            </w:r>
            <w:r>
              <w:rPr>
                <w:rFonts w:hint="default" w:ascii="Times New Roman" w:hAnsi="Times New Roman" w:cs="Times New Roman"/>
                <w:sz w:val="24"/>
                <w:szCs w:val="24"/>
              </w:rPr>
              <w:t>备案，项目代码</w:t>
            </w:r>
            <w:r>
              <w:rPr>
                <w:rFonts w:hint="default" w:ascii="Times New Roman" w:hAnsi="Times New Roman" w:cs="Times New Roman"/>
                <w:sz w:val="24"/>
                <w:szCs w:val="24"/>
                <w:lang w:eastAsia="zh-CN"/>
              </w:rPr>
              <w:t>为：</w:t>
            </w:r>
            <w:r>
              <w:rPr>
                <w:rFonts w:hint="eastAsia" w:ascii="Times New Roman" w:hAnsi="Times New Roman" w:cs="Times New Roman"/>
                <w:sz w:val="24"/>
                <w:szCs w:val="24"/>
                <w:lang w:eastAsia="zh-CN"/>
              </w:rPr>
              <w:t>2019-410721-34-03-066115</w:t>
            </w:r>
            <w:r>
              <w:rPr>
                <w:rFonts w:hint="default" w:ascii="Times New Roman" w:hAnsi="Times New Roman" w:cs="Times New Roman"/>
                <w:sz w:val="24"/>
                <w:szCs w:val="24"/>
              </w:rPr>
              <w:t>（见附件2）。</w:t>
            </w:r>
            <w:r>
              <w:rPr>
                <w:rFonts w:hint="default" w:ascii="Times New Roman" w:hAnsi="Times New Roman" w:cs="Times New Roman"/>
                <w:sz w:val="24"/>
                <w:szCs w:val="24"/>
                <w:lang w:eastAsia="zh-CN"/>
              </w:rPr>
              <w:t>项目租赁</w:t>
            </w:r>
            <w:r>
              <w:rPr>
                <w:rFonts w:hint="eastAsia" w:ascii="Times New Roman" w:hAnsi="Times New Roman" w:cs="Times New Roman"/>
                <w:color w:val="auto"/>
                <w:sz w:val="24"/>
                <w:lang w:eastAsia="zh-CN"/>
              </w:rPr>
              <w:t>崔俊红现有</w:t>
            </w:r>
            <w:r>
              <w:rPr>
                <w:rFonts w:hint="default" w:ascii="Times New Roman" w:hAnsi="Times New Roman" w:cs="Times New Roman"/>
                <w:color w:val="auto"/>
                <w:sz w:val="24"/>
              </w:rPr>
              <w:t>厂房进行生产（租赁协议见附件</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新乡县土地利用总体规划图</w:t>
            </w:r>
            <w:r>
              <w:rPr>
                <w:rFonts w:hint="default" w:ascii="Times New Roman" w:hAnsi="Times New Roman" w:cs="Times New Roman"/>
                <w:color w:val="auto"/>
                <w:sz w:val="24"/>
              </w:rPr>
              <w:t>（见附图1）可知，</w:t>
            </w:r>
            <w:r>
              <w:rPr>
                <w:rFonts w:hint="eastAsia" w:ascii="Times New Roman" w:hAnsi="Times New Roman" w:cs="Times New Roman"/>
                <w:color w:val="auto"/>
                <w:sz w:val="24"/>
                <w:lang w:eastAsia="zh-CN"/>
              </w:rPr>
              <w:t>该改建</w:t>
            </w:r>
            <w:r>
              <w:rPr>
                <w:rFonts w:hint="default" w:ascii="Times New Roman" w:hAnsi="Times New Roman" w:cs="Times New Roman"/>
                <w:color w:val="auto"/>
                <w:sz w:val="24"/>
                <w:lang w:eastAsia="zh-CN"/>
              </w:rPr>
              <w:t>项目</w:t>
            </w:r>
            <w:r>
              <w:rPr>
                <w:rFonts w:hint="default" w:ascii="Times New Roman" w:hAnsi="Times New Roman" w:cs="Times New Roman"/>
                <w:color w:val="auto"/>
                <w:sz w:val="24"/>
              </w:rPr>
              <w:t>属于</w:t>
            </w:r>
            <w:r>
              <w:rPr>
                <w:rFonts w:hint="eastAsia" w:ascii="Times New Roman" w:hAnsi="Times New Roman" w:cs="Times New Roman"/>
                <w:color w:val="000000" w:themeColor="text1"/>
                <w:sz w:val="24"/>
                <w:lang w:eastAsia="zh-CN"/>
                <w14:textFill>
                  <w14:solidFill>
                    <w14:schemeClr w14:val="tx1"/>
                  </w14:solidFill>
                </w14:textFill>
              </w:rPr>
              <w:t>建设用地</w:t>
            </w:r>
            <w:r>
              <w:rPr>
                <w:rFonts w:hint="default" w:ascii="Times New Roman" w:hAnsi="Times New Roman" w:cs="Times New Roman"/>
                <w:color w:val="auto"/>
                <w:sz w:val="24"/>
              </w:rPr>
              <w:t>。</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按照《中华人民共和国环境保护法》、《中华人民共和国环境影响评价法》以及国务院第682号令的要求，</w:t>
            </w:r>
            <w:r>
              <w:rPr>
                <w:rFonts w:hint="eastAsia" w:ascii="Times New Roman" w:hAnsi="Times New Roman" w:cs="Times New Roman"/>
                <w:sz w:val="24"/>
                <w:lang w:eastAsia="zh-CN"/>
              </w:rPr>
              <w:t>新乡市恒星传动机械有限公司+年产100台减速机改建项目</w:t>
            </w:r>
            <w:r>
              <w:rPr>
                <w:rFonts w:hint="default" w:ascii="Times New Roman" w:hAnsi="Times New Roman" w:cs="Times New Roman"/>
                <w:color w:val="000000"/>
                <w:sz w:val="24"/>
              </w:rPr>
              <w:t>应进行环境影响评价。依据《建设项目环境影响评价分类管理名录》（环境保护部令第44号）及2018年修改单规定，</w:t>
            </w:r>
            <w:r>
              <w:rPr>
                <w:rFonts w:hint="default" w:ascii="Times New Roman" w:hAnsi="Times New Roman" w:cs="Times New Roman"/>
                <w:color w:val="000000"/>
                <w:sz w:val="24"/>
                <w:szCs w:val="24"/>
              </w:rPr>
              <w:t>本</w:t>
            </w:r>
            <w:r>
              <w:rPr>
                <w:rFonts w:hint="eastAsia" w:ascii="Times New Roman" w:hAnsi="Times New Roman" w:cs="Times New Roman"/>
                <w:color w:val="000000"/>
                <w:sz w:val="24"/>
                <w:szCs w:val="24"/>
                <w:lang w:eastAsia="zh-CN"/>
              </w:rPr>
              <w:t>改建</w:t>
            </w:r>
            <w:r>
              <w:rPr>
                <w:rFonts w:hint="default" w:ascii="Times New Roman" w:hAnsi="Times New Roman" w:cs="Times New Roman"/>
                <w:color w:val="000000"/>
                <w:sz w:val="24"/>
                <w:szCs w:val="24"/>
                <w:lang w:eastAsia="zh-CN"/>
              </w:rPr>
              <w:t>工程</w:t>
            </w:r>
            <w:r>
              <w:rPr>
                <w:rFonts w:hint="default" w:ascii="Times New Roman" w:hAnsi="Times New Roman" w:cs="Times New Roman"/>
                <w:color w:val="000000"/>
                <w:sz w:val="24"/>
                <w:szCs w:val="24"/>
              </w:rPr>
              <w:t>属于“</w:t>
            </w:r>
            <w:r>
              <w:rPr>
                <w:rFonts w:hint="default" w:ascii="Times New Roman" w:hAnsi="Times New Roman" w:cs="Times New Roman"/>
                <w:color w:val="000000"/>
                <w:sz w:val="24"/>
                <w:szCs w:val="24"/>
                <w:lang w:eastAsia="zh-CN"/>
              </w:rPr>
              <w:t>二十三</w:t>
            </w: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lang w:eastAsia="zh-CN"/>
              </w:rPr>
              <w:t>通用设备制造业</w:t>
            </w:r>
            <w:r>
              <w:rPr>
                <w:rFonts w:hint="default" w:ascii="Times New Roman" w:hAnsi="Times New Roman" w:cs="Times New Roman"/>
                <w:color w:val="000000"/>
                <w:sz w:val="24"/>
                <w:szCs w:val="24"/>
              </w:rPr>
              <w:t>”的第</w:t>
            </w:r>
            <w:r>
              <w:rPr>
                <w:rFonts w:hint="default" w:ascii="Times New Roman" w:hAnsi="Times New Roman" w:cs="Times New Roman"/>
                <w:color w:val="000000"/>
                <w:sz w:val="24"/>
                <w:szCs w:val="24"/>
                <w:lang w:val="en-US" w:eastAsia="zh-CN"/>
              </w:rPr>
              <w:t>69</w:t>
            </w:r>
            <w:r>
              <w:rPr>
                <w:rFonts w:hint="default" w:ascii="Times New Roman" w:hAnsi="Times New Roman" w:cs="Times New Roman"/>
                <w:color w:val="000000"/>
                <w:sz w:val="24"/>
                <w:szCs w:val="24"/>
              </w:rPr>
              <w:t>项“</w:t>
            </w:r>
            <w:r>
              <w:rPr>
                <w:rFonts w:hint="default" w:ascii="Times New Roman" w:hAnsi="Times New Roman" w:cs="Times New Roman"/>
                <w:color w:val="000000"/>
                <w:sz w:val="24"/>
                <w:szCs w:val="24"/>
                <w:lang w:eastAsia="zh-CN"/>
              </w:rPr>
              <w:t>通用设备制造及维修</w:t>
            </w:r>
            <w:r>
              <w:rPr>
                <w:rFonts w:hint="default" w:ascii="Times New Roman" w:hAnsi="Times New Roman" w:cs="Times New Roman"/>
                <w:color w:val="000000"/>
                <w:sz w:val="24"/>
                <w:szCs w:val="24"/>
              </w:rPr>
              <w:t>”，</w:t>
            </w:r>
            <w:r>
              <w:rPr>
                <w:rFonts w:hint="eastAsia" w:ascii="Times New Roman" w:hAnsi="Times New Roman" w:cs="Times New Roman"/>
                <w:sz w:val="24"/>
                <w:lang w:eastAsia="zh-CN"/>
              </w:rPr>
              <w:t>改建</w:t>
            </w:r>
            <w:r>
              <w:rPr>
                <w:rFonts w:hint="default" w:ascii="Times New Roman" w:hAnsi="Times New Roman" w:cs="Times New Roman"/>
                <w:sz w:val="24"/>
                <w:lang w:eastAsia="zh-CN"/>
              </w:rPr>
              <w:t>项目不涉及电镀及喷漆工艺，不属于“</w:t>
            </w:r>
            <w:r>
              <w:rPr>
                <w:rFonts w:hint="default" w:ascii="Times New Roman" w:hAnsi="Times New Roman" w:cs="Times New Roman"/>
                <w:color w:val="000000" w:themeColor="text1"/>
                <w:sz w:val="24"/>
                <w:lang w:eastAsia="zh-CN"/>
                <w14:textFill>
                  <w14:solidFill>
                    <w14:schemeClr w14:val="tx1"/>
                  </w14:solidFill>
                </w14:textFill>
              </w:rPr>
              <w:t>有电镀或喷漆工艺且年用油性漆量</w:t>
            </w:r>
            <w:r>
              <w:rPr>
                <w:rFonts w:hint="default" w:ascii="Times New Roman" w:hAnsi="Times New Roman" w:cs="Times New Roman"/>
                <w:sz w:val="24"/>
                <w:lang w:eastAsia="zh-CN"/>
              </w:rPr>
              <w:t>（含稀释剂）10吨及以上的零部件生产</w:t>
            </w:r>
            <w:r>
              <w:rPr>
                <w:rFonts w:hint="default" w:ascii="Times New Roman" w:hAnsi="Times New Roman" w:cs="Times New Roman"/>
                <w:sz w:val="24"/>
              </w:rPr>
              <w:t>，</w:t>
            </w:r>
            <w:r>
              <w:rPr>
                <w:rFonts w:hint="default" w:ascii="Times New Roman" w:hAnsi="Times New Roman" w:cs="Times New Roman"/>
                <w:sz w:val="24"/>
                <w:lang w:eastAsia="zh-CN"/>
              </w:rPr>
              <w:t>属于“其他”类，</w:t>
            </w:r>
            <w:r>
              <w:rPr>
                <w:rFonts w:hint="default" w:ascii="Times New Roman" w:hAnsi="Times New Roman" w:cs="Times New Roman"/>
                <w:sz w:val="24"/>
              </w:rPr>
              <w:t>应编制</w:t>
            </w:r>
            <w:r>
              <w:rPr>
                <w:rFonts w:hint="default" w:ascii="Times New Roman" w:hAnsi="Times New Roman" w:cs="Times New Roman"/>
                <w:sz w:val="24"/>
                <w:lang w:eastAsia="zh-CN"/>
              </w:rPr>
              <w:t>建设项目</w:t>
            </w:r>
            <w:r>
              <w:rPr>
                <w:rFonts w:hint="default" w:ascii="Times New Roman" w:hAnsi="Times New Roman" w:cs="Times New Roman"/>
                <w:sz w:val="24"/>
              </w:rPr>
              <w:t>环境影响评价报告表。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eastAsia="zh-CN"/>
              </w:rPr>
              <w:t>根据《河南省生态环境厅办公室关于深化环评“放管服”改革及实施环评审批正面清单的通知》（豫环办</w:t>
            </w:r>
            <w:r>
              <w:rPr>
                <w:rFonts w:hint="default" w:ascii="Times New Roman" w:hAnsi="Times New Roman" w:cs="Times New Roman"/>
                <w:sz w:val="24"/>
                <w:szCs w:val="24"/>
                <w:lang w:val="en-US" w:eastAsia="zh-CN"/>
              </w:rPr>
              <w:t>[2020]22</w:t>
            </w:r>
            <w:r>
              <w:rPr>
                <w:rFonts w:hint="eastAsia"/>
                <w:sz w:val="24"/>
                <w:szCs w:val="24"/>
                <w:lang w:val="en-US" w:eastAsia="zh-CN"/>
              </w:rPr>
              <w:t>号</w:t>
            </w:r>
            <w:r>
              <w:rPr>
                <w:rFonts w:hint="eastAsia"/>
                <w:sz w:val="24"/>
                <w:szCs w:val="24"/>
                <w:lang w:eastAsia="zh-CN"/>
              </w:rPr>
              <w:t>），本项目属于环评告知承诺制审批适用范围中第</w:t>
            </w:r>
            <w:r>
              <w:rPr>
                <w:rFonts w:hint="default" w:ascii="Times New Roman" w:hAnsi="Times New Roman" w:cs="Times New Roman"/>
                <w:sz w:val="24"/>
                <w:szCs w:val="24"/>
                <w:lang w:val="en-US" w:eastAsia="zh-CN"/>
              </w:rPr>
              <w:t>1</w:t>
            </w:r>
            <w:r>
              <w:rPr>
                <w:rFonts w:hint="eastAsia"/>
                <w:sz w:val="24"/>
                <w:szCs w:val="24"/>
                <w:lang w:eastAsia="zh-CN"/>
              </w:rPr>
              <w:t>项（</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w:t>
            </w:r>
            <w:r>
              <w:rPr>
                <w:rFonts w:hint="eastAsia"/>
                <w:sz w:val="24"/>
                <w:szCs w:val="24"/>
                <w:lang w:val="en-US" w:eastAsia="zh-CN"/>
              </w:rPr>
              <w:t>通用设备制造及维修</w:t>
            </w:r>
            <w:r>
              <w:rPr>
                <w:rFonts w:hint="eastAsia"/>
                <w:sz w:val="24"/>
                <w:szCs w:val="24"/>
                <w:lang w:eastAsia="zh-CN"/>
              </w:rPr>
              <w:t>），因此本项目按环评告知承诺制进行审批。</w:t>
            </w:r>
          </w:p>
          <w:p>
            <w:pPr>
              <w:spacing w:line="520" w:lineRule="exact"/>
              <w:ind w:firstLine="470" w:firstLineChars="196"/>
              <w:rPr>
                <w:rFonts w:hint="default" w:ascii="Times New Roman" w:hAnsi="Times New Roman" w:cs="Times New Roman"/>
                <w:sz w:val="24"/>
                <w:szCs w:val="24"/>
              </w:rPr>
            </w:pPr>
            <w:r>
              <w:rPr>
                <w:rFonts w:hint="default" w:ascii="Times New Roman" w:hAnsi="Times New Roman" w:cs="Times New Roman"/>
                <w:sz w:val="24"/>
                <w:szCs w:val="24"/>
              </w:rPr>
              <w:t>受</w:t>
            </w: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委托</w:t>
            </w:r>
            <w:r>
              <w:rPr>
                <w:rFonts w:hint="default" w:ascii="Times New Roman" w:hAnsi="Times New Roman" w:cs="Times New Roman"/>
                <w:sz w:val="24"/>
                <w:szCs w:val="24"/>
                <w:lang w:eastAsia="zh-CN"/>
              </w:rPr>
              <w:t>，</w:t>
            </w:r>
            <w:r>
              <w:rPr>
                <w:rFonts w:hint="default" w:ascii="Times New Roman" w:hAnsi="Times New Roman" w:cs="Times New Roman"/>
                <w:color w:val="000000"/>
                <w:sz w:val="24"/>
              </w:rPr>
              <w:t>我公司承担了</w:t>
            </w:r>
            <w:r>
              <w:rPr>
                <w:rFonts w:hint="default" w:ascii="Times New Roman" w:hAnsi="Times New Roman" w:cs="Times New Roman"/>
                <w:color w:val="000000"/>
                <w:sz w:val="24"/>
                <w:lang w:eastAsia="zh-CN"/>
              </w:rPr>
              <w:t>“</w:t>
            </w:r>
            <w:r>
              <w:rPr>
                <w:rFonts w:hint="eastAsia" w:ascii="Times New Roman" w:hAnsi="Times New Roman" w:cs="Times New Roman"/>
                <w:sz w:val="24"/>
                <w:lang w:eastAsia="zh-CN"/>
              </w:rPr>
              <w:t>新乡市恒星传动机械有限公司+年产100台减速机改建项目</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的环境影响评价工作</w:t>
            </w:r>
            <w:r>
              <w:rPr>
                <w:rFonts w:hint="default" w:ascii="Times New Roman" w:hAnsi="Times New Roman" w:cs="Times New Roman"/>
                <w:color w:val="000000" w:themeColor="text1"/>
                <w:sz w:val="24"/>
                <w14:textFill>
                  <w14:solidFill>
                    <w14:schemeClr w14:val="tx1"/>
                  </w14:solidFill>
                </w14:textFill>
              </w:rPr>
              <w:t>（委托书见附件1）</w:t>
            </w:r>
            <w:r>
              <w:rPr>
                <w:rFonts w:hint="default" w:ascii="Times New Roman" w:hAnsi="Times New Roman" w:cs="Times New Roman"/>
                <w:color w:val="000000"/>
                <w:sz w:val="24"/>
              </w:rPr>
              <w:t>。经过对现场调查，并查阅有关资料，本着</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客观、公开、公正</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的态度，编制</w:t>
            </w:r>
            <w:r>
              <w:rPr>
                <w:rFonts w:hint="eastAsia" w:ascii="Times New Roman" w:hAnsi="Times New Roman" w:cs="Times New Roman"/>
                <w:color w:val="000000"/>
                <w:sz w:val="24"/>
                <w:lang w:eastAsia="zh-CN"/>
              </w:rPr>
              <w:t>改建</w:t>
            </w:r>
            <w:r>
              <w:rPr>
                <w:rFonts w:hint="default" w:ascii="Times New Roman" w:hAnsi="Times New Roman" w:cs="Times New Roman"/>
                <w:color w:val="000000"/>
                <w:sz w:val="24"/>
                <w:lang w:eastAsia="zh-CN"/>
              </w:rPr>
              <w:t>项目</w:t>
            </w:r>
            <w:r>
              <w:rPr>
                <w:rFonts w:hint="default" w:ascii="Times New Roman" w:hAnsi="Times New Roman" w:cs="Times New Roman"/>
                <w:color w:val="000000"/>
                <w:sz w:val="24"/>
              </w:rPr>
              <w:t>的环境影响报告表。</w:t>
            </w:r>
          </w:p>
          <w:p>
            <w:pPr>
              <w:spacing w:line="520" w:lineRule="exact"/>
              <w:ind w:firstLine="472" w:firstLineChars="196"/>
              <w:rPr>
                <w:rFonts w:hint="default" w:ascii="Times New Roman" w:hAnsi="Times New Roman" w:eastAsia="Times New Roman" w:cs="Times New Roman"/>
                <w:b/>
                <w:sz w:val="24"/>
              </w:rPr>
            </w:pPr>
            <w:r>
              <w:rPr>
                <w:rFonts w:hint="default" w:ascii="Times New Roman" w:hAnsi="Times New Roman" w:cs="Times New Roman"/>
                <w:b/>
                <w:sz w:val="24"/>
              </w:rPr>
              <w:t>二、建设项目概况</w:t>
            </w:r>
          </w:p>
          <w:p>
            <w:pPr>
              <w:spacing w:line="520" w:lineRule="exact"/>
              <w:ind w:firstLine="482" w:firstLineChars="200"/>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1、项目建设地点及周围环境状况</w:t>
            </w:r>
          </w:p>
          <w:p>
            <w:pPr>
              <w:widowControl w:val="0"/>
              <w:adjustRightInd w:val="0"/>
              <w:snapToGrid w:val="0"/>
              <w:spacing w:line="520" w:lineRule="exact"/>
              <w:ind w:firstLine="480"/>
              <w:jc w:val="both"/>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位于</w:t>
            </w:r>
            <w:r>
              <w:rPr>
                <w:rFonts w:hint="eastAsia" w:ascii="Times New Roman" w:hAnsi="Times New Roman" w:cs="Times New Roman"/>
                <w:sz w:val="24"/>
                <w:szCs w:val="24"/>
                <w:lang w:eastAsia="zh-CN"/>
              </w:rPr>
              <w:t>新乡市新乡县新乡经济开发区中央大道中段</w:t>
            </w:r>
            <w:r>
              <w:rPr>
                <w:rFonts w:hint="default" w:ascii="Times New Roman" w:hAnsi="Times New Roman" w:cs="Times New Roman"/>
                <w:sz w:val="24"/>
                <w:szCs w:val="24"/>
              </w:rPr>
              <w:t>；</w:t>
            </w:r>
            <w:r>
              <w:rPr>
                <w:rFonts w:hint="eastAsia" w:ascii="Times New Roman" w:hAnsi="Times New Roman" w:cs="Times New Roman"/>
                <w:sz w:val="24"/>
                <w:lang w:eastAsia="zh-CN"/>
              </w:rPr>
              <w:t>改建</w:t>
            </w:r>
            <w:r>
              <w:rPr>
                <w:rFonts w:hint="default" w:ascii="Times New Roman" w:hAnsi="Times New Roman" w:cs="Times New Roman"/>
                <w:sz w:val="24"/>
                <w:lang w:eastAsia="zh-CN"/>
              </w:rPr>
              <w:t>项目</w:t>
            </w:r>
            <w:r>
              <w:rPr>
                <w:rFonts w:hint="default" w:ascii="Times New Roman" w:hAnsi="Times New Roman" w:cs="Times New Roman"/>
                <w:color w:val="000000" w:themeColor="text1"/>
                <w:sz w:val="24"/>
                <w:szCs w:val="24"/>
                <w14:textFill>
                  <w14:solidFill>
                    <w14:schemeClr w14:val="tx1"/>
                  </w14:solidFill>
                </w14:textFill>
              </w:rPr>
              <w:t>四周环境为：</w:t>
            </w:r>
            <w:r>
              <w:rPr>
                <w:rFonts w:hint="default" w:ascii="Times New Roman" w:hAnsi="Times New Roman" w:cs="Times New Roman"/>
                <w:color w:val="000000" w:themeColor="text1"/>
                <w:sz w:val="24"/>
                <w14:textFill>
                  <w14:solidFill>
                    <w14:schemeClr w14:val="tx1"/>
                  </w14:solidFill>
                </w14:textFill>
              </w:rPr>
              <w:t>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新乡市奥亮德窗业有限公司</w:t>
            </w:r>
            <w:r>
              <w:rPr>
                <w:rFonts w:hint="default" w:ascii="Times New Roman" w:hAnsi="Times New Roman" w:cs="Times New Roman"/>
                <w:color w:val="000000" w:themeColor="text1"/>
                <w:sz w:val="24"/>
                <w14:textFill>
                  <w14:solidFill>
                    <w14:schemeClr w14:val="tx1"/>
                  </w14:solidFill>
                </w14:textFill>
              </w:rPr>
              <w:t>；东侧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隆庆机械有限公司</w:t>
            </w:r>
            <w:r>
              <w:rPr>
                <w:rFonts w:hint="default" w:ascii="Times New Roman" w:hAnsi="Times New Roman" w:cs="Times New Roman"/>
                <w:color w:val="000000" w:themeColor="text1"/>
                <w:sz w:val="24"/>
                <w14:textFill>
                  <w14:solidFill>
                    <w14:schemeClr w14:val="tx1"/>
                  </w14:solidFill>
                </w14:textFill>
              </w:rPr>
              <w:t>；南侧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河南太行振动机械股份</w:t>
            </w:r>
            <w:r>
              <w:rPr>
                <w:rFonts w:hint="default" w:ascii="Times New Roman" w:hAnsi="Times New Roman" w:cs="Times New Roman"/>
                <w:color w:val="000000" w:themeColor="text1"/>
                <w:sz w:val="24"/>
                <w:lang w:eastAsia="zh-CN"/>
                <w14:textFill>
                  <w14:solidFill>
                    <w14:schemeClr w14:val="tx1"/>
                  </w14:solidFill>
                </w14:textFill>
              </w:rPr>
              <w:t>有限公司</w:t>
            </w:r>
            <w:r>
              <w:rPr>
                <w:rFonts w:hint="default" w:ascii="Times New Roman" w:hAnsi="Times New Roman" w:cs="Times New Roman"/>
                <w:color w:val="000000" w:themeColor="text1"/>
                <w:sz w:val="24"/>
                <w14:textFill>
                  <w14:solidFill>
                    <w14:schemeClr w14:val="tx1"/>
                  </w14:solidFill>
                </w14:textFill>
              </w:rPr>
              <w:t>；西侧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空置厂房</w:t>
            </w:r>
            <w:r>
              <w:rPr>
                <w:rFonts w:hint="default" w:ascii="Times New Roman" w:hAnsi="Times New Roman" w:cs="Times New Roman"/>
                <w:color w:val="000000" w:themeColor="text1"/>
                <w:sz w:val="24"/>
                <w14:textFill>
                  <w14:solidFill>
                    <w14:schemeClr w14:val="tx1"/>
                  </w14:solidFill>
                </w14:textFill>
              </w:rPr>
              <w:t>。</w:t>
            </w:r>
          </w:p>
          <w:p>
            <w:pPr>
              <w:widowControl w:val="0"/>
              <w:adjustRightInd w:val="0"/>
              <w:snapToGrid w:val="0"/>
              <w:spacing w:line="520" w:lineRule="exact"/>
              <w:ind w:firstLine="480"/>
              <w:jc w:val="both"/>
              <w:rPr>
                <w:rFonts w:hint="default"/>
                <w:lang w:val="en-US" w:eastAsia="zh-CN"/>
              </w:rPr>
            </w:pP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项目周围主要环境敏感点为：</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东</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侧约</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242</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米的</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娄村，东北侧约694米的东大阳村，西北侧约920米的中大阳村，西北侧约1226米的西大阳村</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项目周边最近地表水为</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北侧约</w:t>
            </w:r>
            <w:r>
              <w:rPr>
                <w:rFonts w:hint="eastAsia" w:ascii="Times New Roman" w:hAnsi="Times New Roman" w:cs="Times New Roman"/>
                <w:color w:val="000000" w:themeColor="text1"/>
                <w:sz w:val="24"/>
                <w:lang w:val="en-US" w:eastAsia="zh-CN"/>
                <w14:textFill>
                  <w14:solidFill>
                    <w14:schemeClr w14:val="tx1"/>
                  </w14:solidFill>
                </w14:textFill>
              </w:rPr>
              <w:t>2130</w:t>
            </w:r>
            <w:r>
              <w:rPr>
                <w:rFonts w:hint="default" w:ascii="Times New Roman" w:hAnsi="Times New Roman" w:cs="Times New Roman"/>
                <w:color w:val="000000" w:themeColor="text1"/>
                <w:sz w:val="24"/>
                <w14:textFill>
                  <w14:solidFill>
                    <w14:schemeClr w14:val="tx1"/>
                  </w14:solidFill>
                </w14:textFill>
              </w:rPr>
              <w:t>米的</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孟姜女河</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项目周围环境概况见图1。</w:t>
            </w:r>
            <w:r>
              <w:rPr>
                <w:rFonts w:hint="default" w:ascii="Times New Roman" w:hAnsi="Times New Roman" w:cs="Times New Roman"/>
                <w:color w:val="000000" w:themeColor="text1"/>
                <w:sz w:val="24"/>
                <w:highlight w:val="none"/>
                <w:lang w:val="en-US" w:eastAsia="zh-CN"/>
                <w14:textFill>
                  <w14:solidFill>
                    <w14:schemeClr w14:val="tx1"/>
                  </w14:solidFill>
                </w14:textFill>
              </w:rPr>
              <w:t xml:space="preserve"> </w:t>
            </w:r>
          </w:p>
          <w:p>
            <w:pPr>
              <w:pStyle w:val="4"/>
              <w:jc w:val="center"/>
              <w:rPr>
                <w:rFonts w:hint="default" w:ascii="Times New Roman" w:hAnsi="Times New Roman" w:cs="Times New Roman"/>
                <w:b/>
                <w:color w:val="000000" w:themeColor="text1"/>
                <w:kern w:val="0"/>
                <w:sz w:val="24"/>
                <w:szCs w:val="24"/>
                <w14:textFill>
                  <w14:solidFill>
                    <w14:schemeClr w14:val="tx1"/>
                  </w14:solidFill>
                </w14:textFill>
              </w:rPr>
            </w:pPr>
            <w:r>
              <w:drawing>
                <wp:inline distT="0" distB="0" distL="114300" distR="114300">
                  <wp:extent cx="5273040" cy="3437255"/>
                  <wp:effectExtent l="0" t="0" r="381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73040" cy="3437255"/>
                          </a:xfrm>
                          <a:prstGeom prst="rect">
                            <a:avLst/>
                          </a:prstGeom>
                          <a:noFill/>
                          <a:ln>
                            <a:noFill/>
                          </a:ln>
                        </pic:spPr>
                      </pic:pic>
                    </a:graphicData>
                  </a:graphic>
                </wp:inline>
              </w:drawing>
            </w:r>
            <w:r>
              <w:rPr>
                <w:rFonts w:hint="default" w:ascii="Times New Roman" w:hAnsi="Times New Roman" w:eastAsia="黑体" w:cs="Times New Roman"/>
                <w:bCs/>
                <w:kern w:val="0"/>
                <w:sz w:val="24"/>
                <w:szCs w:val="24"/>
              </w:rPr>
              <w:t xml:space="preserve">图1 </w:t>
            </w:r>
            <w:r>
              <w:rPr>
                <w:rFonts w:hint="default" w:ascii="Times New Roman" w:hAnsi="Times New Roman" w:eastAsia="黑体" w:cs="Times New Roman"/>
                <w:bCs/>
                <w:color w:val="000000" w:themeColor="text1"/>
                <w:kern w:val="0"/>
                <w:sz w:val="24"/>
                <w:szCs w:val="24"/>
                <w14:textFill>
                  <w14:solidFill>
                    <w14:schemeClr w14:val="tx1"/>
                  </w14:solidFill>
                </w14:textFill>
              </w:rPr>
              <w:t>项目周围环境图</w:t>
            </w:r>
          </w:p>
          <w:p>
            <w:pPr>
              <w:spacing w:before="156" w:beforeLines="50" w:line="360" w:lineRule="auto"/>
              <w:ind w:firstLine="482" w:firstLineChars="200"/>
              <w:rPr>
                <w:rFonts w:hint="eastAsia" w:ascii="Times New Roman" w:hAnsi="Times New Roman" w:eastAsia="宋体" w:cs="Times New Roman"/>
                <w:b/>
                <w:sz w:val="24"/>
                <w:lang w:val="en-US" w:eastAsia="zh-CN"/>
              </w:rPr>
            </w:pPr>
            <w:r>
              <w:rPr>
                <w:rFonts w:hint="default" w:ascii="Times New Roman" w:hAnsi="Times New Roman" w:cs="Times New Roman"/>
                <w:b/>
                <w:sz w:val="24"/>
              </w:rPr>
              <w:t>2、</w:t>
            </w:r>
            <w:r>
              <w:rPr>
                <w:rFonts w:hint="eastAsia" w:ascii="Times New Roman" w:hAnsi="Times New Roman" w:cs="Times New Roman"/>
                <w:b/>
                <w:sz w:val="24"/>
                <w:lang w:eastAsia="zh-CN"/>
              </w:rPr>
              <w:t>改建</w:t>
            </w:r>
            <w:r>
              <w:rPr>
                <w:rFonts w:hint="default" w:ascii="Times New Roman" w:hAnsi="Times New Roman" w:cs="Times New Roman"/>
                <w:b/>
                <w:sz w:val="24"/>
              </w:rPr>
              <w:t>工程与备案相符性分析</w:t>
            </w:r>
            <w:r>
              <w:rPr>
                <w:rFonts w:hint="eastAsia" w:ascii="Times New Roman" w:hAnsi="Times New Roman" w:cs="Times New Roman"/>
                <w:b/>
                <w:sz w:val="24"/>
                <w:lang w:val="en-US" w:eastAsia="zh-CN"/>
              </w:rPr>
              <w:t xml:space="preserve"> </w:t>
            </w:r>
          </w:p>
          <w:p>
            <w:pPr>
              <w:spacing w:line="360" w:lineRule="auto"/>
              <w:ind w:firstLine="480" w:firstLineChars="200"/>
              <w:rPr>
                <w:rFonts w:hint="default" w:ascii="Times New Roman" w:hAnsi="Times New Roman" w:cs="Times New Roman"/>
                <w:bCs/>
                <w:sz w:val="24"/>
              </w:rPr>
            </w:pPr>
            <w:r>
              <w:rPr>
                <w:rFonts w:hint="eastAsia" w:ascii="Times New Roman" w:hAnsi="Times New Roman" w:cs="Times New Roman"/>
                <w:bCs/>
                <w:sz w:val="24"/>
                <w:lang w:eastAsia="zh-CN"/>
              </w:rPr>
              <w:t>改建</w:t>
            </w:r>
            <w:r>
              <w:rPr>
                <w:rFonts w:hint="default" w:ascii="Times New Roman" w:hAnsi="Times New Roman" w:cs="Times New Roman"/>
                <w:bCs/>
                <w:sz w:val="24"/>
                <w:lang w:eastAsia="zh-CN"/>
              </w:rPr>
              <w:t>项目</w:t>
            </w:r>
            <w:r>
              <w:rPr>
                <w:rFonts w:hint="default" w:ascii="Times New Roman" w:hAnsi="Times New Roman" w:cs="Times New Roman"/>
                <w:bCs/>
                <w:sz w:val="24"/>
              </w:rPr>
              <w:t>建设情况与备案相符性分析见表</w:t>
            </w:r>
            <w:r>
              <w:rPr>
                <w:rFonts w:hint="eastAsia" w:ascii="Times New Roman" w:hAnsi="Times New Roman" w:cs="Times New Roman"/>
                <w:bCs/>
                <w:sz w:val="24"/>
                <w:lang w:val="en-US" w:eastAsia="zh-CN"/>
              </w:rPr>
              <w:t>1</w:t>
            </w:r>
            <w:r>
              <w:rPr>
                <w:rFonts w:hint="default" w:ascii="Times New Roman" w:hAnsi="Times New Roman" w:cs="Times New Roman"/>
                <w:bCs/>
                <w:sz w:val="24"/>
              </w:rPr>
              <w:t>。</w:t>
            </w:r>
          </w:p>
          <w:p>
            <w:pPr>
              <w:adjustRightInd w:val="0"/>
              <w:snapToGrid w:val="0"/>
              <w:ind w:firstLine="480" w:firstLineChars="200"/>
              <w:jc w:val="both"/>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建设与备案相符性分析一览表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3127"/>
              <w:gridCol w:w="3262"/>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备案内容</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实际建设情况</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项目名称</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rPr>
                  </w:pPr>
                  <w:r>
                    <w:rPr>
                      <w:rFonts w:hint="eastAsia" w:ascii="Times New Roman" w:hAnsi="Times New Roman" w:cs="Times New Roman"/>
                      <w:sz w:val="21"/>
                      <w:szCs w:val="21"/>
                      <w:lang w:eastAsia="zh-CN"/>
                    </w:rPr>
                    <w:t>新乡市恒星传动机械有限公司+年产100台减速机改建项目</w:t>
                  </w:r>
                  <w:r>
                    <w:rPr>
                      <w:rFonts w:hint="default" w:ascii="Times New Roman" w:hAnsi="Times New Roman" w:cs="Times New Roman"/>
                      <w:sz w:val="21"/>
                      <w:szCs w:val="21"/>
                    </w:rPr>
                    <w:t xml:space="preserve"> </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eastAsia" w:ascii="Times New Roman" w:hAnsi="Times New Roman" w:cs="Times New Roman"/>
                      <w:bCs/>
                      <w:sz w:val="21"/>
                      <w:szCs w:val="21"/>
                      <w:lang w:eastAsia="zh-CN"/>
                    </w:rPr>
                    <w:t>新乡市恒星传动机械有限公司+年产100台减速机改建项目</w:t>
                  </w:r>
                  <w:r>
                    <w:rPr>
                      <w:rFonts w:hint="default" w:ascii="Times New Roman" w:hAnsi="Times New Roman" w:eastAsia="宋体" w:cs="Times New Roman"/>
                      <w:bCs/>
                      <w:sz w:val="21"/>
                      <w:szCs w:val="21"/>
                    </w:rPr>
                    <w:t xml:space="preserve"> </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建设单位</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eastAsia" w:ascii="Times New Roman" w:hAnsi="Times New Roman" w:cs="Times New Roman"/>
                      <w:sz w:val="21"/>
                      <w:szCs w:val="21"/>
                      <w:lang w:eastAsia="zh-CN"/>
                    </w:rPr>
                    <w:t>新乡市恒星传动机械有限公司</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eastAsia" w:ascii="Times New Roman" w:hAnsi="Times New Roman" w:cs="Times New Roman"/>
                      <w:bCs/>
                      <w:sz w:val="21"/>
                      <w:szCs w:val="21"/>
                      <w:lang w:val="en-US" w:eastAsia="zh-CN"/>
                    </w:rPr>
                    <w:t xml:space="preserve"> </w:t>
                  </w:r>
                  <w:r>
                    <w:rPr>
                      <w:rFonts w:hint="eastAsia" w:ascii="Times New Roman" w:hAnsi="Times New Roman" w:cs="Times New Roman"/>
                      <w:bCs/>
                      <w:sz w:val="21"/>
                      <w:szCs w:val="21"/>
                      <w:lang w:eastAsia="zh-CN"/>
                    </w:rPr>
                    <w:t>新乡市恒星传动机械有限公司</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建设地点</w:t>
                  </w:r>
                </w:p>
              </w:tc>
              <w:tc>
                <w:tcPr>
                  <w:tcW w:w="188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eastAsia" w:ascii="Times New Roman" w:hAnsi="Times New Roman" w:cs="Times New Roman"/>
                      <w:sz w:val="21"/>
                      <w:szCs w:val="21"/>
                      <w:lang w:eastAsia="zh-CN"/>
                    </w:rPr>
                    <w:t>新乡市新乡县新乡经济开发区中央大道中段</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eastAsia="zh-CN"/>
                    </w:rPr>
                    <w:t>新乡市新乡县新乡经济开发区中央大道中段</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建设性质</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color w:val="FF0000"/>
                      <w:sz w:val="21"/>
                      <w:szCs w:val="21"/>
                      <w:lang w:eastAsia="zh-CN"/>
                    </w:rPr>
                  </w:pPr>
                  <w:r>
                    <w:rPr>
                      <w:rFonts w:hint="eastAsia" w:ascii="Times New Roman" w:hAnsi="Times New Roman" w:cs="Times New Roman"/>
                      <w:bCs/>
                      <w:color w:val="auto"/>
                      <w:sz w:val="21"/>
                      <w:szCs w:val="21"/>
                      <w:lang w:eastAsia="zh-CN"/>
                    </w:rPr>
                    <w:t>改建</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color w:val="FF0000"/>
                      <w:sz w:val="21"/>
                      <w:szCs w:val="21"/>
                      <w:lang w:eastAsia="zh-CN"/>
                    </w:rPr>
                  </w:pPr>
                  <w:r>
                    <w:rPr>
                      <w:rFonts w:hint="eastAsia" w:ascii="Times New Roman" w:hAnsi="Times New Roman" w:cs="Times New Roman"/>
                      <w:bCs/>
                      <w:color w:val="auto"/>
                      <w:sz w:val="21"/>
                      <w:szCs w:val="21"/>
                      <w:lang w:eastAsia="zh-CN"/>
                    </w:rPr>
                    <w:t>改建</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总投资</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eastAsia" w:ascii="Times New Roman" w:hAnsi="Times New Roman" w:cs="Times New Roman"/>
                      <w:bCs/>
                      <w:sz w:val="21"/>
                      <w:szCs w:val="21"/>
                      <w:lang w:val="en-US" w:eastAsia="zh-CN"/>
                    </w:rPr>
                    <w:t>170</w:t>
                  </w:r>
                  <w:r>
                    <w:rPr>
                      <w:rFonts w:hint="default" w:ascii="Times New Roman" w:hAnsi="Times New Roman" w:eastAsia="宋体" w:cs="Times New Roman"/>
                      <w:bCs/>
                      <w:sz w:val="21"/>
                      <w:szCs w:val="21"/>
                    </w:rPr>
                    <w:t>万元</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eastAsia" w:ascii="Times New Roman" w:hAnsi="Times New Roman" w:cs="Times New Roman"/>
                      <w:bCs/>
                      <w:sz w:val="21"/>
                      <w:szCs w:val="21"/>
                      <w:lang w:val="en-US" w:eastAsia="zh-CN"/>
                    </w:rPr>
                    <w:t>170</w:t>
                  </w:r>
                  <w:r>
                    <w:rPr>
                      <w:rFonts w:hint="default" w:ascii="Times New Roman" w:hAnsi="Times New Roman" w:eastAsia="宋体" w:cs="Times New Roman"/>
                      <w:bCs/>
                      <w:sz w:val="21"/>
                      <w:szCs w:val="21"/>
                    </w:rPr>
                    <w:t>万元</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占地面积</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val="en-US" w:eastAsia="zh-CN"/>
                    </w:rPr>
                    <w:t>2000m</w:t>
                  </w:r>
                  <w:r>
                    <w:rPr>
                      <w:rFonts w:hint="eastAsia" w:ascii="Times New Roman" w:hAnsi="Times New Roman" w:cs="Times New Roman"/>
                      <w:bCs/>
                      <w:sz w:val="21"/>
                      <w:szCs w:val="21"/>
                      <w:vertAlign w:val="superscript"/>
                      <w:lang w:val="en-US" w:eastAsia="zh-CN"/>
                    </w:rPr>
                    <w:t>2</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highlight w:val="green"/>
                    </w:rPr>
                  </w:pPr>
                  <w:r>
                    <w:rPr>
                      <w:rFonts w:hint="eastAsia" w:ascii="Times New Roman" w:hAnsi="Times New Roman" w:cs="Times New Roman"/>
                      <w:bCs/>
                      <w:sz w:val="21"/>
                      <w:szCs w:val="21"/>
                      <w:lang w:val="en-US" w:eastAsia="zh-CN"/>
                    </w:rPr>
                    <w:t>2000m</w:t>
                  </w:r>
                  <w:r>
                    <w:rPr>
                      <w:rFonts w:hint="eastAsia" w:ascii="Times New Roman" w:hAnsi="Times New Roman" w:cs="Times New Roman"/>
                      <w:bCs/>
                      <w:sz w:val="21"/>
                      <w:szCs w:val="21"/>
                      <w:vertAlign w:val="superscript"/>
                      <w:lang w:val="en-US" w:eastAsia="zh-CN"/>
                    </w:rPr>
                    <w:t>2</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highlight w:val="green"/>
                      <w:lang w:val="en-US" w:eastAsia="zh-CN"/>
                    </w:rPr>
                  </w:pP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生产工艺</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rPr>
                  </w:pPr>
                  <w:r>
                    <w:rPr>
                      <w:rFonts w:hint="eastAsia" w:ascii="Times New Roman" w:hAnsi="Times New Roman" w:cs="Times New Roman"/>
                      <w:bCs/>
                      <w:sz w:val="21"/>
                      <w:szCs w:val="21"/>
                      <w:lang w:eastAsia="zh-CN"/>
                    </w:rPr>
                    <w:t>按图纸要求的尺寸和形状购进原材料进行下料、焊接、粗加工，粗加工好的半成品需要热处理（热处理外协），热处理过的半成品再进行精加工，然后进行分装和总装，即为成品。</w:t>
                  </w:r>
                </w:p>
              </w:tc>
              <w:tc>
                <w:tcPr>
                  <w:tcW w:w="1966" w:type="pct"/>
                  <w:noWrap w:val="0"/>
                  <w:vAlign w:val="center"/>
                </w:tcPr>
                <w:p>
                  <w:pPr>
                    <w:pStyle w:val="4"/>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 w:val="0"/>
                      <w:bCs w:val="0"/>
                      <w:sz w:val="21"/>
                      <w:szCs w:val="21"/>
                    </w:rPr>
                    <w:t>购入原材料-</w:t>
                  </w:r>
                  <w:r>
                    <w:rPr>
                      <w:rFonts w:hint="eastAsia" w:cs="Times New Roman"/>
                      <w:b w:val="0"/>
                      <w:bCs w:val="0"/>
                      <w:sz w:val="21"/>
                      <w:szCs w:val="21"/>
                      <w:lang w:eastAsia="zh-CN"/>
                    </w:rPr>
                    <w:t>下料</w:t>
                  </w:r>
                  <w:r>
                    <w:rPr>
                      <w:rFonts w:hint="eastAsia" w:cs="Times New Roman"/>
                      <w:b w:val="0"/>
                      <w:bCs w:val="0"/>
                      <w:sz w:val="21"/>
                      <w:szCs w:val="21"/>
                      <w:lang w:val="en-US" w:eastAsia="zh-CN"/>
                    </w:rPr>
                    <w:t>-焊接-粗加工</w:t>
                  </w:r>
                  <w:r>
                    <w:rPr>
                      <w:rFonts w:hint="default" w:ascii="Times New Roman" w:hAnsi="Times New Roman" w:cs="Times New Roman"/>
                      <w:b w:val="0"/>
                      <w:bCs w:val="0"/>
                      <w:sz w:val="21"/>
                      <w:szCs w:val="21"/>
                    </w:rPr>
                    <w:t>-热处理（外协）</w:t>
                  </w:r>
                  <w:r>
                    <w:rPr>
                      <w:rFonts w:hint="eastAsia" w:cs="Times New Roman"/>
                      <w:b w:val="0"/>
                      <w:bCs w:val="0"/>
                      <w:sz w:val="21"/>
                      <w:szCs w:val="21"/>
                      <w:lang w:val="en-US" w:eastAsia="zh-CN"/>
                    </w:rPr>
                    <w:t>-精加工</w:t>
                  </w:r>
                  <w:r>
                    <w:rPr>
                      <w:rFonts w:hint="default" w:ascii="Times New Roman" w:hAnsi="Times New Roman" w:cs="Times New Roman"/>
                      <w:b w:val="0"/>
                      <w:bCs w:val="0"/>
                      <w:sz w:val="21"/>
                      <w:szCs w:val="21"/>
                    </w:rPr>
                    <w:t>-分装-总装-成品</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643"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主要设备</w:t>
                  </w:r>
                </w:p>
              </w:tc>
              <w:tc>
                <w:tcPr>
                  <w:tcW w:w="188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val="en-US" w:eastAsia="zh-CN"/>
                    </w:rPr>
                  </w:pPr>
                  <w:r>
                    <w:rPr>
                      <w:rFonts w:hint="eastAsia" w:ascii="Times New Roman" w:hAnsi="Times New Roman" w:cs="Times New Roman"/>
                      <w:bCs/>
                      <w:sz w:val="21"/>
                      <w:szCs w:val="21"/>
                      <w:lang w:eastAsia="zh-CN"/>
                    </w:rPr>
                    <w:t>数控车床</w:t>
                  </w:r>
                  <w:r>
                    <w:rPr>
                      <w:rFonts w:hint="eastAsia" w:ascii="Times New Roman" w:hAnsi="Times New Roman" w:cs="Times New Roman"/>
                      <w:bCs/>
                      <w:sz w:val="21"/>
                      <w:szCs w:val="21"/>
                      <w:lang w:val="en-US" w:eastAsia="zh-CN"/>
                    </w:rPr>
                    <w:t>4台、万能铣床1台、立式铣床、普通车床4台、万能外圆磨床1台、摇臂转床2台、台式钻床1台、数控龙门铣床1台、电火花切割机床2台、台式钻床1台、数控火焰切割机1台、数控锯床1台、空气压缩机组1套、焊机4台、砂轮机2台、行车3台。</w:t>
                  </w:r>
                </w:p>
              </w:tc>
              <w:tc>
                <w:tcPr>
                  <w:tcW w:w="1966"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bCs/>
                      <w:sz w:val="21"/>
                      <w:szCs w:val="21"/>
                      <w:highlight w:val="green"/>
                      <w:lang w:val="en-US" w:eastAsia="zh-CN"/>
                    </w:rPr>
                  </w:pPr>
                  <w:r>
                    <w:rPr>
                      <w:rFonts w:hint="default" w:ascii="Times New Roman" w:hAnsi="Times New Roman" w:eastAsia="宋体" w:cs="Times New Roman"/>
                      <w:bCs/>
                      <w:sz w:val="21"/>
                      <w:szCs w:val="21"/>
                      <w:highlight w:val="none"/>
                      <w:lang w:val="en-US" w:eastAsia="zh-CN"/>
                    </w:rPr>
                    <w:t>普通车床</w:t>
                  </w:r>
                  <w:r>
                    <w:rPr>
                      <w:rFonts w:hint="default" w:ascii="Times New Roman" w:hAnsi="Times New Roman" w:cs="Times New Roman"/>
                      <w:color w:val="000000"/>
                      <w:sz w:val="21"/>
                      <w:szCs w:val="21"/>
                    </w:rPr>
                    <w:t>CW6280B</w:t>
                  </w:r>
                  <w:r>
                    <w:rPr>
                      <w:rFonts w:hint="eastAsia" w:ascii="Times New Roman" w:hAnsi="Times New Roman" w:cs="Times New Roman"/>
                      <w:color w:val="000000"/>
                      <w:sz w:val="21"/>
                      <w:szCs w:val="21"/>
                      <w:lang w:eastAsia="zh-CN"/>
                    </w:rPr>
                    <w:t>、</w:t>
                  </w:r>
                  <w:r>
                    <w:rPr>
                      <w:rFonts w:hint="eastAsia"/>
                      <w:color w:val="000000"/>
                      <w:sz w:val="21"/>
                      <w:szCs w:val="21"/>
                    </w:rPr>
                    <w:t>铣床</w:t>
                  </w:r>
                  <w:r>
                    <w:rPr>
                      <w:rFonts w:hint="default" w:ascii="Times New Roman" w:hAnsi="Times New Roman" w:cs="Times New Roman"/>
                      <w:color w:val="000000"/>
                      <w:sz w:val="21"/>
                      <w:szCs w:val="21"/>
                    </w:rPr>
                    <w:t>XA50332</w:t>
                  </w:r>
                  <w:r>
                    <w:rPr>
                      <w:rFonts w:hint="eastAsia" w:ascii="Times New Roman" w:hAnsi="Times New Roman" w:cs="Times New Roman"/>
                      <w:color w:val="000000"/>
                      <w:sz w:val="21"/>
                      <w:szCs w:val="21"/>
                      <w:lang w:eastAsia="zh-CN"/>
                    </w:rPr>
                    <w:t>、</w:t>
                  </w:r>
                  <w:r>
                    <w:rPr>
                      <w:rFonts w:hint="eastAsia"/>
                      <w:color w:val="000000"/>
                      <w:sz w:val="21"/>
                      <w:szCs w:val="21"/>
                    </w:rPr>
                    <w:t>钻床</w:t>
                  </w:r>
                  <w:r>
                    <w:rPr>
                      <w:rFonts w:hint="default" w:ascii="Times New Roman" w:hAnsi="Times New Roman" w:cs="Times New Roman"/>
                      <w:color w:val="000000"/>
                      <w:sz w:val="21"/>
                      <w:szCs w:val="21"/>
                    </w:rPr>
                    <w:t>Z (30)50</w:t>
                  </w:r>
                  <w:r>
                    <w:rPr>
                      <w:rFonts w:hint="eastAsia" w:ascii="Times New Roman" w:hAnsi="Times New Roman" w:cs="Times New Roman"/>
                      <w:color w:val="000000"/>
                      <w:sz w:val="21"/>
                      <w:szCs w:val="21"/>
                      <w:lang w:eastAsia="zh-CN"/>
                    </w:rPr>
                    <w:t>、</w:t>
                  </w:r>
                  <w:r>
                    <w:rPr>
                      <w:rFonts w:hint="eastAsia"/>
                      <w:color w:val="000000"/>
                      <w:sz w:val="21"/>
                      <w:szCs w:val="21"/>
                    </w:rPr>
                    <w:t>数控车床</w:t>
                  </w:r>
                  <w:r>
                    <w:rPr>
                      <w:rFonts w:hint="default" w:ascii="Times New Roman" w:hAnsi="Times New Roman" w:cs="Times New Roman"/>
                      <w:color w:val="000000"/>
                      <w:sz w:val="21"/>
                      <w:szCs w:val="21"/>
                    </w:rPr>
                    <w:t>SK50P</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数控车床CAK63185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数控车床CAK80185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数控车床CAK61186</w:t>
                  </w:r>
                  <w:r>
                    <w:rPr>
                      <w:rFonts w:hint="default" w:ascii="Times New Roman" w:hAnsi="Times New Roman" w:cs="Times New Roman"/>
                      <w:color w:val="000000"/>
                      <w:sz w:val="21"/>
                      <w:szCs w:val="21"/>
                      <w:lang w:eastAsia="zh-CN"/>
                    </w:rPr>
                    <w:t>、</w:t>
                  </w:r>
                  <w:r>
                    <w:rPr>
                      <w:rFonts w:hint="eastAsia"/>
                      <w:color w:val="000000"/>
                      <w:sz w:val="21"/>
                      <w:szCs w:val="21"/>
                    </w:rPr>
                    <w:t>数显镗床</w:t>
                  </w:r>
                  <w:r>
                    <w:rPr>
                      <w:rFonts w:hint="default" w:ascii="Times New Roman" w:hAnsi="Times New Roman" w:cs="Times New Roman"/>
                      <w:color w:val="000000"/>
                      <w:sz w:val="21"/>
                      <w:szCs w:val="21"/>
                    </w:rPr>
                    <w:t>PX611B/2</w:t>
                  </w:r>
                  <w:r>
                    <w:rPr>
                      <w:rFonts w:hint="eastAsia" w:ascii="Times New Roman" w:hAnsi="Times New Roman" w:cs="Times New Roman"/>
                      <w:color w:val="000000"/>
                      <w:sz w:val="21"/>
                      <w:szCs w:val="21"/>
                      <w:lang w:eastAsia="zh-CN"/>
                    </w:rPr>
                    <w:t>、</w:t>
                  </w:r>
                  <w:r>
                    <w:rPr>
                      <w:rFonts w:hint="eastAsia"/>
                      <w:color w:val="000000"/>
                      <w:sz w:val="21"/>
                      <w:szCs w:val="21"/>
                    </w:rPr>
                    <w:t>数控加工中心</w:t>
                  </w:r>
                  <w:r>
                    <w:rPr>
                      <w:rFonts w:hint="default" w:ascii="Times New Roman" w:hAnsi="Times New Roman" w:cs="Times New Roman"/>
                      <w:color w:val="000000"/>
                      <w:sz w:val="21"/>
                      <w:szCs w:val="21"/>
                    </w:rPr>
                    <w:t>VMC850B</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数控龙门铣床4025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台式钻床ZQ4025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空气压缩机组GA30</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电火花切割机床DK7735</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数控锯床GZ4242</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数控火焰切割机F2000</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二氧化碳保护焊机NBC500IIa</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普通焊机BX1-400F</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单梁行车10t</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单梁行车3t</w:t>
                  </w:r>
                </w:p>
              </w:tc>
              <w:tc>
                <w:tcPr>
                  <w:tcW w:w="505" w:type="pct"/>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细化设备</w:t>
                  </w:r>
                </w:p>
              </w:tc>
            </w:tr>
          </w:tbl>
          <w:p>
            <w:pPr>
              <w:spacing w:before="156" w:beforeLines="50" w:line="360" w:lineRule="auto"/>
              <w:ind w:firstLine="480" w:firstLineChars="200"/>
              <w:rPr>
                <w:rFonts w:hint="default" w:ascii="Times New Roman" w:hAnsi="Times New Roman" w:cs="Times New Roman"/>
                <w:b/>
                <w:kern w:val="0"/>
                <w:sz w:val="24"/>
              </w:rPr>
            </w:pPr>
            <w:r>
              <w:rPr>
                <w:rFonts w:hint="default" w:ascii="Times New Roman" w:hAnsi="Times New Roman" w:cs="Times New Roman"/>
                <w:bCs/>
                <w:sz w:val="24"/>
              </w:rPr>
              <w:t>由表</w:t>
            </w:r>
            <w:r>
              <w:rPr>
                <w:rFonts w:hint="eastAsia" w:ascii="Times New Roman" w:hAnsi="Times New Roman" w:cs="Times New Roman"/>
                <w:bCs/>
                <w:sz w:val="24"/>
                <w:lang w:val="en-US" w:eastAsia="zh-CN"/>
              </w:rPr>
              <w:t>1</w:t>
            </w:r>
            <w:r>
              <w:rPr>
                <w:rFonts w:hint="default" w:ascii="Times New Roman" w:hAnsi="Times New Roman" w:cs="Times New Roman"/>
                <w:bCs/>
                <w:sz w:val="24"/>
              </w:rPr>
              <w:t>可知，</w:t>
            </w:r>
            <w:r>
              <w:rPr>
                <w:rFonts w:hint="eastAsia" w:ascii="Times New Roman" w:hAnsi="Times New Roman" w:cs="Times New Roman"/>
                <w:bCs/>
                <w:sz w:val="24"/>
                <w:lang w:eastAsia="zh-CN"/>
              </w:rPr>
              <w:t>改建</w:t>
            </w:r>
            <w:r>
              <w:rPr>
                <w:rFonts w:hint="default" w:ascii="Times New Roman" w:hAnsi="Times New Roman" w:cs="Times New Roman"/>
                <w:bCs/>
                <w:sz w:val="24"/>
                <w:lang w:eastAsia="zh-CN"/>
              </w:rPr>
              <w:t>项目</w:t>
            </w:r>
            <w:r>
              <w:rPr>
                <w:rFonts w:hint="default" w:ascii="Times New Roman" w:hAnsi="Times New Roman" w:cs="Times New Roman"/>
                <w:bCs/>
                <w:sz w:val="24"/>
                <w:szCs w:val="24"/>
                <w:lang w:eastAsia="zh-CN"/>
              </w:rPr>
              <w:t>使用车间实际占地面积</w:t>
            </w:r>
            <w:r>
              <w:rPr>
                <w:rFonts w:hint="eastAsia" w:ascii="Times New Roman" w:hAnsi="Times New Roman" w:cs="Times New Roman"/>
                <w:bCs/>
                <w:sz w:val="24"/>
                <w:szCs w:val="24"/>
                <w:lang w:val="en-US" w:eastAsia="zh-CN"/>
              </w:rPr>
              <w:t>2000</w:t>
            </w:r>
            <w:r>
              <w:rPr>
                <w:rFonts w:hint="default" w:ascii="Times New Roman" w:hAnsi="Times New Roman" w:cs="Times New Roman"/>
                <w:bCs/>
                <w:sz w:val="24"/>
                <w:szCs w:val="24"/>
                <w:lang w:val="en-US" w:eastAsia="zh-CN"/>
              </w:rPr>
              <w:t>m</w:t>
            </w:r>
            <w:r>
              <w:rPr>
                <w:rFonts w:hint="default" w:ascii="Times New Roman" w:hAnsi="Times New Roman" w:cs="Times New Roman"/>
                <w:bCs/>
                <w:sz w:val="24"/>
                <w:szCs w:val="24"/>
                <w:vertAlign w:val="superscript"/>
                <w:lang w:val="en-US" w:eastAsia="zh-CN"/>
              </w:rPr>
              <w:t>2</w:t>
            </w:r>
            <w:r>
              <w:rPr>
                <w:rFonts w:hint="default" w:ascii="Times New Roman" w:hAnsi="Times New Roman" w:cs="Times New Roman"/>
                <w:bCs/>
                <w:sz w:val="21"/>
                <w:szCs w:val="21"/>
                <w:vertAlign w:val="baseline"/>
                <w:lang w:val="en-US" w:eastAsia="zh-CN"/>
              </w:rPr>
              <w:t>，</w:t>
            </w:r>
            <w:r>
              <w:rPr>
                <w:rFonts w:hint="default" w:ascii="Times New Roman" w:hAnsi="Times New Roman" w:cs="Times New Roman"/>
                <w:bCs/>
                <w:sz w:val="24"/>
                <w:szCs w:val="24"/>
                <w:vertAlign w:val="baseline"/>
                <w:lang w:val="en-US" w:eastAsia="zh-CN"/>
              </w:rPr>
              <w:t>其他</w:t>
            </w:r>
            <w:r>
              <w:rPr>
                <w:rFonts w:hint="default" w:ascii="Times New Roman" w:hAnsi="Times New Roman" w:cs="Times New Roman"/>
                <w:bCs/>
                <w:sz w:val="24"/>
              </w:rPr>
              <w:t>情况与备案</w:t>
            </w:r>
            <w:r>
              <w:rPr>
                <w:rFonts w:hint="default" w:ascii="Times New Roman" w:hAnsi="Times New Roman" w:cs="Times New Roman"/>
                <w:bCs/>
                <w:sz w:val="24"/>
                <w:lang w:eastAsia="zh-CN"/>
              </w:rPr>
              <w:t>基本相符</w:t>
            </w:r>
            <w:r>
              <w:rPr>
                <w:rFonts w:hint="default" w:ascii="Times New Roman" w:hAnsi="Times New Roman" w:cs="Times New Roman"/>
                <w:bCs/>
                <w:sz w:val="24"/>
              </w:rPr>
              <w:t>，</w:t>
            </w:r>
            <w:r>
              <w:rPr>
                <w:rFonts w:hint="eastAsia" w:ascii="Times New Roman" w:hAnsi="Times New Roman" w:cs="Times New Roman"/>
                <w:bCs/>
                <w:sz w:val="24"/>
                <w:szCs w:val="24"/>
                <w:lang w:eastAsia="zh-CN"/>
              </w:rPr>
              <w:t>改建</w:t>
            </w:r>
            <w:r>
              <w:rPr>
                <w:rFonts w:hint="default" w:ascii="Times New Roman" w:hAnsi="Times New Roman" w:cs="Times New Roman"/>
                <w:bCs/>
                <w:sz w:val="24"/>
                <w:szCs w:val="24"/>
                <w:lang w:eastAsia="zh-CN"/>
              </w:rPr>
              <w:t>项目依托</w:t>
            </w:r>
            <w:r>
              <w:rPr>
                <w:rFonts w:hint="default" w:ascii="Times New Roman" w:hAnsi="Times New Roman" w:cs="Times New Roman"/>
                <w:bCs/>
                <w:sz w:val="24"/>
                <w:szCs w:val="24"/>
              </w:rPr>
              <w:t>现有工程</w:t>
            </w:r>
            <w:r>
              <w:rPr>
                <w:rFonts w:hint="default" w:ascii="Times New Roman" w:hAnsi="Times New Roman" w:cs="Times New Roman"/>
                <w:bCs/>
                <w:sz w:val="24"/>
                <w:szCs w:val="24"/>
                <w:lang w:eastAsia="zh-CN"/>
              </w:rPr>
              <w:t>建设</w:t>
            </w:r>
            <w:r>
              <w:rPr>
                <w:rFonts w:hint="default" w:ascii="Times New Roman" w:hAnsi="Times New Roman" w:cs="Times New Roman"/>
                <w:bCs/>
                <w:sz w:val="24"/>
                <w:szCs w:val="24"/>
              </w:rPr>
              <w:t>，</w:t>
            </w:r>
            <w:r>
              <w:rPr>
                <w:rFonts w:hint="default" w:ascii="Times New Roman" w:hAnsi="Times New Roman" w:cs="Times New Roman"/>
                <w:bCs/>
                <w:sz w:val="24"/>
              </w:rPr>
              <w:t>本次评价按照实际建设情况进行评价。</w:t>
            </w:r>
          </w:p>
          <w:p>
            <w:pPr>
              <w:spacing w:line="520" w:lineRule="exact"/>
              <w:ind w:firstLine="482" w:firstLineChars="200"/>
              <w:rPr>
                <w:rFonts w:hint="default" w:ascii="Times New Roman" w:hAnsi="Times New Roman" w:eastAsia="Times New Roman" w:cs="Times New Roman"/>
                <w:b/>
                <w:kern w:val="0"/>
                <w:sz w:val="24"/>
              </w:rPr>
            </w:pPr>
            <w:r>
              <w:rPr>
                <w:rFonts w:hint="default" w:ascii="Times New Roman" w:hAnsi="Times New Roman" w:cs="Times New Roman"/>
                <w:b/>
                <w:kern w:val="0"/>
                <w:sz w:val="24"/>
                <w:lang w:val="en-US" w:eastAsia="zh-CN"/>
              </w:rPr>
              <w:t>3</w:t>
            </w:r>
            <w:r>
              <w:rPr>
                <w:rFonts w:hint="default" w:ascii="Times New Roman" w:hAnsi="Times New Roman" w:cs="Times New Roman"/>
                <w:b/>
                <w:kern w:val="0"/>
                <w:sz w:val="24"/>
              </w:rPr>
              <w:t>、</w:t>
            </w:r>
            <w:r>
              <w:rPr>
                <w:rFonts w:hint="eastAsia" w:ascii="Times New Roman" w:hAnsi="Times New Roman" w:cs="Times New Roman"/>
                <w:b/>
                <w:color w:val="000000" w:themeColor="text1"/>
                <w:kern w:val="0"/>
                <w:sz w:val="24"/>
                <w:lang w:eastAsia="zh-CN"/>
                <w14:textFill>
                  <w14:solidFill>
                    <w14:schemeClr w14:val="tx1"/>
                  </w14:solidFill>
                </w14:textFill>
              </w:rPr>
              <w:t>改建</w:t>
            </w:r>
            <w:r>
              <w:rPr>
                <w:rFonts w:hint="default" w:ascii="Times New Roman" w:hAnsi="Times New Roman" w:cs="Times New Roman"/>
                <w:b/>
                <w:color w:val="000000" w:themeColor="text1"/>
                <w:kern w:val="0"/>
                <w:sz w:val="24"/>
                <w:lang w:eastAsia="zh-CN"/>
                <w14:textFill>
                  <w14:solidFill>
                    <w14:schemeClr w14:val="tx1"/>
                  </w14:solidFill>
                </w14:textFill>
              </w:rPr>
              <w:t>项目</w:t>
            </w:r>
            <w:r>
              <w:rPr>
                <w:rFonts w:hint="default" w:ascii="Times New Roman" w:hAnsi="Times New Roman" w:cs="Times New Roman"/>
                <w:b/>
                <w:color w:val="000000" w:themeColor="text1"/>
                <w:kern w:val="0"/>
                <w:sz w:val="24"/>
                <w14:textFill>
                  <w14:solidFill>
                    <w14:schemeClr w14:val="tx1"/>
                  </w14:solidFill>
                </w14:textFill>
              </w:rPr>
              <w:t>建设内容</w:t>
            </w:r>
          </w:p>
          <w:p>
            <w:pPr>
              <w:spacing w:line="520" w:lineRule="exact"/>
              <w:ind w:firstLine="480" w:firstLineChars="200"/>
              <w:rPr>
                <w:rFonts w:hint="default" w:ascii="Times New Roman" w:hAnsi="Times New Roman" w:eastAsia="Times New Roman" w:cs="Times New Roman"/>
                <w:sz w:val="24"/>
              </w:rPr>
            </w:pPr>
            <w:r>
              <w:rPr>
                <w:rFonts w:hint="eastAsia" w:ascii="Times New Roman" w:hAnsi="Times New Roman" w:cs="Times New Roman"/>
                <w:color w:val="000000"/>
                <w:sz w:val="24"/>
                <w:lang w:eastAsia="zh-CN"/>
              </w:rPr>
              <w:t>改建</w:t>
            </w:r>
            <w:r>
              <w:rPr>
                <w:rFonts w:hint="default" w:ascii="Times New Roman" w:hAnsi="Times New Roman" w:cs="Times New Roman"/>
                <w:color w:val="000000"/>
                <w:sz w:val="24"/>
                <w:lang w:eastAsia="zh-CN"/>
              </w:rPr>
              <w:t>项目</w:t>
            </w:r>
            <w:r>
              <w:rPr>
                <w:rFonts w:hint="default" w:ascii="Times New Roman" w:hAnsi="Times New Roman" w:cs="Times New Roman"/>
                <w:color w:val="000000"/>
                <w:sz w:val="24"/>
              </w:rPr>
              <w:t>总投资</w:t>
            </w:r>
            <w:r>
              <w:rPr>
                <w:rFonts w:hint="eastAsia" w:ascii="Times New Roman" w:hAnsi="Times New Roman" w:cs="Times New Roman"/>
                <w:color w:val="000000"/>
                <w:sz w:val="24"/>
                <w:lang w:val="en-US" w:eastAsia="zh-CN"/>
              </w:rPr>
              <w:t>170</w:t>
            </w:r>
            <w:r>
              <w:rPr>
                <w:rFonts w:hint="default" w:ascii="Times New Roman" w:hAnsi="Times New Roman" w:cs="Times New Roman"/>
                <w:sz w:val="24"/>
                <w:szCs w:val="24"/>
              </w:rPr>
              <w:t>万</w:t>
            </w:r>
            <w:r>
              <w:rPr>
                <w:rFonts w:hint="default" w:ascii="Times New Roman" w:hAnsi="Times New Roman" w:cs="Times New Roman"/>
                <w:color w:val="000000"/>
                <w:sz w:val="24"/>
              </w:rPr>
              <w:t>元，</w:t>
            </w:r>
            <w:r>
              <w:rPr>
                <w:rFonts w:hint="default" w:ascii="Times New Roman" w:hAnsi="Times New Roman" w:cs="Times New Roman"/>
                <w:color w:val="000000"/>
                <w:sz w:val="24"/>
                <w:lang w:eastAsia="zh-CN"/>
              </w:rPr>
              <w:t>建设年产100台减速机改建项目</w:t>
            </w:r>
            <w:r>
              <w:rPr>
                <w:rFonts w:hint="default" w:ascii="Times New Roman" w:hAnsi="Times New Roman" w:cs="Times New Roman"/>
                <w:color w:val="000000"/>
                <w:sz w:val="24"/>
              </w:rPr>
              <w:t>。</w:t>
            </w:r>
            <w:r>
              <w:rPr>
                <w:rFonts w:hint="eastAsia" w:ascii="Times New Roman" w:hAnsi="Times New Roman" w:cs="Times New Roman"/>
                <w:color w:val="000000" w:themeColor="text1"/>
                <w:sz w:val="24"/>
                <w:lang w:eastAsia="zh-CN"/>
                <w14:textFill>
                  <w14:solidFill>
                    <w14:schemeClr w14:val="tx1"/>
                  </w14:solidFill>
                </w14:textFill>
              </w:rPr>
              <w:t>改建</w:t>
            </w:r>
            <w:r>
              <w:rPr>
                <w:rFonts w:hint="default" w:ascii="Times New Roman" w:hAnsi="Times New Roman" w:cs="Times New Roman"/>
                <w:color w:val="000000" w:themeColor="text1"/>
                <w:sz w:val="24"/>
                <w:lang w:eastAsia="zh-CN"/>
                <w14:textFill>
                  <w14:solidFill>
                    <w14:schemeClr w14:val="tx1"/>
                  </w14:solidFill>
                </w14:textFill>
              </w:rPr>
              <w:t>项目包括</w:t>
            </w:r>
            <w:r>
              <w:rPr>
                <w:rFonts w:hint="default" w:ascii="Times New Roman" w:hAnsi="Times New Roman" w:cs="Times New Roman"/>
                <w:color w:val="000000" w:themeColor="text1"/>
                <w:sz w:val="24"/>
                <w14:textFill>
                  <w14:solidFill>
                    <w14:schemeClr w14:val="tx1"/>
                  </w14:solidFill>
                </w14:textFill>
              </w:rPr>
              <w:t>主体工程、</w:t>
            </w:r>
            <w:r>
              <w:rPr>
                <w:rFonts w:hint="default" w:ascii="Times New Roman" w:hAnsi="Times New Roman" w:cs="Times New Roman"/>
                <w:sz w:val="24"/>
                <w:szCs w:val="24"/>
                <w:lang w:eastAsia="zh-CN"/>
              </w:rPr>
              <w:t>环保工程、</w:t>
            </w:r>
            <w:r>
              <w:rPr>
                <w:rFonts w:hint="default" w:ascii="Times New Roman" w:hAnsi="Times New Roman" w:cs="Times New Roman"/>
                <w:color w:val="000000" w:themeColor="text1"/>
                <w:sz w:val="24"/>
                <w14:textFill>
                  <w14:solidFill>
                    <w14:schemeClr w14:val="tx1"/>
                  </w14:solidFill>
                </w14:textFill>
              </w:rPr>
              <w:t>公用工程</w:t>
            </w:r>
            <w:r>
              <w:rPr>
                <w:rFonts w:hint="default" w:ascii="Times New Roman" w:hAnsi="Times New Roman" w:cs="Times New Roman"/>
                <w:sz w:val="24"/>
              </w:rPr>
              <w:t>。主要建设内容见表</w:t>
            </w:r>
            <w:r>
              <w:rPr>
                <w:rFonts w:hint="eastAsia" w:ascii="Times New Roman" w:hAnsi="Times New Roman" w:cs="Times New Roman"/>
                <w:sz w:val="24"/>
                <w:lang w:val="en-US" w:eastAsia="zh-CN"/>
              </w:rPr>
              <w:t>2</w:t>
            </w:r>
            <w:r>
              <w:rPr>
                <w:rFonts w:hint="default" w:ascii="Times New Roman" w:hAnsi="Times New Roman" w:cs="Times New Roman"/>
                <w:sz w:val="24"/>
              </w:rPr>
              <w:t>。</w:t>
            </w:r>
          </w:p>
          <w:p>
            <w:pPr>
              <w:spacing w:line="520" w:lineRule="exact"/>
              <w:ind w:firstLine="480" w:firstLineChars="200"/>
              <w:rPr>
                <w:rFonts w:hint="default" w:ascii="Times New Roman" w:hAnsi="Times New Roman" w:eastAsia="黑体" w:cs="Times New Roman"/>
                <w:bCs/>
                <w:color w:val="000000" w:themeColor="text1"/>
                <w:sz w:val="24"/>
                <w14:textFill>
                  <w14:solidFill>
                    <w14:schemeClr w14:val="tx1"/>
                  </w14:solidFill>
                </w14:textFill>
              </w:rPr>
            </w:pPr>
            <w:r>
              <w:rPr>
                <w:rFonts w:hint="default" w:ascii="Times New Roman" w:hAnsi="Times New Roman" w:eastAsia="黑体" w:cs="Times New Roman"/>
                <w:bCs/>
                <w:color w:val="000000" w:themeColor="text1"/>
                <w:sz w:val="24"/>
                <w14:textFill>
                  <w14:solidFill>
                    <w14:schemeClr w14:val="tx1"/>
                  </w14:solidFill>
                </w14:textFill>
              </w:rPr>
              <w:t>表</w:t>
            </w:r>
            <w:r>
              <w:rPr>
                <w:rFonts w:hint="eastAsia" w:ascii="Times New Roman" w:hAnsi="Times New Roman" w:eastAsia="黑体" w:cs="Times New Roman"/>
                <w:bCs/>
                <w:color w:val="000000" w:themeColor="text1"/>
                <w:sz w:val="24"/>
                <w:lang w:val="en-US" w:eastAsia="zh-CN"/>
                <w14:textFill>
                  <w14:solidFill>
                    <w14:schemeClr w14:val="tx1"/>
                  </w14:solidFill>
                </w14:textFill>
              </w:rPr>
              <w:t>2</w:t>
            </w:r>
            <w:r>
              <w:rPr>
                <w:rFonts w:hint="default" w:ascii="Times New Roman" w:hAnsi="Times New Roman" w:eastAsia="黑体" w:cs="Times New Roman"/>
                <w:bCs/>
                <w:color w:val="000000" w:themeColor="text1"/>
                <w:sz w:val="24"/>
                <w14:textFill>
                  <w14:solidFill>
                    <w14:schemeClr w14:val="tx1"/>
                  </w14:solidFill>
                </w14:textFill>
              </w:rPr>
              <w:t xml:space="preserve">                      项目建设内容一览表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69"/>
              <w:gridCol w:w="1153"/>
              <w:gridCol w:w="4866"/>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2" w:hRule="atLeast"/>
                <w:tblHeader/>
                <w:jc w:val="center"/>
              </w:trPr>
              <w:tc>
                <w:tcPr>
                  <w:tcW w:w="5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napToGrid w:val="0"/>
                      <w:kern w:val="0"/>
                      <w:sz w:val="21"/>
                      <w:szCs w:val="21"/>
                    </w:rPr>
                    <w:t>工程类别</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工程内容</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建设规模</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主体工程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车间</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建筑面积</w:t>
                  </w:r>
                  <w:r>
                    <w:rPr>
                      <w:rFonts w:hint="eastAsia" w:ascii="Times New Roman" w:hAnsi="Times New Roman" w:cs="Times New Roman"/>
                      <w:bCs/>
                      <w:color w:val="000000" w:themeColor="text1"/>
                      <w:sz w:val="21"/>
                      <w:szCs w:val="21"/>
                      <w:lang w:val="en-US" w:eastAsia="zh-CN"/>
                      <w14:textFill>
                        <w14:solidFill>
                          <w14:schemeClr w14:val="tx1"/>
                        </w14:solidFill>
                      </w14:textFill>
                    </w:rPr>
                    <w:t>2000</w:t>
                  </w:r>
                  <w:r>
                    <w:rPr>
                      <w:rFonts w:hint="default" w:ascii="Times New Roman" w:hAnsi="Times New Roman" w:cs="Times New Roman"/>
                      <w:bCs/>
                      <w:color w:val="000000" w:themeColor="text1"/>
                      <w:sz w:val="21"/>
                      <w:szCs w:val="21"/>
                      <w14:textFill>
                        <w14:solidFill>
                          <w14:schemeClr w14:val="tx1"/>
                        </w14:solidFill>
                      </w14:textFill>
                    </w:rPr>
                    <w:t>m</w:t>
                  </w:r>
                  <w:r>
                    <w:rPr>
                      <w:rFonts w:hint="default" w:ascii="Times New Roman" w:hAnsi="Times New Roman" w:cs="Times New Roman"/>
                      <w:bCs/>
                      <w:sz w:val="21"/>
                      <w:szCs w:val="21"/>
                      <w:vertAlign w:val="superscript"/>
                    </w:rPr>
                    <w:t>2</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eastAsia" w:ascii="Times New Roman" w:hAnsi="Times New Roman" w:cs="Times New Roman"/>
                      <w:bCs/>
                      <w:sz w:val="21"/>
                      <w:szCs w:val="21"/>
                      <w:lang w:eastAsia="zh-CN"/>
                    </w:rPr>
                    <w:t>依托</w:t>
                  </w:r>
                  <w:r>
                    <w:rPr>
                      <w:rFonts w:hint="default" w:ascii="Times New Roman" w:hAnsi="Times New Roman" w:cs="Times New Roman"/>
                      <w:bCs/>
                      <w:sz w:val="21"/>
                      <w:szCs w:val="21"/>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环保工程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sz w:val="21"/>
                      <w:szCs w:val="21"/>
                      <w:lang w:eastAsia="zh-CN"/>
                    </w:rPr>
                  </w:pPr>
                  <w:r>
                    <w:rPr>
                      <w:rFonts w:hint="default" w:ascii="Times New Roman" w:hAnsi="Times New Roman" w:cs="Times New Roman"/>
                      <w:color w:val="000000" w:themeColor="text1"/>
                      <w:sz w:val="21"/>
                      <w:szCs w:val="21"/>
                      <w:lang w:eastAsia="zh-CN"/>
                      <w14:textFill>
                        <w14:solidFill>
                          <w14:schemeClr w14:val="tx1"/>
                        </w14:solidFill>
                      </w14:textFill>
                    </w:rPr>
                    <w:t>废气治理</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lang w:eastAsia="zh-CN"/>
                    </w:rPr>
                    <w:t>切割粉尘、</w:t>
                  </w:r>
                  <w:r>
                    <w:rPr>
                      <w:rFonts w:hint="default" w:ascii="Times New Roman" w:hAnsi="Times New Roman" w:cs="Times New Roman"/>
                      <w:bCs/>
                      <w:sz w:val="21"/>
                      <w:szCs w:val="21"/>
                    </w:rPr>
                    <w:t>焊接烟尘</w:t>
                  </w:r>
                  <w:r>
                    <w:rPr>
                      <w:rFonts w:hint="default" w:ascii="Times New Roman" w:hAnsi="Times New Roman" w:cs="Times New Roman"/>
                      <w:bCs/>
                      <w:sz w:val="21"/>
                      <w:szCs w:val="21"/>
                      <w:lang w:eastAsia="zh-CN"/>
                    </w:rPr>
                    <w:t>通过设置专门的集气装置进行收集，收集后经滤筒式除尘器处理后由</w:t>
                  </w:r>
                  <w:r>
                    <w:rPr>
                      <w:rFonts w:hint="default" w:ascii="Times New Roman" w:hAnsi="Times New Roman" w:cs="Times New Roman"/>
                      <w:bCs/>
                      <w:sz w:val="21"/>
                      <w:szCs w:val="21"/>
                      <w:lang w:val="en-US" w:eastAsia="zh-CN"/>
                    </w:rPr>
                    <w:t>15m排气筒排放</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lang w:eastAsia="zh-CN"/>
                    </w:rPr>
                  </w:pPr>
                  <w:r>
                    <w:rPr>
                      <w:rFonts w:hint="default" w:ascii="Times New Roman" w:hAnsi="Times New Roman" w:cs="Times New Roman"/>
                      <w:bCs/>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lang w:eastAsia="zh-CN"/>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FF0000"/>
                      <w:kern w:val="2"/>
                      <w:sz w:val="21"/>
                      <w:szCs w:val="21"/>
                      <w:lang w:val="en-US" w:eastAsia="zh-CN" w:bidi="ar-SA"/>
                    </w:rPr>
                  </w:pPr>
                  <w:r>
                    <w:rPr>
                      <w:rFonts w:hint="default" w:ascii="Times New Roman" w:hAnsi="Times New Roman" w:cs="Times New Roman"/>
                      <w:color w:val="000000" w:themeColor="text1"/>
                      <w:sz w:val="21"/>
                      <w:szCs w:val="21"/>
                      <w:lang w:eastAsia="zh-CN"/>
                      <w14:textFill>
                        <w14:solidFill>
                          <w14:schemeClr w14:val="tx1"/>
                        </w14:solidFill>
                      </w14:textFill>
                    </w:rPr>
                    <w:t>废水治理</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eastAsia="zh-CN"/>
                    </w:rPr>
                    <w:t>职工</w:t>
                  </w:r>
                  <w:r>
                    <w:rPr>
                      <w:rFonts w:hint="default" w:ascii="Times New Roman" w:hAnsi="Times New Roman" w:cs="Times New Roman"/>
                      <w:bCs/>
                      <w:sz w:val="21"/>
                      <w:szCs w:val="21"/>
                    </w:rPr>
                    <w:t>生活</w:t>
                  </w:r>
                  <w:r>
                    <w:rPr>
                      <w:rFonts w:hint="default" w:ascii="Times New Roman" w:hAnsi="Times New Roman" w:cs="Times New Roman"/>
                      <w:bCs/>
                      <w:sz w:val="21"/>
                      <w:szCs w:val="21"/>
                      <w:lang w:eastAsia="zh-CN"/>
                    </w:rPr>
                    <w:t>废</w:t>
                  </w:r>
                  <w:r>
                    <w:rPr>
                      <w:rFonts w:hint="default" w:ascii="Times New Roman" w:hAnsi="Times New Roman" w:cs="Times New Roman"/>
                      <w:bCs/>
                      <w:sz w:val="21"/>
                      <w:szCs w:val="21"/>
                    </w:rPr>
                    <w:t>水经厂区内化粪池处理后</w:t>
                  </w:r>
                  <w:r>
                    <w:rPr>
                      <w:rFonts w:hint="default" w:ascii="Times New Roman" w:hAnsi="Times New Roman" w:cs="Times New Roman"/>
                      <w:bCs/>
                      <w:sz w:val="21"/>
                      <w:szCs w:val="21"/>
                      <w:lang w:eastAsia="zh-CN"/>
                    </w:rPr>
                    <w:t>经市政管网</w:t>
                  </w:r>
                  <w:r>
                    <w:rPr>
                      <w:rFonts w:hint="default" w:ascii="Times New Roman" w:hAnsi="Times New Roman" w:cs="Times New Roman"/>
                      <w:bCs/>
                      <w:sz w:val="21"/>
                      <w:szCs w:val="21"/>
                    </w:rPr>
                    <w:t>排入新乡市贾屯污水处理厂进行处理</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000000" w:themeColor="text1"/>
                      <w:sz w:val="21"/>
                      <w:szCs w:val="21"/>
                      <w14:textFill>
                        <w14:solidFill>
                          <w14:schemeClr w14:val="tx1"/>
                        </w14:solidFill>
                      </w14:textFill>
                    </w:rPr>
                    <w:t>噪声治理</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color w:val="000000" w:themeColor="text1"/>
                      <w:sz w:val="21"/>
                      <w:szCs w:val="21"/>
                      <w14:textFill>
                        <w14:solidFill>
                          <w14:schemeClr w14:val="tx1"/>
                        </w14:solidFill>
                      </w14:textFill>
                    </w:rPr>
                    <w:t>基础减振、厂房隔音</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sz w:val="21"/>
                      <w:szCs w:val="21"/>
                      <w:lang w:eastAsia="zh-CN"/>
                    </w:rPr>
                  </w:pPr>
                  <w:r>
                    <w:rPr>
                      <w:rFonts w:hint="default" w:ascii="Times New Roman" w:hAnsi="Times New Roman" w:cs="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FF0000"/>
                      <w:sz w:val="21"/>
                      <w:szCs w:val="21"/>
                    </w:rPr>
                  </w:pPr>
                  <w:r>
                    <w:rPr>
                      <w:rFonts w:hint="default" w:ascii="Times New Roman" w:hAnsi="Times New Roman" w:cs="Times New Roman"/>
                      <w:color w:val="000000" w:themeColor="text1"/>
                      <w:sz w:val="21"/>
                      <w:szCs w:val="21"/>
                      <w:lang w:eastAsia="zh-CN"/>
                      <w14:textFill>
                        <w14:solidFill>
                          <w14:schemeClr w14:val="tx1"/>
                        </w14:solidFill>
                      </w14:textFill>
                    </w:rPr>
                    <w:t>固废治理</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sz w:val="21"/>
                      <w:szCs w:val="21"/>
                    </w:rPr>
                  </w:pPr>
                  <w:r>
                    <w:rPr>
                      <w:rFonts w:hint="default" w:ascii="Times New Roman" w:hAnsi="Times New Roman" w:cs="Times New Roman"/>
                      <w:color w:val="000000" w:themeColor="text1"/>
                      <w:sz w:val="21"/>
                      <w:szCs w:val="21"/>
                      <w14:textFill>
                        <w14:solidFill>
                          <w14:schemeClr w14:val="tx1"/>
                        </w14:solidFill>
                      </w14:textFill>
                    </w:rPr>
                    <w:t>一般固废暂存</w:t>
                  </w:r>
                  <w:r>
                    <w:rPr>
                      <w:rFonts w:hint="default" w:ascii="Times New Roman" w:hAnsi="Times New Roman" w:cs="Times New Roman"/>
                      <w:color w:val="000000" w:themeColor="text1"/>
                      <w:sz w:val="21"/>
                      <w:szCs w:val="21"/>
                      <w:lang w:eastAsia="zh-CN"/>
                      <w14:textFill>
                        <w14:solidFill>
                          <w14:schemeClr w14:val="tx1"/>
                        </w14:solidFill>
                      </w14:textFill>
                    </w:rPr>
                    <w:t>场所</w:t>
                  </w:r>
                  <w:r>
                    <w:rPr>
                      <w:rFonts w:hint="default" w:ascii="Times New Roman" w:hAnsi="Times New Roman" w:cs="Times New Roman"/>
                      <w:color w:val="000000" w:themeColor="text1"/>
                      <w:sz w:val="21"/>
                      <w:szCs w:val="21"/>
                      <w14:textFill>
                        <w14:solidFill>
                          <w14:schemeClr w14:val="tx1"/>
                        </w14:solidFill>
                      </w14:textFill>
                    </w:rPr>
                    <w:t>（面积</w:t>
                  </w:r>
                  <w:r>
                    <w:rPr>
                      <w:rFonts w:hint="default" w:ascii="Times New Roman" w:hAnsi="Times New Roman" w:cs="Times New Roman"/>
                      <w:color w:val="000000" w:themeColor="text1"/>
                      <w:sz w:val="21"/>
                      <w:szCs w:val="21"/>
                      <w:lang w:val="en-US" w:eastAsia="zh-CN"/>
                      <w14:textFill>
                        <w14:solidFill>
                          <w14:schemeClr w14:val="tx1"/>
                        </w14:solidFill>
                      </w14:textFill>
                    </w:rPr>
                    <w:t>10m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危废暂存间（面积</w:t>
                  </w:r>
                  <w:r>
                    <w:rPr>
                      <w:rFonts w:hint="default" w:ascii="Times New Roman" w:hAnsi="Times New Roman" w:cs="Times New Roman"/>
                      <w:color w:val="000000" w:themeColor="text1"/>
                      <w:sz w:val="21"/>
                      <w:szCs w:val="21"/>
                      <w:lang w:val="en-US" w:eastAsia="zh-CN"/>
                      <w14:textFill>
                        <w14:solidFill>
                          <w14:schemeClr w14:val="tx1"/>
                        </w14:solidFill>
                      </w14:textFill>
                    </w:rPr>
                    <w:t>10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垃圾箱</w:t>
                  </w:r>
                  <w:r>
                    <w:rPr>
                      <w:rFonts w:hint="default" w:ascii="Times New Roman" w:hAnsi="Times New Roman" w:cs="Times New Roman"/>
                      <w:color w:val="000000" w:themeColor="text1"/>
                      <w:sz w:val="21"/>
                      <w:szCs w:val="21"/>
                      <w:lang w:val="en-US" w:eastAsia="zh-CN"/>
                      <w14:textFill>
                        <w14:solidFill>
                          <w14:schemeClr w14:val="tx1"/>
                        </w14:solidFill>
                      </w14:textFill>
                    </w:rPr>
                    <w:t>若干</w:t>
                  </w:r>
                </w:p>
              </w:tc>
              <w:tc>
                <w:tcPr>
                  <w:tcW w:w="7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Cs/>
                      <w:sz w:val="21"/>
                      <w:szCs w:val="21"/>
                      <w:lang w:eastAsia="zh-CN"/>
                    </w:rPr>
                  </w:pPr>
                  <w:r>
                    <w:rPr>
                      <w:rFonts w:hint="eastAsia" w:ascii="Times New Roman" w:hAnsi="Times New Roman" w:cs="Times New Roman"/>
                      <w:sz w:val="21"/>
                      <w:szCs w:val="21"/>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5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公用工程</w:t>
                  </w: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供电工程</w:t>
                  </w:r>
                </w:p>
              </w:tc>
              <w:tc>
                <w:tcPr>
                  <w:tcW w:w="293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000000" w:themeColor="text1"/>
                      <w:sz w:val="21"/>
                      <w:szCs w:val="21"/>
                      <w:lang w:eastAsia="zh-CN"/>
                      <w14:textFill>
                        <w14:solidFill>
                          <w14:schemeClr w14:val="tx1"/>
                        </w14:solidFill>
                      </w14:textFill>
                    </w:rPr>
                    <w:t>由市政电网供电</w:t>
                  </w:r>
                </w:p>
              </w:tc>
              <w:tc>
                <w:tcPr>
                  <w:tcW w:w="78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4" w:hRule="atLeast"/>
                <w:jc w:val="center"/>
              </w:trPr>
              <w:tc>
                <w:tcPr>
                  <w:tcW w:w="5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p>
              </w:tc>
              <w:tc>
                <w:tcPr>
                  <w:tcW w:w="695"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供水工程</w:t>
                  </w:r>
                </w:p>
              </w:tc>
              <w:tc>
                <w:tcPr>
                  <w:tcW w:w="2933" w:type="pct"/>
                  <w:noWrap w:val="0"/>
                  <w:vAlign w:val="bottom"/>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FF0000"/>
                      <w:sz w:val="21"/>
                      <w:szCs w:val="21"/>
                      <w:lang w:eastAsia="zh-CN"/>
                    </w:rPr>
                  </w:pPr>
                  <w:r>
                    <w:rPr>
                      <w:rFonts w:hint="eastAsia" w:ascii="Times New Roman" w:hAnsi="Times New Roman" w:cs="Times New Roman"/>
                      <w:color w:val="000000" w:themeColor="text1"/>
                      <w:sz w:val="21"/>
                      <w:szCs w:val="21"/>
                      <w:lang w:eastAsia="zh-CN"/>
                      <w14:textFill>
                        <w14:solidFill>
                          <w14:schemeClr w14:val="tx1"/>
                        </w14:solidFill>
                      </w14:textFill>
                    </w:rPr>
                    <w:t>由市政</w:t>
                  </w:r>
                  <w:r>
                    <w:rPr>
                      <w:rFonts w:hint="default" w:ascii="Times New Roman" w:hAnsi="Times New Roman" w:cs="Times New Roman"/>
                      <w:color w:val="000000" w:themeColor="text1"/>
                      <w:sz w:val="21"/>
                      <w:szCs w:val="21"/>
                      <w14:textFill>
                        <w14:solidFill>
                          <w14:schemeClr w14:val="tx1"/>
                        </w14:solidFill>
                      </w14:textFill>
                    </w:rPr>
                    <w:t>管网</w:t>
                  </w:r>
                  <w:r>
                    <w:rPr>
                      <w:rFonts w:hint="eastAsia" w:ascii="Times New Roman" w:hAnsi="Times New Roman" w:cs="Times New Roman"/>
                      <w:color w:val="000000" w:themeColor="text1"/>
                      <w:sz w:val="21"/>
                      <w:szCs w:val="21"/>
                      <w:lang w:eastAsia="zh-CN"/>
                      <w14:textFill>
                        <w14:solidFill>
                          <w14:schemeClr w14:val="tx1"/>
                        </w14:solidFill>
                      </w14:textFill>
                    </w:rPr>
                    <w:t>供水</w:t>
                  </w:r>
                </w:p>
              </w:tc>
              <w:tc>
                <w:tcPr>
                  <w:tcW w:w="78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1"/>
                      <w:szCs w:val="21"/>
                    </w:rPr>
                  </w:pPr>
                </w:p>
              </w:tc>
            </w:tr>
          </w:tbl>
          <w:p>
            <w:pPr>
              <w:spacing w:line="520" w:lineRule="exact"/>
              <w:ind w:firstLine="482" w:firstLineChars="200"/>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、主要设备</w:t>
            </w:r>
          </w:p>
          <w:p>
            <w:pPr>
              <w:spacing w:line="520" w:lineRule="exact"/>
              <w:ind w:firstLine="480" w:firstLineChars="200"/>
              <w:rPr>
                <w:rFonts w:hint="default" w:ascii="Times New Roman" w:hAnsi="Times New Roman" w:cs="Times New Roman"/>
                <w:b/>
                <w:sz w:val="24"/>
              </w:rPr>
            </w:pPr>
            <w:r>
              <w:rPr>
                <w:rFonts w:hint="eastAsia" w:ascii="Times New Roman" w:hAnsi="Times New Roman" w:cs="Times New Roman"/>
                <w:sz w:val="24"/>
                <w:lang w:eastAsia="zh-CN"/>
              </w:rPr>
              <w:t>改建</w:t>
            </w:r>
            <w:r>
              <w:rPr>
                <w:rFonts w:hint="default" w:ascii="Times New Roman" w:hAnsi="Times New Roman" w:cs="Times New Roman"/>
                <w:sz w:val="24"/>
                <w:lang w:eastAsia="zh-CN"/>
              </w:rPr>
              <w:t>项目</w:t>
            </w:r>
            <w:r>
              <w:rPr>
                <w:rFonts w:hint="default" w:ascii="Times New Roman" w:hAnsi="Times New Roman" w:cs="Times New Roman"/>
                <w:sz w:val="24"/>
              </w:rPr>
              <w:t>主要生产设备见表</w:t>
            </w:r>
            <w:r>
              <w:rPr>
                <w:rFonts w:hint="eastAsia" w:ascii="Times New Roman" w:hAnsi="Times New Roman" w:cs="Times New Roman"/>
                <w:sz w:val="24"/>
                <w:lang w:val="en-US" w:eastAsia="zh-CN"/>
              </w:rPr>
              <w:t>3</w:t>
            </w:r>
            <w:r>
              <w:rPr>
                <w:rFonts w:hint="default" w:ascii="Times New Roman" w:hAnsi="Times New Roman" w:cs="Times New Roman"/>
                <w:sz w:val="24"/>
              </w:rPr>
              <w:t>。</w:t>
            </w:r>
            <w:r>
              <w:rPr>
                <w:rFonts w:hint="default" w:ascii="Times New Roman" w:hAnsi="Times New Roman" w:cs="Times New Roman"/>
                <w:b/>
                <w:sz w:val="24"/>
              </w:rPr>
              <w:t xml:space="preserve"> </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3</w:t>
            </w:r>
            <w:r>
              <w:rPr>
                <w:rFonts w:hint="default" w:ascii="Times New Roman" w:hAnsi="Times New Roman" w:eastAsia="黑体" w:cs="Times New Roman"/>
                <w:bCs/>
                <w:sz w:val="24"/>
              </w:rPr>
              <w:t xml:space="preserve">                   </w:t>
            </w:r>
            <w:r>
              <w:rPr>
                <w:rFonts w:hint="eastAsia" w:ascii="Times New Roman" w:hAnsi="Times New Roman" w:eastAsia="黑体" w:cs="Times New Roman"/>
                <w:sz w:val="24"/>
                <w:lang w:val="pt-BR" w:eastAsia="zh-CN"/>
              </w:rPr>
              <w:t>改建</w:t>
            </w:r>
            <w:r>
              <w:rPr>
                <w:rFonts w:hint="default" w:ascii="Times New Roman" w:hAnsi="Times New Roman" w:eastAsia="黑体" w:cs="Times New Roman"/>
                <w:bCs/>
                <w:sz w:val="24"/>
              </w:rPr>
              <w:t>项目主要设备一览表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2482"/>
              <w:gridCol w:w="2256"/>
              <w:gridCol w:w="20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3"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t>序号</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t>设备名称</w:t>
                  </w:r>
                </w:p>
              </w:tc>
              <w:tc>
                <w:tcPr>
                  <w:tcW w:w="1360"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t>型号</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t>（台/套）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t>1</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olor w:val="000000"/>
                      <w:sz w:val="21"/>
                      <w:szCs w:val="21"/>
                    </w:rPr>
                    <w:t>普通车床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Style w:val="4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sz w:val="21"/>
                      <w:szCs w:val="21"/>
                    </w:rPr>
                    <w:t>CW6280B</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2</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cs="Times New Roman"/>
                      <w:sz w:val="21"/>
                      <w:szCs w:val="21"/>
                    </w:rPr>
                  </w:pPr>
                  <w:r>
                    <w:rPr>
                      <w:rFonts w:hint="eastAsia"/>
                      <w:color w:val="000000"/>
                      <w:sz w:val="21"/>
                      <w:szCs w:val="21"/>
                    </w:rPr>
                    <w:t>铣床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XA50332</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3</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color w:val="000000"/>
                      <w:sz w:val="21"/>
                      <w:szCs w:val="21"/>
                    </w:rPr>
                    <w:t>钻床</w:t>
                  </w:r>
                </w:p>
              </w:tc>
              <w:tc>
                <w:tcPr>
                  <w:tcW w:w="1360"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 w:val="21"/>
                      <w:szCs w:val="21"/>
                    </w:rPr>
                    <w:t>Z (30)50</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cs="Times New Roman"/>
                      <w:color w:val="FF0000"/>
                      <w:sz w:val="21"/>
                      <w:szCs w:val="21"/>
                    </w:rPr>
                  </w:pPr>
                  <w:r>
                    <w:rPr>
                      <w:rFonts w:hint="default" w:ascii="Times New Roman" w:hAnsi="Times New Roman" w:cs="Times New Roman"/>
                      <w:color w:val="00000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4</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数控车床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SK50P</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5</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数控车床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CAK63185</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6</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数控车床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CAK80185</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7</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数控车床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CAK61186</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8</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数显镗床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PX611B/2</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9</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数控加工中心</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VMC850B</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10</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数控龙门铣床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4025</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11</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台式钻床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ZQ4025</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12</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空气压缩机组</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GA30</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13</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电火花切割机床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DK7735</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14</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数控锯床</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GZ4242</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15</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数控火焰切割机</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F2000</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16</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二氧化碳保护焊机</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NBC500IIa</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17</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普通焊机</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BX1-400F</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18</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单梁行车</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10t</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19</w:t>
                  </w:r>
                </w:p>
              </w:tc>
              <w:tc>
                <w:tcPr>
                  <w:tcW w:w="1496"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单梁行车</w:t>
                  </w:r>
                </w:p>
              </w:tc>
              <w:tc>
                <w:tcPr>
                  <w:tcW w:w="1360"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3t</w:t>
                  </w:r>
                </w:p>
              </w:tc>
              <w:tc>
                <w:tcPr>
                  <w:tcW w:w="1225" w:type="pct"/>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8" w:type="pct"/>
                  <w:tcBorders>
                    <w:top w:val="single" w:color="000000" w:sz="4" w:space="0"/>
                    <w:left w:val="single" w:color="000000" w:sz="4" w:space="0"/>
                    <w:bottom w:val="single" w:color="000000" w:sz="4" w:space="0"/>
                    <w:right w:val="single" w:color="000000" w:sz="4" w:space="0"/>
                  </w:tcBorders>
                  <w:vAlign w:val="center"/>
                </w:tcPr>
                <w:p>
                  <w:pPr>
                    <w:spacing w:line="288" w:lineRule="auto"/>
                    <w:jc w:val="center"/>
                    <w:textAlignment w:val="baseline"/>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Style w:val="46"/>
                      <w:rFonts w:hint="eastAsia" w:ascii="Times New Roman" w:hAnsi="Times New Roman" w:cs="Times New Roman"/>
                      <w:color w:val="000000" w:themeColor="text1"/>
                      <w:kern w:val="2"/>
                      <w:sz w:val="21"/>
                      <w:szCs w:val="21"/>
                      <w:lang w:val="en-US" w:eastAsia="zh-CN" w:bidi="ar-SA"/>
                      <w14:textFill>
                        <w14:solidFill>
                          <w14:schemeClr w14:val="tx1"/>
                        </w14:solidFill>
                      </w14:textFill>
                    </w:rPr>
                    <w:t>20</w:t>
                  </w:r>
                </w:p>
              </w:tc>
              <w:tc>
                <w:tcPr>
                  <w:tcW w:w="2482" w:type="dxa"/>
                  <w:tcBorders>
                    <w:top w:val="single" w:color="000000" w:sz="4" w:space="0"/>
                    <w:left w:val="single" w:color="000000" w:sz="4" w:space="0"/>
                    <w:bottom w:val="single" w:color="000000" w:sz="4" w:space="0"/>
                    <w:right w:val="single" w:color="000000" w:sz="4" w:space="0"/>
                  </w:tcBorders>
                  <w:vAlign w:val="center"/>
                </w:tcPr>
                <w:p>
                  <w:pPr>
                    <w:spacing w:line="288" w:lineRule="auto"/>
                    <w:jc w:val="center"/>
                    <w:rPr>
                      <w:rFonts w:hint="eastAsia"/>
                      <w:color w:val="000000"/>
                      <w:sz w:val="21"/>
                      <w:szCs w:val="21"/>
                    </w:rPr>
                  </w:pPr>
                  <w:r>
                    <w:rPr>
                      <w:rFonts w:hint="eastAsia"/>
                      <w:color w:val="000000"/>
                      <w:sz w:val="21"/>
                      <w:szCs w:val="21"/>
                    </w:rPr>
                    <w:t>普通车床</w:t>
                  </w:r>
                </w:p>
              </w:tc>
              <w:tc>
                <w:tcPr>
                  <w:tcW w:w="2256" w:type="dxa"/>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C</w:t>
                  </w:r>
                  <w:r>
                    <w:rPr>
                      <w:rFonts w:hint="eastAsia" w:ascii="Times New Roman" w:hAnsi="Times New Roman" w:cs="Times New Roman"/>
                      <w:color w:val="000000"/>
                      <w:sz w:val="21"/>
                      <w:szCs w:val="21"/>
                      <w:lang w:val="en-US" w:eastAsia="zh-CN"/>
                    </w:rPr>
                    <w:t>630-1</w:t>
                  </w:r>
                </w:p>
              </w:tc>
              <w:tc>
                <w:tcPr>
                  <w:tcW w:w="2032" w:type="dxa"/>
                  <w:tcBorders>
                    <w:top w:val="single" w:color="000000" w:sz="4" w:space="0"/>
                    <w:left w:val="single" w:color="000000" w:sz="4" w:space="0"/>
                    <w:bottom w:val="single" w:color="000000" w:sz="4" w:space="0"/>
                    <w:right w:val="single" w:color="000000" w:sz="4" w:space="0"/>
                  </w:tcBorders>
                  <w:vAlign w:val="top"/>
                </w:tcPr>
                <w:p>
                  <w:pPr>
                    <w:spacing w:line="288"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r>
          </w:tbl>
          <w:p>
            <w:pPr>
              <w:spacing w:line="520" w:lineRule="exact"/>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5</w:t>
            </w:r>
            <w:r>
              <w:rPr>
                <w:rFonts w:hint="default" w:ascii="Times New Roman" w:hAnsi="Times New Roman" w:cs="Times New Roman"/>
                <w:b/>
                <w:bCs/>
                <w:color w:val="000000" w:themeColor="text1"/>
                <w:sz w:val="24"/>
                <w14:textFill>
                  <w14:solidFill>
                    <w14:schemeClr w14:val="tx1"/>
                  </w14:solidFill>
                </w14:textFill>
              </w:rPr>
              <w:t>、产品方案及规模</w:t>
            </w:r>
          </w:p>
          <w:p>
            <w:pPr>
              <w:tabs>
                <w:tab w:val="left" w:pos="540"/>
              </w:tabs>
              <w:spacing w:line="520" w:lineRule="exact"/>
              <w:ind w:firstLine="454" w:firstLineChars="196"/>
              <w:rPr>
                <w:rFonts w:hint="default" w:ascii="Times New Roman" w:hAnsi="Times New Roman" w:eastAsia="黑体" w:cs="Times New Roman"/>
                <w:bCs/>
                <w:sz w:val="24"/>
              </w:rPr>
            </w:pPr>
            <w:r>
              <w:rPr>
                <w:rFonts w:hint="default" w:ascii="Times New Roman" w:hAnsi="Times New Roman" w:cs="Times New Roman"/>
                <w:spacing w:val="-4"/>
                <w:sz w:val="24"/>
                <w:lang w:eastAsia="zh-CN"/>
              </w:rPr>
              <w:t>根据建设单位提供资料，</w:t>
            </w:r>
            <w:r>
              <w:rPr>
                <w:rFonts w:hint="eastAsia" w:ascii="Times New Roman" w:hAnsi="Times New Roman" w:cs="Times New Roman"/>
                <w:spacing w:val="-4"/>
                <w:sz w:val="24"/>
                <w:lang w:eastAsia="zh-CN"/>
              </w:rPr>
              <w:t>改建</w:t>
            </w:r>
            <w:r>
              <w:rPr>
                <w:rFonts w:hint="default" w:ascii="Times New Roman" w:hAnsi="Times New Roman" w:cs="Times New Roman"/>
                <w:spacing w:val="-4"/>
                <w:sz w:val="24"/>
                <w:lang w:eastAsia="zh-CN"/>
              </w:rPr>
              <w:t>项目主要</w:t>
            </w:r>
            <w:r>
              <w:rPr>
                <w:rFonts w:hint="default" w:ascii="Times New Roman" w:hAnsi="Times New Roman" w:cs="Times New Roman"/>
                <w:spacing w:val="-4"/>
                <w:sz w:val="24"/>
              </w:rPr>
              <w:t>产品</w:t>
            </w:r>
            <w:r>
              <w:rPr>
                <w:rFonts w:hint="default" w:ascii="Times New Roman" w:hAnsi="Times New Roman" w:cs="Times New Roman"/>
                <w:spacing w:val="-4"/>
                <w:sz w:val="24"/>
                <w:lang w:eastAsia="zh-CN"/>
              </w:rPr>
              <w:t>情况</w:t>
            </w:r>
            <w:r>
              <w:rPr>
                <w:rFonts w:hint="default" w:ascii="Times New Roman" w:hAnsi="Times New Roman" w:cs="Times New Roman"/>
                <w:spacing w:val="-4"/>
                <w:sz w:val="24"/>
              </w:rPr>
              <w:t>见表</w:t>
            </w:r>
            <w:r>
              <w:rPr>
                <w:rFonts w:hint="eastAsia" w:ascii="Times New Roman" w:hAnsi="Times New Roman" w:cs="Times New Roman"/>
                <w:spacing w:val="-4"/>
                <w:sz w:val="24"/>
                <w:lang w:val="en-US" w:eastAsia="zh-CN"/>
              </w:rPr>
              <w:t>4</w:t>
            </w:r>
            <w:r>
              <w:rPr>
                <w:rFonts w:hint="default" w:ascii="Times New Roman" w:hAnsi="Times New Roman" w:cs="Times New Roman"/>
                <w:spacing w:val="-4"/>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4</w:t>
            </w:r>
            <w:r>
              <w:rPr>
                <w:rFonts w:hint="default" w:ascii="Times New Roman" w:hAnsi="Times New Roman" w:eastAsia="黑体" w:cs="Times New Roman"/>
                <w:bCs/>
                <w:sz w:val="24"/>
              </w:rPr>
              <w:t xml:space="preserve">                      项目产品方案一览表</w:t>
            </w:r>
          </w:p>
          <w:tbl>
            <w:tblPr>
              <w:tblStyle w:val="17"/>
              <w:tblW w:w="82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1"/>
              <w:gridCol w:w="3456"/>
              <w:gridCol w:w="36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181" w:type="dxa"/>
                  <w:tcBorders>
                    <w:top w:val="single" w:color="auto" w:sz="4" w:space="0"/>
                    <w:left w:val="single" w:color="auto" w:sz="4" w:space="0"/>
                    <w:bottom w:val="single" w:color="auto" w:sz="6" w:space="0"/>
                    <w:right w:val="single" w:color="auto" w:sz="6" w:space="0"/>
                  </w:tcBorders>
                  <w:noWrap/>
                  <w:vAlign w:val="center"/>
                </w:tcPr>
                <w:p>
                  <w:pPr>
                    <w:pStyle w:val="10"/>
                    <w:spacing w:before="0" w:line="240" w:lineRule="auto"/>
                    <w:ind w:left="0" w:right="0"/>
                    <w:jc w:val="center"/>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序号</w:t>
                  </w:r>
                </w:p>
              </w:tc>
              <w:tc>
                <w:tcPr>
                  <w:tcW w:w="3456" w:type="dxa"/>
                  <w:tcBorders>
                    <w:top w:val="single" w:color="auto" w:sz="4" w:space="0"/>
                    <w:left w:val="single" w:color="auto" w:sz="6" w:space="0"/>
                    <w:bottom w:val="single" w:color="auto" w:sz="6" w:space="0"/>
                    <w:right w:val="single" w:color="auto" w:sz="6" w:space="0"/>
                  </w:tcBorders>
                  <w:noWrap/>
                  <w:vAlign w:val="center"/>
                </w:tcPr>
                <w:p>
                  <w:pPr>
                    <w:pStyle w:val="10"/>
                    <w:spacing w:before="0" w:line="240" w:lineRule="auto"/>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名称</w:t>
                  </w:r>
                </w:p>
              </w:tc>
              <w:tc>
                <w:tcPr>
                  <w:tcW w:w="3659" w:type="dxa"/>
                  <w:tcBorders>
                    <w:top w:val="single" w:color="auto" w:sz="4" w:space="0"/>
                    <w:left w:val="single" w:color="auto" w:sz="6" w:space="0"/>
                    <w:bottom w:val="single" w:color="auto" w:sz="6" w:space="0"/>
                    <w:right w:val="single" w:color="auto" w:sz="4" w:space="0"/>
                  </w:tcBorders>
                  <w:noWrap/>
                  <w:vAlign w:val="center"/>
                </w:tcPr>
                <w:p>
                  <w:pPr>
                    <w:pStyle w:val="10"/>
                    <w:spacing w:before="0" w:line="240" w:lineRule="auto"/>
                    <w:ind w:left="0" w:right="0"/>
                    <w:jc w:val="center"/>
                    <w:rPr>
                      <w:rFonts w:hint="default" w:ascii="Times New Roman" w:hAnsi="Times New Roman" w:eastAsia="Times New Roman" w:cs="Times New Roman"/>
                      <w:color w:val="000000"/>
                      <w:sz w:val="21"/>
                      <w:szCs w:val="21"/>
                    </w:rPr>
                  </w:pPr>
                  <w:r>
                    <w:rPr>
                      <w:rFonts w:hint="default" w:ascii="Times New Roman" w:hAnsi="Times New Roman" w:cs="Times New Roman"/>
                      <w:color w:val="000000"/>
                      <w:sz w:val="21"/>
                      <w:szCs w:val="21"/>
                    </w:rPr>
                    <w:t>规模（</w:t>
                  </w:r>
                  <w:r>
                    <w:rPr>
                      <w:rFonts w:hint="eastAsia" w:ascii="Times New Roman" w:hAnsi="Times New Roman" w:cs="Times New Roman"/>
                      <w:color w:val="000000"/>
                      <w:sz w:val="21"/>
                      <w:szCs w:val="21"/>
                      <w:lang w:eastAsia="zh-CN"/>
                    </w:rPr>
                    <w:t>台</w:t>
                  </w:r>
                  <w:r>
                    <w:rPr>
                      <w:rFonts w:hint="default"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181" w:type="dxa"/>
                  <w:tcBorders>
                    <w:top w:val="single" w:color="auto" w:sz="6" w:space="0"/>
                    <w:left w:val="single" w:color="auto" w:sz="4" w:space="0"/>
                    <w:bottom w:val="single" w:color="auto" w:sz="6" w:space="0"/>
                    <w:right w:val="single" w:color="auto" w:sz="6" w:space="0"/>
                  </w:tcBorders>
                  <w:noWrap/>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1</w:t>
                  </w:r>
                </w:p>
              </w:tc>
              <w:tc>
                <w:tcPr>
                  <w:tcW w:w="3456" w:type="dxa"/>
                  <w:tcBorders>
                    <w:top w:val="single" w:color="auto" w:sz="6" w:space="0"/>
                    <w:left w:val="single" w:color="auto" w:sz="6" w:space="0"/>
                    <w:bottom w:val="single" w:color="auto" w:sz="6" w:space="0"/>
                    <w:right w:val="single" w:color="auto" w:sz="6" w:space="0"/>
                  </w:tcBorders>
                  <w:noWrap/>
                  <w:vAlign w:val="center"/>
                </w:tcPr>
                <w:p>
                  <w:pPr>
                    <w:pStyle w:val="10"/>
                    <w:spacing w:before="0" w:line="240" w:lineRule="auto"/>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减速机</w:t>
                  </w:r>
                </w:p>
              </w:tc>
              <w:tc>
                <w:tcPr>
                  <w:tcW w:w="3659" w:type="dxa"/>
                  <w:tcBorders>
                    <w:top w:val="single" w:color="auto" w:sz="6" w:space="0"/>
                    <w:left w:val="single" w:color="auto" w:sz="6" w:space="0"/>
                    <w:bottom w:val="single" w:color="auto" w:sz="6" w:space="0"/>
                    <w:right w:val="single" w:color="auto" w:sz="4" w:space="0"/>
                  </w:tcBorders>
                  <w:noWrap/>
                  <w:vAlign w:val="center"/>
                </w:tcPr>
                <w:p>
                  <w:pPr>
                    <w:ind w:firstLine="420" w:firstLineChars="20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w:t>
                  </w:r>
                  <w:r>
                    <w:rPr>
                      <w:rFonts w:hint="default" w:ascii="Times New Roman" w:hAnsi="Times New Roman" w:cs="Times New Roman"/>
                      <w:color w:val="000000"/>
                      <w:sz w:val="21"/>
                      <w:szCs w:val="21"/>
                    </w:rPr>
                    <w:t>00</w:t>
                  </w:r>
                </w:p>
              </w:tc>
            </w:tr>
          </w:tbl>
          <w:p>
            <w:pPr>
              <w:spacing w:line="520" w:lineRule="exact"/>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lang w:val="en-US" w:eastAsia="zh-CN"/>
              </w:rPr>
              <w:t>6</w:t>
            </w:r>
            <w:r>
              <w:rPr>
                <w:rFonts w:hint="default" w:ascii="Times New Roman" w:hAnsi="Times New Roman" w:cs="Times New Roman"/>
                <w:b/>
                <w:bCs/>
                <w:color w:val="auto"/>
                <w:sz w:val="24"/>
              </w:rPr>
              <w:t>、</w:t>
            </w:r>
            <w:r>
              <w:rPr>
                <w:rFonts w:hint="default" w:ascii="Times New Roman" w:hAnsi="Times New Roman" w:cs="Times New Roman"/>
                <w:b/>
                <w:color w:val="auto"/>
                <w:sz w:val="24"/>
              </w:rPr>
              <w:t>原辅材料</w:t>
            </w:r>
          </w:p>
          <w:p>
            <w:pPr>
              <w:spacing w:line="520" w:lineRule="exact"/>
              <w:ind w:firstLine="480" w:firstLineChars="200"/>
              <w:textAlignment w:val="baseline"/>
              <w:rPr>
                <w:rFonts w:hint="default" w:ascii="Times New Roman" w:hAnsi="Times New Roman" w:cs="Times New Roman"/>
                <w:sz w:val="24"/>
                <w:szCs w:val="24"/>
              </w:rPr>
            </w:pPr>
            <w:r>
              <w:rPr>
                <w:rFonts w:hint="eastAsia" w:ascii="Times New Roman" w:hAnsi="Times New Roman" w:cs="Times New Roman"/>
                <w:sz w:val="24"/>
                <w:szCs w:val="22"/>
                <w:lang w:eastAsia="zh-CN"/>
              </w:rPr>
              <w:t>改建</w:t>
            </w:r>
            <w:r>
              <w:rPr>
                <w:rFonts w:hint="default" w:ascii="Times New Roman" w:hAnsi="Times New Roman" w:cs="Times New Roman"/>
                <w:sz w:val="24"/>
                <w:szCs w:val="22"/>
                <w:lang w:eastAsia="zh-CN"/>
              </w:rPr>
              <w:t>项目</w:t>
            </w:r>
            <w:r>
              <w:rPr>
                <w:rFonts w:hint="default" w:ascii="Times New Roman" w:hAnsi="Times New Roman" w:cs="Times New Roman"/>
                <w:sz w:val="24"/>
                <w:szCs w:val="22"/>
              </w:rPr>
              <w:t>主要原辅材料和能源消耗量见表</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ind w:firstLine="480" w:firstLineChars="200"/>
              <w:rPr>
                <w:rFonts w:hint="default" w:ascii="Times New Roman" w:hAnsi="Times New Roman" w:eastAsia="黑体" w:cs="Times New Roman"/>
                <w:bCs/>
                <w:sz w:val="24"/>
              </w:rPr>
            </w:pPr>
            <w:bookmarkStart w:id="0" w:name="_Ref306874092"/>
            <w:r>
              <w:rPr>
                <w:rFonts w:hint="default" w:ascii="Times New Roman" w:hAnsi="Times New Roman" w:eastAsia="黑体" w:cs="Times New Roman"/>
                <w:bCs/>
                <w:sz w:val="24"/>
              </w:rPr>
              <w:t>表</w:t>
            </w:r>
            <w:bookmarkEnd w:id="0"/>
            <w:r>
              <w:rPr>
                <w:rFonts w:hint="eastAsia" w:ascii="Times New Roman" w:hAnsi="Times New Roman" w:eastAsia="黑体" w:cs="Times New Roman"/>
                <w:bCs/>
                <w:sz w:val="24"/>
                <w:lang w:val="en-US" w:eastAsia="zh-CN"/>
              </w:rPr>
              <w:t>5</w:t>
            </w:r>
            <w:r>
              <w:rPr>
                <w:rFonts w:hint="default"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 xml:space="preserve">   </w:t>
            </w:r>
            <w:r>
              <w:rPr>
                <w:rFonts w:hint="default" w:ascii="Times New Roman" w:hAnsi="Times New Roman" w:cs="Times New Roman"/>
                <w:b/>
                <w:color w:val="000000"/>
                <w:sz w:val="24"/>
              </w:rPr>
              <w:t>原材料消耗情况一览表</w:t>
            </w:r>
          </w:p>
          <w:tbl>
            <w:tblPr>
              <w:tblStyle w:val="17"/>
              <w:tblW w:w="8220" w:type="dxa"/>
              <w:tblInd w:w="0" w:type="dxa"/>
              <w:shd w:val="clear" w:color="auto" w:fill="auto"/>
              <w:tblLayout w:type="fixed"/>
              <w:tblCellMar>
                <w:top w:w="0" w:type="dxa"/>
                <w:left w:w="0" w:type="dxa"/>
                <w:bottom w:w="0" w:type="dxa"/>
                <w:right w:w="0" w:type="dxa"/>
              </w:tblCellMar>
            </w:tblPr>
            <w:tblGrid>
              <w:gridCol w:w="1065"/>
              <w:gridCol w:w="2970"/>
              <w:gridCol w:w="2520"/>
              <w:gridCol w:w="1665"/>
            </w:tblGrid>
            <w:tr>
              <w:tblPrEx>
                <w:shd w:val="clear" w:color="auto" w:fill="auto"/>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序号</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名称</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年用量</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（t/a）</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来源</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1</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圆钢</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80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2</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铸铁</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130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3</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钢板</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30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4</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eastAsia="zh-CN"/>
                    </w:rPr>
                    <w:t>焊丝</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0.39</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外购</w:t>
                  </w:r>
                </w:p>
              </w:tc>
            </w:tr>
          </w:tbl>
          <w:p>
            <w:pPr>
              <w:spacing w:line="520" w:lineRule="exact"/>
              <w:ind w:firstLine="482" w:firstLineChars="200"/>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7</w:t>
            </w:r>
            <w:r>
              <w:rPr>
                <w:rFonts w:hint="default" w:ascii="Times New Roman" w:hAnsi="Times New Roman" w:cs="Times New Roman"/>
                <w:b/>
                <w:sz w:val="24"/>
                <w:szCs w:val="24"/>
              </w:rPr>
              <w:t>、劳动定员及工作制度</w:t>
            </w:r>
          </w:p>
          <w:p>
            <w:pPr>
              <w:spacing w:line="500" w:lineRule="exact"/>
              <w:ind w:firstLine="480" w:firstLineChars="200"/>
              <w:rPr>
                <w:rFonts w:hint="default" w:ascii="Times New Roman" w:hAnsi="Times New Roman" w:eastAsia="宋体" w:cs="Times New Roman"/>
                <w:b w:val="0"/>
                <w:bCs w:val="0"/>
                <w:sz w:val="24"/>
                <w:u w:val="none"/>
                <w:lang w:val="en-US" w:eastAsia="zh-CN"/>
              </w:rPr>
            </w:pPr>
            <w:r>
              <w:rPr>
                <w:rFonts w:hint="eastAsia" w:ascii="Times New Roman" w:hAnsi="Times New Roman" w:cs="Times New Roman"/>
                <w:b w:val="0"/>
                <w:bCs w:val="0"/>
                <w:color w:val="000000"/>
                <w:sz w:val="24"/>
                <w:szCs w:val="24"/>
                <w:u w:val="none"/>
                <w:lang w:eastAsia="zh-CN"/>
              </w:rPr>
              <w:t>改建</w:t>
            </w:r>
            <w:r>
              <w:rPr>
                <w:rFonts w:hint="default" w:ascii="Times New Roman" w:hAnsi="Times New Roman" w:cs="Times New Roman"/>
                <w:b w:val="0"/>
                <w:bCs w:val="0"/>
                <w:color w:val="000000"/>
                <w:sz w:val="24"/>
                <w:szCs w:val="24"/>
                <w:u w:val="none"/>
                <w:lang w:eastAsia="zh-CN"/>
              </w:rPr>
              <w:t>工程不新增员工，员工不在厂区食宿，采用单班生产制，每班</w:t>
            </w:r>
            <w:r>
              <w:rPr>
                <w:rFonts w:hint="default" w:ascii="Times New Roman" w:hAnsi="Times New Roman" w:cs="Times New Roman"/>
                <w:b w:val="0"/>
                <w:bCs w:val="0"/>
                <w:color w:val="000000"/>
                <w:sz w:val="24"/>
                <w:szCs w:val="24"/>
                <w:u w:val="none"/>
                <w:lang w:val="en-US" w:eastAsia="zh-CN"/>
              </w:rPr>
              <w:t>8</w:t>
            </w:r>
            <w:r>
              <w:rPr>
                <w:rFonts w:hint="default" w:ascii="Times New Roman" w:hAnsi="Times New Roman" w:cs="Times New Roman"/>
                <w:b w:val="0"/>
                <w:bCs w:val="0"/>
                <w:color w:val="000000"/>
                <w:sz w:val="24"/>
                <w:szCs w:val="24"/>
                <w:u w:val="none"/>
                <w:lang w:eastAsia="zh-CN"/>
              </w:rPr>
              <w:t>小时，年工作日</w:t>
            </w:r>
            <w:r>
              <w:rPr>
                <w:rFonts w:hint="eastAsia" w:ascii="Times New Roman" w:hAnsi="Times New Roman" w:cs="Times New Roman"/>
                <w:b w:val="0"/>
                <w:bCs w:val="0"/>
                <w:color w:val="000000"/>
                <w:sz w:val="24"/>
                <w:szCs w:val="24"/>
                <w:u w:val="none"/>
                <w:lang w:val="en-US" w:eastAsia="zh-CN"/>
              </w:rPr>
              <w:t>300</w:t>
            </w:r>
            <w:r>
              <w:rPr>
                <w:rFonts w:hint="default" w:ascii="Times New Roman" w:hAnsi="Times New Roman" w:cs="Times New Roman"/>
                <w:b w:val="0"/>
                <w:bCs w:val="0"/>
                <w:color w:val="000000"/>
                <w:sz w:val="24"/>
                <w:szCs w:val="24"/>
                <w:u w:val="none"/>
                <w:lang w:eastAsia="zh-CN"/>
              </w:rPr>
              <w:t>天。</w:t>
            </w:r>
            <w:r>
              <w:rPr>
                <w:rFonts w:hint="eastAsia" w:ascii="Times New Roman" w:hAnsi="Times New Roman" w:cs="Times New Roman"/>
                <w:b w:val="0"/>
                <w:bCs w:val="0"/>
                <w:color w:val="000000"/>
                <w:sz w:val="24"/>
                <w:szCs w:val="24"/>
                <w:u w:val="none"/>
                <w:lang w:val="en-US" w:eastAsia="zh-CN"/>
              </w:rPr>
              <w:t xml:space="preserve"> </w:t>
            </w:r>
          </w:p>
          <w:p>
            <w:pPr>
              <w:spacing w:line="500" w:lineRule="exact"/>
              <w:ind w:firstLine="482" w:firstLineChars="200"/>
              <w:rPr>
                <w:rFonts w:hint="default" w:ascii="Times New Roman" w:hAnsi="Times New Roman" w:cs="Times New Roman"/>
                <w:b/>
                <w:bCs/>
                <w:sz w:val="24"/>
              </w:rPr>
            </w:pPr>
            <w:r>
              <w:rPr>
                <w:rFonts w:hint="default" w:ascii="Times New Roman" w:hAnsi="Times New Roman" w:cs="Times New Roman"/>
                <w:b/>
                <w:bCs/>
                <w:sz w:val="24"/>
              </w:rPr>
              <w:t>三、产业政策相符性分析</w:t>
            </w:r>
          </w:p>
          <w:p>
            <w:pPr>
              <w:widowControl/>
              <w:autoSpaceDN w:val="0"/>
              <w:spacing w:line="500" w:lineRule="exact"/>
              <w:ind w:firstLine="480" w:firstLineChars="200"/>
              <w:rPr>
                <w:rFonts w:hint="default" w:ascii="Times New Roman" w:hAnsi="Times New Roman" w:cs="Times New Roman"/>
                <w:kern w:val="0"/>
                <w:sz w:val="24"/>
                <w:szCs w:val="24"/>
              </w:rPr>
            </w:pPr>
            <w:r>
              <w:rPr>
                <w:rFonts w:hint="default" w:ascii="Times New Roman" w:hAnsi="Times New Roman" w:cs="Times New Roman"/>
                <w:kern w:val="0"/>
                <w:sz w:val="24"/>
                <w:szCs w:val="24"/>
              </w:rPr>
              <w:t>经查阅《产业结构调整指导目录（201</w:t>
            </w:r>
            <w:r>
              <w:rPr>
                <w:rFonts w:hint="default" w:ascii="Times New Roman" w:hAnsi="Times New Roman" w:cs="Times New Roman"/>
                <w:kern w:val="0"/>
                <w:sz w:val="24"/>
                <w:szCs w:val="24"/>
                <w:lang w:val="en-US" w:eastAsia="zh-CN"/>
              </w:rPr>
              <w:t>9</w:t>
            </w:r>
            <w:r>
              <w:rPr>
                <w:rFonts w:hint="default" w:ascii="Times New Roman" w:hAnsi="Times New Roman" w:cs="Times New Roman"/>
                <w:kern w:val="0"/>
                <w:sz w:val="24"/>
                <w:szCs w:val="24"/>
              </w:rPr>
              <w:t>年本）》，</w:t>
            </w:r>
            <w:r>
              <w:rPr>
                <w:rFonts w:hint="default" w:ascii="Times New Roman" w:hAnsi="Times New Roman" w:cs="Times New Roman"/>
                <w:kern w:val="0"/>
                <w:sz w:val="24"/>
                <w:szCs w:val="24"/>
                <w:lang w:eastAsia="zh-CN"/>
              </w:rPr>
              <w:t>将</w:t>
            </w:r>
            <w:r>
              <w:rPr>
                <w:rFonts w:hint="eastAsia" w:ascii="Times New Roman" w:hAnsi="Times New Roman" w:cs="Times New Roman"/>
                <w:kern w:val="0"/>
                <w:sz w:val="24"/>
                <w:szCs w:val="24"/>
                <w:lang w:eastAsia="zh-CN"/>
              </w:rPr>
              <w:t>改建</w:t>
            </w:r>
            <w:r>
              <w:rPr>
                <w:rFonts w:hint="default" w:ascii="Times New Roman" w:hAnsi="Times New Roman" w:cs="Times New Roman"/>
                <w:kern w:val="0"/>
                <w:sz w:val="24"/>
                <w:szCs w:val="24"/>
                <w:lang w:eastAsia="zh-CN"/>
              </w:rPr>
              <w:t>项目</w:t>
            </w:r>
            <w:r>
              <w:rPr>
                <w:rFonts w:hint="default" w:ascii="Times New Roman" w:hAnsi="Times New Roman" w:cs="Times New Roman"/>
                <w:kern w:val="0"/>
                <w:sz w:val="24"/>
                <w:szCs w:val="24"/>
              </w:rPr>
              <w:t>建设与产业政策的相符性进行分析，详见表</w:t>
            </w:r>
            <w:r>
              <w:rPr>
                <w:rFonts w:hint="eastAsia" w:ascii="Times New Roman" w:hAnsi="Times New Roman" w:cs="Times New Roman"/>
                <w:kern w:val="0"/>
                <w:sz w:val="24"/>
                <w:szCs w:val="24"/>
                <w:lang w:val="en-US" w:eastAsia="zh-CN"/>
              </w:rPr>
              <w:t>6</w:t>
            </w:r>
            <w:r>
              <w:rPr>
                <w:rFonts w:hint="default" w:ascii="Times New Roman" w:hAnsi="Times New Roman" w:cs="Times New Roman"/>
                <w:kern w:val="0"/>
                <w:sz w:val="24"/>
                <w:szCs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6</w:t>
            </w:r>
            <w:r>
              <w:rPr>
                <w:rFonts w:hint="default" w:ascii="Times New Roman" w:hAnsi="Times New Roman" w:eastAsia="黑体" w:cs="Times New Roman"/>
                <w:bCs/>
                <w:sz w:val="24"/>
              </w:rPr>
              <w:t xml:space="preserve">                  产业政策相符性分析表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top"/>
                </w:tcPr>
                <w:p>
                  <w:pPr>
                    <w:widowControl/>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一、项目规模相符性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751" w:type="pct"/>
                  <w:noWrap w:val="0"/>
                  <w:vAlign w:val="center"/>
                </w:tcPr>
                <w:p>
                  <w:pPr>
                    <w:widowControl/>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鼓励类</w:t>
                  </w:r>
                </w:p>
              </w:tc>
              <w:tc>
                <w:tcPr>
                  <w:tcW w:w="4248" w:type="pct"/>
                  <w:noWrap w:val="0"/>
                  <w:vAlign w:val="center"/>
                </w:tcPr>
                <w:p>
                  <w:pPr>
                    <w:keepNext w:val="0"/>
                    <w:keepLines w:val="0"/>
                    <w:widowControl/>
                    <w:suppressLineNumbers w:val="0"/>
                    <w:jc w:val="left"/>
                    <w:rPr>
                      <w:rFonts w:hint="default" w:ascii="Times New Roman" w:hAnsi="Times New Roman" w:cs="Times New Roman"/>
                      <w:sz w:val="21"/>
                      <w:szCs w:val="22"/>
                      <w:lang w:val="en-US" w:eastAsia="zh-CN"/>
                    </w:rPr>
                  </w:pPr>
                  <w:r>
                    <w:rPr>
                      <w:rFonts w:hint="default" w:ascii="Times New Roman" w:hAnsi="Times New Roman" w:cs="Times New Roman"/>
                      <w:sz w:val="21"/>
                      <w:szCs w:val="22"/>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r>
                    <w:rPr>
                      <w:rFonts w:hint="default" w:ascii="Times New Roman" w:hAnsi="Times New Roman" w:cs="Times New Roman"/>
                      <w:kern w:val="0"/>
                      <w:sz w:val="21"/>
                      <w:szCs w:val="21"/>
                    </w:rPr>
                    <w:t>为</w:t>
                  </w:r>
                  <w:r>
                    <w:rPr>
                      <w:rFonts w:hint="eastAsia" w:ascii="Times New Roman" w:hAnsi="Times New Roman" w:cs="Times New Roman"/>
                      <w:kern w:val="0"/>
                      <w:sz w:val="21"/>
                      <w:szCs w:val="21"/>
                      <w:lang w:eastAsia="zh-CN"/>
                    </w:rPr>
                    <w:t>减速机</w:t>
                  </w:r>
                  <w:r>
                    <w:rPr>
                      <w:rFonts w:hint="default" w:ascii="Times New Roman" w:hAnsi="Times New Roman" w:cs="Times New Roman"/>
                      <w:kern w:val="0"/>
                      <w:sz w:val="21"/>
                      <w:szCs w:val="21"/>
                      <w:lang w:eastAsia="zh-CN"/>
                    </w:rPr>
                    <w:t>生产</w:t>
                  </w:r>
                  <w:r>
                    <w:rPr>
                      <w:rFonts w:hint="eastAsia" w:ascii="Times New Roman" w:hAnsi="Times New Roman" w:cs="Times New Roman"/>
                      <w:kern w:val="0"/>
                      <w:sz w:val="21"/>
                      <w:szCs w:val="21"/>
                      <w:lang w:eastAsia="zh-CN"/>
                    </w:rPr>
                    <w:t>项目</w:t>
                  </w:r>
                  <w:r>
                    <w:rPr>
                      <w:rFonts w:hint="default" w:ascii="Times New Roman" w:hAnsi="Times New Roman" w:cs="Times New Roman"/>
                      <w:kern w:val="0"/>
                      <w:sz w:val="21"/>
                      <w:szCs w:val="21"/>
                    </w:rPr>
                    <w:t>，</w:t>
                  </w:r>
                  <w:r>
                    <w:rPr>
                      <w:rFonts w:hint="default" w:ascii="Times New Roman" w:hAnsi="Times New Roman" w:cs="Times New Roman"/>
                      <w:kern w:val="0"/>
                      <w:sz w:val="21"/>
                      <w:szCs w:val="21"/>
                      <w:lang w:eastAsia="zh-CN"/>
                    </w:rPr>
                    <w:t>属于允许类，</w:t>
                  </w:r>
                  <w:r>
                    <w:rPr>
                      <w:rFonts w:hint="default" w:ascii="Times New Roman" w:hAnsi="Times New Roman" w:cs="Times New Roman"/>
                      <w:kern w:val="0"/>
                      <w:sz w:val="21"/>
                      <w:szCs w:val="21"/>
                    </w:rPr>
                    <w:t>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二、生产工艺相符性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r>
                    <w:rPr>
                      <w:rFonts w:hint="default" w:ascii="Times New Roman" w:hAnsi="Times New Roman" w:cs="Times New Roman"/>
                      <w:kern w:val="0"/>
                      <w:sz w:val="21"/>
                      <w:szCs w:val="21"/>
                    </w:rPr>
                    <w:t>工艺不涉及限制类、淘汰类工艺，符合国家产业政策。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三、</w:t>
                  </w:r>
                  <w:r>
                    <w:rPr>
                      <w:rFonts w:hint="default" w:ascii="Times New Roman" w:hAnsi="Times New Roman" w:cs="Times New Roman"/>
                      <w:b/>
                      <w:bCs/>
                      <w:color w:val="auto"/>
                      <w:kern w:val="0"/>
                      <w:sz w:val="21"/>
                      <w:szCs w:val="21"/>
                    </w:rPr>
                    <w:t>生产设备相符性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751"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highlight w:val="none"/>
                      <w:lang w:val="en-US" w:eastAsia="zh-CN" w:bidi="ar-S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left"/>
                    <w:rPr>
                      <w:rFonts w:hint="default"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p>
              </w:tc>
              <w:tc>
                <w:tcPr>
                  <w:tcW w:w="4248" w:type="pct"/>
                  <w:noWrap w:val="0"/>
                  <w:vAlign w:val="center"/>
                </w:tcPr>
                <w:p>
                  <w:pPr>
                    <w:widowControl/>
                    <w:jc w:val="left"/>
                    <w:rPr>
                      <w:rFonts w:hint="default" w:ascii="Times New Roman" w:hAnsi="Times New Roman" w:cs="Times New Roman"/>
                      <w:kern w:val="0"/>
                      <w:sz w:val="21"/>
                      <w:szCs w:val="21"/>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r>
                    <w:rPr>
                      <w:rFonts w:hint="default" w:ascii="Times New Roman" w:hAnsi="Times New Roman" w:cs="Times New Roman"/>
                      <w:kern w:val="0"/>
                      <w:sz w:val="21"/>
                      <w:szCs w:val="21"/>
                    </w:rPr>
                    <w:t>生产设备均不属于限制类和淘汰类，符合国家产业政策。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000" w:type="pct"/>
                  <w:gridSpan w:val="2"/>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b/>
                      <w:bCs/>
                      <w:kern w:val="0"/>
                      <w:sz w:val="21"/>
                      <w:szCs w:val="21"/>
                    </w:rPr>
                    <w:t>四、原料及产品相符性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鼓励类</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限制类</w:t>
                  </w:r>
                </w:p>
              </w:tc>
              <w:tc>
                <w:tcPr>
                  <w:tcW w:w="4248" w:type="pct"/>
                  <w:noWrap w:val="0"/>
                  <w:vAlign w:val="center"/>
                </w:tcPr>
                <w:p>
                  <w:pPr>
                    <w:widowControl/>
                    <w:jc w:val="left"/>
                    <w:rPr>
                      <w:rFonts w:hint="default" w:ascii="Times New Roman" w:hAnsi="Times New Roman" w:cs="Times New Roman"/>
                      <w:kern w:val="0"/>
                      <w:sz w:val="21"/>
                      <w:szCs w:val="21"/>
                    </w:rPr>
                  </w:pPr>
                  <w:r>
                    <w:rPr>
                      <w:rFonts w:hint="default" w:ascii="Times New Roman" w:hAnsi="Times New Roman" w:cs="Times New Roman"/>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淘汰类</w:t>
                  </w:r>
                </w:p>
              </w:tc>
              <w:tc>
                <w:tcPr>
                  <w:tcW w:w="4248" w:type="pct"/>
                  <w:noWrap w:val="0"/>
                  <w:vAlign w:val="center"/>
                </w:tcPr>
                <w:p>
                  <w:pPr>
                    <w:widowControl/>
                    <w:numPr>
                      <w:ilvl w:val="0"/>
                      <w:numId w:val="0"/>
                    </w:numPr>
                    <w:jc w:val="left"/>
                    <w:rPr>
                      <w:rFonts w:hint="default" w:ascii="Times New Roman" w:hAnsi="Times New Roman" w:eastAsia="宋体" w:cs="Times New Roman"/>
                      <w:b/>
                      <w:bCs/>
                      <w:kern w:val="0"/>
                      <w:sz w:val="21"/>
                      <w:szCs w:val="21"/>
                      <w:lang w:eastAsia="zh-CN"/>
                    </w:rPr>
                  </w:pPr>
                  <w:r>
                    <w:rPr>
                      <w:rFonts w:hint="default" w:ascii="Times New Roman" w:hAnsi="Times New Roman" w:cs="Times New Roman"/>
                      <w:b w:val="0"/>
                      <w:bCs w:val="0"/>
                      <w:kern w:val="0"/>
                      <w:sz w:val="21"/>
                      <w:szCs w:val="2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751" w:type="pct"/>
                  <w:noWrap w:val="0"/>
                  <w:vAlign w:val="center"/>
                </w:tcPr>
                <w:p>
                  <w:pPr>
                    <w:widowControl/>
                    <w:jc w:val="center"/>
                    <w:rPr>
                      <w:rFonts w:hint="default" w:ascii="Times New Roman" w:hAnsi="Times New Roman" w:eastAsia="宋体" w:cs="Times New Roman"/>
                      <w:kern w:val="0"/>
                      <w:sz w:val="21"/>
                      <w:szCs w:val="21"/>
                      <w:lang w:eastAsia="zh-CN"/>
                    </w:rPr>
                  </w:pPr>
                  <w:r>
                    <w:rPr>
                      <w:rFonts w:hint="eastAsia" w:ascii="Times New Roman" w:hAnsi="Times New Roman" w:cs="Times New Roman"/>
                      <w:kern w:val="0"/>
                      <w:sz w:val="21"/>
                      <w:szCs w:val="21"/>
                      <w:lang w:eastAsia="zh-CN"/>
                    </w:rPr>
                    <w:t>改建</w:t>
                  </w:r>
                  <w:r>
                    <w:rPr>
                      <w:rFonts w:hint="default" w:ascii="Times New Roman" w:hAnsi="Times New Roman" w:cs="Times New Roman"/>
                      <w:kern w:val="0"/>
                      <w:sz w:val="21"/>
                      <w:szCs w:val="21"/>
                      <w:lang w:eastAsia="zh-CN"/>
                    </w:rPr>
                    <w:t>项目</w:t>
                  </w:r>
                </w:p>
              </w:tc>
              <w:tc>
                <w:tcPr>
                  <w:tcW w:w="4248" w:type="pct"/>
                  <w:noWrap w:val="0"/>
                  <w:vAlign w:val="center"/>
                </w:tcPr>
                <w:p>
                  <w:pPr>
                    <w:widowControl/>
                    <w:rPr>
                      <w:rFonts w:hint="default" w:ascii="Times New Roman" w:hAnsi="Times New Roman" w:cs="Times New Roman"/>
                      <w:kern w:val="0"/>
                      <w:sz w:val="21"/>
                      <w:szCs w:val="21"/>
                    </w:rPr>
                  </w:pPr>
                  <w:r>
                    <w:rPr>
                      <w:rFonts w:hint="default" w:ascii="Times New Roman" w:hAnsi="Times New Roman" w:eastAsia="宋体" w:cs="Times New Roman"/>
                      <w:sz w:val="21"/>
                    </w:rPr>
                    <w:t>项目</w:t>
                  </w:r>
                  <w:r>
                    <w:rPr>
                      <w:rFonts w:hint="default" w:ascii="Times New Roman" w:hAnsi="Times New Roman" w:eastAsia="宋体" w:cs="Times New Roman"/>
                      <w:sz w:val="21"/>
                      <w:lang w:eastAsia="zh-CN"/>
                    </w:rPr>
                    <w:t>原料及</w:t>
                  </w:r>
                  <w:r>
                    <w:rPr>
                      <w:rFonts w:hint="default" w:ascii="Times New Roman" w:hAnsi="Times New Roman" w:eastAsia="宋体" w:cs="Times New Roman"/>
                      <w:sz w:val="21"/>
                    </w:rPr>
                    <w:t>产品无限制类和淘汰类</w:t>
                  </w:r>
                  <w:r>
                    <w:rPr>
                      <w:rFonts w:hint="default" w:ascii="Times New Roman" w:hAnsi="Times New Roman" w:cs="Times New Roman"/>
                      <w:kern w:val="0"/>
                      <w:sz w:val="21"/>
                      <w:szCs w:val="21"/>
                    </w:rPr>
                    <w:t>，符合国家产业政策。</w:t>
                  </w:r>
                </w:p>
              </w:tc>
            </w:tr>
          </w:tbl>
          <w:p>
            <w:pPr>
              <w:adjustRightInd w:val="0"/>
              <w:snapToGrid w:val="0"/>
              <w:spacing w:line="520" w:lineRule="exact"/>
              <w:ind w:firstLine="480" w:firstLineChars="200"/>
              <w:jc w:val="left"/>
              <w:rPr>
                <w:rFonts w:hint="default" w:ascii="Times New Roman" w:hAnsi="Times New Roman" w:cs="Times New Roman"/>
                <w:bCs/>
                <w:sz w:val="24"/>
              </w:rPr>
            </w:pPr>
            <w:r>
              <w:rPr>
                <w:rFonts w:hint="eastAsia" w:ascii="Times New Roman" w:hAnsi="Times New Roman" w:cs="Times New Roman"/>
                <w:bCs/>
                <w:sz w:val="24"/>
                <w:lang w:eastAsia="zh-CN"/>
              </w:rPr>
              <w:t>改建</w:t>
            </w:r>
            <w:r>
              <w:rPr>
                <w:rFonts w:hint="default" w:ascii="Times New Roman" w:hAnsi="Times New Roman" w:cs="Times New Roman"/>
                <w:bCs/>
                <w:sz w:val="24"/>
                <w:lang w:eastAsia="zh-CN"/>
              </w:rPr>
              <w:t>项目</w:t>
            </w:r>
            <w:r>
              <w:rPr>
                <w:rFonts w:hint="default" w:ascii="Times New Roman" w:hAnsi="Times New Roman" w:cs="Times New Roman"/>
                <w:bCs/>
                <w:sz w:val="24"/>
              </w:rPr>
              <w:t>属于《产业结构调整指导目录》（201</w:t>
            </w:r>
            <w:r>
              <w:rPr>
                <w:rFonts w:hint="default" w:ascii="Times New Roman" w:hAnsi="Times New Roman" w:cs="Times New Roman"/>
                <w:bCs/>
                <w:sz w:val="24"/>
                <w:lang w:val="en-US" w:eastAsia="zh-CN"/>
              </w:rPr>
              <w:t>9</w:t>
            </w:r>
            <w:r>
              <w:rPr>
                <w:rFonts w:hint="default" w:ascii="Times New Roman" w:hAnsi="Times New Roman" w:cs="Times New Roman"/>
                <w:bCs/>
                <w:sz w:val="24"/>
              </w:rPr>
              <w:t>年本）中</w:t>
            </w:r>
            <w:r>
              <w:rPr>
                <w:rFonts w:hint="default" w:ascii="Times New Roman" w:hAnsi="Times New Roman" w:cs="Times New Roman"/>
                <w:bCs/>
                <w:sz w:val="24"/>
                <w:lang w:eastAsia="zh-CN"/>
              </w:rPr>
              <w:t>允许</w:t>
            </w:r>
            <w:r>
              <w:rPr>
                <w:rFonts w:hint="default" w:ascii="Times New Roman" w:hAnsi="Times New Roman" w:cs="Times New Roman"/>
                <w:bCs/>
                <w:sz w:val="24"/>
              </w:rPr>
              <w:t>类项目，符合国家产业政策，</w:t>
            </w:r>
            <w:r>
              <w:rPr>
                <w:rFonts w:hint="eastAsia" w:ascii="Times New Roman" w:hAnsi="Times New Roman" w:cs="Times New Roman"/>
                <w:sz w:val="24"/>
                <w:szCs w:val="24"/>
                <w:lang w:eastAsia="zh-CN"/>
              </w:rPr>
              <w:t>河南新乡经济技术集聚区管理委员会</w:t>
            </w:r>
            <w:r>
              <w:rPr>
                <w:rFonts w:hint="default" w:ascii="Times New Roman" w:hAnsi="Times New Roman" w:cs="Times New Roman"/>
                <w:sz w:val="24"/>
              </w:rPr>
              <w:t>已对该项目进行备案，</w:t>
            </w:r>
            <w:r>
              <w:rPr>
                <w:rFonts w:hint="default" w:ascii="Times New Roman" w:hAnsi="Times New Roman" w:cs="Times New Roman"/>
                <w:sz w:val="24"/>
                <w:szCs w:val="24"/>
              </w:rPr>
              <w:t>项目代码为</w:t>
            </w:r>
            <w:r>
              <w:rPr>
                <w:rFonts w:hint="eastAsia" w:ascii="Times New Roman" w:hAnsi="Times New Roman" w:cs="Times New Roman"/>
                <w:sz w:val="24"/>
                <w:szCs w:val="24"/>
                <w:lang w:eastAsia="zh-CN"/>
              </w:rPr>
              <w:t>2019-410721-34-03-066115</w:t>
            </w:r>
            <w:r>
              <w:rPr>
                <w:rFonts w:hint="default" w:ascii="Times New Roman" w:hAnsi="Times New Roman" w:cs="Times New Roman"/>
                <w:bCs/>
                <w:sz w:val="24"/>
              </w:rPr>
              <w:t>（详见附件2）。</w:t>
            </w:r>
          </w:p>
          <w:p>
            <w:pPr>
              <w:spacing w:line="520" w:lineRule="exact"/>
              <w:ind w:firstLine="482" w:firstLineChars="200"/>
              <w:rPr>
                <w:rFonts w:hint="default" w:ascii="Times New Roman" w:hAnsi="Times New Roman" w:cs="Times New Roman"/>
                <w:b/>
                <w:bCs/>
                <w:sz w:val="24"/>
              </w:rPr>
            </w:pPr>
            <w:r>
              <w:rPr>
                <w:rFonts w:hint="default" w:ascii="Times New Roman" w:hAnsi="Times New Roman" w:cs="Times New Roman"/>
                <w:b/>
                <w:sz w:val="24"/>
              </w:rPr>
              <w:t>四、</w:t>
            </w:r>
            <w:r>
              <w:rPr>
                <w:rFonts w:hint="eastAsia" w:ascii="Times New Roman" w:hAnsi="Times New Roman" w:cs="Times New Roman"/>
                <w:b/>
                <w:bCs/>
                <w:sz w:val="24"/>
                <w:lang w:eastAsia="zh-CN"/>
              </w:rPr>
              <w:t>改建</w:t>
            </w:r>
            <w:r>
              <w:rPr>
                <w:rFonts w:hint="default" w:ascii="Times New Roman" w:hAnsi="Times New Roman" w:cs="Times New Roman"/>
                <w:b/>
                <w:bCs/>
                <w:sz w:val="24"/>
                <w:lang w:eastAsia="zh-CN"/>
              </w:rPr>
              <w:t>项目</w:t>
            </w:r>
            <w:r>
              <w:rPr>
                <w:rFonts w:hint="default" w:ascii="Times New Roman" w:hAnsi="Times New Roman" w:cs="Times New Roman"/>
                <w:b/>
                <w:bCs/>
                <w:sz w:val="24"/>
              </w:rPr>
              <w:t>与新环【2015】342号文的对照分析</w:t>
            </w:r>
          </w:p>
          <w:p>
            <w:pPr>
              <w:spacing w:line="520" w:lineRule="exact"/>
              <w:ind w:firstLine="480" w:firstLineChars="200"/>
              <w:textAlignment w:val="baseline"/>
              <w:rPr>
                <w:rFonts w:hint="default" w:ascii="Times New Roman" w:hAnsi="Times New Roman" w:cs="Times New Roman"/>
                <w:sz w:val="24"/>
              </w:rPr>
            </w:pPr>
            <w:r>
              <w:rPr>
                <w:rFonts w:hint="default" w:ascii="Times New Roman" w:hAnsi="Times New Roman" w:cs="Times New Roman"/>
                <w:sz w:val="24"/>
              </w:rPr>
              <w:t>与《新乡市环境保护局关于印发深化建设项目环境影响评价审批制度改革实施细则的通知》新环[2015]342号（以下简称《通知》）对照分析如表</w:t>
            </w:r>
            <w:r>
              <w:rPr>
                <w:rFonts w:hint="eastAsia" w:ascii="Times New Roman" w:hAnsi="Times New Roman" w:cs="Times New Roman"/>
                <w:sz w:val="24"/>
                <w:lang w:val="en-US" w:eastAsia="zh-CN"/>
              </w:rPr>
              <w:t>7</w:t>
            </w:r>
            <w:r>
              <w:rPr>
                <w:rFonts w:hint="default" w:ascii="Times New Roman" w:hAnsi="Times New Roman" w:cs="Times New Roman"/>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7</w:t>
            </w:r>
            <w:r>
              <w:rPr>
                <w:rFonts w:hint="default" w:ascii="Times New Roman" w:hAnsi="Times New Roman" w:eastAsia="黑体" w:cs="Times New Roman"/>
                <w:bCs/>
                <w:sz w:val="24"/>
              </w:rPr>
              <w:t xml:space="preserve">     </w:t>
            </w:r>
            <w:r>
              <w:rPr>
                <w:rFonts w:hint="default" w:ascii="Times New Roman" w:hAnsi="Times New Roman" w:eastAsia="黑体" w:cs="Times New Roman"/>
                <w:bCs/>
                <w:sz w:val="24"/>
                <w:lang w:val="en-US" w:eastAsia="zh-CN"/>
              </w:rPr>
              <w:t xml:space="preserve"> </w:t>
            </w:r>
            <w:r>
              <w:rPr>
                <w:rFonts w:hint="eastAsia" w:ascii="Times New Roman" w:hAnsi="Times New Roman" w:eastAsia="黑体" w:cs="Times New Roman"/>
                <w:bCs/>
                <w:sz w:val="24"/>
                <w:lang w:eastAsia="zh-CN"/>
              </w:rPr>
              <w:t>改建</w:t>
            </w:r>
            <w:r>
              <w:rPr>
                <w:rFonts w:hint="default" w:ascii="Times New Roman" w:hAnsi="Times New Roman" w:eastAsia="黑体" w:cs="Times New Roman"/>
                <w:bCs/>
                <w:sz w:val="24"/>
                <w:lang w:eastAsia="zh-CN"/>
              </w:rPr>
              <w:t>项目</w:t>
            </w:r>
            <w:r>
              <w:rPr>
                <w:rFonts w:hint="default" w:ascii="Times New Roman" w:hAnsi="Times New Roman" w:eastAsia="黑体" w:cs="Times New Roman"/>
                <w:bCs/>
                <w:sz w:val="24"/>
              </w:rPr>
              <w:t>与《实施细则》审批条件相符性分析对照表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099"/>
              <w:gridCol w:w="2959"/>
              <w:gridCol w:w="1656"/>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6" w:type="pct"/>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项目</w:t>
                  </w:r>
                </w:p>
              </w:tc>
              <w:tc>
                <w:tcPr>
                  <w:tcW w:w="2445" w:type="pct"/>
                  <w:gridSpan w:val="2"/>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与</w:t>
                  </w:r>
                  <w:r>
                    <w:rPr>
                      <w:rFonts w:hint="eastAsia" w:ascii="Times New Roman" w:hAnsi="Times New Roman" w:cs="Times New Roman"/>
                      <w:bCs/>
                      <w:sz w:val="21"/>
                      <w:szCs w:val="21"/>
                      <w:lang w:eastAsia="zh-CN"/>
                    </w:rPr>
                    <w:t>改建</w:t>
                  </w:r>
                  <w:r>
                    <w:rPr>
                      <w:rFonts w:hint="default" w:ascii="Times New Roman" w:hAnsi="Times New Roman" w:cs="Times New Roman"/>
                      <w:bCs/>
                      <w:sz w:val="21"/>
                      <w:szCs w:val="21"/>
                      <w:lang w:eastAsia="zh-CN"/>
                    </w:rPr>
                    <w:t>项目</w:t>
                  </w:r>
                  <w:r>
                    <w:rPr>
                      <w:rFonts w:hint="default" w:ascii="Times New Roman" w:hAnsi="Times New Roman" w:cs="Times New Roman"/>
                      <w:bCs/>
                      <w:sz w:val="21"/>
                      <w:szCs w:val="21"/>
                    </w:rPr>
                    <w:t>相关条文</w:t>
                  </w:r>
                </w:p>
              </w:tc>
              <w:tc>
                <w:tcPr>
                  <w:tcW w:w="998" w:type="pct"/>
                  <w:noWrap w:val="0"/>
                  <w:vAlign w:val="center"/>
                </w:tcPr>
                <w:p>
                  <w:pPr>
                    <w:spacing w:line="360" w:lineRule="exact"/>
                    <w:jc w:val="center"/>
                    <w:rPr>
                      <w:rFonts w:hint="default" w:ascii="Times New Roman" w:hAnsi="Times New Roman" w:cs="Times New Roman"/>
                      <w:bCs/>
                      <w:sz w:val="21"/>
                      <w:szCs w:val="21"/>
                    </w:rPr>
                  </w:pPr>
                  <w:r>
                    <w:rPr>
                      <w:rFonts w:hint="eastAsia" w:ascii="Times New Roman" w:hAnsi="Times New Roman" w:cs="Times New Roman"/>
                      <w:bCs/>
                      <w:sz w:val="21"/>
                      <w:szCs w:val="21"/>
                      <w:lang w:eastAsia="zh-CN"/>
                    </w:rPr>
                    <w:t>改建</w:t>
                  </w:r>
                  <w:r>
                    <w:rPr>
                      <w:rFonts w:hint="default" w:ascii="Times New Roman" w:hAnsi="Times New Roman" w:cs="Times New Roman"/>
                      <w:bCs/>
                      <w:sz w:val="21"/>
                      <w:szCs w:val="21"/>
                      <w:lang w:eastAsia="zh-CN"/>
                    </w:rPr>
                    <w:t>项目</w:t>
                  </w:r>
                  <w:r>
                    <w:rPr>
                      <w:rFonts w:hint="default" w:ascii="Times New Roman" w:hAnsi="Times New Roman" w:cs="Times New Roman"/>
                      <w:bCs/>
                      <w:sz w:val="21"/>
                      <w:szCs w:val="21"/>
                    </w:rPr>
                    <w:t>情况</w:t>
                  </w:r>
                </w:p>
              </w:tc>
              <w:tc>
                <w:tcPr>
                  <w:tcW w:w="719" w:type="pct"/>
                  <w:noWrap w:val="0"/>
                  <w:vAlign w:val="center"/>
                </w:tcPr>
                <w:p>
                  <w:pPr>
                    <w:spacing w:line="360" w:lineRule="exact"/>
                    <w:jc w:val="center"/>
                    <w:rPr>
                      <w:rFonts w:hint="default" w:ascii="Times New Roman" w:hAnsi="Times New Roman" w:cs="Times New Roman"/>
                      <w:bCs/>
                      <w:sz w:val="21"/>
                      <w:szCs w:val="21"/>
                    </w:rPr>
                  </w:pPr>
                  <w:r>
                    <w:rPr>
                      <w:rFonts w:hint="default" w:ascii="Times New Roman" w:hAnsi="Times New Roman" w:cs="Times New Roman"/>
                      <w:bCs/>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836"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新乡市主体功能区分</w:t>
                  </w:r>
                </w:p>
              </w:tc>
              <w:tc>
                <w:tcPr>
                  <w:tcW w:w="2445" w:type="pct"/>
                  <w:gridSpan w:val="2"/>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重点开发区域：1、新乡市市区（含平原城乡一体示范区）、新乡县、卫辉市；2、农产品主产区的县城关镇、少数建制镇以及产业集聚区。</w:t>
                  </w:r>
                </w:p>
              </w:tc>
              <w:tc>
                <w:tcPr>
                  <w:tcW w:w="998" w:type="pct"/>
                  <w:vMerge w:val="restart"/>
                  <w:noWrap w:val="0"/>
                  <w:vAlign w:val="center"/>
                </w:tcPr>
                <w:p>
                  <w:pPr>
                    <w:spacing w:line="36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项目选址位于</w:t>
                  </w:r>
                  <w:r>
                    <w:rPr>
                      <w:rFonts w:hint="eastAsia" w:ascii="Times New Roman" w:hAnsi="Times New Roman" w:cs="Times New Roman"/>
                      <w:sz w:val="21"/>
                      <w:szCs w:val="21"/>
                      <w:lang w:eastAsia="zh-CN"/>
                    </w:rPr>
                    <w:t>新乡市新乡县新乡经济开发区中央大道中段</w:t>
                  </w: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2445" w:type="pct"/>
                  <w:gridSpan w:val="2"/>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lang w:eastAsia="zh-CN"/>
                    </w:rPr>
                    <w:t>限制开发区、</w:t>
                  </w:r>
                  <w:r>
                    <w:rPr>
                      <w:rFonts w:hint="default" w:ascii="Times New Roman" w:hAnsi="Times New Roman" w:cs="Times New Roman"/>
                      <w:sz w:val="21"/>
                      <w:szCs w:val="21"/>
                    </w:rPr>
                    <w:t>农产品主产区：</w:t>
                  </w:r>
                  <w:r>
                    <w:rPr>
                      <w:rFonts w:hint="default" w:ascii="Times New Roman" w:hAnsi="Times New Roman" w:cs="Times New Roman"/>
                      <w:kern w:val="0"/>
                      <w:sz w:val="21"/>
                      <w:szCs w:val="21"/>
                      <w:shd w:val="clear" w:color="auto" w:fill="FFFFFF"/>
                      <w:lang w:bidi="ar"/>
                    </w:rPr>
                    <w:t>辉县市、获嘉县、原阳县、延津县、封丘县。（不含产业集聚区、专业园区和县城建成区以及规划区中以居住、商贸、文教科研为主的区域）。</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244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禁止开发区：国家、省级自然保护区，世界文化自然遗产，国家、省级风景名胜区，国家，省级森林公园，国家级、省级地质公园，国家、省级湿地公园，国家级、省级水产种植资源保护区。</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36"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建设项目环境影响评价豁免管理名录</w:t>
                  </w:r>
                </w:p>
              </w:tc>
              <w:tc>
                <w:tcPr>
                  <w:tcW w:w="2445" w:type="pct"/>
                  <w:gridSpan w:val="2"/>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查无相关条目</w:t>
                  </w:r>
                </w:p>
              </w:tc>
              <w:tc>
                <w:tcPr>
                  <w:tcW w:w="998" w:type="pct"/>
                  <w:noWrap w:val="0"/>
                  <w:vAlign w:val="center"/>
                </w:tcPr>
                <w:p>
                  <w:pPr>
                    <w:spacing w:line="360" w:lineRule="exact"/>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rPr>
                    <w:t>项目</w:t>
                  </w:r>
                  <w:r>
                    <w:rPr>
                      <w:rFonts w:hint="default" w:ascii="Times New Roman" w:hAnsi="Times New Roman" w:cs="Times New Roman"/>
                      <w:sz w:val="21"/>
                      <w:szCs w:val="21"/>
                      <w:lang w:eastAsia="zh-CN"/>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lang w:eastAsia="zh-CN"/>
                    </w:rPr>
                    <w:t>生产</w:t>
                  </w:r>
                  <w:r>
                    <w:rPr>
                      <w:rFonts w:hint="eastAsia" w:ascii="Times New Roman" w:hAnsi="Times New Roman" w:cs="Times New Roman"/>
                      <w:sz w:val="21"/>
                      <w:szCs w:val="21"/>
                      <w:lang w:eastAsia="zh-CN"/>
                    </w:rPr>
                    <w:t>项目</w:t>
                  </w:r>
                </w:p>
              </w:tc>
              <w:tc>
                <w:tcPr>
                  <w:tcW w:w="719" w:type="pct"/>
                  <w:noWrap w:val="0"/>
                  <w:vAlign w:val="center"/>
                </w:tcPr>
                <w:p>
                  <w:pPr>
                    <w:spacing w:line="360" w:lineRule="exact"/>
                    <w:jc w:val="both"/>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rPr>
                    <w:t>项目产品不在豁免名录内。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36"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污染防治（控）重点单元</w:t>
                  </w: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水污染</w:t>
                  </w:r>
                </w:p>
              </w:tc>
              <w:tc>
                <w:tcPr>
                  <w:tcW w:w="1783" w:type="pct"/>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卫河流域：新乡市区、新乡县、卫辉市、辉县市、获嘉县</w:t>
                  </w:r>
                </w:p>
              </w:tc>
              <w:tc>
                <w:tcPr>
                  <w:tcW w:w="998" w:type="pct"/>
                  <w:vMerge w:val="restar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pacing w:val="-4"/>
                      <w:sz w:val="21"/>
                      <w:szCs w:val="21"/>
                    </w:rPr>
                    <w:t>项目选址位于</w:t>
                  </w:r>
                  <w:r>
                    <w:rPr>
                      <w:rFonts w:hint="eastAsia" w:ascii="Times New Roman" w:hAnsi="Times New Roman" w:cs="Times New Roman"/>
                      <w:sz w:val="21"/>
                      <w:szCs w:val="21"/>
                      <w:lang w:eastAsia="zh-CN"/>
                    </w:rPr>
                    <w:t>新乡市新乡县新乡经济开发区中央大道中段</w:t>
                  </w:r>
                  <w:r>
                    <w:rPr>
                      <w:rFonts w:hint="default" w:ascii="Times New Roman" w:hAnsi="Times New Roman" w:cs="Times New Roman"/>
                      <w:spacing w:val="-4"/>
                      <w:sz w:val="21"/>
                      <w:szCs w:val="21"/>
                    </w:rPr>
                    <w:t>，属于水污染、</w:t>
                  </w:r>
                  <w:r>
                    <w:rPr>
                      <w:rFonts w:hint="default" w:ascii="Times New Roman" w:hAnsi="Times New Roman" w:cs="Times New Roman"/>
                      <w:sz w:val="21"/>
                      <w:szCs w:val="21"/>
                    </w:rPr>
                    <w:t>大气污染</w:t>
                  </w:r>
                  <w:r>
                    <w:rPr>
                      <w:rFonts w:hint="default" w:ascii="Times New Roman" w:hAnsi="Times New Roman" w:cs="Times New Roman"/>
                      <w:sz w:val="21"/>
                      <w:szCs w:val="21"/>
                      <w:lang w:eastAsia="zh-CN"/>
                    </w:rPr>
                    <w:t>、</w:t>
                  </w:r>
                  <w:r>
                    <w:rPr>
                      <w:rFonts w:hint="default" w:ascii="Times New Roman" w:hAnsi="Times New Roman" w:cs="Times New Roman"/>
                      <w:sz w:val="21"/>
                      <w:szCs w:val="21"/>
                    </w:rPr>
                    <w:t>重金属</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污染防治重点单元</w:t>
                  </w: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大气污染</w:t>
                  </w:r>
                </w:p>
              </w:tc>
              <w:tc>
                <w:tcPr>
                  <w:tcW w:w="1783"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新乡市域全部</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36" w:type="pct"/>
                  <w:vMerge w:val="continue"/>
                  <w:noWrap w:val="0"/>
                  <w:vAlign w:val="center"/>
                </w:tcPr>
                <w:p>
                  <w:pPr>
                    <w:spacing w:line="360" w:lineRule="exact"/>
                    <w:jc w:val="center"/>
                    <w:rPr>
                      <w:rFonts w:hint="default" w:ascii="Times New Roman" w:hAnsi="Times New Roman" w:cs="Times New Roman"/>
                      <w:sz w:val="21"/>
                      <w:szCs w:val="21"/>
                    </w:rPr>
                  </w:pPr>
                </w:p>
              </w:tc>
              <w:tc>
                <w:tcPr>
                  <w:tcW w:w="66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重金属</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w:t>
                  </w:r>
                </w:p>
              </w:tc>
              <w:tc>
                <w:tcPr>
                  <w:tcW w:w="1783"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新乡县、凤泉区（铅镉污染控制区）</w:t>
                  </w:r>
                </w:p>
              </w:tc>
              <w:tc>
                <w:tcPr>
                  <w:tcW w:w="998" w:type="pct"/>
                  <w:vMerge w:val="continue"/>
                  <w:noWrap w:val="0"/>
                  <w:vAlign w:val="center"/>
                </w:tcPr>
                <w:p>
                  <w:pPr>
                    <w:spacing w:line="360" w:lineRule="exact"/>
                    <w:jc w:val="center"/>
                    <w:rPr>
                      <w:rFonts w:hint="default" w:ascii="Times New Roman" w:hAnsi="Times New Roman" w:cs="Times New Roman"/>
                      <w:sz w:val="21"/>
                      <w:szCs w:val="21"/>
                    </w:rPr>
                  </w:pPr>
                </w:p>
              </w:tc>
              <w:tc>
                <w:tcPr>
                  <w:tcW w:w="71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属于</w:t>
                  </w:r>
                </w:p>
              </w:tc>
            </w:tr>
          </w:tbl>
          <w:p>
            <w:pPr>
              <w:pStyle w:val="45"/>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Times New Roman" w:hAnsi="Times New Roman" w:cs="Times New Roman"/>
                <w:b w:val="0"/>
                <w:bCs w:val="0"/>
                <w:sz w:val="24"/>
                <w:u w:val="none"/>
                <w:lang w:val="en-US" w:eastAsia="zh-CN"/>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可知，</w:t>
            </w:r>
            <w:r>
              <w:rPr>
                <w:rFonts w:hint="eastAsia" w:ascii="Times New Roman" w:hAnsi="Times New Roman" w:cs="Times New Roman"/>
                <w:sz w:val="24"/>
                <w:szCs w:val="24"/>
                <w:lang w:eastAsia="zh-CN"/>
              </w:rPr>
              <w:t>改建</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选址位于</w:t>
            </w:r>
            <w:r>
              <w:rPr>
                <w:rFonts w:hint="eastAsia" w:ascii="Times New Roman" w:hAnsi="Times New Roman" w:cs="Times New Roman"/>
                <w:sz w:val="24"/>
                <w:szCs w:val="24"/>
                <w:lang w:eastAsia="zh-CN"/>
              </w:rPr>
              <w:t>新乡市新乡县新乡经济开发区中央大道中段</w:t>
            </w:r>
            <w:r>
              <w:rPr>
                <w:rFonts w:hint="eastAsia" w:ascii="Times New Roman" w:hAnsi="Times New Roman" w:cs="Times New Roman"/>
                <w:sz w:val="24"/>
                <w:lang w:eastAsia="zh-CN"/>
              </w:rPr>
              <w:t>。</w:t>
            </w:r>
            <w:r>
              <w:rPr>
                <w:rFonts w:hint="default" w:ascii="Times New Roman" w:hAnsi="Times New Roman" w:cs="Times New Roman"/>
                <w:sz w:val="24"/>
              </w:rPr>
              <w:t>对照新环[2015]342号文，本项目不在新乡市规定的工业准入优先区、城市人居功能区、农产品主产区和特殊环境敏感区等4个区域，根据文件要求，若项目所在地不在所列4种类型分区涵盖的区域，应参照农产品主产区的环境准入政策执行。与农产品主产区的环境准入政策要求相符性分析见表</w:t>
            </w:r>
            <w:r>
              <w:rPr>
                <w:rFonts w:hint="eastAsia" w:ascii="Times New Roman" w:hAnsi="Times New Roman" w:cs="Times New Roman"/>
                <w:sz w:val="24"/>
                <w:lang w:val="en-US" w:eastAsia="zh-CN"/>
              </w:rPr>
              <w:t>8</w:t>
            </w:r>
            <w:r>
              <w:rPr>
                <w:rFonts w:hint="default" w:ascii="Times New Roman" w:hAnsi="Times New Roman" w:cs="Times New Roman"/>
                <w:sz w:val="24"/>
              </w:rPr>
              <w:t>。</w:t>
            </w:r>
          </w:p>
          <w:p>
            <w:pPr>
              <w:pStyle w:val="5"/>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both"/>
              <w:textAlignment w:val="auto"/>
              <w:outlineLvl w:val="9"/>
              <w:rPr>
                <w:rFonts w:hint="default" w:ascii="黑体" w:hAnsi="黑体" w:eastAsia="黑体" w:cs="黑体"/>
                <w:b w:val="0"/>
                <w:bCs/>
                <w:sz w:val="24"/>
                <w:szCs w:val="24"/>
                <w:lang w:val="en-US" w:eastAsia="zh-CN"/>
              </w:rPr>
            </w:pPr>
            <w:r>
              <w:rPr>
                <w:rFonts w:hint="default" w:ascii="黑体" w:hAnsi="黑体" w:eastAsia="黑体" w:cs="黑体"/>
                <w:b w:val="0"/>
                <w:bCs/>
                <w:sz w:val="24"/>
                <w:szCs w:val="24"/>
                <w:lang w:val="en-US" w:eastAsia="zh-CN"/>
              </w:rPr>
              <w:t>表</w:t>
            </w:r>
            <w:r>
              <w:rPr>
                <w:rFonts w:hint="default" w:ascii="Times New Roman" w:hAnsi="Times New Roman" w:eastAsia="黑体" w:cs="Times New Roman"/>
                <w:b w:val="0"/>
                <w:bCs/>
                <w:sz w:val="24"/>
                <w:szCs w:val="24"/>
                <w:lang w:val="en-US" w:eastAsia="zh-CN"/>
              </w:rPr>
              <w:t>8</w:t>
            </w:r>
            <w:r>
              <w:rPr>
                <w:rFonts w:hint="eastAsia" w:ascii="黑体" w:hAnsi="黑体" w:eastAsia="黑体" w:cs="黑体"/>
                <w:b w:val="0"/>
                <w:bCs/>
                <w:sz w:val="24"/>
                <w:szCs w:val="24"/>
                <w:lang w:val="en-US" w:eastAsia="zh-CN"/>
              </w:rPr>
              <w:t xml:space="preserve">       </w:t>
            </w:r>
            <w:r>
              <w:rPr>
                <w:rFonts w:hint="default" w:ascii="黑体" w:hAnsi="黑体" w:eastAsia="黑体" w:cs="黑体"/>
                <w:b w:val="0"/>
                <w:bCs/>
                <w:sz w:val="24"/>
                <w:szCs w:val="24"/>
                <w:lang w:val="en-US" w:eastAsia="zh-CN"/>
              </w:rPr>
              <w:t>项目与农产品主产区环境准入政策要求相符性分析</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78"/>
              <w:gridCol w:w="3952"/>
              <w:gridCol w:w="2379"/>
              <w:gridCol w:w="11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9"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类别</w:t>
                  </w:r>
                </w:p>
              </w:tc>
              <w:tc>
                <w:tcPr>
                  <w:tcW w:w="2382"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内容</w:t>
                  </w:r>
                </w:p>
              </w:tc>
              <w:tc>
                <w:tcPr>
                  <w:tcW w:w="1434"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本项目情况</w:t>
                  </w:r>
                </w:p>
              </w:tc>
              <w:tc>
                <w:tcPr>
                  <w:tcW w:w="713"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9" w:type="pct"/>
                  <w:tcBorders>
                    <w:tl2br w:val="nil"/>
                    <w:tr2bl w:val="nil"/>
                  </w:tcBorders>
                  <w:noWrap w:val="0"/>
                  <w:vAlign w:val="center"/>
                </w:tcPr>
                <w:p>
                  <w:pPr>
                    <w:contextualSpacing/>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农产品主产区</w:t>
                  </w:r>
                </w:p>
              </w:tc>
              <w:tc>
                <w:tcPr>
                  <w:tcW w:w="2382" w:type="pct"/>
                  <w:tcBorders>
                    <w:tl2br w:val="nil"/>
                    <w:tr2bl w:val="nil"/>
                  </w:tcBorders>
                  <w:noWrap w:val="0"/>
                  <w:vAlign w:val="center"/>
                </w:tcPr>
                <w:p>
                  <w:pPr>
                    <w:contextualSpacing/>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环境准入政策：</w:t>
                  </w:r>
                </w:p>
                <w:p>
                  <w:pPr>
                    <w:contextualSpacing/>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简化部分审批程序。依据环保部《建设项目环境影响评价分类管理名录》规定，对填报环境影响登记表的项目，除畜禽养殖场、养殖小区、肉禽类加工、水产品加工、粪便处理、部分餐饮场所以及核与辐射项目外，环评文件由审批制改为备案制，即报即受理，2个工作日内办结；对编制环境影响报告表的农副产品加工项目，简化审批程序，即报即受理。</w:t>
                  </w:r>
                </w:p>
                <w:p>
                  <w:pPr>
                    <w:numPr>
                      <w:ilvl w:val="0"/>
                      <w:numId w:val="1"/>
                    </w:numPr>
                    <w:contextualSpacing/>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严控重污染项目。不予审批《工业项目分类清单》中三类工业的新建项目和涉及重金属、持久性有机污染物排放等影响粮食生产安全的二类工业新建项目（矿产资源点状开发项目和符合省、市重大产业布局的项目除外）。</w:t>
                  </w:r>
                </w:p>
                <w:p>
                  <w:pPr>
                    <w:widowControl/>
                    <w:numPr>
                      <w:ilvl w:val="0"/>
                      <w:numId w:val="1"/>
                    </w:numPr>
                    <w:shd w:val="clear" w:color="auto" w:fill="FFFFFF"/>
                    <w:ind w:left="0" w:leftChars="0" w:firstLine="0" w:firstLineChars="0"/>
                    <w:contextualSpacing/>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严控部分区域重污染项目。在《水污染防治重点单元》区域内不予审批屠宰、酿造、含发酵工艺的粮食加工等废水排放量大且废水无法进入集中式污水处理厂处理的项目。</w:t>
                  </w:r>
                </w:p>
              </w:tc>
              <w:tc>
                <w:tcPr>
                  <w:tcW w:w="1434" w:type="pct"/>
                  <w:tcBorders>
                    <w:tl2br w:val="nil"/>
                    <w:tr2bl w:val="nil"/>
                  </w:tcBorders>
                  <w:noWrap w:val="0"/>
                  <w:vAlign w:val="center"/>
                </w:tcPr>
                <w:p>
                  <w:pPr>
                    <w:adjustRightInd w:val="0"/>
                    <w:snapToGrid w:val="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改建</w:t>
                  </w:r>
                  <w:r>
                    <w:rPr>
                      <w:rFonts w:hint="default" w:ascii="Times New Roman" w:hAnsi="Times New Roman" w:cs="Times New Roman"/>
                      <w:color w:val="auto"/>
                      <w:sz w:val="21"/>
                      <w:szCs w:val="21"/>
                    </w:rPr>
                    <w:t>项目应编制环境影响报告表。</w:t>
                  </w:r>
                </w:p>
                <w:p>
                  <w:pPr>
                    <w:pStyle w:val="45"/>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改建</w:t>
                  </w:r>
                  <w:r>
                    <w:rPr>
                      <w:rFonts w:hint="default" w:ascii="Times New Roman" w:hAnsi="Times New Roman" w:cs="Times New Roman"/>
                      <w:color w:val="auto"/>
                      <w:sz w:val="21"/>
                      <w:szCs w:val="21"/>
                      <w:lang w:val="en-US" w:eastAsia="zh-CN"/>
                    </w:rPr>
                    <w:t>项目为</w:t>
                  </w:r>
                  <w:r>
                    <w:rPr>
                      <w:rFonts w:hint="eastAsia" w:ascii="Times New Roman" w:hAnsi="Times New Roman" w:cs="Times New Roman"/>
                      <w:bCs/>
                      <w:sz w:val="21"/>
                      <w:szCs w:val="21"/>
                      <w:lang w:eastAsia="zh-CN"/>
                    </w:rPr>
                    <w:t>减速机生产</w:t>
                  </w:r>
                  <w:r>
                    <w:rPr>
                      <w:rFonts w:hint="default" w:ascii="Times New Roman" w:hAnsi="Times New Roman" w:cs="Times New Roman"/>
                      <w:color w:val="auto"/>
                      <w:sz w:val="21"/>
                      <w:szCs w:val="21"/>
                      <w:lang w:val="en-US" w:eastAsia="zh-CN"/>
                    </w:rPr>
                    <w:t>项目，不属于《工业项目分类清单》中的三类新建项目和涉及重金属、持久性有机污染物等影响粮食生产安全的二类工业新建项目。</w:t>
                  </w:r>
                </w:p>
                <w:p>
                  <w:pPr>
                    <w:keepNext w:val="0"/>
                    <w:keepLines w:val="0"/>
                    <w:widowControl/>
                    <w:suppressLineNumbers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改建</w:t>
                  </w:r>
                  <w:r>
                    <w:rPr>
                      <w:rFonts w:hint="default" w:ascii="Times New Roman" w:hAnsi="Times New Roman" w:cs="Times New Roman"/>
                      <w:color w:val="auto"/>
                      <w:sz w:val="21"/>
                      <w:szCs w:val="21"/>
                    </w:rPr>
                    <w:t>项目不属于</w:t>
                  </w:r>
                  <w:r>
                    <w:rPr>
                      <w:rFonts w:hint="default" w:ascii="Times New Roman" w:hAnsi="Times New Roman" w:cs="Times New Roman"/>
                      <w:color w:val="auto"/>
                      <w:kern w:val="0"/>
                      <w:sz w:val="21"/>
                      <w:szCs w:val="21"/>
                    </w:rPr>
                    <w:t>《水污染防治重点单元》区域内的</w:t>
                  </w:r>
                  <w:r>
                    <w:rPr>
                      <w:rFonts w:hint="eastAsia" w:ascii="Times New Roman" w:hAnsi="Times New Roman" w:cs="Times New Roman"/>
                      <w:color w:val="auto"/>
                      <w:kern w:val="0"/>
                      <w:sz w:val="21"/>
                      <w:szCs w:val="21"/>
                      <w:lang w:eastAsia="zh-CN"/>
                    </w:rPr>
                    <w:t>：</w:t>
                  </w:r>
                  <w:r>
                    <w:rPr>
                      <w:rFonts w:hint="eastAsia" w:ascii="宋体" w:hAnsi="宋体" w:eastAsia="宋体" w:cs="宋体"/>
                      <w:color w:val="auto"/>
                      <w:kern w:val="0"/>
                      <w:sz w:val="21"/>
                      <w:szCs w:val="21"/>
                      <w:lang w:val="en-US" w:eastAsia="zh-CN" w:bidi="ar"/>
                    </w:rPr>
                    <w:t>屠宰、酿造、含发酵工艺的粮食加工等废水排放量大且废水无法进入集中式污水处理厂处理的项目。</w:t>
                  </w:r>
                </w:p>
              </w:tc>
              <w:tc>
                <w:tcPr>
                  <w:tcW w:w="713" w:type="pct"/>
                  <w:tcBorders>
                    <w:tl2br w:val="nil"/>
                    <w:tr2bl w:val="nil"/>
                  </w:tcBorders>
                  <w:noWrap w:val="0"/>
                  <w:vAlign w:val="center"/>
                </w:tcPr>
                <w:p>
                  <w:pPr>
                    <w:adjustRightInd w:val="0"/>
                    <w:snapToGrid w:val="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符合环境准入条件</w:t>
                  </w:r>
                </w:p>
              </w:tc>
            </w:tr>
          </w:tbl>
          <w:p>
            <w:pPr>
              <w:pStyle w:val="45"/>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val="en-US" w:eastAsia="zh-CN"/>
              </w:rPr>
              <w:t>由表</w:t>
            </w:r>
            <w:r>
              <w:rPr>
                <w:rFonts w:hint="eastAsia" w:ascii="Times New Roman" w:hAnsi="Times New Roman" w:cs="Times New Roman"/>
                <w:sz w:val="24"/>
                <w:lang w:val="en-US" w:eastAsia="zh-CN"/>
              </w:rPr>
              <w:t>8</w:t>
            </w:r>
            <w:r>
              <w:rPr>
                <w:rFonts w:hint="default" w:ascii="Times New Roman" w:hAnsi="Times New Roman" w:cs="Times New Roman"/>
                <w:sz w:val="24"/>
                <w:lang w:val="en-US" w:eastAsia="zh-CN"/>
              </w:rPr>
              <w:t>可知，</w:t>
            </w:r>
            <w:r>
              <w:rPr>
                <w:rFonts w:hint="eastAsia" w:ascii="Times New Roman" w:hAnsi="Times New Roman" w:cs="Times New Roman"/>
                <w:sz w:val="24"/>
                <w:lang w:val="en-US" w:eastAsia="zh-CN"/>
              </w:rPr>
              <w:t>该改建</w:t>
            </w:r>
            <w:r>
              <w:rPr>
                <w:rFonts w:hint="default" w:ascii="Times New Roman" w:hAnsi="Times New Roman" w:cs="Times New Roman"/>
                <w:sz w:val="24"/>
                <w:lang w:val="en-US" w:eastAsia="zh-CN"/>
              </w:rPr>
              <w:t>项目不属于《通知》中所列不予审批的项目。</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五</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与环大气【2018】100号文相符性分析</w:t>
            </w:r>
          </w:p>
          <w:p>
            <w:pPr>
              <w:spacing w:line="520" w:lineRule="exact"/>
              <w:ind w:firstLine="480" w:firstLineChars="200"/>
              <w:rPr>
                <w:rFonts w:hint="default" w:ascii="Times New Roman" w:hAnsi="Times New Roman" w:cs="Times New Roman"/>
                <w:sz w:val="24"/>
              </w:rPr>
            </w:pPr>
            <w:r>
              <w:rPr>
                <w:rFonts w:hint="default" w:ascii="Times New Roman" w:hAnsi="Times New Roman" w:cs="Times New Roman"/>
                <w:sz w:val="24"/>
              </w:rPr>
              <w:t>与《京津冀及周边地区2018-2019年秋冬季大气污染综合治理攻坚行动方案》（环大气[2018]100号）对照分析见表</w:t>
            </w:r>
            <w:r>
              <w:rPr>
                <w:rFonts w:hint="eastAsia" w:ascii="Times New Roman" w:hAnsi="Times New Roman" w:cs="Times New Roman"/>
                <w:sz w:val="24"/>
                <w:lang w:val="en-US" w:eastAsia="zh-CN"/>
              </w:rPr>
              <w:t>9</w:t>
            </w:r>
            <w:r>
              <w:rPr>
                <w:rFonts w:hint="default" w:ascii="Times New Roman" w:hAnsi="Times New Roman" w:cs="Times New Roman"/>
                <w:sz w:val="24"/>
              </w:rPr>
              <w:t>。</w:t>
            </w:r>
          </w:p>
          <w:p>
            <w:pPr>
              <w:spacing w:line="520" w:lineRule="exact"/>
              <w:ind w:firstLine="480" w:firstLineChars="200"/>
              <w:jc w:val="both"/>
              <w:rPr>
                <w:rFonts w:hint="default" w:ascii="Times New Roman" w:hAnsi="Times New Roman" w:eastAsia="黑体" w:cs="Times New Roman"/>
                <w:sz w:val="24"/>
              </w:rPr>
            </w:pPr>
            <w:r>
              <w:rPr>
                <w:rFonts w:hint="default" w:ascii="Times New Roman" w:hAnsi="Times New Roman" w:eastAsia="黑体" w:cs="Times New Roman"/>
                <w:sz w:val="24"/>
              </w:rPr>
              <w:t>表</w:t>
            </w:r>
            <w:r>
              <w:rPr>
                <w:rFonts w:hint="eastAsia" w:ascii="Times New Roman" w:hAnsi="Times New Roman" w:eastAsia="黑体" w:cs="Times New Roman"/>
                <w:sz w:val="24"/>
                <w:lang w:val="en-US" w:eastAsia="zh-CN"/>
              </w:rPr>
              <w:t>9</w:t>
            </w:r>
            <w:r>
              <w:rPr>
                <w:rFonts w:hint="default" w:ascii="Times New Roman" w:hAnsi="Times New Roman" w:eastAsia="黑体" w:cs="Times New Roman"/>
                <w:sz w:val="24"/>
              </w:rPr>
              <w:t xml:space="preserve">   </w:t>
            </w:r>
            <w:r>
              <w:rPr>
                <w:rFonts w:hint="default" w:ascii="Times New Roman" w:hAnsi="Times New Roman" w:eastAsia="黑体" w:cs="Times New Roman"/>
                <w:sz w:val="24"/>
                <w:lang w:val="en-US" w:eastAsia="zh-CN"/>
              </w:rPr>
              <w:t xml:space="preserve">     </w:t>
            </w:r>
            <w:r>
              <w:rPr>
                <w:rFonts w:hint="eastAsia" w:ascii="Times New Roman" w:hAnsi="Times New Roman" w:eastAsia="黑体" w:cs="Times New Roman"/>
                <w:sz w:val="24"/>
                <w:lang w:eastAsia="zh-CN"/>
              </w:rPr>
              <w:t>改建</w:t>
            </w:r>
            <w:r>
              <w:rPr>
                <w:rFonts w:hint="default" w:ascii="Times New Roman" w:hAnsi="Times New Roman" w:eastAsia="黑体" w:cs="Times New Roman"/>
                <w:sz w:val="24"/>
                <w:lang w:eastAsia="zh-CN"/>
              </w:rPr>
              <w:t>项目</w:t>
            </w:r>
            <w:r>
              <w:rPr>
                <w:rFonts w:hint="default" w:ascii="Times New Roman" w:hAnsi="Times New Roman" w:eastAsia="黑体" w:cs="Times New Roman"/>
                <w:sz w:val="24"/>
              </w:rPr>
              <w:t>与环大气（2018）100号文对比分析一览表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3854"/>
              <w:gridCol w:w="2261"/>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32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c>
                <w:tcPr>
                  <w:tcW w:w="136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情况</w:t>
                  </w:r>
                </w:p>
              </w:tc>
              <w:tc>
                <w:tcPr>
                  <w:tcW w:w="719"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二、主要任务</w:t>
                  </w:r>
                </w:p>
              </w:tc>
              <w:tc>
                <w:tcPr>
                  <w:tcW w:w="2323"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（七）实施VOCs综合治理专项行动</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19.深入推进重点行业VOCs专项整治</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重点推进煤化工、农药、制药、橡胶制品、工业涂装等行业VOCs综合治理。</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20.加强源头控制</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禁止新改扩建涉高VOCs含量溶剂型涂料、油墨、胶粘剂等生产和使用的项目。积极推进工业、建筑、汽修等行业使用低（无）VOCs含量原辅材料和产品。</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21.强化VOCs无组织排放管控</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加强工艺过程无组织排放控制。VOCs物料应储存于密闭储罐或密闭容器中，并采用密闭管道或密闭容器输送。加强废水、废液和废渣系统逸散排放控制。处理、转移或储存废水、废液和废渣的容器应密闭。</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22.推进治污设施升级改造</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企业应依据排放废气的风量、温度、浓度、组分以及工况等，选择适宜的技术路线，确保稳定达标排放。鼓励企业采用多种技术组合工艺，提高VOCs治理效率。低温等离子体技术、光催化技术仅适用于处理低浓度有机废气或恶臭气体。采用活性炭吸附技术应配备脱附工艺，或定期更换活性炭并建立台账。</w:t>
                  </w:r>
                </w:p>
              </w:tc>
              <w:tc>
                <w:tcPr>
                  <w:tcW w:w="1363" w:type="pct"/>
                  <w:noWrap w:val="0"/>
                  <w:vAlign w:val="top"/>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19、</w:t>
                  </w: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lang w:eastAsia="zh-CN"/>
                    </w:rPr>
                    <w:t>生产项目</w:t>
                  </w:r>
                  <w:r>
                    <w:rPr>
                      <w:rFonts w:hint="default" w:ascii="Times New Roman" w:hAnsi="Times New Roman" w:cs="Times New Roman"/>
                      <w:sz w:val="21"/>
                      <w:szCs w:val="21"/>
                    </w:rPr>
                    <w:t>，不属于煤化工、农药、制药、橡胶制品、工业涂装等重点行业；</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lang w:eastAsia="zh-CN"/>
                    </w:rPr>
                    <w:t>生产项目，不涉及</w:t>
                  </w:r>
                  <w:r>
                    <w:rPr>
                      <w:rFonts w:hint="default" w:ascii="Times New Roman" w:hAnsi="Times New Roman" w:cs="Times New Roman"/>
                      <w:sz w:val="21"/>
                      <w:szCs w:val="21"/>
                    </w:rPr>
                    <w:t>使用VOCs含量</w:t>
                  </w:r>
                  <w:r>
                    <w:rPr>
                      <w:rFonts w:hint="default" w:ascii="Times New Roman" w:hAnsi="Times New Roman" w:cs="Times New Roman"/>
                      <w:sz w:val="21"/>
                      <w:szCs w:val="21"/>
                      <w:lang w:eastAsia="zh-CN"/>
                    </w:rPr>
                    <w:t>的</w:t>
                  </w:r>
                  <w:r>
                    <w:rPr>
                      <w:rFonts w:hint="default" w:ascii="Times New Roman" w:hAnsi="Times New Roman" w:cs="Times New Roman"/>
                      <w:sz w:val="21"/>
                      <w:szCs w:val="21"/>
                    </w:rPr>
                    <w:t>原辅材料和产品。</w:t>
                  </w:r>
                </w:p>
                <w:p>
                  <w:pPr>
                    <w:adjustRightInd w:val="0"/>
                    <w:snapToGrid w:val="0"/>
                    <w:spacing w:line="360" w:lineRule="exact"/>
                    <w:rPr>
                      <w:rFonts w:hint="default" w:ascii="Times New Roman" w:hAnsi="Times New Roman" w:cs="Times New Roman"/>
                      <w:sz w:val="21"/>
                      <w:szCs w:val="21"/>
                    </w:rPr>
                  </w:pPr>
                </w:p>
              </w:tc>
              <w:tc>
                <w:tcPr>
                  <w:tcW w:w="719"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bl>
          <w:p>
            <w:pPr>
              <w:pStyle w:val="32"/>
              <w:adjustRightInd/>
              <w:spacing w:line="520" w:lineRule="exact"/>
              <w:ind w:firstLine="482" w:firstLineChars="200"/>
              <w:jc w:val="both"/>
              <w:rPr>
                <w:rFonts w:hint="default" w:ascii="Times New Roman" w:hAnsi="Times New Roman" w:cs="Times New Roman"/>
                <w:b/>
                <w:color w:val="auto"/>
              </w:rPr>
            </w:pPr>
            <w:r>
              <w:rPr>
                <w:rFonts w:hint="eastAsia" w:ascii="Times New Roman" w:hAnsi="Times New Roman" w:cs="Times New Roman"/>
                <w:b/>
                <w:color w:val="auto"/>
                <w:lang w:eastAsia="zh-CN"/>
              </w:rPr>
              <w:t>六</w:t>
            </w:r>
            <w:r>
              <w:rPr>
                <w:rFonts w:hint="default" w:ascii="Times New Roman" w:hAnsi="Times New Roman" w:cs="Times New Roman"/>
                <w:b/>
                <w:color w:val="auto"/>
              </w:rPr>
              <w:t>、项目与河南省2020年大气污染防治攻坚战实施方案的相符性分析</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10</w:t>
            </w:r>
            <w:r>
              <w:rPr>
                <w:rFonts w:hint="default" w:ascii="Times New Roman" w:hAnsi="Times New Roman" w:eastAsia="黑体" w:cs="Times New Roman"/>
                <w:bCs/>
                <w:sz w:val="24"/>
              </w:rPr>
              <w:t xml:space="preserve">  与河南省2020年大气污染防治攻坚战实施方案相符性分析一览表</w:t>
            </w:r>
          </w:p>
          <w:tbl>
            <w:tblPr>
              <w:tblStyle w:val="1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54"/>
              <w:gridCol w:w="2023"/>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与</w:t>
                  </w: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相关条文</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情况</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对比结果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第5条：严格新建项目准入管理。</w:t>
                  </w:r>
                </w:p>
                <w:p>
                  <w:pPr>
                    <w:jc w:val="center"/>
                    <w:rPr>
                      <w:rFonts w:hint="default" w:ascii="Times New Roman" w:hAnsi="Times New Roman" w:cs="Times New Roman"/>
                      <w:sz w:val="21"/>
                      <w:szCs w:val="21"/>
                    </w:rPr>
                  </w:pPr>
                  <w:r>
                    <w:rPr>
                      <w:rFonts w:hint="default" w:ascii="Times New Roman" w:hAnsi="Times New Roman" w:cs="Times New Roman"/>
                      <w:sz w:val="21"/>
                      <w:szCs w:val="21"/>
                    </w:rPr>
                    <w:t>加强区域、流域规划环评管理，强化对项目环评的指导和约束，逐步构建起“三线一单”为空间管控基础、项目环评为环境准入把关、排污许可为企业运行守法依据的管理新框架，从源头预防环境污染和生态破</w:t>
                  </w:r>
                  <w:r>
                    <w:rPr>
                      <w:rFonts w:hint="default" w:ascii="Times New Roman" w:hAnsi="Times New Roman" w:cs="Times New Roman"/>
                      <w:sz w:val="21"/>
                      <w:szCs w:val="21"/>
                    </w:rPr>
                    <w:cr/>
                  </w:r>
                  <w:r>
                    <w:rPr>
                      <w:rFonts w:hint="default" w:ascii="Times New Roman" w:hAnsi="Times New Roman" w:cs="Times New Roman"/>
                      <w:sz w:val="21"/>
                      <w:szCs w:val="21"/>
                    </w:rPr>
                    <w:t>。全省原则上禁止新增钢铁、电解铝、水泥、平板玻璃、传统煤化工（甲醇、合成氨）、焦化、铸造、铝用炭素、砖瓦窑、耐火材料等行业产能，原则上禁止新建燃料类煤气发生炉和 35 蒸吨/时及以下燃煤锅炉。对钢铁、水泥、电解铝、玻璃等行业严格落实国家、省有关产能置换规定，新建涉工业炉窑的建设项目，应进入园区，配套建设高效环保治理设施。</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rPr>
                    <w:t>生产项目，不属于禁止新建的项目。</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第24条：强化工地扬尘污染防治。</w:t>
                  </w:r>
                </w:p>
                <w:p>
                  <w:pPr>
                    <w:jc w:val="center"/>
                    <w:rPr>
                      <w:rFonts w:hint="default" w:ascii="Times New Roman" w:hAnsi="Times New Roman" w:cs="Times New Roman"/>
                      <w:sz w:val="21"/>
                      <w:szCs w:val="21"/>
                    </w:rPr>
                  </w:pPr>
                  <w:r>
                    <w:rPr>
                      <w:rFonts w:hint="default" w:ascii="Times New Roman" w:hAnsi="Times New Roman" w:cs="Times New Roman"/>
                      <w:sz w:val="21"/>
                      <w:szCs w:val="21"/>
                    </w:rPr>
                    <w:t>加强施工扬尘控制。建立施工工地动态管理清单，全面开展标准化施工，按照“谁施</w:t>
                  </w:r>
                  <w:r>
                    <w:rPr>
                      <w:rFonts w:hint="default" w:ascii="Times New Roman" w:hAnsi="Times New Roman" w:cs="Times New Roman"/>
                      <w:sz w:val="21"/>
                      <w:szCs w:val="21"/>
                    </w:rPr>
                    <w:cr/>
                  </w:r>
                  <w:r>
                    <w:rPr>
                      <w:rFonts w:hint="default" w:ascii="Times New Roman" w:hAnsi="Times New Roman" w:cs="Times New Roman"/>
                      <w:sz w:val="21"/>
                      <w:szCs w:val="21"/>
                    </w:rPr>
                    <w:t>、谁负责，谁主管、谁监督”原则，严格落实“六个百分之百”、开复工验收、“三员”管理等制度。实施扬尘污染防治守信联合激励、失信联合惩戒，将扬尘管理不到位的不良信息纳入建筑市场信用管理体系，情节严重的，列入建筑市场主体“黑名单”。严格渣土运输车辆规范化管理，实行建筑垃圾从产生、清运到消纳处置的全过程监管。严格落实城市建成区内“两个禁止”（禁止现场搅拌混凝土和禁止现场配置砂浆）要求，加快“两个禁止”综合信息监管平台建设，实施动态监管。</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租赁现有闲置车间、生活办公区建设，施工期主要为设备的安装及电路改造，不涉及施工扬尘的产生。</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第55条：完善施工工地空气质量监控平台建设。</w:t>
                  </w:r>
                </w:p>
                <w:p>
                  <w:pPr>
                    <w:jc w:val="center"/>
                    <w:rPr>
                      <w:rFonts w:hint="default" w:ascii="Times New Roman" w:hAnsi="Times New Roman" w:cs="Times New Roman"/>
                      <w:sz w:val="21"/>
                      <w:szCs w:val="21"/>
                    </w:rPr>
                  </w:pPr>
                  <w:r>
                    <w:rPr>
                      <w:rFonts w:hint="default" w:ascii="Times New Roman" w:hAnsi="Times New Roman" w:cs="Times New Roman"/>
                      <w:sz w:val="21"/>
                      <w:szCs w:val="21"/>
                    </w:rPr>
                    <w:t>全省建筑面积 1万平方米及以上的施工工地、长度 200 米以上的市政、国省干线公路、中标价 1000 万元以上且长度 1 公里以上的河道治理等线性工程和中型规模以上水利枢纽工程重点扬尘防控点安装扬尘在线监测监控设备并与属地政府监控平台联网。建立全省各类施工工地监控监测信息的交互共享机制，实现信息共享。</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租赁现有闲置车间、生活办公区建设，施工期主要为设备的安装及电路改造，不涉及施工扬尘的产生。</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w:t>
                  </w:r>
                  <w:r>
                    <w:rPr>
                      <w:rFonts w:hint="eastAsia" w:ascii="Times New Roman" w:hAnsi="Times New Roman" w:cs="Times New Roman"/>
                      <w:sz w:val="21"/>
                      <w:szCs w:val="21"/>
                      <w:lang w:eastAsia="zh-CN"/>
                    </w:rPr>
                    <w:t>合</w:t>
                  </w:r>
                  <w:r>
                    <w:rPr>
                      <w:rFonts w:hint="default" w:ascii="Times New Roman" w:hAnsi="Times New Roman" w:cs="Times New Roman"/>
                      <w:sz w:val="21"/>
                      <w:szCs w:val="21"/>
                    </w:rPr>
                    <w:t>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167"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57、开展涉气排污单位污染治理设施用电监管。</w:t>
                  </w:r>
                </w:p>
                <w:p>
                  <w:pPr>
                    <w:jc w:val="center"/>
                    <w:rPr>
                      <w:rFonts w:hint="default" w:ascii="Times New Roman" w:hAnsi="Times New Roman" w:cs="Times New Roman"/>
                      <w:sz w:val="21"/>
                      <w:szCs w:val="21"/>
                    </w:rPr>
                  </w:pPr>
                  <w:r>
                    <w:rPr>
                      <w:rFonts w:hint="default" w:ascii="Times New Roman" w:hAnsi="Times New Roman" w:cs="Times New Roman"/>
                      <w:sz w:val="21"/>
                      <w:szCs w:val="21"/>
                    </w:rPr>
                    <w:t>继续推进应急管控清单中排污单位用电监管设备安装和联网，管控清单内不能安装自动监控的排污单位要实现用电监管全覆盖、全联网，排污许可证、环评报告、应急管控清单中涉气的生产设施和污染治理设施均应独立安装用电监管设备。</w:t>
                  </w:r>
                </w:p>
              </w:tc>
              <w:tc>
                <w:tcPr>
                  <w:tcW w:w="1219"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按照环保要求安装用电量监控装置，并于环保部门联网。</w:t>
                  </w:r>
                </w:p>
              </w:tc>
              <w:tc>
                <w:tcPr>
                  <w:tcW w:w="61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符合要求</w:t>
                  </w:r>
                </w:p>
              </w:tc>
            </w:tr>
          </w:tbl>
          <w:p>
            <w:pPr>
              <w:spacing w:line="520" w:lineRule="exact"/>
              <w:ind w:firstLine="482" w:firstLineChars="200"/>
              <w:rPr>
                <w:rFonts w:hint="default" w:ascii="Times New Roman" w:hAnsi="Times New Roman" w:cs="Times New Roman"/>
                <w:b/>
                <w:bCs/>
                <w:sz w:val="24"/>
              </w:rPr>
            </w:pPr>
            <w:r>
              <w:rPr>
                <w:rFonts w:hint="eastAsia" w:ascii="Times New Roman" w:hAnsi="Times New Roman" w:cs="Times New Roman"/>
                <w:b/>
                <w:bCs/>
                <w:sz w:val="24"/>
                <w:lang w:eastAsia="zh-CN"/>
              </w:rPr>
              <w:t>七</w:t>
            </w:r>
            <w:r>
              <w:rPr>
                <w:rFonts w:hint="default" w:ascii="Times New Roman" w:hAnsi="Times New Roman" w:cs="Times New Roman"/>
                <w:b/>
                <w:bCs/>
                <w:sz w:val="24"/>
              </w:rPr>
              <w:t>、与《新乡市环境污染防治攻坚战三年行动实施方案（2018-2020年）》相符性分析</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表1</w:t>
            </w:r>
            <w:r>
              <w:rPr>
                <w:rFonts w:hint="eastAsia" w:ascii="Times New Roman" w:hAnsi="Times New Roman" w:eastAsia="黑体" w:cs="Times New Roman"/>
                <w:bCs/>
                <w:sz w:val="24"/>
                <w:lang w:val="en-US" w:eastAsia="zh-CN"/>
              </w:rPr>
              <w:t>1</w:t>
            </w:r>
            <w:r>
              <w:rPr>
                <w:rFonts w:hint="default" w:ascii="Times New Roman" w:hAnsi="Times New Roman" w:eastAsia="黑体" w:cs="Times New Roman"/>
                <w:bCs/>
                <w:sz w:val="24"/>
              </w:rPr>
              <w:t xml:space="preserve">       </w:t>
            </w:r>
            <w:r>
              <w:rPr>
                <w:rFonts w:hint="eastAsia" w:ascii="Times New Roman" w:hAnsi="Times New Roman" w:eastAsia="黑体" w:cs="Times New Roman"/>
                <w:bCs/>
                <w:sz w:val="24"/>
                <w:lang w:eastAsia="zh-CN"/>
              </w:rPr>
              <w:t>改建</w:t>
            </w:r>
            <w:r>
              <w:rPr>
                <w:rFonts w:hint="default" w:ascii="Times New Roman" w:hAnsi="Times New Roman" w:eastAsia="黑体" w:cs="Times New Roman"/>
                <w:bCs/>
                <w:sz w:val="24"/>
                <w:lang w:eastAsia="zh-CN"/>
              </w:rPr>
              <w:t>项目</w:t>
            </w:r>
            <w:r>
              <w:rPr>
                <w:rFonts w:hint="default" w:ascii="Times New Roman" w:hAnsi="Times New Roman" w:eastAsia="黑体" w:cs="Times New Roman"/>
                <w:bCs/>
                <w:sz w:val="24"/>
              </w:rPr>
              <w:t>与《新乡市三年行动实施方案》对比分析一览表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3727"/>
              <w:gridCol w:w="23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224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内容</w:t>
                  </w:r>
                </w:p>
              </w:tc>
              <w:tc>
                <w:tcPr>
                  <w:tcW w:w="1439"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情况</w:t>
                  </w:r>
                </w:p>
              </w:tc>
              <w:tc>
                <w:tcPr>
                  <w:tcW w:w="71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对比结果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二、坚决打赢蓝天保卫战</w:t>
                  </w:r>
                </w:p>
              </w:tc>
              <w:tc>
                <w:tcPr>
                  <w:tcW w:w="2246"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（二）产业结构优化工程</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9.严格环境准入门槛</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禁止火电、焦化、铸造、传统煤化工（甲醇、合成氨）、电解铝、水泥和平板玻璃等行业新建、扩建单纯新增产能（搬迁升级改造项目除外）以及耐火材料、陶瓷等行业新建、扩建以煤炭为燃料的项目和企业，积极推行区域、规划环境影响评价，对搬迁升级改造石化、化工、建材、有色等项目的环境影响评价，应满足区域、规划环评要求。</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10. 加快化解过剩产能</w:t>
                  </w:r>
                </w:p>
                <w:p>
                  <w:pPr>
                    <w:adjustRightInd w:val="0"/>
                    <w:snapToGri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加大落后产能淘汰和过剩产能压减力度。全面贯彻落实国家、省更新的《产业结构调整指导目录》和过剩产能淘汰标准，严格执行质量、环保、能耗</w:t>
                  </w:r>
                  <w:r>
                    <w:rPr>
                      <w:rFonts w:hint="default" w:ascii="Times New Roman" w:hAnsi="Times New Roman" w:cs="Times New Roman"/>
                      <w:sz w:val="21"/>
                      <w:szCs w:val="21"/>
                    </w:rPr>
                    <w:cr/>
                  </w:r>
                  <w:r>
                    <w:rPr>
                      <w:rFonts w:hint="default" w:ascii="Times New Roman" w:hAnsi="Times New Roman" w:cs="Times New Roman"/>
                      <w:sz w:val="21"/>
                      <w:szCs w:val="21"/>
                    </w:rPr>
                    <w:t>安全等法规标准，全面淘汰不达标的落后、过剩</w:t>
                  </w:r>
                  <w:r>
                    <w:rPr>
                      <w:rFonts w:hint="default" w:ascii="Times New Roman" w:hAnsi="Times New Roman" w:cs="Times New Roman"/>
                      <w:sz w:val="21"/>
                      <w:szCs w:val="21"/>
                    </w:rPr>
                    <w:cr/>
                  </w:r>
                  <w:r>
                    <w:rPr>
                      <w:rFonts w:hint="default" w:ascii="Times New Roman" w:hAnsi="Times New Roman" w:cs="Times New Roman"/>
                      <w:sz w:val="21"/>
                      <w:szCs w:val="21"/>
                    </w:rPr>
                    <w:t>能和企业，以水泥、砖瓦、耐火材料、化工、炭素等行业为重点加大落后产能淘汰和过剩产能压减力度。</w:t>
                  </w:r>
                </w:p>
              </w:tc>
              <w:tc>
                <w:tcPr>
                  <w:tcW w:w="1439" w:type="pct"/>
                  <w:noWrap w:val="0"/>
                  <w:vAlign w:val="center"/>
                </w:tcPr>
                <w:p>
                  <w:pPr>
                    <w:adjustRightInd w:val="0"/>
                    <w:snapToGrid w:val="0"/>
                    <w:spacing w:line="360" w:lineRule="exact"/>
                    <w:rPr>
                      <w:rFonts w:hint="default" w:ascii="Times New Roman" w:hAnsi="Times New Roman" w:cs="Times New Roman"/>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rPr>
                    <w:t>生产项目，不属于火电、焦化、铸造、传统煤化工（甲醇、合成氨）、电解铝、水泥和平板玻璃等行业；</w:t>
                  </w: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rPr>
                    <w:t>生产项目，不属于落后、过剩产能</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w:t>
                  </w:r>
                </w:p>
              </w:tc>
              <w:tc>
                <w:tcPr>
                  <w:tcW w:w="71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三、全面打好碧水保卫战</w:t>
                  </w:r>
                </w:p>
              </w:tc>
              <w:tc>
                <w:tcPr>
                  <w:tcW w:w="2246" w:type="pct"/>
                  <w:noWrap w:val="0"/>
                  <w:vAlign w:val="center"/>
                </w:tcPr>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（五）打好农业农村污染治理攻坚战役</w:t>
                  </w:r>
                </w:p>
                <w:p>
                  <w:pPr>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2.防控农村改厕后粪污污染</w:t>
                  </w:r>
                </w:p>
                <w:p>
                  <w:pPr>
                    <w:autoSpaceDE w:val="0"/>
                    <w:autoSpaceDN w:val="0"/>
                    <w:adjustRightIn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农村改厕后的粪污必须得到有效收集处理或利用，坚决防止污染公共水体。改厕后，污水能进入管网</w:t>
                  </w:r>
                  <w:r>
                    <w:rPr>
                      <w:rFonts w:hint="default" w:ascii="Times New Roman" w:hAnsi="Times New Roman" w:cs="Times New Roman"/>
                      <w:sz w:val="21"/>
                      <w:szCs w:val="21"/>
                    </w:rPr>
                    <w:cr/>
                  </w:r>
                  <w:r>
                    <w:rPr>
                      <w:rFonts w:hint="default" w:ascii="Times New Roman" w:hAnsi="Times New Roman" w:cs="Times New Roman"/>
                      <w:sz w:val="21"/>
                      <w:szCs w:val="21"/>
                    </w:rPr>
                    <w:t>处理设施的，必须全收集、全处理并达标排放；不能进入污</w:t>
                  </w:r>
                  <w:r>
                    <w:rPr>
                      <w:rFonts w:hint="default" w:ascii="Times New Roman" w:hAnsi="Times New Roman" w:cs="Times New Roman"/>
                      <w:sz w:val="21"/>
                      <w:szCs w:val="21"/>
                    </w:rPr>
                    <w:cr/>
                  </w:r>
                  <w:r>
                    <w:rPr>
                      <w:rFonts w:hint="default" w:ascii="Times New Roman" w:hAnsi="Times New Roman" w:cs="Times New Roman"/>
                      <w:sz w:val="21"/>
                      <w:szCs w:val="21"/>
                    </w:rPr>
                    <w:t>处理设施的，应采取定期抽运等收集处置方式，予以综合利用，有效管控改厕之后产生的粪污。</w:t>
                  </w:r>
                </w:p>
              </w:tc>
              <w:tc>
                <w:tcPr>
                  <w:tcW w:w="1439" w:type="pct"/>
                  <w:noWrap w:val="0"/>
                  <w:vAlign w:val="center"/>
                </w:tcPr>
                <w:p>
                  <w:pPr>
                    <w:adjustRightInd w:val="0"/>
                    <w:snapToGrid w:val="0"/>
                    <w:spacing w:line="360" w:lineRule="exact"/>
                    <w:jc w:val="both"/>
                    <w:rPr>
                      <w:rFonts w:hint="default" w:ascii="Times New Roman" w:hAnsi="Times New Roman" w:cs="Times New Roman"/>
                      <w:spacing w:val="-6"/>
                      <w:sz w:val="21"/>
                      <w:szCs w:val="21"/>
                    </w:rPr>
                  </w:pPr>
                  <w:r>
                    <w:rPr>
                      <w:rFonts w:hint="eastAsia" w:ascii="Times New Roman" w:hAnsi="Times New Roman" w:cs="Times New Roman"/>
                      <w:spacing w:val="-6"/>
                      <w:sz w:val="21"/>
                      <w:szCs w:val="21"/>
                      <w:lang w:eastAsia="zh-CN"/>
                    </w:rPr>
                    <w:t>改建</w:t>
                  </w:r>
                  <w:r>
                    <w:rPr>
                      <w:rFonts w:hint="default" w:ascii="Times New Roman" w:hAnsi="Times New Roman" w:cs="Times New Roman"/>
                      <w:spacing w:val="-6"/>
                      <w:sz w:val="21"/>
                      <w:szCs w:val="21"/>
                      <w:lang w:eastAsia="zh-CN"/>
                    </w:rPr>
                    <w:t>项目</w:t>
                  </w:r>
                  <w:r>
                    <w:rPr>
                      <w:rFonts w:hint="default" w:ascii="Times New Roman" w:hAnsi="Times New Roman" w:cs="Times New Roman"/>
                      <w:spacing w:val="-6"/>
                      <w:sz w:val="21"/>
                      <w:szCs w:val="21"/>
                    </w:rPr>
                    <w:t>位于</w:t>
                  </w:r>
                  <w:r>
                    <w:rPr>
                      <w:rFonts w:hint="eastAsia" w:ascii="Times New Roman" w:hAnsi="Times New Roman" w:cs="Times New Roman"/>
                      <w:spacing w:val="-6"/>
                      <w:sz w:val="21"/>
                      <w:szCs w:val="21"/>
                      <w:lang w:eastAsia="zh-CN"/>
                    </w:rPr>
                    <w:t>新乡市新乡县新乡经济开发区中央大道中段</w:t>
                  </w:r>
                  <w:r>
                    <w:rPr>
                      <w:rFonts w:hint="default" w:ascii="Times New Roman" w:hAnsi="Times New Roman" w:cs="Times New Roman"/>
                      <w:spacing w:val="-6"/>
                      <w:sz w:val="21"/>
                      <w:szCs w:val="21"/>
                    </w:rPr>
                    <w:t>，项目营运期不产生生产废水，</w:t>
                  </w:r>
                  <w:r>
                    <w:rPr>
                      <w:rFonts w:hint="default" w:ascii="Times New Roman" w:hAnsi="Times New Roman" w:cs="Times New Roman"/>
                      <w:spacing w:val="-6"/>
                      <w:sz w:val="21"/>
                      <w:szCs w:val="21"/>
                      <w:lang w:eastAsia="zh-CN"/>
                    </w:rPr>
                    <w:t>不新增</w:t>
                  </w:r>
                  <w:r>
                    <w:rPr>
                      <w:rFonts w:hint="default" w:ascii="Times New Roman" w:hAnsi="Times New Roman" w:cs="Times New Roman"/>
                      <w:spacing w:val="-6"/>
                      <w:sz w:val="21"/>
                      <w:szCs w:val="21"/>
                    </w:rPr>
                    <w:t>生活污水，生活污水经厂区化粪池处理后经市政管网排入</w:t>
                  </w:r>
                  <w:r>
                    <w:rPr>
                      <w:rFonts w:hint="default" w:ascii="Times New Roman" w:hAnsi="Times New Roman" w:cs="Times New Roman"/>
                      <w:color w:val="000000"/>
                      <w:sz w:val="21"/>
                      <w:szCs w:val="21"/>
                    </w:rPr>
                    <w:t>新乡市贾屯污水处理厂</w:t>
                  </w:r>
                  <w:r>
                    <w:rPr>
                      <w:rFonts w:hint="default" w:ascii="Times New Roman" w:hAnsi="Times New Roman" w:cs="Times New Roman"/>
                      <w:spacing w:val="-6"/>
                      <w:sz w:val="21"/>
                      <w:szCs w:val="21"/>
                    </w:rPr>
                    <w:t>。</w:t>
                  </w:r>
                </w:p>
              </w:tc>
              <w:tc>
                <w:tcPr>
                  <w:tcW w:w="71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9" w:hRule="atLeast"/>
              </w:trPr>
              <w:tc>
                <w:tcPr>
                  <w:tcW w:w="597"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四、扎实推进净土保卫战</w:t>
                  </w:r>
                </w:p>
              </w:tc>
              <w:tc>
                <w:tcPr>
                  <w:tcW w:w="2246" w:type="pct"/>
                  <w:noWrap w:val="0"/>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（三）加强土壤污染源头管控，预防土壤环境污染</w:t>
                  </w:r>
                </w:p>
                <w:p>
                  <w:pPr>
                    <w:autoSpaceDE w:val="0"/>
                    <w:autoSpaceDN w:val="0"/>
                    <w:adjustRightIn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14、提高固体废物和危险废物的处置水平</w:t>
                  </w:r>
                </w:p>
                <w:p>
                  <w:pPr>
                    <w:autoSpaceDE w:val="0"/>
                    <w:autoSpaceDN w:val="0"/>
                    <w:adjustRightInd w:val="0"/>
                    <w:spacing w:line="360" w:lineRule="exact"/>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按照“减量化、无害化、资源化”的原则，推进一般固体废物、废旧产品等</w:t>
                  </w:r>
                  <w:r>
                    <w:rPr>
                      <w:rFonts w:hint="default" w:ascii="Times New Roman" w:hAnsi="Times New Roman" w:cs="Times New Roman"/>
                      <w:sz w:val="21"/>
                      <w:szCs w:val="21"/>
                    </w:rPr>
                    <w:cr/>
                  </w:r>
                  <w:r>
                    <w:rPr>
                      <w:rFonts w:hint="default" w:ascii="Times New Roman" w:hAnsi="Times New Roman" w:cs="Times New Roman"/>
                      <w:sz w:val="21"/>
                      <w:szCs w:val="21"/>
                    </w:rPr>
                    <w:t>源化利用、协同利用；提升危险废物处理处置能力，坚决遏制危险废物非法转移、倾倒、处理处置。</w:t>
                  </w:r>
                </w:p>
              </w:tc>
              <w:tc>
                <w:tcPr>
                  <w:tcW w:w="1439" w:type="pct"/>
                  <w:noWrap w:val="0"/>
                  <w:vAlign w:val="center"/>
                </w:tcPr>
                <w:p>
                  <w:pPr>
                    <w:adjustRightInd w:val="0"/>
                    <w:snapToGrid w:val="0"/>
                    <w:spacing w:line="360" w:lineRule="exact"/>
                    <w:jc w:val="center"/>
                    <w:rPr>
                      <w:rFonts w:hint="eastAsia" w:ascii="Times New Roman" w:hAnsi="Times New Roman" w:eastAsia="宋体" w:cs="Times New Roman"/>
                      <w:spacing w:val="-2"/>
                      <w:sz w:val="21"/>
                      <w:szCs w:val="21"/>
                      <w:lang w:eastAsia="zh-CN"/>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w:t>
                  </w:r>
                  <w:r>
                    <w:rPr>
                      <w:rFonts w:hint="default" w:ascii="Times New Roman" w:hAnsi="Times New Roman" w:cs="Times New Roman"/>
                      <w:sz w:val="21"/>
                      <w:szCs w:val="21"/>
                    </w:rPr>
                    <w:t>为</w:t>
                  </w:r>
                  <w:r>
                    <w:rPr>
                      <w:rFonts w:hint="eastAsia" w:ascii="Times New Roman" w:hAnsi="Times New Roman" w:cs="Times New Roman"/>
                      <w:sz w:val="21"/>
                      <w:szCs w:val="21"/>
                      <w:lang w:eastAsia="zh-CN"/>
                    </w:rPr>
                    <w:t>减速机</w:t>
                  </w:r>
                  <w:r>
                    <w:rPr>
                      <w:rFonts w:hint="default" w:ascii="Times New Roman" w:hAnsi="Times New Roman" w:cs="Times New Roman"/>
                      <w:sz w:val="21"/>
                      <w:szCs w:val="21"/>
                    </w:rPr>
                    <w:t>生产项目</w:t>
                  </w:r>
                  <w:r>
                    <w:rPr>
                      <w:rFonts w:hint="default" w:ascii="Times New Roman" w:hAnsi="Times New Roman" w:cs="Times New Roman"/>
                      <w:spacing w:val="-2"/>
                      <w:sz w:val="21"/>
                      <w:szCs w:val="21"/>
                    </w:rPr>
                    <w:t>。生产过程中</w:t>
                  </w:r>
                  <w:r>
                    <w:rPr>
                      <w:rFonts w:hint="default" w:ascii="Times New Roman" w:hAnsi="Times New Roman" w:cs="Times New Roman"/>
                      <w:spacing w:val="-2"/>
                      <w:sz w:val="21"/>
                      <w:szCs w:val="21"/>
                      <w:lang w:eastAsia="zh-CN"/>
                    </w:rPr>
                    <w:t>会产生</w:t>
                  </w:r>
                  <w:r>
                    <w:rPr>
                      <w:rFonts w:hint="default" w:ascii="Times New Roman" w:hAnsi="Times New Roman" w:cs="Times New Roman"/>
                      <w:spacing w:val="-2"/>
                      <w:sz w:val="21"/>
                      <w:szCs w:val="21"/>
                    </w:rPr>
                    <w:t>少量一般固废</w:t>
                  </w:r>
                  <w:r>
                    <w:rPr>
                      <w:rFonts w:hint="eastAsia" w:ascii="Times New Roman" w:hAnsi="Times New Roman" w:cs="Times New Roman"/>
                      <w:spacing w:val="-2"/>
                      <w:sz w:val="21"/>
                      <w:szCs w:val="21"/>
                      <w:lang w:eastAsia="zh-CN"/>
                    </w:rPr>
                    <w:t>和危险废物</w:t>
                  </w:r>
                  <w:r>
                    <w:rPr>
                      <w:rFonts w:hint="default" w:ascii="Times New Roman" w:hAnsi="Times New Roman" w:cs="Times New Roman"/>
                      <w:spacing w:val="-2"/>
                      <w:sz w:val="21"/>
                      <w:szCs w:val="21"/>
                    </w:rPr>
                    <w:t>。一般固废集中收集后出售</w:t>
                  </w:r>
                  <w:r>
                    <w:rPr>
                      <w:rFonts w:hint="eastAsia" w:ascii="Times New Roman" w:hAnsi="Times New Roman" w:cs="Times New Roman"/>
                      <w:spacing w:val="-2"/>
                      <w:sz w:val="21"/>
                      <w:szCs w:val="21"/>
                      <w:lang w:eastAsia="zh-CN"/>
                    </w:rPr>
                    <w:t>，危险废物委托有资质单位处置。</w:t>
                  </w:r>
                </w:p>
              </w:tc>
              <w:tc>
                <w:tcPr>
                  <w:tcW w:w="716" w:type="pc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bl>
          <w:p>
            <w:pPr>
              <w:pStyle w:val="32"/>
              <w:numPr>
                <w:ilvl w:val="0"/>
                <w:numId w:val="0"/>
              </w:numPr>
              <w:adjustRightInd/>
              <w:spacing w:line="520" w:lineRule="exact"/>
              <w:ind w:firstLine="482" w:firstLineChars="200"/>
              <w:jc w:val="both"/>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eastAsia" w:cs="宋体"/>
                <w:b/>
                <w:bCs w:val="0"/>
                <w:color w:val="auto"/>
                <w:lang w:val="en-US" w:eastAsia="zh-CN"/>
              </w:rPr>
              <w:t>八、</w:t>
            </w:r>
            <w:r>
              <w:rPr>
                <w:rFonts w:hint="eastAsia" w:ascii="宋体" w:hAnsi="宋体" w:eastAsia="宋体" w:cs="宋体"/>
                <w:b/>
                <w:bCs w:val="0"/>
                <w:color w:val="auto"/>
                <w:lang w:val="en-US" w:eastAsia="zh-CN"/>
              </w:rPr>
              <w:t>企业建设与《河南省 2019 年工业企业无组织排放治理方案》相符性分析</w:t>
            </w:r>
          </w:p>
          <w:p>
            <w:pPr>
              <w:pStyle w:val="6"/>
              <w:adjustRightInd w:val="0"/>
              <w:snapToGrid w:val="0"/>
              <w:spacing w:line="520" w:lineRule="exact"/>
              <w:ind w:firstLine="480" w:firstLineChars="200"/>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lang w:val="en-US" w:eastAsia="zh-CN"/>
                <w14:textFill>
                  <w14:solidFill>
                    <w14:schemeClr w14:val="tx1"/>
                  </w14:solidFill>
                </w14:textFill>
              </w:rPr>
              <w:t>表1</w:t>
            </w:r>
            <w:r>
              <w:rPr>
                <w:rFonts w:hint="eastAsia"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val="en-US" w:eastAsia="zh-CN"/>
                <w14:textFill>
                  <w14:solidFill>
                    <w14:schemeClr w14:val="tx1"/>
                  </w14:solidFill>
                </w14:textFill>
              </w:rPr>
              <w:t xml:space="preserve">             企业建设与《治理方案》对比分析表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797"/>
              <w:gridCol w:w="2747"/>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289"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《方案》要求</w:t>
                  </w:r>
                </w:p>
              </w:tc>
              <w:tc>
                <w:tcPr>
                  <w:tcW w:w="1656"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企业情况</w:t>
                  </w: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8"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289" w:type="pct"/>
                  <w:noWrap w:val="0"/>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料场密闭治理</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所有物料（包括原辅料、半成品、成品）进库存放，厂界内无露天堆放物料。料场安装喷干雾抑尘设施。</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密闭料场必须覆盖所有堆场料区（堆放区、工作区和主通道区）。</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车间、料库四面密闭，通道口安装卷帘门、推拉门等封闭性良好且便于开关的硬质门，在无车辆出入时将门关闭，保证空气合理流动不产生湍流。</w:t>
                  </w:r>
                </w:p>
                <w:p>
                  <w:pPr>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（4）所有地面完成硬化，并保证除物料堆放区域外没有明显积尘。</w:t>
                  </w:r>
                </w:p>
                <w:p>
                  <w:pPr>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（5）每个下料口设置独立集气罩，配套的除尘设施不与其他工序混用。</w:t>
                  </w:r>
                </w:p>
                <w:p>
                  <w:pPr>
                    <w:jc w:val="left"/>
                    <w:rPr>
                      <w:rFonts w:hint="default" w:ascii="Times New Roman" w:hAnsi="Times New Roman" w:cs="Times New Roman"/>
                      <w:sz w:val="21"/>
                      <w:szCs w:val="21"/>
                    </w:rPr>
                  </w:pP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厂房车间各生产工序须功能区化，各功能区安装固定的喷干雾抑尘装置。</w:t>
                  </w:r>
                </w:p>
                <w:p>
                  <w:pPr>
                    <w:jc w:val="left"/>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lang w:eastAsia="zh-CN"/>
                    </w:rPr>
                    <w:t>）</w:t>
                  </w:r>
                  <w:r>
                    <w:rPr>
                      <w:rFonts w:hint="default" w:ascii="Times New Roman" w:hAnsi="Times New Roman" w:cs="Times New Roman"/>
                      <w:sz w:val="21"/>
                      <w:szCs w:val="21"/>
                    </w:rPr>
                    <w:t>厂区出口应安装车辆冲洗装置，保证出场车辆车轮车身干净、运行不起尘。</w:t>
                  </w:r>
                </w:p>
              </w:tc>
              <w:tc>
                <w:tcPr>
                  <w:tcW w:w="1656" w:type="pct"/>
                  <w:noWrap w:val="0"/>
                  <w:vAlign w:val="center"/>
                </w:tcPr>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（1）所有物料封闭存放。 </w:t>
                  </w:r>
                </w:p>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（2）所有堆场料区已密闭。</w:t>
                  </w:r>
                </w:p>
                <w:p>
                  <w:pPr>
                    <w:jc w:val="both"/>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（3）车间、料库已密闭。</w:t>
                  </w:r>
                </w:p>
                <w:p>
                  <w:pPr>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（4）所有地面已完成硬化、绿化，产尘点周边无明显积尘。</w:t>
                  </w:r>
                </w:p>
                <w:p>
                  <w:pPr>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切割、焊接烟尘分别采用集气罩收集后经滤筒式除尘器处理后经</w:t>
                  </w:r>
                  <w:r>
                    <w:rPr>
                      <w:rFonts w:hint="default" w:ascii="Times New Roman" w:hAnsi="Times New Roman" w:cs="Times New Roman"/>
                      <w:color w:val="000000" w:themeColor="text1"/>
                      <w:sz w:val="21"/>
                      <w:szCs w:val="21"/>
                      <w:lang w:val="en-US" w:eastAsia="zh-CN"/>
                      <w14:textFill>
                        <w14:solidFill>
                          <w14:schemeClr w14:val="tx1"/>
                        </w14:solidFill>
                      </w14:textFill>
                    </w:rPr>
                    <w:t>15m高排气筒有组织排放</w:t>
                  </w:r>
                  <w:r>
                    <w:rPr>
                      <w:rFonts w:hint="default" w:ascii="Times New Roman" w:hAnsi="Times New Roman" w:cs="Times New Roman"/>
                      <w:color w:val="000000" w:themeColor="text1"/>
                      <w:sz w:val="21"/>
                      <w:szCs w:val="21"/>
                      <w14:textFill>
                        <w14:solidFill>
                          <w14:schemeClr w14:val="tx1"/>
                        </w14:solidFill>
                      </w14:textFill>
                    </w:rPr>
                    <w:t>。</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lang w:eastAsia="zh-CN"/>
                    </w:rPr>
                    <w:t>）</w:t>
                  </w:r>
                  <w:r>
                    <w:rPr>
                      <w:rFonts w:hint="default" w:ascii="Times New Roman" w:hAnsi="Times New Roman" w:cs="Times New Roman"/>
                      <w:sz w:val="21"/>
                      <w:szCs w:val="21"/>
                    </w:rPr>
                    <w:t>厂房车间各生产工序</w:t>
                  </w:r>
                  <w:r>
                    <w:rPr>
                      <w:rFonts w:hint="default" w:ascii="Times New Roman" w:hAnsi="Times New Roman" w:cs="Times New Roman"/>
                      <w:sz w:val="21"/>
                      <w:szCs w:val="21"/>
                      <w:lang w:eastAsia="zh-CN"/>
                    </w:rPr>
                    <w:t>已</w:t>
                  </w:r>
                  <w:r>
                    <w:rPr>
                      <w:rFonts w:hint="default" w:ascii="Times New Roman" w:hAnsi="Times New Roman" w:cs="Times New Roman"/>
                      <w:sz w:val="21"/>
                      <w:szCs w:val="21"/>
                    </w:rPr>
                    <w:t>功能区化</w:t>
                  </w:r>
                  <w:r>
                    <w:rPr>
                      <w:rFonts w:hint="default" w:ascii="Times New Roman" w:hAnsi="Times New Roman" w:cs="Times New Roman"/>
                      <w:sz w:val="21"/>
                      <w:szCs w:val="21"/>
                      <w:lang w:eastAsia="zh-CN"/>
                    </w:rPr>
                    <w:t>。</w:t>
                  </w: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289" w:type="pct"/>
                  <w:noWrap w:val="0"/>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物料输送环节治理</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散状物料采用封闭式输送方式，皮带输送机受料点、卸料点应设置密闭罩，并配备除尘设施</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皮带输送机或物料提升机需在密闭廊道内运行，并在所有落料位置设置集尘装置及配备除尘系统。</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lang w:eastAsia="zh-CN"/>
                    </w:rPr>
                    <w:t>）</w:t>
                  </w:r>
                  <w:r>
                    <w:rPr>
                      <w:rFonts w:hint="default" w:ascii="Times New Roman" w:hAnsi="Times New Roman" w:cs="Times New Roman"/>
                      <w:sz w:val="21"/>
                      <w:szCs w:val="21"/>
                    </w:rPr>
                    <w:t>运输车辆装载高度最高点不得超过车辆槽帮上沿40厘米，两侧边缘应当低于槽帮上缘10厘米，车斗应采用苫布覆盖，苫布边缘至少要遮住槽帮上沿 以下15厘米，禁止厂内露天转运散状物料。</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除尘器卸灰不直接卸落到地面，卸灰区封闭。除尘灰采用气力输送、罐车等密闭方式运输；采用非密闭方式运输的，车辆应苫盖，装卸车时应采取加湿等措施抑尘</w:t>
                  </w:r>
                  <w:r>
                    <w:rPr>
                      <w:rFonts w:hint="default" w:ascii="Times New Roman" w:hAnsi="Times New Roman" w:cs="Times New Roman"/>
                      <w:sz w:val="21"/>
                      <w:szCs w:val="21"/>
                      <w:lang w:eastAsia="zh-CN"/>
                    </w:rPr>
                    <w:t>。</w:t>
                  </w:r>
                </w:p>
              </w:tc>
              <w:tc>
                <w:tcPr>
                  <w:tcW w:w="1656" w:type="pct"/>
                  <w:noWrap w:val="0"/>
                  <w:vAlign w:val="center"/>
                </w:tcPr>
                <w:p>
                  <w:pPr>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不涉及散装物料，厂内无露天转运散状物料现象。</w:t>
                  </w:r>
                </w:p>
                <w:p>
                  <w:pPr>
                    <w:jc w:val="center"/>
                    <w:rPr>
                      <w:rFonts w:hint="default" w:ascii="Times New Roman" w:hAnsi="Times New Roman" w:cs="Times New Roman"/>
                      <w:sz w:val="21"/>
                      <w:szCs w:val="21"/>
                    </w:rPr>
                  </w:pP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289" w:type="pct"/>
                  <w:noWrap w:val="0"/>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生产环节治理</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物料上料、破碎、筛分、混料等生产过程中的产尘点应在封闭的厂房内进行二次封闭，并安装集气设施和除尘设施。</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在生产过程中的产生 VOCS 的工序应在封闭的厂房内进行二次封</w:t>
                  </w:r>
                  <w:r>
                    <w:rPr>
                      <w:rFonts w:hint="eastAsia" w:ascii="Times New Roman" w:hAnsi="Times New Roman" w:cs="Times New Roman"/>
                      <w:sz w:val="21"/>
                      <w:szCs w:val="21"/>
                      <w:lang w:eastAsia="zh-CN"/>
                    </w:rPr>
                    <w:t>闭，</w:t>
                  </w:r>
                  <w:r>
                    <w:rPr>
                      <w:rFonts w:hint="default" w:ascii="Times New Roman" w:hAnsi="Times New Roman" w:cs="Times New Roman"/>
                      <w:sz w:val="21"/>
                      <w:szCs w:val="21"/>
                    </w:rPr>
                    <w:t>并安装集气设施和 VOCS 处理设施。</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其他方面：禁止生产车间内散放原料，需采用全封闭式/地下料仓，并配备完备的废气收集和处理系统，生产环节必须在密闭良好的车间内</w:t>
                  </w:r>
                  <w:r>
                    <w:rPr>
                      <w:rFonts w:hint="eastAsia" w:ascii="Times New Roman" w:hAnsi="Times New Roman" w:cs="Times New Roman"/>
                      <w:sz w:val="21"/>
                      <w:szCs w:val="21"/>
                      <w:lang w:eastAsia="zh-CN"/>
                    </w:rPr>
                    <w:t>运</w:t>
                  </w:r>
                  <w:r>
                    <w:rPr>
                      <w:rFonts w:hint="default" w:ascii="Times New Roman" w:hAnsi="Times New Roman" w:cs="Times New Roman"/>
                      <w:sz w:val="21"/>
                      <w:szCs w:val="21"/>
                    </w:rPr>
                    <w:t>行。</w:t>
                  </w:r>
                </w:p>
              </w:tc>
              <w:tc>
                <w:tcPr>
                  <w:tcW w:w="1656" w:type="pct"/>
                  <w:noWrap w:val="0"/>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color w:val="000000" w:themeColor="text1"/>
                      <w:sz w:val="21"/>
                      <w:szCs w:val="21"/>
                      <w:lang w:eastAsia="zh-CN"/>
                      <w14:textFill>
                        <w14:solidFill>
                          <w14:schemeClr w14:val="tx1"/>
                        </w14:solidFill>
                      </w14:textFill>
                    </w:rPr>
                    <w:t>切割、焊接烟尘分别采用集气罩收集后经滤筒式除尘器处理后经</w:t>
                  </w:r>
                  <w:r>
                    <w:rPr>
                      <w:rFonts w:hint="default" w:ascii="Times New Roman" w:hAnsi="Times New Roman" w:cs="Times New Roman"/>
                      <w:color w:val="000000" w:themeColor="text1"/>
                      <w:sz w:val="21"/>
                      <w:szCs w:val="21"/>
                      <w:lang w:val="en-US" w:eastAsia="zh-CN"/>
                      <w14:textFill>
                        <w14:solidFill>
                          <w14:schemeClr w14:val="tx1"/>
                        </w14:solidFill>
                      </w14:textFill>
                    </w:rPr>
                    <w:t>15m高排气筒有组织排放</w:t>
                  </w:r>
                  <w:r>
                    <w:rPr>
                      <w:rFonts w:hint="default" w:ascii="Times New Roman" w:hAnsi="Times New Roman" w:cs="Times New Roman"/>
                      <w:color w:val="000000" w:themeColor="text1"/>
                      <w:sz w:val="21"/>
                      <w:szCs w:val="21"/>
                      <w14:textFill>
                        <w14:solidFill>
                          <w14:schemeClr w14:val="tx1"/>
                        </w14:solidFill>
                      </w14:textFill>
                    </w:rPr>
                    <w:t>。</w:t>
                  </w:r>
                </w:p>
                <w:p>
                  <w:pPr>
                    <w:jc w:val="left"/>
                    <w:rPr>
                      <w:rFonts w:hint="default" w:ascii="Times New Roman" w:hAnsi="Times New Roman" w:cs="Times New Roman"/>
                      <w:sz w:val="21"/>
                      <w:szCs w:val="21"/>
                      <w:lang w:val="en-US"/>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eastAsia="zh-CN"/>
                    </w:rPr>
                    <w:t>）该</w:t>
                  </w:r>
                  <w:r>
                    <w:rPr>
                      <w:rFonts w:hint="eastAsia" w:ascii="Times New Roman" w:hAnsi="Times New Roman" w:cs="Times New Roman"/>
                      <w:sz w:val="21"/>
                      <w:szCs w:val="21"/>
                      <w:lang w:eastAsia="zh-CN"/>
                    </w:rPr>
                    <w:t>改建</w:t>
                  </w:r>
                  <w:r>
                    <w:rPr>
                      <w:rFonts w:hint="default" w:ascii="Times New Roman" w:hAnsi="Times New Roman" w:cs="Times New Roman"/>
                      <w:sz w:val="21"/>
                      <w:szCs w:val="21"/>
                      <w:lang w:eastAsia="zh-CN"/>
                    </w:rPr>
                    <w:t>项目生产过程不产生</w:t>
                  </w:r>
                  <w:r>
                    <w:rPr>
                      <w:rFonts w:hint="default" w:ascii="Times New Roman" w:hAnsi="Times New Roman" w:cs="Times New Roman"/>
                      <w:sz w:val="21"/>
                      <w:szCs w:val="21"/>
                      <w:lang w:val="en-US" w:eastAsia="zh-CN"/>
                    </w:rPr>
                    <w:t>VOCs</w:t>
                  </w:r>
                  <w:r>
                    <w:rPr>
                      <w:rFonts w:hint="eastAsia" w:ascii="Times New Roman" w:hAnsi="Times New Roman" w:cs="Times New Roman"/>
                      <w:sz w:val="21"/>
                      <w:szCs w:val="21"/>
                      <w:lang w:val="en-US" w:eastAsia="zh-CN"/>
                    </w:rPr>
                    <w:t>。</w:t>
                  </w:r>
                </w:p>
                <w:p>
                  <w:pPr>
                    <w:jc w:val="center"/>
                    <w:rPr>
                      <w:rFonts w:hint="default" w:ascii="Times New Roman" w:hAnsi="Times New Roman" w:cs="Times New Roman"/>
                      <w:sz w:val="21"/>
                      <w:szCs w:val="21"/>
                    </w:rPr>
                  </w:pP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289" w:type="pct"/>
                  <w:noWrap w:val="0"/>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厂区、车辆治理</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厂区道路硬化，平整无破损，无积尘，厂区无裸露空地，闲置裸露空地绿化。</w:t>
                  </w:r>
                </w:p>
                <w:p>
                  <w:pPr>
                    <w:jc w:val="both"/>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eastAsia="zh-CN"/>
                    </w:rPr>
                    <w:t>）</w:t>
                  </w:r>
                  <w:r>
                    <w:rPr>
                      <w:rFonts w:hint="default" w:ascii="Times New Roman" w:hAnsi="Times New Roman" w:cs="Times New Roman"/>
                      <w:sz w:val="21"/>
                      <w:szCs w:val="21"/>
                    </w:rPr>
                    <w:t>对厂区道路定期洒水清扫。</w:t>
                  </w:r>
                </w:p>
                <w:p>
                  <w:pPr>
                    <w:jc w:val="left"/>
                    <w:rPr>
                      <w:rFonts w:hint="default"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lang w:eastAsia="zh-CN"/>
                    </w:rPr>
                    <w:t>）</w:t>
                  </w:r>
                  <w:r>
                    <w:rPr>
                      <w:rFonts w:hint="default" w:ascii="Times New Roman" w:hAnsi="Times New Roman" w:cs="Times New Roman"/>
                      <w:sz w:val="21"/>
                      <w:szCs w:val="21"/>
                    </w:rPr>
                    <w:t>企业出厂口处配备高压清洗装置对所有车辆车轮、底盘进行冲洗，严禁带泥上路。洗车平台四周应设置洗车废水收集防治设施。</w:t>
                  </w:r>
                </w:p>
              </w:tc>
              <w:tc>
                <w:tcPr>
                  <w:tcW w:w="1656" w:type="pct"/>
                  <w:noWrap w:val="0"/>
                  <w:vAlign w:val="center"/>
                </w:tcPr>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厂区道路硬化空地绿化，道路平整无破损，无积尘。</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对厂区道路定期洒水清扫。</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lang w:eastAsia="zh-CN"/>
                    </w:rPr>
                    <w:t>）</w:t>
                  </w:r>
                  <w:r>
                    <w:rPr>
                      <w:rFonts w:hint="default" w:ascii="Times New Roman" w:hAnsi="Times New Roman" w:cs="Times New Roman"/>
                      <w:sz w:val="21"/>
                      <w:szCs w:val="21"/>
                    </w:rPr>
                    <w:t>厂内运输车辆采用国五及以上排放标准机动车。</w:t>
                  </w: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390"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289" w:type="pct"/>
                  <w:noWrap w:val="0"/>
                  <w:vAlign w:val="center"/>
                </w:tcPr>
                <w:p>
                  <w:pPr>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监控设施</w:t>
                  </w:r>
                  <w:r>
                    <w:rPr>
                      <w:rFonts w:hint="default" w:ascii="Times New Roman" w:hAnsi="Times New Roman" w:cs="Times New Roman"/>
                      <w:sz w:val="21"/>
                      <w:szCs w:val="21"/>
                      <w:lang w:eastAsia="zh-CN"/>
                    </w:rPr>
                    <w:t>：</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r>
                    <w:rPr>
                      <w:rFonts w:hint="default" w:ascii="Times New Roman" w:hAnsi="Times New Roman" w:cs="Times New Roman"/>
                      <w:sz w:val="21"/>
                      <w:szCs w:val="21"/>
                    </w:rPr>
                    <w:t xml:space="preserve">因企制宜安装视频、空气微站、降尘缸、TSP（总悬浮颗粒物）等监控设施。 </w:t>
                  </w:r>
                </w:p>
                <w:p>
                  <w:pPr>
                    <w:jc w:val="left"/>
                    <w:rPr>
                      <w:rFonts w:hint="default" w:ascii="Times New Roman" w:hAnsi="Times New Roman" w:cs="Times New Roman"/>
                      <w:sz w:val="21"/>
                      <w:szCs w:val="21"/>
                    </w:rPr>
                  </w:pP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lang w:eastAsia="zh-CN"/>
                    </w:rPr>
                    <w:t>）</w:t>
                  </w:r>
                  <w:r>
                    <w:rPr>
                      <w:rFonts w:hint="default" w:ascii="Times New Roman" w:hAnsi="Times New Roman" w:cs="Times New Roman"/>
                      <w:sz w:val="21"/>
                      <w:szCs w:val="21"/>
                    </w:rPr>
                    <w:t>安装在线监测、监控和空气质量监测等综合监控信息平台，主要排放数据等应在企业显眼位置随时公开。</w:t>
                  </w:r>
                </w:p>
              </w:tc>
              <w:tc>
                <w:tcPr>
                  <w:tcW w:w="1656"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按照环保要求安装用电量监控装置，并于环保部门联网。</w:t>
                  </w:r>
                </w:p>
              </w:tc>
              <w:tc>
                <w:tcPr>
                  <w:tcW w:w="664"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pPr>
              <w:pStyle w:val="8"/>
              <w:rPr>
                <w:rFonts w:hint="default" w:ascii="Times New Roman" w:hAnsi="Times New Roman" w:cs="Times New Roman"/>
              </w:rPr>
            </w:pP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00" w:type="pct"/>
            <w:gridSpan w:val="8"/>
            <w:tcBorders>
              <w:top w:val="single" w:color="auto" w:sz="4" w:space="0"/>
              <w:left w:val="single" w:color="auto" w:sz="6" w:space="0"/>
              <w:bottom w:val="single" w:color="auto" w:sz="6" w:space="0"/>
              <w:right w:val="single" w:color="auto" w:sz="6" w:space="0"/>
            </w:tcBorders>
            <w:noWrap w:val="0"/>
            <w:vAlign w:val="top"/>
          </w:tcPr>
          <w:p>
            <w:pPr>
              <w:tabs>
                <w:tab w:val="left" w:pos="5175"/>
              </w:tabs>
              <w:snapToGrid w:val="0"/>
              <w:spacing w:line="520" w:lineRule="exact"/>
              <w:rPr>
                <w:rFonts w:hint="default" w:ascii="Times New Roman" w:hAnsi="Times New Roman" w:eastAsia="等线"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与项目有关的原有污染情况及主要环境问题</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kern w:val="0"/>
                <w:sz w:val="24"/>
                <w:szCs w:val="24"/>
              </w:rPr>
              <w:t>本项目为</w:t>
            </w:r>
            <w:r>
              <w:rPr>
                <w:rFonts w:hint="eastAsia" w:ascii="Times New Roman" w:hAnsi="Times New Roman" w:cs="Times New Roman"/>
                <w:kern w:val="0"/>
                <w:sz w:val="24"/>
                <w:szCs w:val="24"/>
                <w:lang w:eastAsia="zh-CN"/>
              </w:rPr>
              <w:t>改建</w:t>
            </w:r>
            <w:r>
              <w:rPr>
                <w:rFonts w:hint="default" w:ascii="Times New Roman" w:hAnsi="Times New Roman" w:cs="Times New Roman"/>
                <w:kern w:val="0"/>
                <w:sz w:val="24"/>
                <w:szCs w:val="24"/>
              </w:rPr>
              <w:t>项目，</w:t>
            </w:r>
            <w:r>
              <w:rPr>
                <w:rFonts w:hint="default" w:ascii="Times New Roman" w:hAnsi="Times New Roman" w:cs="Times New Roman"/>
                <w:sz w:val="24"/>
                <w:szCs w:val="24"/>
                <w:lang w:eastAsia="zh-CN"/>
              </w:rPr>
              <w:t>现有</w:t>
            </w:r>
            <w:r>
              <w:rPr>
                <w:rFonts w:hint="default" w:ascii="Times New Roman" w:hAnsi="Times New Roman" w:cs="Times New Roman"/>
                <w:b w:val="0"/>
                <w:bCs w:val="0"/>
                <w:sz w:val="24"/>
                <w:u w:val="none"/>
                <w:lang w:eastAsia="zh-CN"/>
              </w:rPr>
              <w:t>项目为</w:t>
            </w:r>
            <w:r>
              <w:rPr>
                <w:rFonts w:hint="eastAsia" w:ascii="Times New Roman" w:hAnsi="Times New Roman" w:cs="Times New Roman"/>
                <w:b w:val="0"/>
                <w:bCs w:val="0"/>
                <w:sz w:val="24"/>
                <w:u w:val="none"/>
                <w:lang w:eastAsia="zh-CN"/>
              </w:rPr>
              <w:t>年产100台减速机</w:t>
            </w:r>
            <w:r>
              <w:rPr>
                <w:rFonts w:hint="default" w:ascii="Times New Roman" w:hAnsi="Times New Roman" w:cs="Times New Roman"/>
                <w:b w:val="0"/>
                <w:bCs w:val="0"/>
                <w:sz w:val="24"/>
                <w:u w:val="none"/>
                <w:lang w:eastAsia="zh-CN"/>
              </w:rPr>
              <w:t>项目</w:t>
            </w:r>
            <w:r>
              <w:rPr>
                <w:rFonts w:hint="default" w:ascii="Times New Roman" w:hAnsi="Times New Roman" w:cs="Times New Roman"/>
                <w:b w:val="0"/>
                <w:bCs w:val="0"/>
                <w:sz w:val="24"/>
                <w:u w:val="none"/>
                <w:lang w:val="en-US" w:eastAsia="zh-CN"/>
              </w:rPr>
              <w:t>，</w:t>
            </w:r>
            <w:r>
              <w:rPr>
                <w:rFonts w:hint="default" w:ascii="Times New Roman" w:hAnsi="Times New Roman" w:cs="Times New Roman"/>
                <w:sz w:val="24"/>
                <w:szCs w:val="24"/>
              </w:rPr>
              <w:t>新乡</w:t>
            </w:r>
            <w:r>
              <w:rPr>
                <w:rFonts w:hint="default" w:ascii="Times New Roman" w:hAnsi="Times New Roman" w:cs="Times New Roman"/>
                <w:sz w:val="24"/>
                <w:szCs w:val="24"/>
                <w:lang w:eastAsia="zh-CN"/>
              </w:rPr>
              <w:t>县发展和改革委员会</w:t>
            </w:r>
            <w:r>
              <w:rPr>
                <w:rFonts w:hint="default" w:ascii="Times New Roman" w:hAnsi="Times New Roman" w:cs="Times New Roman"/>
                <w:sz w:val="24"/>
                <w:szCs w:val="24"/>
                <w:lang w:val="en-US" w:eastAsia="zh-CN"/>
              </w:rPr>
              <w:t>于20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lang w:val="en-US" w:eastAsia="zh-CN"/>
              </w:rPr>
              <w:t>日</w:t>
            </w:r>
            <w:r>
              <w:rPr>
                <w:rFonts w:hint="eastAsia" w:ascii="Times New Roman" w:hAnsi="Times New Roman" w:cs="Times New Roman"/>
                <w:sz w:val="24"/>
                <w:szCs w:val="24"/>
                <w:lang w:val="en-US" w:eastAsia="zh-CN"/>
              </w:rPr>
              <w:t>对</w:t>
            </w:r>
            <w:r>
              <w:rPr>
                <w:rFonts w:hint="default" w:ascii="Times New Roman" w:hAnsi="Times New Roman" w:cs="Times New Roman"/>
                <w:sz w:val="24"/>
                <w:szCs w:val="24"/>
                <w:lang w:val="en-US" w:eastAsia="zh-CN"/>
              </w:rPr>
              <w:t>该项目</w:t>
            </w:r>
            <w:r>
              <w:rPr>
                <w:rFonts w:hint="eastAsia" w:ascii="Times New Roman" w:hAnsi="Times New Roman" w:cs="Times New Roman"/>
                <w:sz w:val="24"/>
                <w:szCs w:val="24"/>
                <w:lang w:val="en-US" w:eastAsia="zh-CN"/>
              </w:rPr>
              <w:t>进行备案</w:t>
            </w:r>
            <w:r>
              <w:rPr>
                <w:rFonts w:hint="default" w:ascii="Times New Roman" w:hAnsi="Times New Roman" w:cs="Times New Roman"/>
                <w:sz w:val="24"/>
                <w:szCs w:val="24"/>
                <w:lang w:val="en-US" w:eastAsia="zh-CN"/>
              </w:rPr>
              <w:t>；20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lang w:val="en-US" w:eastAsia="zh-CN"/>
              </w:rPr>
              <w:t>日，公司委托</w:t>
            </w:r>
            <w:r>
              <w:rPr>
                <w:rFonts w:hint="eastAsia" w:ascii="Times New Roman" w:hAnsi="Times New Roman" w:cs="Times New Roman"/>
                <w:sz w:val="24"/>
                <w:szCs w:val="24"/>
                <w:lang w:val="en-US" w:eastAsia="zh-CN"/>
              </w:rPr>
              <w:t>新乡市环境保护科学设计研究院</w:t>
            </w:r>
            <w:r>
              <w:rPr>
                <w:rFonts w:hint="default" w:ascii="Times New Roman" w:hAnsi="Times New Roman" w:cs="Times New Roman"/>
                <w:sz w:val="24"/>
                <w:szCs w:val="24"/>
                <w:lang w:val="en-US" w:eastAsia="zh-CN"/>
              </w:rPr>
              <w:t>编制了该项目的环评报告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新乡市环境保护局</w:t>
            </w:r>
            <w:r>
              <w:rPr>
                <w:rFonts w:hint="default" w:ascii="Times New Roman" w:hAnsi="Times New Roman" w:cs="Times New Roman"/>
                <w:sz w:val="24"/>
                <w:szCs w:val="24"/>
                <w:lang w:val="en-US" w:eastAsia="zh-CN"/>
              </w:rPr>
              <w:t>于20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月</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lang w:val="en-US" w:eastAsia="zh-CN"/>
              </w:rPr>
              <w:t>日以新</w:t>
            </w:r>
            <w:r>
              <w:rPr>
                <w:rFonts w:hint="eastAsia" w:ascii="Times New Roman" w:hAnsi="Times New Roman" w:cs="Times New Roman"/>
                <w:sz w:val="24"/>
                <w:szCs w:val="24"/>
                <w:lang w:val="en-US" w:eastAsia="zh-CN"/>
              </w:rPr>
              <w:t>环</w:t>
            </w:r>
            <w:r>
              <w:rPr>
                <w:rFonts w:hint="default" w:ascii="Times New Roman" w:hAnsi="Times New Roman" w:cs="Times New Roman"/>
                <w:sz w:val="24"/>
                <w:szCs w:val="24"/>
                <w:lang w:val="en-US" w:eastAsia="zh-CN"/>
              </w:rPr>
              <w:t>监（20</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8）</w:t>
            </w:r>
            <w:r>
              <w:rPr>
                <w:rFonts w:hint="eastAsia" w:ascii="Times New Roman" w:hAnsi="Times New Roman" w:cs="Times New Roman"/>
                <w:sz w:val="24"/>
                <w:szCs w:val="24"/>
                <w:lang w:val="en-US" w:eastAsia="zh-CN"/>
              </w:rPr>
              <w:t>209</w:t>
            </w:r>
            <w:r>
              <w:rPr>
                <w:rFonts w:hint="default" w:ascii="Times New Roman" w:hAnsi="Times New Roman" w:cs="Times New Roman"/>
                <w:sz w:val="24"/>
                <w:szCs w:val="24"/>
                <w:lang w:val="en-US" w:eastAsia="zh-CN"/>
              </w:rPr>
              <w:t>号文批复了该项目；</w:t>
            </w:r>
            <w:r>
              <w:rPr>
                <w:rFonts w:hint="eastAsia" w:ascii="Times New Roman" w:hAnsi="Times New Roman" w:cs="Times New Roman"/>
                <w:sz w:val="24"/>
                <w:szCs w:val="24"/>
                <w:lang w:val="en-US" w:eastAsia="zh-CN"/>
              </w:rPr>
              <w:t>新乡市环境保护局</w:t>
            </w:r>
            <w:r>
              <w:rPr>
                <w:rFonts w:hint="default" w:ascii="Times New Roman" w:hAnsi="Times New Roman" w:cs="Times New Roman"/>
                <w:b w:val="0"/>
                <w:bCs w:val="0"/>
                <w:color w:val="000000" w:themeColor="text1"/>
                <w:sz w:val="24"/>
                <w:u w:val="none"/>
                <w:lang w:eastAsia="zh-CN"/>
                <w14:textFill>
                  <w14:solidFill>
                    <w14:schemeClr w14:val="tx1"/>
                  </w14:solidFill>
                </w14:textFill>
              </w:rPr>
              <w:t>于</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20</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09</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年</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7</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月</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1</w:t>
            </w:r>
            <w:r>
              <w:rPr>
                <w:rFonts w:hint="default" w:ascii="Times New Roman" w:hAnsi="Times New Roman" w:cs="Times New Roman"/>
                <w:b w:val="0"/>
                <w:bCs w:val="0"/>
                <w:color w:val="000000" w:themeColor="text1"/>
                <w:sz w:val="24"/>
                <w:u w:val="none"/>
                <w:lang w:val="en-US" w:eastAsia="zh-CN"/>
                <w14:textFill>
                  <w14:solidFill>
                    <w14:schemeClr w14:val="tx1"/>
                  </w14:solidFill>
                </w14:textFill>
              </w:rPr>
              <w:t>日</w:t>
            </w:r>
            <w:r>
              <w:rPr>
                <w:rFonts w:hint="eastAsia" w:ascii="Times New Roman" w:hAnsi="Times New Roman" w:cs="Times New Roman"/>
                <w:b w:val="0"/>
                <w:bCs w:val="0"/>
                <w:color w:val="000000" w:themeColor="text1"/>
                <w:sz w:val="24"/>
                <w:u w:val="none"/>
                <w:lang w:val="en-US" w:eastAsia="zh-CN"/>
                <w14:textFill>
                  <w14:solidFill>
                    <w14:schemeClr w14:val="tx1"/>
                  </w14:solidFill>
                </w14:textFill>
              </w:rPr>
              <w:t>以新环验（2009）068号文完成了对该项目的验收</w:t>
            </w:r>
            <w:r>
              <w:rPr>
                <w:rFonts w:hint="default" w:ascii="Times New Roman" w:hAnsi="Times New Roman" w:cs="Times New Roman"/>
                <w:color w:val="000000" w:themeColor="text1"/>
                <w:sz w:val="24"/>
                <w:szCs w:val="24"/>
                <w14:textFill>
                  <w14:solidFill>
                    <w14:schemeClr w14:val="tx1"/>
                  </w14:solidFill>
                </w14:textFill>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1、现有</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概况</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1.1 主要建设内容</w:t>
            </w:r>
          </w:p>
          <w:p>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现有工程主要建设内容见表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 xml:space="preserve">  </w:t>
            </w:r>
          </w:p>
          <w:p>
            <w:pPr>
              <w:tabs>
                <w:tab w:val="left" w:pos="210"/>
              </w:tabs>
              <w:adjustRightInd w:val="0"/>
              <w:ind w:firstLine="480" w:firstLineChars="200"/>
              <w:jc w:val="both"/>
              <w:rPr>
                <w:rFonts w:hint="default" w:ascii="Times New Roman" w:hAnsi="Times New Roman" w:eastAsia="黑体" w:cs="Times New Roman"/>
                <w:color w:val="000000" w:themeColor="text1"/>
                <w:kern w:val="0"/>
                <w:sz w:val="24"/>
                <w14:textFill>
                  <w14:solidFill>
                    <w14:schemeClr w14:val="tx1"/>
                  </w14:solidFill>
                </w14:textFill>
              </w:rPr>
            </w:pPr>
            <w:r>
              <w:rPr>
                <w:rFonts w:hint="default" w:ascii="Times New Roman" w:hAnsi="Times New Roman" w:eastAsia="黑体" w:cs="Times New Roman"/>
                <w:color w:val="000000" w:themeColor="text1"/>
                <w:kern w:val="0"/>
                <w:sz w:val="24"/>
                <w14:textFill>
                  <w14:solidFill>
                    <w14:schemeClr w14:val="tx1"/>
                  </w14:solidFill>
                </w14:textFill>
              </w:rPr>
              <w:t>表</w:t>
            </w:r>
            <w:r>
              <w:rPr>
                <w:rFonts w:hint="default" w:ascii="Times New Roman" w:hAnsi="Times New Roman" w:eastAsia="黑体" w:cs="Times New Roman"/>
                <w:color w:val="000000" w:themeColor="text1"/>
                <w:kern w:val="0"/>
                <w:sz w:val="24"/>
                <w:lang w:val="en-US" w:eastAsia="zh-CN"/>
                <w14:textFill>
                  <w14:solidFill>
                    <w14:schemeClr w14:val="tx1"/>
                  </w14:solidFill>
                </w14:textFill>
              </w:rPr>
              <w:t>1</w:t>
            </w:r>
            <w:r>
              <w:rPr>
                <w:rFonts w:hint="eastAsia" w:ascii="Times New Roman" w:hAnsi="Times New Roman" w:eastAsia="黑体" w:cs="Times New Roman"/>
                <w:color w:val="000000" w:themeColor="text1"/>
                <w:kern w:val="0"/>
                <w:sz w:val="24"/>
                <w:lang w:val="en-US" w:eastAsia="zh-CN"/>
                <w14:textFill>
                  <w14:solidFill>
                    <w14:schemeClr w14:val="tx1"/>
                  </w14:solidFill>
                </w14:textFill>
              </w:rPr>
              <w:t>3</w:t>
            </w:r>
            <w:r>
              <w:rPr>
                <w:rFonts w:hint="default" w:ascii="Times New Roman" w:hAnsi="Times New Roman" w:eastAsia="黑体" w:cs="Times New Roman"/>
                <w:color w:val="000000" w:themeColor="text1"/>
                <w:kern w:val="0"/>
                <w:sz w:val="24"/>
                <w14:textFill>
                  <w14:solidFill>
                    <w14:schemeClr w14:val="tx1"/>
                  </w14:solidFill>
                </w14:textFill>
              </w:rPr>
              <w:t xml:space="preserve">                 现有工程主要建设内容一览表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05"/>
              <w:gridCol w:w="1546"/>
              <w:gridCol w:w="5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8" w:hRule="atLeast"/>
                <w:jc w:val="center"/>
              </w:trPr>
              <w:tc>
                <w:tcPr>
                  <w:tcW w:w="666" w:type="pct"/>
                  <w:noWrap w:val="0"/>
                  <w:vAlign w:val="center"/>
                </w:tcPr>
                <w:p>
                  <w:pPr>
                    <w:pStyle w:val="10"/>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工程类别</w:t>
                  </w:r>
                </w:p>
              </w:tc>
              <w:tc>
                <w:tcPr>
                  <w:tcW w:w="932" w:type="pct"/>
                  <w:noWrap w:val="0"/>
                  <w:vAlign w:val="center"/>
                </w:tcPr>
                <w:p>
                  <w:pPr>
                    <w:pStyle w:val="10"/>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建设内容</w:t>
                  </w:r>
                </w:p>
              </w:tc>
              <w:tc>
                <w:tcPr>
                  <w:tcW w:w="3401" w:type="pct"/>
                  <w:noWrap w:val="0"/>
                  <w:vAlign w:val="center"/>
                </w:tcPr>
                <w:p>
                  <w:pPr>
                    <w:pStyle w:val="10"/>
                    <w:spacing w:before="0" w:line="240" w:lineRule="auto"/>
                    <w:ind w:left="0" w:right="0"/>
                    <w:jc w:val="center"/>
                    <w:rPr>
                      <w:rFonts w:hint="default" w:ascii="Times New Roman" w:hAnsi="Times New Roman" w:eastAsia="Times New Roman" w:cs="Times New Roman"/>
                      <w:b/>
                      <w:bCs/>
                      <w:color w:val="000000"/>
                      <w:sz w:val="21"/>
                      <w:szCs w:val="21"/>
                    </w:rPr>
                  </w:pPr>
                  <w:r>
                    <w:rPr>
                      <w:rFonts w:hint="default" w:ascii="Times New Roman" w:hAnsi="Times New Roman" w:cs="Times New Roman"/>
                      <w:b/>
                      <w:bCs/>
                      <w:color w:val="000000"/>
                      <w:sz w:val="21"/>
                      <w:szCs w:val="21"/>
                    </w:rPr>
                    <w:t>规</w:t>
                  </w:r>
                  <w:r>
                    <w:rPr>
                      <w:rFonts w:hint="default" w:ascii="Times New Roman" w:hAnsi="Times New Roman" w:cs="Times New Roman"/>
                      <w:b/>
                      <w:bCs/>
                      <w:color w:val="000000"/>
                      <w:sz w:val="21"/>
                      <w:szCs w:val="21"/>
                      <w:lang w:val="en-US" w:eastAsia="zh-CN"/>
                    </w:rPr>
                    <w:t xml:space="preserve">  </w:t>
                  </w:r>
                  <w:r>
                    <w:rPr>
                      <w:rFonts w:hint="default" w:ascii="Times New Roman" w:hAnsi="Times New Roman" w:cs="Times New Roman"/>
                      <w:b/>
                      <w:bCs/>
                      <w:color w:val="000000"/>
                      <w:sz w:val="21"/>
                      <w:szCs w:val="21"/>
                    </w:rPr>
                    <w:t>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666"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主体工程</w:t>
                  </w: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生产</w:t>
                  </w:r>
                  <w:r>
                    <w:rPr>
                      <w:rFonts w:hint="default" w:ascii="Times New Roman" w:hAnsi="Times New Roman" w:cs="Times New Roman"/>
                      <w:color w:val="000000"/>
                      <w:sz w:val="21"/>
                      <w:szCs w:val="21"/>
                    </w:rPr>
                    <w:t>车间</w:t>
                  </w:r>
                </w:p>
              </w:tc>
              <w:tc>
                <w:tcPr>
                  <w:tcW w:w="3401" w:type="pct"/>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建筑面积</w:t>
                  </w:r>
                  <w:r>
                    <w:rPr>
                      <w:rFonts w:hint="eastAsia" w:ascii="Times New Roman" w:hAnsi="Times New Roman" w:cs="Times New Roman"/>
                      <w:color w:val="auto"/>
                      <w:sz w:val="21"/>
                      <w:szCs w:val="21"/>
                      <w:lang w:val="en-US" w:eastAsia="zh-CN"/>
                    </w:rPr>
                    <w:t>1000m</w:t>
                  </w:r>
                  <w:r>
                    <w:rPr>
                      <w:rFonts w:hint="eastAsia" w:ascii="Times New Roman" w:hAnsi="Times New Roman" w:cs="Times New Roman"/>
                      <w:color w:val="auto"/>
                      <w:sz w:val="21"/>
                      <w:szCs w:val="21"/>
                      <w:vertAlign w:val="superscript"/>
                      <w:lang w:val="en-US" w:eastAsia="zh-CN"/>
                    </w:rPr>
                    <w:t>2</w:t>
                  </w: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666" w:type="pct"/>
                  <w:vMerge w:val="restart"/>
                  <w:noWrap w:val="0"/>
                  <w:vAlign w:val="center"/>
                </w:tcPr>
                <w:p>
                  <w:pPr>
                    <w:pStyle w:val="10"/>
                    <w:spacing w:before="0" w:line="240" w:lineRule="auto"/>
                    <w:ind w:left="0" w:right="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环保工程</w:t>
                  </w: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lang w:eastAsia="zh-CN"/>
                    </w:rPr>
                    <w:t>废气治理</w:t>
                  </w:r>
                </w:p>
              </w:tc>
              <w:tc>
                <w:tcPr>
                  <w:tcW w:w="3401" w:type="pct"/>
                  <w:noWrap w:val="0"/>
                  <w:vAlign w:val="center"/>
                </w:tcPr>
                <w:p>
                  <w:pPr>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eastAsiaTheme="minorEastAsia"/>
                      <w:sz w:val="21"/>
                      <w:szCs w:val="21"/>
                      <w:lang w:eastAsia="zh-CN"/>
                    </w:rPr>
                    <w:t>焊接烟尘经</w:t>
                  </w:r>
                  <w:r>
                    <w:rPr>
                      <w:rFonts w:hint="default" w:ascii="Times New Roman" w:hAnsi="Times New Roman" w:cs="Times New Roman" w:eastAsiaTheme="minorEastAsia"/>
                      <w:sz w:val="21"/>
                      <w:szCs w:val="21"/>
                      <w:lang w:eastAsia="zh-CN"/>
                    </w:rPr>
                    <w:t>焊烟净化器处理</w:t>
                  </w:r>
                  <w:r>
                    <w:rPr>
                      <w:rFonts w:hint="eastAsia" w:ascii="Times New Roman" w:hAnsi="Times New Roman" w:cs="Times New Roman" w:eastAsiaTheme="minorEastAsia"/>
                      <w:sz w:val="21"/>
                      <w:szCs w:val="21"/>
                      <w:lang w:eastAsia="zh-CN"/>
                    </w:rPr>
                    <w:t>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8" w:hRule="atLeast"/>
                <w:jc w:val="center"/>
              </w:trPr>
              <w:tc>
                <w:tcPr>
                  <w:tcW w:w="666" w:type="pct"/>
                  <w:vMerge w:val="continue"/>
                  <w:noWrap w:val="0"/>
                  <w:vAlign w:val="center"/>
                </w:tcPr>
                <w:p>
                  <w:pPr>
                    <w:pStyle w:val="10"/>
                    <w:spacing w:before="0" w:line="240" w:lineRule="auto"/>
                    <w:ind w:left="0" w:right="0"/>
                    <w:jc w:val="center"/>
                    <w:rPr>
                      <w:rFonts w:hint="default" w:ascii="Times New Roman" w:hAnsi="Times New Roman" w:eastAsia="宋体" w:cs="Times New Roman"/>
                      <w:color w:val="000000"/>
                      <w:sz w:val="21"/>
                      <w:szCs w:val="21"/>
                      <w:lang w:eastAsia="zh-CN"/>
                    </w:rPr>
                  </w:pP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废水治理</w:t>
                  </w:r>
                </w:p>
              </w:tc>
              <w:tc>
                <w:tcPr>
                  <w:tcW w:w="3401"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eastAsia="zh-CN"/>
                    </w:rPr>
                    <w:t>职工</w:t>
                  </w:r>
                  <w:r>
                    <w:rPr>
                      <w:rFonts w:hint="default" w:ascii="Times New Roman" w:hAnsi="Times New Roman" w:cs="Times New Roman"/>
                      <w:color w:val="000000"/>
                      <w:sz w:val="21"/>
                      <w:szCs w:val="21"/>
                    </w:rPr>
                    <w:t>生活</w:t>
                  </w:r>
                  <w:r>
                    <w:rPr>
                      <w:rFonts w:hint="default" w:ascii="Times New Roman" w:hAnsi="Times New Roman" w:cs="Times New Roman"/>
                      <w:color w:val="000000"/>
                      <w:sz w:val="21"/>
                      <w:szCs w:val="21"/>
                      <w:lang w:eastAsia="zh-CN"/>
                    </w:rPr>
                    <w:t>废</w:t>
                  </w:r>
                  <w:r>
                    <w:rPr>
                      <w:rFonts w:hint="default" w:ascii="Times New Roman" w:hAnsi="Times New Roman" w:cs="Times New Roman"/>
                      <w:color w:val="000000"/>
                      <w:sz w:val="21"/>
                      <w:szCs w:val="21"/>
                    </w:rPr>
                    <w:t>水经厂区内</w:t>
                  </w:r>
                  <w:r>
                    <w:rPr>
                      <w:rFonts w:hint="eastAsia" w:ascii="Times New Roman" w:hAnsi="Times New Roman" w:cs="Times New Roman"/>
                      <w:color w:val="000000"/>
                      <w:sz w:val="21"/>
                      <w:szCs w:val="21"/>
                      <w:lang w:eastAsia="zh-CN"/>
                    </w:rPr>
                    <w:t>化粪池处理后</w:t>
                  </w:r>
                  <w:r>
                    <w:rPr>
                      <w:rFonts w:hint="eastAsia" w:ascii="Times New Roman" w:hAnsi="Times New Roman" w:cs="Times New Roman"/>
                      <w:color w:val="000000"/>
                      <w:sz w:val="21"/>
                      <w:szCs w:val="21"/>
                      <w:lang w:val="en-US" w:eastAsia="zh-CN"/>
                    </w:rPr>
                    <w:t>经收集用于厂区绿化保湿</w:t>
                  </w:r>
                  <w:r>
                    <w:rPr>
                      <w:rFonts w:hint="default" w:ascii="Times New Roman" w:hAnsi="Times New Roman" w:cs="Times New Roman"/>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66" w:type="pct"/>
                  <w:vMerge w:val="continue"/>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噪声治理</w:t>
                  </w:r>
                </w:p>
              </w:tc>
              <w:tc>
                <w:tcPr>
                  <w:tcW w:w="3401"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auto"/>
                      <w:sz w:val="21"/>
                      <w:szCs w:val="21"/>
                    </w:rPr>
                    <w:t>减振、隔声、距离衰减等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4" w:hRule="atLeast"/>
                <w:jc w:val="center"/>
              </w:trPr>
              <w:tc>
                <w:tcPr>
                  <w:tcW w:w="666" w:type="pct"/>
                  <w:vMerge w:val="continue"/>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固废治理</w:t>
                  </w:r>
                </w:p>
              </w:tc>
              <w:tc>
                <w:tcPr>
                  <w:tcW w:w="3401" w:type="pct"/>
                  <w:noWrap w:val="0"/>
                  <w:vAlign w:val="center"/>
                </w:tcPr>
                <w:p>
                  <w:pPr>
                    <w:tabs>
                      <w:tab w:val="left" w:pos="2475"/>
                    </w:tabs>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产生的铁屑经收集后出售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0" w:hRule="atLeast"/>
                <w:jc w:val="center"/>
              </w:trPr>
              <w:tc>
                <w:tcPr>
                  <w:tcW w:w="666" w:type="pct"/>
                  <w:vMerge w:val="restar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公用工程</w:t>
                  </w: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供水</w:t>
                  </w:r>
                </w:p>
              </w:tc>
              <w:tc>
                <w:tcPr>
                  <w:tcW w:w="3401"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项目</w:t>
                  </w:r>
                  <w:r>
                    <w:rPr>
                      <w:rFonts w:hint="default" w:ascii="Times New Roman" w:hAnsi="Times New Roman" w:cs="Times New Roman"/>
                      <w:color w:val="000000"/>
                      <w:sz w:val="21"/>
                      <w:szCs w:val="21"/>
                      <w:lang w:eastAsia="zh-CN"/>
                    </w:rPr>
                    <w:t>由市政管网</w:t>
                  </w:r>
                  <w:r>
                    <w:rPr>
                      <w:rFonts w:hint="default" w:ascii="Times New Roman" w:hAnsi="Times New Roman" w:cs="Times New Roman"/>
                      <w:color w:val="000000"/>
                      <w:sz w:val="21"/>
                      <w:szCs w:val="21"/>
                    </w:rPr>
                    <w:t>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3" w:hRule="atLeast"/>
                <w:jc w:val="center"/>
              </w:trPr>
              <w:tc>
                <w:tcPr>
                  <w:tcW w:w="666" w:type="pct"/>
                  <w:vMerge w:val="continue"/>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p>
              </w:tc>
              <w:tc>
                <w:tcPr>
                  <w:tcW w:w="932" w:type="pct"/>
                  <w:noWrap w:val="0"/>
                  <w:vAlign w:val="center"/>
                </w:tcPr>
                <w:p>
                  <w:pPr>
                    <w:pStyle w:val="10"/>
                    <w:spacing w:before="0" w:line="240" w:lineRule="auto"/>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供电</w:t>
                  </w:r>
                </w:p>
              </w:tc>
              <w:tc>
                <w:tcPr>
                  <w:tcW w:w="3401" w:type="pct"/>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pacing w:val="6"/>
                      <w:sz w:val="21"/>
                      <w:szCs w:val="21"/>
                    </w:rPr>
                    <w:t>由</w:t>
                  </w:r>
                  <w:r>
                    <w:rPr>
                      <w:rFonts w:hint="default" w:ascii="Times New Roman" w:hAnsi="Times New Roman" w:cs="Times New Roman"/>
                      <w:color w:val="000000"/>
                      <w:spacing w:val="6"/>
                      <w:sz w:val="21"/>
                      <w:szCs w:val="21"/>
                      <w:lang w:eastAsia="zh-CN"/>
                    </w:rPr>
                    <w:t>市政电网</w:t>
                  </w:r>
                  <w:r>
                    <w:rPr>
                      <w:rFonts w:hint="default" w:ascii="Times New Roman" w:hAnsi="Times New Roman" w:cs="Times New Roman"/>
                      <w:color w:val="000000"/>
                      <w:spacing w:val="6"/>
                      <w:sz w:val="21"/>
                      <w:szCs w:val="21"/>
                    </w:rPr>
                    <w:t>供电。</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1.2 产品方案</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现有工程产品</w:t>
            </w:r>
            <w:r>
              <w:rPr>
                <w:rFonts w:hint="default" w:ascii="Times New Roman" w:hAnsi="Times New Roman" w:cs="Times New Roman"/>
                <w:sz w:val="24"/>
                <w:szCs w:val="24"/>
                <w:lang w:eastAsia="zh-CN"/>
              </w:rPr>
              <w:t>如下表所示</w:t>
            </w:r>
            <w:r>
              <w:rPr>
                <w:rFonts w:hint="default" w:ascii="Times New Roman" w:hAnsi="Times New Roman" w:cs="Times New Roman"/>
                <w:sz w:val="24"/>
                <w:szCs w:val="24"/>
              </w:rPr>
              <w:t>。</w:t>
            </w:r>
          </w:p>
          <w:p>
            <w:pPr>
              <w:spacing w:line="460" w:lineRule="exact"/>
              <w:ind w:firstLine="480" w:firstLineChars="200"/>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default" w:ascii="Times New Roman" w:hAnsi="Times New Roman" w:eastAsia="黑体" w:cs="Times New Roman"/>
                <w:color w:val="auto"/>
                <w:sz w:val="24"/>
                <w:lang w:val="en-US" w:eastAsia="zh-CN"/>
              </w:rPr>
              <w:t>1</w:t>
            </w:r>
            <w:r>
              <w:rPr>
                <w:rFonts w:hint="eastAsia"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eastAsia"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本项目产品方案一览表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72"/>
              <w:gridCol w:w="2812"/>
              <w:gridCol w:w="3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trPr>
              <w:tc>
                <w:tcPr>
                  <w:tcW w:w="1068" w:type="pct"/>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序号</w:t>
                  </w:r>
                </w:p>
              </w:tc>
              <w:tc>
                <w:tcPr>
                  <w:tcW w:w="1695" w:type="pct"/>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名称</w:t>
                  </w:r>
                </w:p>
              </w:tc>
              <w:tc>
                <w:tcPr>
                  <w:tcW w:w="2235" w:type="pct"/>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年产量（</w:t>
                  </w:r>
                  <w:r>
                    <w:rPr>
                      <w:rFonts w:hint="eastAsia" w:ascii="Times New Roman" w:hAnsi="Times New Roman" w:cs="Times New Roman"/>
                      <w:color w:val="auto"/>
                      <w:kern w:val="0"/>
                      <w:sz w:val="21"/>
                      <w:szCs w:val="21"/>
                      <w:lang w:eastAsia="zh-CN"/>
                    </w:rPr>
                    <w:t>台</w:t>
                  </w:r>
                  <w:r>
                    <w:rPr>
                      <w:rStyle w:val="52"/>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9" w:hRule="atLeast"/>
              </w:trPr>
              <w:tc>
                <w:tcPr>
                  <w:tcW w:w="1068" w:type="pct"/>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1</w:t>
                  </w:r>
                </w:p>
              </w:tc>
              <w:tc>
                <w:tcPr>
                  <w:tcW w:w="1695" w:type="pct"/>
                  <w:noWrap w:val="0"/>
                  <w:vAlign w:val="center"/>
                </w:tcPr>
                <w:p>
                  <w:pPr>
                    <w:widowControl/>
                    <w:jc w:val="center"/>
                    <w:textAlignment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减速机</w:t>
                  </w:r>
                </w:p>
              </w:tc>
              <w:tc>
                <w:tcPr>
                  <w:tcW w:w="2235" w:type="pct"/>
                  <w:noWrap w:val="0"/>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bl>
          <w:p>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1.3原辅材料</w:t>
            </w:r>
          </w:p>
          <w:p>
            <w:pPr>
              <w:spacing w:line="520" w:lineRule="exact"/>
              <w:ind w:firstLine="480" w:firstLineChars="200"/>
              <w:textAlignment w:val="baseline"/>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2"/>
                <w:lang w:eastAsia="zh-CN"/>
              </w:rPr>
              <w:t>现有</w:t>
            </w:r>
            <w:r>
              <w:rPr>
                <w:rFonts w:hint="default" w:ascii="Times New Roman" w:hAnsi="Times New Roman" w:cs="Times New Roman"/>
                <w:sz w:val="24"/>
                <w:szCs w:val="22"/>
                <w:lang w:eastAsia="zh-CN"/>
              </w:rPr>
              <w:t>项目</w:t>
            </w:r>
            <w:r>
              <w:rPr>
                <w:rFonts w:hint="default" w:ascii="Times New Roman" w:hAnsi="Times New Roman" w:cs="Times New Roman"/>
                <w:sz w:val="24"/>
                <w:szCs w:val="22"/>
              </w:rPr>
              <w:t>主要原辅材料和能源消耗量见表</w:t>
            </w: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p>
          <w:p>
            <w:pPr>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14</w:t>
            </w:r>
            <w:r>
              <w:rPr>
                <w:rFonts w:hint="default" w:ascii="Times New Roman" w:hAnsi="Times New Roman" w:eastAsia="黑体" w:cs="Times New Roman"/>
                <w:bCs/>
                <w:sz w:val="24"/>
              </w:rPr>
              <w:t xml:space="preserve">              </w:t>
            </w:r>
            <w:r>
              <w:rPr>
                <w:rFonts w:hint="eastAsia" w:ascii="Times New Roman" w:hAnsi="Times New Roman" w:eastAsia="黑体" w:cs="Times New Roman"/>
                <w:bCs/>
                <w:sz w:val="24"/>
                <w:lang w:val="en-US" w:eastAsia="zh-CN"/>
              </w:rPr>
              <w:t xml:space="preserve">   </w:t>
            </w:r>
            <w:r>
              <w:rPr>
                <w:rFonts w:hint="default" w:ascii="Times New Roman" w:hAnsi="Times New Roman" w:cs="Times New Roman"/>
                <w:b/>
                <w:color w:val="000000"/>
                <w:sz w:val="24"/>
              </w:rPr>
              <w:t>原材料消耗情况一览表</w:t>
            </w:r>
          </w:p>
          <w:tbl>
            <w:tblPr>
              <w:tblStyle w:val="17"/>
              <w:tblW w:w="8220" w:type="dxa"/>
              <w:tblInd w:w="0" w:type="dxa"/>
              <w:shd w:val="clear" w:color="auto" w:fill="auto"/>
              <w:tblLayout w:type="fixed"/>
              <w:tblCellMar>
                <w:top w:w="0" w:type="dxa"/>
                <w:left w:w="0" w:type="dxa"/>
                <w:bottom w:w="0" w:type="dxa"/>
                <w:right w:w="0" w:type="dxa"/>
              </w:tblCellMar>
            </w:tblPr>
            <w:tblGrid>
              <w:gridCol w:w="1065"/>
              <w:gridCol w:w="2970"/>
              <w:gridCol w:w="2520"/>
              <w:gridCol w:w="1665"/>
            </w:tblGrid>
            <w:tr>
              <w:tblPrEx>
                <w:shd w:val="clear" w:color="auto" w:fill="auto"/>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序号</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名称</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年用量</w:t>
                  </w:r>
                  <w:r>
                    <w:rPr>
                      <w:rFonts w:hint="eastAsia" w:ascii="Times New Roman" w:hAnsi="Times New Roman" w:cs="Times New Roman"/>
                      <w:i w:val="0"/>
                      <w:color w:val="000000" w:themeColor="text1"/>
                      <w:kern w:val="0"/>
                      <w:sz w:val="21"/>
                      <w:szCs w:val="21"/>
                      <w:u w:val="none"/>
                      <w:lang w:val="en-US" w:eastAsia="zh-CN" w:bidi="ar"/>
                      <w14:textFill>
                        <w14:solidFill>
                          <w14:schemeClr w14:val="tx1"/>
                        </w14:solidFill>
                      </w14:textFill>
                    </w:rPr>
                    <w:t>（t/a）</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来源</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1</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圆钢</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80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2</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铸铁</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130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3</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钢板</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30</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i w:val="0"/>
                      <w:color w:val="000000"/>
                      <w:sz w:val="21"/>
                      <w:szCs w:val="21"/>
                      <w:u w:val="none"/>
                    </w:rPr>
                  </w:pPr>
                  <w:r>
                    <w:rPr>
                      <w:rFonts w:hint="default" w:ascii="Times New Roman" w:hAnsi="Times New Roman" w:cs="Times New Roman"/>
                      <w:color w:val="000000"/>
                      <w:kern w:val="0"/>
                      <w:sz w:val="21"/>
                      <w:szCs w:val="21"/>
                    </w:rPr>
                    <w:t>外购</w:t>
                  </w:r>
                </w:p>
              </w:tc>
            </w:tr>
            <w:tr>
              <w:tblPrEx>
                <w:tblCellMar>
                  <w:top w:w="0" w:type="dxa"/>
                  <w:left w:w="0" w:type="dxa"/>
                  <w:bottom w:w="0" w:type="dxa"/>
                  <w:right w:w="0" w:type="dxa"/>
                </w:tblCellMar>
              </w:tblPrEx>
              <w:trPr>
                <w:trHeight w:val="300" w:hRule="atLeast"/>
              </w:trPr>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4</w:t>
                  </w:r>
                </w:p>
              </w:tc>
              <w:tc>
                <w:tcPr>
                  <w:tcW w:w="29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eastAsia="zh-CN"/>
                    </w:rPr>
                    <w:t>焊丝</w:t>
                  </w:r>
                </w:p>
              </w:tc>
              <w:tc>
                <w:tcPr>
                  <w:tcW w:w="25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0.01</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napToGrid w:val="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cs="Times New Roman"/>
                      <w:color w:val="000000"/>
                      <w:kern w:val="0"/>
                      <w:sz w:val="21"/>
                      <w:szCs w:val="21"/>
                      <w:lang w:eastAsia="zh-CN"/>
                    </w:rPr>
                    <w:t>外购</w:t>
                  </w:r>
                </w:p>
              </w:tc>
            </w:tr>
          </w:tbl>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主要设备</w:t>
            </w:r>
          </w:p>
          <w:p>
            <w:pPr>
              <w:spacing w:line="360" w:lineRule="auto"/>
              <w:ind w:firstLine="480" w:firstLineChars="200"/>
              <w:rPr>
                <w:rFonts w:hint="default" w:ascii="Times New Roman" w:hAnsi="Times New Roman" w:eastAsia="黑体" w:cs="Times New Roman"/>
                <w:kern w:val="0"/>
                <w:sz w:val="24"/>
              </w:rPr>
            </w:pPr>
            <w:r>
              <w:rPr>
                <w:rFonts w:hint="default" w:ascii="Times New Roman" w:hAnsi="Times New Roman" w:cs="Times New Roman"/>
                <w:sz w:val="24"/>
                <w:szCs w:val="24"/>
              </w:rPr>
              <w:t>现有工程主要设备详见表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所示。</w:t>
            </w:r>
          </w:p>
          <w:p>
            <w:pPr>
              <w:spacing w:line="440" w:lineRule="exact"/>
              <w:ind w:firstLine="480" w:firstLineChars="200"/>
              <w:jc w:val="both"/>
              <w:rPr>
                <w:rFonts w:hint="default" w:ascii="Times New Roman" w:hAnsi="Times New Roman" w:eastAsia="黑体" w:cs="Times New Roman"/>
                <w:sz w:val="24"/>
                <w:lang w:val="pt-BR"/>
              </w:rPr>
            </w:pPr>
            <w:r>
              <w:rPr>
                <w:rFonts w:hint="default" w:ascii="Times New Roman" w:hAnsi="Times New Roman" w:eastAsia="黑体" w:cs="Times New Roman"/>
                <w:kern w:val="0"/>
                <w:sz w:val="24"/>
              </w:rPr>
              <w:t>表</w:t>
            </w:r>
            <w:r>
              <w:rPr>
                <w:rFonts w:hint="default" w:ascii="Times New Roman" w:hAnsi="Times New Roman" w:eastAsia="黑体" w:cs="Times New Roman"/>
                <w:kern w:val="0"/>
                <w:sz w:val="24"/>
                <w:lang w:val="en-US" w:eastAsia="zh-CN"/>
              </w:rPr>
              <w:t>1</w:t>
            </w:r>
            <w:r>
              <w:rPr>
                <w:rFonts w:hint="eastAsia" w:ascii="Times New Roman" w:hAnsi="Times New Roman" w:eastAsia="黑体" w:cs="Times New Roman"/>
                <w:kern w:val="0"/>
                <w:sz w:val="24"/>
                <w:lang w:val="en-US" w:eastAsia="zh-CN"/>
              </w:rPr>
              <w:t>5</w:t>
            </w:r>
            <w:r>
              <w:rPr>
                <w:rFonts w:hint="default" w:ascii="Times New Roman" w:hAnsi="Times New Roman" w:eastAsia="黑体" w:cs="Times New Roman"/>
                <w:kern w:val="0"/>
                <w:sz w:val="24"/>
              </w:rPr>
              <w:t xml:space="preserve">               </w:t>
            </w:r>
            <w:r>
              <w:rPr>
                <w:rFonts w:hint="default" w:ascii="Times New Roman" w:hAnsi="Times New Roman" w:eastAsia="黑体" w:cs="Times New Roman"/>
                <w:kern w:val="0"/>
                <w:sz w:val="24"/>
                <w:lang w:val="en-US" w:eastAsia="zh-CN"/>
              </w:rPr>
              <w:t xml:space="preserve">  </w:t>
            </w:r>
            <w:r>
              <w:rPr>
                <w:rFonts w:hint="eastAsia" w:ascii="Times New Roman" w:hAnsi="Times New Roman" w:eastAsia="黑体" w:cs="Times New Roman"/>
                <w:color w:val="000000" w:themeColor="text1"/>
                <w:kern w:val="0"/>
                <w:sz w:val="24"/>
                <w:lang w:val="en-US" w:eastAsia="zh-CN"/>
                <w14:textFill>
                  <w14:solidFill>
                    <w14:schemeClr w14:val="tx1"/>
                  </w14:solidFill>
                </w14:textFill>
              </w:rPr>
              <w:t>现有项目</w:t>
            </w:r>
            <w:r>
              <w:rPr>
                <w:rFonts w:hint="default" w:ascii="Times New Roman" w:hAnsi="Times New Roman" w:eastAsia="黑体" w:cs="Times New Roman"/>
                <w:color w:val="000000" w:themeColor="text1"/>
                <w:sz w:val="24"/>
                <w:lang w:val="pt-BR"/>
                <w14:textFill>
                  <w14:solidFill>
                    <w14:schemeClr w14:val="tx1"/>
                  </w14:solidFill>
                </w14:textFill>
              </w:rPr>
              <w:t>主要生产设备一览表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6"/>
              <w:gridCol w:w="2398"/>
              <w:gridCol w:w="2792"/>
              <w:gridCol w:w="1093"/>
              <w:gridCol w:w="10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序号</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设备名称</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型号</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数量</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eastAsia="宋体" w:cs="Times New Roman"/>
                      <w:lang w:eastAsia="zh-CN"/>
                    </w:rPr>
                  </w:pPr>
                  <w:r>
                    <w:rPr>
                      <w:rFonts w:hint="eastAsia" w:ascii="Times New Roman" w:hAnsi="Times New Roman" w:cs="Times New Roman"/>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1</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eastAsia" w:ascii="Times New Roman" w:hAnsi="Times New Roman" w:cs="Times New Roman"/>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rPr>
                  </w:pPr>
                  <w:r>
                    <w:rPr>
                      <w:rFonts w:hint="eastAsia" w:ascii="Times New Roman" w:hAnsi="Times New Roman" w:cs="Times New Roman"/>
                      <w:lang w:val="en-US" w:eastAsia="zh-CN"/>
                    </w:rPr>
                    <w:t>C630-1</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lang w:val="en-US" w:eastAsia="zh-CN"/>
                    </w:rPr>
                    <w:t>1</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rPr>
                  </w:pPr>
                  <w:r>
                    <w:rPr>
                      <w:rFonts w:hint="default" w:ascii="Times New Roman" w:hAnsi="Times New Roman" w:cs="Times New Roman"/>
                    </w:rPr>
                    <w:t>2</w:t>
                  </w:r>
                </w:p>
              </w:tc>
              <w:tc>
                <w:tcPr>
                  <w:tcW w:w="1445" w:type="pct"/>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eastAsia" w:ascii="Times New Roman" w:hAnsi="Times New Roman" w:cs="Times New Roman"/>
                      <w:lang w:val="en-US" w:eastAsia="zh-CN"/>
                    </w:rPr>
                    <w:t>C6140</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default" w:ascii="Times New Roman" w:hAnsi="Times New Roman" w:cs="Times New Roman"/>
                      <w:lang w:val="en-US" w:eastAsia="zh-CN"/>
                    </w:rPr>
                    <w:t>3</w:t>
                  </w:r>
                </w:p>
              </w:tc>
              <w:tc>
                <w:tcPr>
                  <w:tcW w:w="1445" w:type="pct"/>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eastAsia" w:ascii="Times New Roman" w:hAnsi="Times New Roman" w:cs="Times New Roman"/>
                      <w:lang w:val="en-US" w:eastAsia="zh-CN"/>
                    </w:rPr>
                    <w:t>C6150</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445" w:type="pct"/>
                  <w:vAlign w:val="center"/>
                </w:tcPr>
                <w:p>
                  <w:pPr>
                    <w:keepNext w:val="0"/>
                    <w:keepLines w:val="0"/>
                    <w:pageBreakBefore w:val="0"/>
                    <w:kinsoku/>
                    <w:wordWrap/>
                    <w:overflowPunct/>
                    <w:topLinePunct w:val="0"/>
                    <w:autoSpaceDE/>
                    <w:autoSpaceDN/>
                    <w:bidi w:val="0"/>
                    <w:spacing w:line="240" w:lineRule="auto"/>
                    <w:jc w:val="center"/>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eastAsia" w:ascii="Times New Roman" w:hAnsi="Times New Roman" w:cs="Times New Roman"/>
                      <w:lang w:val="en-US" w:eastAsia="zh-CN"/>
                    </w:rPr>
                    <w:t>C6160</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445"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ind w:firstLine="0" w:firstLineChars="0"/>
                    <w:outlineLvl w:val="9"/>
                    <w:rPr>
                      <w:rFonts w:hint="default" w:ascii="Times New Roman" w:hAnsi="Times New Roman" w:cs="Times New Roman"/>
                      <w:lang w:val="en-US" w:eastAsia="zh-CN"/>
                    </w:rPr>
                  </w:pPr>
                  <w:r>
                    <w:rPr>
                      <w:rFonts w:hint="eastAsia" w:ascii="Times New Roman" w:hAnsi="Times New Roman" w:cs="Times New Roman"/>
                      <w:lang w:val="en-US" w:eastAsia="zh-CN"/>
                    </w:rPr>
                    <w:t>X6042</w:t>
                  </w:r>
                </w:p>
              </w:tc>
              <w:tc>
                <w:tcPr>
                  <w:tcW w:w="659" w:type="pct"/>
                  <w:vAlign w:val="center"/>
                </w:tcPr>
                <w:p>
                  <w:pPr>
                    <w:pStyle w:val="65"/>
                    <w:keepNext w:val="0"/>
                    <w:keepLines w:val="0"/>
                    <w:pageBreakBefore w:val="0"/>
                    <w:kinsoku/>
                    <w:wordWrap/>
                    <w:overflowPunct/>
                    <w:topLinePunct w:val="0"/>
                    <w:autoSpaceDE/>
                    <w:autoSpaceDN/>
                    <w:bidi w:val="0"/>
                    <w:spacing w:line="240" w:lineRule="auto"/>
                    <w:ind w:firstLine="0" w:firstLineChars="0"/>
                    <w:outlineLvl w:val="9"/>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ind w:firstLine="0" w:firstLineChars="0"/>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eastAsia" w:ascii="Times New Roman" w:hAnsi="Times New Roman" w:cs="Times New Roman"/>
                      <w:lang w:val="en-US" w:eastAsia="zh-CN"/>
                    </w:rPr>
                    <w:t>6</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eastAsia="宋体" w:cs="Times New Roman"/>
                      <w:lang w:eastAsia="zh-CN"/>
                    </w:rPr>
                  </w:pPr>
                  <w:r>
                    <w:rPr>
                      <w:rFonts w:hint="eastAsia" w:ascii="Times New Roman" w:hAnsi="Times New Roman" w:cs="Times New Roman"/>
                      <w:lang w:eastAsia="zh-CN"/>
                    </w:rPr>
                    <w:t>铣床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eastAsia="宋体" w:cs="Times New Roman"/>
                      <w:lang w:val="en-US" w:eastAsia="zh-CN"/>
                    </w:rPr>
                  </w:pPr>
                  <w:r>
                    <w:rPr>
                      <w:rFonts w:hint="eastAsia" w:ascii="Times New Roman" w:hAnsi="Times New Roman" w:cs="Times New Roman"/>
                      <w:lang w:val="en-US" w:eastAsia="zh-CN"/>
                    </w:rPr>
                    <w:t>X52</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7</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普通车床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X62</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8</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磨床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M1432</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9</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钻床</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Z50</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keepNext w:val="0"/>
                    <w:keepLines w:val="0"/>
                    <w:pageBreakBefore w:val="0"/>
                    <w:kinsoku/>
                    <w:wordWrap/>
                    <w:overflowPunct/>
                    <w:topLinePunct w:val="0"/>
                    <w:autoSpaceDE/>
                    <w:autoSpaceDN/>
                    <w:bidi w:val="0"/>
                    <w:spacing w:line="240" w:lineRule="auto"/>
                    <w:jc w:val="center"/>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10</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普通焊机</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ZX5-500K</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维修设备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11</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双梁行车</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10t</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12</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砂轮机</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维修设备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552"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13</w:t>
                  </w:r>
                </w:p>
              </w:tc>
              <w:tc>
                <w:tcPr>
                  <w:tcW w:w="1445" w:type="pct"/>
                  <w:vAlign w:val="center"/>
                </w:tcPr>
                <w:p>
                  <w:pPr>
                    <w:pStyle w:val="65"/>
                    <w:keepNext w:val="0"/>
                    <w:keepLines w:val="0"/>
                    <w:pageBreakBefore w:val="0"/>
                    <w:kinsoku/>
                    <w:wordWrap/>
                    <w:overflowPunct/>
                    <w:topLinePunct w:val="0"/>
                    <w:autoSpaceDE/>
                    <w:autoSpaceDN/>
                    <w:bidi w:val="0"/>
                    <w:spacing w:line="240" w:lineRule="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焊烟净化器</w:t>
                  </w:r>
                </w:p>
              </w:tc>
              <w:tc>
                <w:tcPr>
                  <w:tcW w:w="1683"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659" w:type="pct"/>
                  <w:vAlign w:val="center"/>
                </w:tcPr>
                <w:p>
                  <w:pPr>
                    <w:pStyle w:val="65"/>
                    <w:keepNext w:val="0"/>
                    <w:keepLines w:val="0"/>
                    <w:pageBreakBefore w:val="0"/>
                    <w:kinsoku/>
                    <w:wordWrap/>
                    <w:overflowPunct/>
                    <w:topLinePunct w:val="0"/>
                    <w:autoSpaceDE/>
                    <w:autoSpaceDN/>
                    <w:bidi w:val="0"/>
                    <w:spacing w:line="240" w:lineRule="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w:t>
                  </w:r>
                </w:p>
              </w:tc>
            </w:tr>
          </w:tbl>
          <w:p>
            <w:pPr>
              <w:spacing w:line="360" w:lineRule="auto"/>
              <w:ind w:firstLine="480" w:firstLineChars="200"/>
              <w:rPr>
                <w:rFonts w:hint="default"/>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 xml:space="preserve"> 主要生产工艺</w:t>
            </w:r>
          </w:p>
          <w:p>
            <w:pPr>
              <w:spacing w:line="360" w:lineRule="auto"/>
              <w:ind w:firstLine="480" w:firstLineChars="200"/>
              <w:jc w:val="center"/>
              <w:rPr>
                <w:rFonts w:hint="eastAsia" w:ascii="Times New Roman" w:hAnsi="Times New Roman" w:eastAsia="黑体" w:cs="Times New Roman"/>
                <w:color w:val="auto"/>
                <w:sz w:val="24"/>
                <w:lang w:eastAsia="zh-CN"/>
              </w:rPr>
            </w:pPr>
            <w:r>
              <w:rPr>
                <w:sz w:val="24"/>
              </w:rPr>
              <mc:AlternateContent>
                <mc:Choice Requires="wpg">
                  <w:drawing>
                    <wp:anchor distT="0" distB="0" distL="114300" distR="114300" simplePos="0" relativeHeight="251795456" behindDoc="0" locked="0" layoutInCell="1" allowOverlap="1">
                      <wp:simplePos x="0" y="0"/>
                      <wp:positionH relativeFrom="column">
                        <wp:posOffset>347345</wp:posOffset>
                      </wp:positionH>
                      <wp:positionV relativeFrom="paragraph">
                        <wp:posOffset>172720</wp:posOffset>
                      </wp:positionV>
                      <wp:extent cx="4347845" cy="771525"/>
                      <wp:effectExtent l="0" t="4445" r="14605" b="0"/>
                      <wp:wrapTopAndBottom/>
                      <wp:docPr id="35" name="组合 35"/>
                      <wp:cNvGraphicFramePr/>
                      <a:graphic xmlns:a="http://schemas.openxmlformats.org/drawingml/2006/main">
                        <a:graphicData uri="http://schemas.microsoft.com/office/word/2010/wordprocessingGroup">
                          <wpg:wgp>
                            <wpg:cNvGrpSpPr/>
                            <wpg:grpSpPr>
                              <a:xfrm>
                                <a:off x="0" y="0"/>
                                <a:ext cx="4347845" cy="771525"/>
                                <a:chOff x="14686" y="156122"/>
                                <a:chExt cx="6847" cy="1215"/>
                              </a:xfrm>
                            </wpg:grpSpPr>
                            <wps:wsp>
                              <wps:cNvPr id="5" name="文本框 5"/>
                              <wps:cNvSpPr txBox="1"/>
                              <wps:spPr>
                                <a:xfrm>
                                  <a:off x="14686" y="156122"/>
                                  <a:ext cx="928"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原材料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直接箭头连接符 7"/>
                              <wps:cNvCnPr/>
                              <wps:spPr>
                                <a:xfrm>
                                  <a:off x="15505" y="156340"/>
                                  <a:ext cx="3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文本框 12"/>
                              <wps:cNvSpPr txBox="1"/>
                              <wps:spPr>
                                <a:xfrm>
                                  <a:off x="15858" y="156123"/>
                                  <a:ext cx="1159" cy="46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机械加工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直接箭头连接符 13"/>
                              <wps:cNvCnPr/>
                              <wps:spPr>
                                <a:xfrm>
                                  <a:off x="17032" y="156353"/>
                                  <a:ext cx="3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文本框 14"/>
                              <wps:cNvSpPr txBox="1"/>
                              <wps:spPr>
                                <a:xfrm>
                                  <a:off x="17358" y="156123"/>
                                  <a:ext cx="941" cy="46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热处理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a:off x="18314" y="156340"/>
                                  <a:ext cx="3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 name="文本框 16"/>
                              <wps:cNvSpPr txBox="1"/>
                              <wps:spPr>
                                <a:xfrm>
                                  <a:off x="18627" y="156137"/>
                                  <a:ext cx="737" cy="46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分装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直接箭头连接符 17"/>
                              <wps:cNvCnPr/>
                              <wps:spPr>
                                <a:xfrm>
                                  <a:off x="19351" y="156368"/>
                                  <a:ext cx="3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文本框 18"/>
                              <wps:cNvSpPr txBox="1"/>
                              <wps:spPr>
                                <a:xfrm>
                                  <a:off x="19677" y="156151"/>
                                  <a:ext cx="737" cy="464"/>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总装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a:off x="20414" y="156382"/>
                                  <a:ext cx="34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文本框 20"/>
                              <wps:cNvSpPr txBox="1"/>
                              <wps:spPr>
                                <a:xfrm>
                                  <a:off x="20809" y="156149"/>
                                  <a:ext cx="724" cy="46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a:stCxn id="12" idx="2"/>
                              </wps:cNvCnPr>
                              <wps:spPr>
                                <a:xfrm>
                                  <a:off x="16438" y="156587"/>
                                  <a:ext cx="7" cy="2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文本框 31"/>
                              <wps:cNvSpPr txBox="1"/>
                              <wps:spPr>
                                <a:xfrm>
                                  <a:off x="15832" y="156845"/>
                                  <a:ext cx="1280"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噪声、铁屑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箭头连接符 32"/>
                              <wps:cNvCnPr/>
                              <wps:spPr>
                                <a:xfrm>
                                  <a:off x="17843" y="156587"/>
                                  <a:ext cx="7" cy="298"/>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文本框 33"/>
                              <wps:cNvSpPr txBox="1"/>
                              <wps:spPr>
                                <a:xfrm>
                                  <a:off x="17494" y="156873"/>
                                  <a:ext cx="779" cy="46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1"/>
                                        <w:szCs w:val="21"/>
                                        <w:lang w:eastAsia="zh-CN"/>
                                      </w:rPr>
                                    </w:pPr>
                                    <w:r>
                                      <w:rPr>
                                        <w:rFonts w:hint="eastAsia"/>
                                        <w:sz w:val="21"/>
                                        <w:szCs w:val="21"/>
                                        <w:lang w:eastAsia="zh-CN"/>
                                      </w:rPr>
                                      <w:t>外协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35pt;margin-top:13.6pt;height:60.75pt;width:342.35pt;mso-wrap-distance-bottom:0pt;mso-wrap-distance-top:0pt;z-index:251795456;mso-width-relative:page;mso-height-relative:page;" coordorigin="14686,156122" coordsize="6847,1215" o:gfxdata="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ghrI52gAAAAkBAAAPAAAAAAAA&#10;AAEAIAAAACIAAABkcnMvZG93bnJldi54bWxQSwECFAAUAAAACACHTuJAT4dFQWcFAABQKAAADgAA&#10;AAAAAAABACAAAAApAQAAZHJzL2Uyb0RvYy54bWxQSwUGAAAAAAYABgBZAQAAAgkAAAAA&#10;">
                      <o:lock v:ext="edit" aspectratio="f"/>
                      <v:shape id="_x0000_s1026" o:spid="_x0000_s1026" o:spt="202" type="#_x0000_t202" style="position:absolute;left:14686;top:156122;height:464;width:928;" fillcolor="#FFFFFF [3201]" filled="t" stroked="f" coordsize="21600,21600" o:gfxdata="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D/f8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原材料</w:t>
                              </w:r>
                            </w:p>
                          </w:txbxContent>
                        </v:textbox>
                      </v:shape>
                      <v:shape id="_x0000_s1026" o:spid="_x0000_s1026" o:spt="32" type="#_x0000_t32" style="position:absolute;left:15505;top:156340;height:0;width:340;" filled="f" stroked="t" coordsize="21600,21600" o:gfxdata="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Hvwa8AAAA&#10;2g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202" type="#_x0000_t202" style="position:absolute;left:15858;top:156123;height:464;width:1159;" fillcolor="#FFFFFF [3201]" filled="t" stroked="t" coordsize="21600,21600" o:gfxdata="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arnK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rPr>
                                  <w:rFonts w:hint="eastAsia" w:eastAsia="宋体"/>
                                  <w:sz w:val="21"/>
                                  <w:szCs w:val="21"/>
                                  <w:lang w:eastAsia="zh-CN"/>
                                </w:rPr>
                              </w:pPr>
                              <w:r>
                                <w:rPr>
                                  <w:rFonts w:hint="eastAsia"/>
                                  <w:sz w:val="21"/>
                                  <w:szCs w:val="21"/>
                                  <w:lang w:eastAsia="zh-CN"/>
                                </w:rPr>
                                <w:t>机械加工</w:t>
                              </w:r>
                            </w:p>
                          </w:txbxContent>
                        </v:textbox>
                      </v:shape>
                      <v:shape id="_x0000_s1026" o:spid="_x0000_s1026" o:spt="32" type="#_x0000_t32" style="position:absolute;left:17032;top:156353;height:0;width:340;" filled="f" stroked="t" coordsize="21600,21600" o:gfxdata="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qf64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202" type="#_x0000_t202" style="position:absolute;left:17358;top:156123;height:464;width:941;"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13]" joinstyle="round"/>
                        <v:imagedata o:title=""/>
                        <o:lock v:ext="edit" aspectratio="f"/>
                        <v:textbox>
                          <w:txbxContent>
                            <w:p>
                              <w:pPr>
                                <w:rPr>
                                  <w:rFonts w:hint="eastAsia" w:eastAsia="宋体"/>
                                  <w:sz w:val="21"/>
                                  <w:szCs w:val="21"/>
                                  <w:lang w:eastAsia="zh-CN"/>
                                </w:rPr>
                              </w:pPr>
                              <w:r>
                                <w:rPr>
                                  <w:rFonts w:hint="eastAsia"/>
                                  <w:sz w:val="21"/>
                                  <w:szCs w:val="21"/>
                                  <w:lang w:eastAsia="zh-CN"/>
                                </w:rPr>
                                <w:t>热处理</w:t>
                              </w:r>
                            </w:p>
                          </w:txbxContent>
                        </v:textbox>
                      </v:shape>
                      <v:shape id="_x0000_s1026" o:spid="_x0000_s1026" o:spt="32" type="#_x0000_t32" style="position:absolute;left:18314;top:156340;height:0;width:340;" filled="f" stroked="t" coordsize="21600,21600" o:gfxdata="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zDV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18627;top:156137;height:464;width:737;" fillcolor="#FFFFFF [3201]" filled="t" stroked="t" coordsize="21600,21600"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rPr>
                                  <w:rFonts w:hint="eastAsia" w:eastAsia="宋体"/>
                                  <w:sz w:val="21"/>
                                  <w:szCs w:val="21"/>
                                  <w:lang w:eastAsia="zh-CN"/>
                                </w:rPr>
                              </w:pPr>
                              <w:r>
                                <w:rPr>
                                  <w:rFonts w:hint="eastAsia"/>
                                  <w:sz w:val="21"/>
                                  <w:szCs w:val="21"/>
                                  <w:lang w:eastAsia="zh-CN"/>
                                </w:rPr>
                                <w:t>分装</w:t>
                              </w:r>
                            </w:p>
                          </w:txbxContent>
                        </v:textbox>
                      </v:shape>
                      <v:shape id="_x0000_s1026" o:spid="_x0000_s1026" o:spt="32" type="#_x0000_t32" style="position:absolute;left:19351;top:156368;height:0;width:340;" filled="f" stroked="t" coordsize="21600,21600" o:gfxdata="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L4u7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19677;top:156151;height:464;width:737;" fillcolor="#FFFFFF [3201]" filled="t" stroked="t" coordsize="21600,21600"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v:fill on="t" focussize="0,0"/>
                        <v:stroke weight="0.5pt" color="#000000 [3213]" joinstyle="round"/>
                        <v:imagedata o:title=""/>
                        <o:lock v:ext="edit" aspectratio="f"/>
                        <v:textbox>
                          <w:txbxContent>
                            <w:p>
                              <w:pPr>
                                <w:rPr>
                                  <w:rFonts w:hint="eastAsia" w:eastAsia="宋体"/>
                                  <w:sz w:val="21"/>
                                  <w:szCs w:val="21"/>
                                  <w:lang w:eastAsia="zh-CN"/>
                                </w:rPr>
                              </w:pPr>
                              <w:r>
                                <w:rPr>
                                  <w:rFonts w:hint="eastAsia"/>
                                  <w:sz w:val="21"/>
                                  <w:szCs w:val="21"/>
                                  <w:lang w:eastAsia="zh-CN"/>
                                </w:rPr>
                                <w:t>总装</w:t>
                              </w:r>
                            </w:p>
                          </w:txbxContent>
                        </v:textbox>
                      </v:shape>
                      <v:shape id="_x0000_s1026" o:spid="_x0000_s1026" o:spt="32" type="#_x0000_t32" style="position:absolute;left:20414;top:156382;height:0;width:340;" filled="f" stroked="t" coordsize="21600,21600" o:gfxdata="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QclS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202" type="#_x0000_t202" style="position:absolute;left:20809;top:156149;height:464;width:724;" fillcolor="#FFFFFF [3201]" filled="t" stroked="f" coordsize="21600,21600" o:gfxdata="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LXcYAu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成品</w:t>
                              </w:r>
                            </w:p>
                          </w:txbxContent>
                        </v:textbox>
                      </v:shape>
                      <v:shape id="_x0000_s1026" o:spid="_x0000_s1026" o:spt="32" type="#_x0000_t32" style="position:absolute;left:16438;top:156587;height:298;width:7;" filled="f" stroked="t" coordsize="21600,21600" o:gfxdata="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OPK+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202" type="#_x0000_t202" style="position:absolute;left:15832;top:156845;height:464;width:1280;" filled="f" stroked="f" coordsize="21600,21600" o:gfxdata="UEsDBAoAAAAAAIdO4kAAAAAAAAAAAAAAAAAEAAAAZHJzL1BLAwQUAAAACACHTuJA792we74AAADb&#10;AAAADwAAAGRycy9kb3ducmV2LnhtbEWPS4vCQBCE74L/YWjBm06iKJ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2we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噪声、铁屑</w:t>
                              </w:r>
                            </w:p>
                          </w:txbxContent>
                        </v:textbox>
                      </v:shape>
                      <v:shape id="_x0000_s1026" o:spid="_x0000_s1026" o:spt="32" type="#_x0000_t32" style="position:absolute;left:17843;top:156587;height:298;width:7;" filled="f" stroked="t" coordsize="21600,21600" o:gfxdata="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AdD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17494;top:156873;height:464;width:779;" filled="f" stroked="f" coordsize="21600,21600" o:gfxdata="UEsDBAoAAAAAAIdO4kAAAAAAAAAAAAAAAAAEAAAAZHJzL1BLAwQUAAAACACHTuJAcEOLl70AAADb&#10;AAAADwAAAGRycy9kb3ducmV2LnhtbEWPS6vCMBSE94L/IRzBnaYq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4uX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eastAsia" w:eastAsia="宋体"/>
                                  <w:sz w:val="21"/>
                                  <w:szCs w:val="21"/>
                                  <w:lang w:eastAsia="zh-CN"/>
                                </w:rPr>
                              </w:pPr>
                              <w:r>
                                <w:rPr>
                                  <w:rFonts w:hint="eastAsia"/>
                                  <w:sz w:val="21"/>
                                  <w:szCs w:val="21"/>
                                  <w:lang w:eastAsia="zh-CN"/>
                                </w:rPr>
                                <w:t>外协</w:t>
                              </w:r>
                            </w:p>
                          </w:txbxContent>
                        </v:textbox>
                      </v:shape>
                      <w10:wrap type="topAndBottom"/>
                    </v:group>
                  </w:pict>
                </mc:Fallback>
              </mc:AlternateContent>
            </w:r>
            <w:r>
              <w:rPr>
                <w:rFonts w:hint="default" w:ascii="Times New Roman" w:hAnsi="Times New Roman" w:eastAsia="黑体" w:cs="Times New Roman"/>
                <w:color w:val="auto"/>
                <w:sz w:val="24"/>
              </w:rPr>
              <w:t xml:space="preserve">图2 </w:t>
            </w:r>
            <w:r>
              <w:rPr>
                <w:rFonts w:hint="eastAsia" w:ascii="Times New Roman" w:hAnsi="Times New Roman" w:eastAsia="黑体" w:cs="Times New Roman"/>
                <w:color w:val="auto"/>
                <w:sz w:val="24"/>
                <w:lang w:eastAsia="zh-CN"/>
              </w:rPr>
              <w:t>现有项目</w:t>
            </w:r>
            <w:r>
              <w:rPr>
                <w:rFonts w:hint="default" w:ascii="Times New Roman" w:hAnsi="Times New Roman" w:eastAsia="黑体" w:cs="Times New Roman"/>
                <w:color w:val="auto"/>
                <w:sz w:val="24"/>
              </w:rPr>
              <w:t>生产工艺</w:t>
            </w:r>
            <w:r>
              <w:rPr>
                <w:rFonts w:hint="eastAsia" w:ascii="Times New Roman" w:hAnsi="Times New Roman" w:eastAsia="黑体" w:cs="Times New Roman"/>
                <w:color w:val="auto"/>
                <w:sz w:val="24"/>
                <w:lang w:eastAsia="zh-CN"/>
              </w:rPr>
              <w:t>及产污</w:t>
            </w:r>
            <w:r>
              <w:rPr>
                <w:rFonts w:hint="default" w:ascii="Times New Roman" w:hAnsi="Times New Roman" w:eastAsia="黑体" w:cs="Times New Roman"/>
                <w:color w:val="auto"/>
                <w:sz w:val="24"/>
              </w:rPr>
              <w:t>流程</w:t>
            </w:r>
            <w:r>
              <w:rPr>
                <w:rFonts w:hint="eastAsia" w:ascii="Times New Roman" w:hAnsi="Times New Roman" w:eastAsia="黑体" w:cs="Times New Roman"/>
                <w:color w:val="auto"/>
                <w:sz w:val="24"/>
                <w:lang w:eastAsia="zh-CN"/>
              </w:rPr>
              <w:t>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b/>
                <w:bCs/>
                <w:sz w:val="24"/>
                <w:szCs w:val="24"/>
                <w:lang w:eastAsia="zh-CN"/>
              </w:rPr>
            </w:pPr>
            <w:r>
              <w:rPr>
                <w:rFonts w:hint="eastAsia"/>
                <w:b/>
                <w:bCs/>
                <w:sz w:val="24"/>
                <w:szCs w:val="24"/>
                <w:lang w:eastAsia="zh-CN"/>
              </w:rPr>
              <w:t>生产工艺简述：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sz w:val="24"/>
                <w:szCs w:val="24"/>
                <w:lang w:eastAsia="zh-CN"/>
              </w:rPr>
            </w:pPr>
            <w:r>
              <w:rPr>
                <w:rFonts w:hint="eastAsia"/>
                <w:sz w:val="24"/>
                <w:szCs w:val="24"/>
                <w:lang w:eastAsia="zh-CN"/>
              </w:rPr>
              <w:t>企业购进的原材料由外协单位加工成需要的尺寸和形状，然后运进厂区进行机加工，机加工好的半成品经过热处理（热处理外协），然后在厂区内进行分装、总装，即为成品。</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 xml:space="preserve"> 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lang w:eastAsia="zh-CN"/>
              </w:rPr>
              <w:t>现有</w:t>
            </w:r>
            <w:r>
              <w:rPr>
                <w:rFonts w:hint="default" w:ascii="Times New Roman" w:hAnsi="Times New Roman" w:cs="Times New Roman"/>
                <w:sz w:val="24"/>
                <w:szCs w:val="24"/>
              </w:rPr>
              <w:t>项目</w:t>
            </w:r>
            <w:r>
              <w:rPr>
                <w:rFonts w:hint="default" w:ascii="Times New Roman" w:hAnsi="Times New Roman" w:cs="Times New Roman"/>
                <w:color w:val="auto"/>
                <w:sz w:val="24"/>
              </w:rPr>
              <w:t>职工人数</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人，单班制，每班工作8小时，年工作日</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0天；职工均不在厂区食宿。</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color w:val="000000" w:themeColor="text1"/>
                <w:sz w:val="24"/>
                <w:szCs w:val="24"/>
                <w14:textFill>
                  <w14:solidFill>
                    <w14:schemeClr w14:val="tx1"/>
                  </w14:solidFill>
                </w14:textFill>
              </w:rPr>
              <w:t>现有工程产污环节及治理措施</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2.1废气</w:t>
            </w:r>
          </w:p>
          <w:p>
            <w:pPr>
              <w:keepNext w:val="0"/>
              <w:keepLines w:val="0"/>
              <w:pageBreakBefore w:val="0"/>
              <w:widowControl/>
              <w:kinsoku/>
              <w:wordWrap/>
              <w:overflowPunct/>
              <w:topLinePunct w:val="0"/>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lang w:val="en-US" w:eastAsia="zh-CN"/>
              </w:rPr>
            </w:pPr>
            <w:r>
              <w:rPr>
                <w:rFonts w:hint="eastAsia" w:ascii="Times New Roman" w:hAnsi="Times New Roman" w:cs="Times New Roman"/>
                <w:color w:val="auto"/>
                <w:sz w:val="24"/>
                <w:lang w:eastAsia="zh-CN"/>
              </w:rPr>
              <w:t>现有</w:t>
            </w:r>
            <w:r>
              <w:rPr>
                <w:rFonts w:hint="default" w:ascii="Times New Roman" w:hAnsi="Times New Roman" w:cs="Times New Roman"/>
                <w:color w:val="auto"/>
                <w:sz w:val="24"/>
              </w:rPr>
              <w:t>项目</w:t>
            </w:r>
            <w:r>
              <w:rPr>
                <w:rFonts w:hint="eastAsia" w:ascii="Times New Roman" w:hAnsi="Times New Roman" w:cs="Times New Roman"/>
                <w:color w:val="auto"/>
                <w:sz w:val="24"/>
                <w:lang w:eastAsia="zh-CN"/>
              </w:rPr>
              <w:t>为</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台</w:t>
            </w:r>
            <w:r>
              <w:rPr>
                <w:rFonts w:hint="eastAsia" w:ascii="Times New Roman" w:hAnsi="Times New Roman" w:cs="Times New Roman"/>
                <w:color w:val="auto"/>
                <w:sz w:val="24"/>
                <w:lang w:eastAsia="zh-CN"/>
              </w:rPr>
              <w:t>直流焊机</w:t>
            </w:r>
            <w:r>
              <w:rPr>
                <w:rFonts w:hint="default" w:ascii="Times New Roman" w:hAnsi="Times New Roman" w:cs="Times New Roman"/>
                <w:color w:val="auto"/>
                <w:sz w:val="24"/>
              </w:rPr>
              <w:t>焊接设备</w:t>
            </w:r>
            <w:r>
              <w:rPr>
                <w:rFonts w:hint="default" w:ascii="Times New Roman" w:hAnsi="Times New Roman" w:cs="Times New Roman"/>
                <w:color w:val="auto"/>
                <w:sz w:val="24"/>
                <w:lang w:val="en-US" w:eastAsia="zh-CN"/>
              </w:rPr>
              <w:t>，</w:t>
            </w:r>
            <w:r>
              <w:rPr>
                <w:rFonts w:hint="default" w:ascii="Times New Roman" w:hAnsi="Times New Roman" w:cs="Times New Roman"/>
                <w:sz w:val="24"/>
                <w:szCs w:val="24"/>
              </w:rPr>
              <w:t>焊接</w:t>
            </w:r>
            <w:r>
              <w:rPr>
                <w:rFonts w:hint="default" w:ascii="Times New Roman" w:hAnsi="Times New Roman" w:cs="Times New Roman"/>
                <w:sz w:val="24"/>
                <w:szCs w:val="24"/>
                <w:lang w:eastAsia="zh-CN"/>
              </w:rPr>
              <w:t>设备焊接</w:t>
            </w:r>
            <w:r>
              <w:rPr>
                <w:rFonts w:hint="default" w:ascii="Times New Roman" w:hAnsi="Times New Roman" w:cs="Times New Roman"/>
                <w:sz w:val="24"/>
                <w:szCs w:val="24"/>
              </w:rPr>
              <w:t>材料发尘量以</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g/kg计，根据建设单位提供资料，项目焊丝用量为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rPr>
              <w:t>t/a。经计算，本项目焊接烟尘产生量为0.0</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企业配备移动式焊烟净化器，净化器处理后去组织排放。焊烟净化器处理效率按</w:t>
            </w:r>
            <w:r>
              <w:rPr>
                <w:rFonts w:hint="eastAsia" w:ascii="Times New Roman" w:hAnsi="Times New Roman" w:cs="Times New Roman"/>
                <w:sz w:val="24"/>
                <w:szCs w:val="24"/>
                <w:lang w:val="en-US" w:eastAsia="zh-CN"/>
              </w:rPr>
              <w:t>75%计，项目排放源强为0.000025t/a，年工作时间为100h，则排放速率为0.00025kg/h</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 xml:space="preserve"> 废水</w:t>
            </w:r>
          </w:p>
          <w:p>
            <w:pPr>
              <w:keepNext w:val="0"/>
              <w:keepLines w:val="0"/>
              <w:pageBreakBefore w:val="0"/>
              <w:kinsoku/>
              <w:wordWrap/>
              <w:overflowPunct/>
              <w:topLinePunct w:val="0"/>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lang w:eastAsia="zh-CN"/>
              </w:rPr>
              <w:t>现有</w:t>
            </w:r>
            <w:r>
              <w:rPr>
                <w:rFonts w:hint="default" w:ascii="Times New Roman" w:hAnsi="Times New Roman" w:cs="Times New Roman"/>
                <w:color w:val="auto"/>
                <w:sz w:val="24"/>
              </w:rPr>
              <w:t>项目劳动定员</w:t>
            </w:r>
            <w:r>
              <w:rPr>
                <w:rFonts w:hint="eastAsia" w:ascii="Times New Roman" w:hAnsi="Times New Roman" w:cs="Times New Roman"/>
                <w:color w:val="auto"/>
                <w:sz w:val="24"/>
                <w:lang w:val="en-US" w:eastAsia="zh-CN"/>
              </w:rPr>
              <w:t>30</w:t>
            </w:r>
            <w:r>
              <w:rPr>
                <w:rFonts w:hint="default" w:ascii="Times New Roman" w:hAnsi="Times New Roman" w:cs="Times New Roman"/>
                <w:color w:val="auto"/>
                <w:sz w:val="24"/>
              </w:rPr>
              <w:t>人，均不在厂区食宿。工作制度为单班制，每班工作8小时，年有效工作日</w:t>
            </w:r>
            <w:r>
              <w:rPr>
                <w:rFonts w:hint="eastAsia" w:ascii="Times New Roman" w:hAnsi="Times New Roman" w:cs="Times New Roman"/>
                <w:color w:val="auto"/>
                <w:sz w:val="24"/>
                <w:lang w:val="en-US" w:eastAsia="zh-CN"/>
              </w:rPr>
              <w:t>300</w:t>
            </w:r>
            <w:r>
              <w:rPr>
                <w:rFonts w:hint="default" w:ascii="Times New Roman" w:hAnsi="Times New Roman" w:cs="Times New Roman"/>
                <w:color w:val="auto"/>
                <w:sz w:val="24"/>
              </w:rPr>
              <w:t>天。职工用水量按40L/·d计，则生活用水为</w:t>
            </w:r>
            <w:r>
              <w:rPr>
                <w:rFonts w:hint="eastAsia" w:ascii="Times New Roman" w:hAnsi="Times New Roman" w:cs="Times New Roman"/>
                <w:color w:val="auto"/>
                <w:sz w:val="24"/>
                <w:lang w:val="en-US" w:eastAsia="zh-CN"/>
              </w:rPr>
              <w:t>1.2t</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36</w:t>
            </w:r>
            <w:r>
              <w:rPr>
                <w:rFonts w:hint="default" w:ascii="Times New Roman" w:hAnsi="Times New Roman" w:cs="Times New Roman"/>
                <w:color w:val="auto"/>
                <w:sz w:val="24"/>
              </w:rPr>
              <w:t>0</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/a），产污系数以0.8计，则生活污水产生量为</w:t>
            </w:r>
            <w:r>
              <w:rPr>
                <w:rFonts w:hint="eastAsia" w:ascii="Times New Roman" w:hAnsi="Times New Roman" w:cs="Times New Roman"/>
                <w:color w:val="auto"/>
                <w:sz w:val="24"/>
                <w:lang w:val="en-US" w:eastAsia="zh-CN"/>
              </w:rPr>
              <w:t>0.96</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/d（</w:t>
            </w:r>
            <w:r>
              <w:rPr>
                <w:rFonts w:hint="eastAsia" w:ascii="Times New Roman" w:hAnsi="Times New Roman" w:cs="Times New Roman"/>
                <w:color w:val="auto"/>
                <w:sz w:val="24"/>
                <w:lang w:val="en-US" w:eastAsia="zh-CN"/>
              </w:rPr>
              <w:t>288</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/a）。职工生活污水经</w:t>
            </w:r>
            <w:r>
              <w:rPr>
                <w:rFonts w:hint="eastAsia" w:ascii="Times New Roman" w:hAnsi="Times New Roman" w:cs="Times New Roman"/>
                <w:color w:val="auto"/>
                <w:sz w:val="24"/>
                <w:lang w:eastAsia="zh-CN"/>
              </w:rPr>
              <w:t>厂区化粪池处理</w:t>
            </w:r>
            <w:r>
              <w:rPr>
                <w:rFonts w:hint="eastAsia" w:ascii="Times New Roman" w:hAnsi="Times New Roman" w:cs="Times New Roman"/>
                <w:color w:val="auto"/>
                <w:sz w:val="24"/>
                <w:lang w:val="en-US" w:eastAsia="zh-CN"/>
              </w:rPr>
              <w:t>后用于厂区绿化保湿，不外排</w:t>
            </w:r>
            <w:r>
              <w:rPr>
                <w:rFonts w:hint="default" w:ascii="Times New Roman" w:hAnsi="Times New Roman" w:cs="Times New Roman"/>
                <w:color w:val="auto"/>
                <w:sz w:val="24"/>
              </w:rPr>
              <w:t>。</w:t>
            </w:r>
          </w:p>
          <w:p>
            <w:pPr>
              <w:keepNext w:val="0"/>
              <w:keepLines w:val="0"/>
              <w:pageBreakBefore w:val="0"/>
              <w:kinsoku/>
              <w:wordWrap/>
              <w:overflowPunct/>
              <w:topLinePunct w:val="0"/>
              <w:autoSpaceDN/>
              <w:bidi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eastAsia"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w:t>
            </w:r>
            <w:r>
              <w:rPr>
                <w:rFonts w:hint="default" w:ascii="Times New Roman" w:hAnsi="Times New Roman" w:cs="Times New Roman"/>
                <w:color w:val="000000" w:themeColor="text1"/>
                <w:sz w:val="24"/>
                <w:szCs w:val="24"/>
                <w14:textFill>
                  <w14:solidFill>
                    <w14:schemeClr w14:val="tx1"/>
                  </w14:solidFill>
                </w14:textFill>
              </w:rPr>
              <w:t>噪声</w:t>
            </w:r>
          </w:p>
          <w:p>
            <w:pPr>
              <w:keepNext w:val="0"/>
              <w:keepLines w:val="0"/>
              <w:pageBreakBefore w:val="0"/>
              <w:kinsoku/>
              <w:wordWrap/>
              <w:overflowPunct/>
              <w:topLinePunct w:val="0"/>
              <w:autoSpaceDN/>
              <w:bidi w:val="0"/>
              <w:spacing w:line="360" w:lineRule="auto"/>
              <w:ind w:firstLine="480" w:firstLineChars="200"/>
              <w:rPr>
                <w:rFonts w:hint="default" w:ascii="Times New Roman" w:hAnsi="Times New Roman" w:cs="Times New Roman"/>
                <w:sz w:val="24"/>
                <w:szCs w:val="24"/>
                <w:lang w:val="en-US"/>
              </w:rPr>
            </w:pPr>
            <w:r>
              <w:rPr>
                <w:rFonts w:hint="default" w:ascii="Times New Roman" w:hAnsi="Times New Roman" w:cs="Times New Roman"/>
                <w:color w:val="auto"/>
                <w:sz w:val="24"/>
                <w:lang w:eastAsia="zh-CN"/>
              </w:rPr>
              <w:t>现有</w:t>
            </w:r>
            <w:r>
              <w:rPr>
                <w:rFonts w:hint="default" w:ascii="Times New Roman" w:hAnsi="Times New Roman" w:cs="Times New Roman"/>
                <w:color w:val="auto"/>
                <w:sz w:val="24"/>
              </w:rPr>
              <w:t>项目高噪声设备为车床</w:t>
            </w:r>
            <w:r>
              <w:rPr>
                <w:rFonts w:hint="eastAsia" w:ascii="Times New Roman" w:hAnsi="Times New Roman" w:cs="Times New Roman"/>
                <w:color w:val="auto"/>
                <w:sz w:val="24"/>
                <w:lang w:eastAsia="zh-CN"/>
              </w:rPr>
              <w:t>、磨床、钻床</w:t>
            </w:r>
            <w:r>
              <w:rPr>
                <w:rFonts w:hint="default" w:ascii="Times New Roman" w:hAnsi="Times New Roman" w:cs="Times New Roman"/>
                <w:color w:val="auto"/>
                <w:sz w:val="24"/>
              </w:rPr>
              <w:t>等，</w:t>
            </w:r>
            <w:r>
              <w:rPr>
                <w:rFonts w:hint="eastAsia" w:ascii="Times New Roman" w:hAnsi="Times New Roman" w:cs="Times New Roman"/>
                <w:color w:val="auto"/>
                <w:sz w:val="24"/>
                <w:lang w:eastAsia="zh-CN"/>
              </w:rPr>
              <w:t>实测噪声源强</w:t>
            </w:r>
            <w:r>
              <w:rPr>
                <w:rFonts w:hint="default" w:ascii="Times New Roman" w:hAnsi="Times New Roman" w:cs="Times New Roman"/>
                <w:color w:val="auto"/>
                <w:sz w:val="24"/>
              </w:rPr>
              <w:t>在70~</w:t>
            </w:r>
            <w:r>
              <w:rPr>
                <w:rFonts w:hint="eastAsia" w:ascii="Times New Roman" w:hAnsi="Times New Roman" w:cs="Times New Roman"/>
                <w:color w:val="auto"/>
                <w:sz w:val="24"/>
                <w:lang w:val="en-US" w:eastAsia="zh-CN"/>
              </w:rPr>
              <w:t>85</w:t>
            </w:r>
            <w:r>
              <w:rPr>
                <w:rFonts w:hint="default" w:ascii="Times New Roman" w:hAnsi="Times New Roman" w:cs="Times New Roman"/>
                <w:color w:val="auto"/>
                <w:sz w:val="24"/>
              </w:rPr>
              <w:t>dB(A)之间，</w:t>
            </w:r>
            <w:r>
              <w:rPr>
                <w:rFonts w:hint="eastAsia" w:ascii="Times New Roman" w:hAnsi="Times New Roman" w:cs="Times New Roman"/>
                <w:color w:val="auto"/>
                <w:sz w:val="24"/>
                <w:lang w:eastAsia="zh-CN"/>
              </w:rPr>
              <w:t>经厂房密闭隔音及距离衰减后，实测东厂界外</w:t>
            </w:r>
            <w:r>
              <w:rPr>
                <w:rFonts w:hint="eastAsia" w:ascii="Times New Roman" w:hAnsi="Times New Roman" w:cs="Times New Roman"/>
                <w:color w:val="auto"/>
                <w:sz w:val="24"/>
                <w:lang w:val="en-US" w:eastAsia="zh-CN"/>
              </w:rPr>
              <w:t>1m处昼间噪声值为57dB（A），南</w:t>
            </w:r>
            <w:r>
              <w:rPr>
                <w:rFonts w:hint="eastAsia" w:ascii="Times New Roman" w:hAnsi="Times New Roman" w:cs="Times New Roman"/>
                <w:color w:val="auto"/>
                <w:sz w:val="24"/>
                <w:lang w:eastAsia="zh-CN"/>
              </w:rPr>
              <w:t>厂界外</w:t>
            </w:r>
            <w:r>
              <w:rPr>
                <w:rFonts w:hint="eastAsia" w:ascii="Times New Roman" w:hAnsi="Times New Roman" w:cs="Times New Roman"/>
                <w:color w:val="auto"/>
                <w:sz w:val="24"/>
                <w:lang w:val="en-US" w:eastAsia="zh-CN"/>
              </w:rPr>
              <w:t>1m处昼间噪声值为54.5dB（A）、</w:t>
            </w:r>
            <w:r>
              <w:rPr>
                <w:rFonts w:hint="eastAsia" w:ascii="Times New Roman" w:hAnsi="Times New Roman" w:cs="Times New Roman"/>
                <w:color w:val="auto"/>
                <w:sz w:val="24"/>
                <w:lang w:eastAsia="zh-CN"/>
              </w:rPr>
              <w:t>西厂界外</w:t>
            </w:r>
            <w:r>
              <w:rPr>
                <w:rFonts w:hint="eastAsia" w:ascii="Times New Roman" w:hAnsi="Times New Roman" w:cs="Times New Roman"/>
                <w:color w:val="auto"/>
                <w:sz w:val="24"/>
                <w:lang w:val="en-US" w:eastAsia="zh-CN"/>
              </w:rPr>
              <w:t>1m处昼间噪声值为51dB（A）、</w:t>
            </w:r>
            <w:r>
              <w:rPr>
                <w:rFonts w:hint="eastAsia" w:ascii="Times New Roman" w:hAnsi="Times New Roman" w:cs="Times New Roman"/>
                <w:color w:val="auto"/>
                <w:sz w:val="24"/>
                <w:lang w:eastAsia="zh-CN"/>
              </w:rPr>
              <w:t>北厂界外</w:t>
            </w:r>
            <w:r>
              <w:rPr>
                <w:rFonts w:hint="eastAsia" w:ascii="Times New Roman" w:hAnsi="Times New Roman" w:cs="Times New Roman"/>
                <w:color w:val="auto"/>
                <w:sz w:val="24"/>
                <w:lang w:val="en-US" w:eastAsia="zh-CN"/>
              </w:rPr>
              <w:t>1m处昼间噪声值为54dB（A），从实测噪声值看，厂界四周噪声均能够达到《工业企业厂界噪声标准》（GB12348-90）</w:t>
            </w:r>
            <w:r>
              <w:rPr>
                <w:rFonts w:hint="eastAsia" w:ascii="宋体" w:hAnsi="宋体" w:eastAsia="宋体" w:cs="宋体"/>
                <w:color w:val="auto"/>
                <w:sz w:val="24"/>
                <w:lang w:val="en-US" w:eastAsia="zh-CN"/>
              </w:rPr>
              <w:t>Ⅱ</w:t>
            </w:r>
            <w:r>
              <w:rPr>
                <w:rFonts w:hint="eastAsia" w:ascii="Times New Roman" w:hAnsi="Times New Roman" w:cs="Times New Roman"/>
                <w:color w:val="auto"/>
                <w:sz w:val="24"/>
                <w:lang w:val="en-US" w:eastAsia="zh-CN"/>
              </w:rPr>
              <w:t>类昼间60dB（A）的标准要求。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固废</w:t>
            </w:r>
          </w:p>
          <w:p>
            <w:pPr>
              <w:pStyle w:val="16"/>
              <w:keepNext w:val="0"/>
              <w:keepLines w:val="0"/>
              <w:pageBreakBefore w:val="0"/>
              <w:kinsoku/>
              <w:wordWrap/>
              <w:overflowPunct/>
              <w:topLinePunct w:val="0"/>
              <w:autoSpaceDN/>
              <w:bidi w:val="0"/>
              <w:spacing w:after="0" w:line="360" w:lineRule="auto"/>
              <w:ind w:left="0" w:leftChars="0"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现有项目固废为</w:t>
            </w:r>
            <w:r>
              <w:rPr>
                <w:rFonts w:hint="eastAsia" w:ascii="Times New Roman" w:hAnsi="Times New Roman" w:cs="Times New Roman"/>
                <w:color w:val="auto"/>
                <w:sz w:val="24"/>
                <w:lang w:eastAsia="zh-CN"/>
              </w:rPr>
              <w:t>机</w:t>
            </w:r>
            <w:r>
              <w:rPr>
                <w:rFonts w:hint="default" w:ascii="Times New Roman" w:hAnsi="Times New Roman" w:cs="Times New Roman"/>
                <w:color w:val="auto"/>
                <w:sz w:val="24"/>
              </w:rPr>
              <w:t>加工过程中产生的</w:t>
            </w:r>
            <w:r>
              <w:rPr>
                <w:rFonts w:hint="eastAsia" w:ascii="Times New Roman" w:hAnsi="Times New Roman" w:cs="Times New Roman"/>
                <w:color w:val="auto"/>
                <w:sz w:val="24"/>
                <w:lang w:eastAsia="zh-CN"/>
              </w:rPr>
              <w:t>铁屑</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产生量共为</w:t>
            </w:r>
            <w:r>
              <w:rPr>
                <w:rFonts w:hint="eastAsia" w:ascii="Times New Roman" w:hAnsi="Times New Roman" w:cs="Times New Roman"/>
                <w:color w:val="auto"/>
                <w:sz w:val="24"/>
                <w:lang w:val="en-US" w:eastAsia="zh-CN"/>
              </w:rPr>
              <w:t>10t/a，处置方式为收集后出售，不外排</w:t>
            </w:r>
            <w:r>
              <w:rPr>
                <w:rFonts w:hint="default" w:ascii="Times New Roman" w:hAnsi="Times New Roman" w:cs="Times New Roman"/>
                <w:color w:val="auto"/>
                <w:sz w:val="24"/>
                <w:vertAlign w:val="baseline"/>
                <w:lang w:val="en-US" w:eastAsia="zh-CN"/>
              </w:rPr>
              <w:t>。</w:t>
            </w:r>
          </w:p>
          <w:p>
            <w:pPr>
              <w:keepNext w:val="0"/>
              <w:keepLines w:val="0"/>
              <w:pageBreakBefore w:val="0"/>
              <w:kinsoku/>
              <w:wordWrap/>
              <w:overflowPunct/>
              <w:topLinePunct w:val="0"/>
              <w:autoSpaceDN/>
              <w:bidi w:val="0"/>
              <w:spacing w:line="360" w:lineRule="auto"/>
              <w:ind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2.</w:t>
            </w:r>
            <w:r>
              <w:rPr>
                <w:rFonts w:hint="eastAsia" w:ascii="Times New Roman" w:hAnsi="Times New Roman" w:cs="Times New Roman"/>
                <w:b w:val="0"/>
                <w:bCs w:val="0"/>
                <w:sz w:val="24"/>
                <w:szCs w:val="24"/>
                <w:lang w:val="en-US" w:eastAsia="zh-CN"/>
              </w:rPr>
              <w:t>5</w:t>
            </w:r>
            <w:r>
              <w:rPr>
                <w:rFonts w:hint="default" w:ascii="Times New Roman" w:hAnsi="Times New Roman" w:eastAsia="宋体" w:cs="Times New Roman"/>
                <w:b w:val="0"/>
                <w:bCs w:val="0"/>
                <w:sz w:val="24"/>
                <w:szCs w:val="24"/>
              </w:rPr>
              <w:t xml:space="preserve"> 现有</w:t>
            </w:r>
            <w:r>
              <w:rPr>
                <w:rFonts w:hint="default" w:ascii="Times New Roman" w:hAnsi="Times New Roman" w:eastAsia="宋体" w:cs="Times New Roman"/>
                <w:b w:val="0"/>
                <w:bCs w:val="0"/>
                <w:sz w:val="24"/>
                <w:szCs w:val="24"/>
                <w:lang w:eastAsia="zh-CN"/>
              </w:rPr>
              <w:t>项目</w:t>
            </w:r>
            <w:r>
              <w:rPr>
                <w:rFonts w:hint="default" w:ascii="Times New Roman" w:hAnsi="Times New Roman" w:eastAsia="宋体" w:cs="Times New Roman"/>
                <w:b w:val="0"/>
                <w:bCs w:val="0"/>
                <w:sz w:val="24"/>
                <w:szCs w:val="24"/>
              </w:rPr>
              <w:t>主要污染物产排情况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w:t>
            </w:r>
            <w:r>
              <w:rPr>
                <w:rFonts w:hint="default"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污染物产排情况详见表</w:t>
            </w: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eastAsia="黑体" w:cs="Times New Roman"/>
                <w:color w:val="auto"/>
                <w:sz w:val="24"/>
                <w:szCs w:val="24"/>
                <w:highlight w:val="none"/>
              </w:rPr>
              <w:t>表</w:t>
            </w:r>
            <w:r>
              <w:rPr>
                <w:rFonts w:hint="eastAsia" w:ascii="Times New Roman" w:hAnsi="Times New Roman" w:eastAsia="黑体" w:cs="Times New Roman"/>
                <w:color w:val="auto"/>
                <w:sz w:val="24"/>
                <w:szCs w:val="24"/>
                <w:highlight w:val="none"/>
                <w:lang w:val="en-US" w:eastAsia="zh-CN"/>
              </w:rPr>
              <w:t>16</w:t>
            </w:r>
            <w:r>
              <w:rPr>
                <w:rFonts w:hint="default" w:ascii="Times New Roman" w:hAnsi="Times New Roman" w:eastAsia="黑体" w:cs="Times New Roman"/>
                <w:color w:val="auto"/>
                <w:sz w:val="24"/>
                <w:szCs w:val="24"/>
                <w:highlight w:val="none"/>
              </w:rPr>
              <w:t xml:space="preserve">    </w:t>
            </w:r>
            <w:r>
              <w:rPr>
                <w:rFonts w:hint="default" w:ascii="Times New Roman" w:hAns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color w:val="auto"/>
                <w:sz w:val="24"/>
                <w:szCs w:val="24"/>
                <w:highlight w:val="none"/>
              </w:rPr>
              <w:t>现有工程污染物产排一览表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546"/>
              <w:gridCol w:w="1279"/>
              <w:gridCol w:w="1047"/>
              <w:gridCol w:w="3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99" w:type="pct"/>
                  <w:tcBorders>
                    <w:tl2br w:val="nil"/>
                    <w:tr2bl w:val="nil"/>
                  </w:tcBorders>
                  <w:noWrap w:val="0"/>
                  <w:vAlign w:val="center"/>
                </w:tcPr>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污染因素</w:t>
                  </w:r>
                </w:p>
              </w:tc>
              <w:tc>
                <w:tcPr>
                  <w:tcW w:w="932" w:type="pct"/>
                  <w:tcBorders>
                    <w:tl2br w:val="nil"/>
                    <w:tr2bl w:val="nil"/>
                  </w:tcBorders>
                  <w:noWrap w:val="0"/>
                  <w:vAlign w:val="center"/>
                </w:tcPr>
                <w:p>
                  <w:pPr>
                    <w:tabs>
                      <w:tab w:val="left" w:pos="2475"/>
                    </w:tabs>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cs="Times New Roman"/>
                      <w:b w:val="0"/>
                      <w:bCs w:val="0"/>
                      <w:color w:val="000000"/>
                      <w:sz w:val="21"/>
                      <w:szCs w:val="21"/>
                      <w:lang w:eastAsia="zh-CN"/>
                    </w:rPr>
                    <w:t>污染源</w:t>
                  </w:r>
                </w:p>
              </w:tc>
              <w:tc>
                <w:tcPr>
                  <w:tcW w:w="771" w:type="pct"/>
                  <w:tcBorders>
                    <w:tl2br w:val="nil"/>
                    <w:tr2bl w:val="nil"/>
                  </w:tcBorders>
                  <w:noWrap w:val="0"/>
                  <w:vAlign w:val="center"/>
                </w:tcPr>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rPr>
                    <w:t>污染物</w:t>
                  </w:r>
                </w:p>
                <w:p>
                  <w:pPr>
                    <w:tabs>
                      <w:tab w:val="left" w:pos="2475"/>
                    </w:tabs>
                    <w:jc w:val="center"/>
                    <w:rPr>
                      <w:rFonts w:hint="default" w:ascii="Times New Roman" w:hAnsi="Times New Roman" w:cs="Times New Roman"/>
                      <w:b w:val="0"/>
                      <w:bCs w:val="0"/>
                      <w:color w:val="000000"/>
                      <w:sz w:val="21"/>
                      <w:szCs w:val="21"/>
                    </w:rPr>
                  </w:pPr>
                  <w:r>
                    <w:rPr>
                      <w:rFonts w:hint="default" w:ascii="Times New Roman" w:hAnsi="Times New Roman" w:cs="Times New Roman"/>
                      <w:b w:val="0"/>
                      <w:bCs w:val="0"/>
                      <w:color w:val="000000"/>
                      <w:sz w:val="21"/>
                      <w:szCs w:val="21"/>
                      <w:lang w:eastAsia="zh-CN"/>
                    </w:rPr>
                    <w:t>名称</w:t>
                  </w:r>
                </w:p>
              </w:tc>
              <w:tc>
                <w:tcPr>
                  <w:tcW w:w="631" w:type="pct"/>
                  <w:tcBorders>
                    <w:tl2br w:val="nil"/>
                    <w:tr2bl w:val="nil"/>
                  </w:tcBorders>
                  <w:noWrap w:val="0"/>
                  <w:vAlign w:val="center"/>
                </w:tcPr>
                <w:p>
                  <w:pPr>
                    <w:tabs>
                      <w:tab w:val="left" w:pos="2475"/>
                    </w:tabs>
                    <w:jc w:val="center"/>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年排放总量</w:t>
                  </w:r>
                </w:p>
              </w:tc>
              <w:tc>
                <w:tcPr>
                  <w:tcW w:w="2265" w:type="pct"/>
                  <w:tcBorders>
                    <w:tl2br w:val="nil"/>
                    <w:tr2bl w:val="nil"/>
                  </w:tcBorders>
                  <w:noWrap w:val="0"/>
                  <w:vAlign w:val="center"/>
                </w:tcPr>
                <w:p>
                  <w:pPr>
                    <w:tabs>
                      <w:tab w:val="left" w:pos="2475"/>
                    </w:tabs>
                    <w:jc w:val="center"/>
                    <w:rPr>
                      <w:rFonts w:hint="default" w:ascii="Times New Roman" w:hAnsi="Times New Roman" w:cs="Times New Roman"/>
                      <w:b w:val="0"/>
                      <w:bCs w:val="0"/>
                      <w:sz w:val="21"/>
                      <w:szCs w:val="21"/>
                      <w:lang w:eastAsia="zh-CN"/>
                    </w:rPr>
                  </w:pPr>
                  <w:r>
                    <w:rPr>
                      <w:rFonts w:hint="default" w:ascii="Times New Roman" w:hAnsi="Times New Roman" w:cs="Times New Roman"/>
                      <w:b w:val="0"/>
                      <w:bCs w:val="0"/>
                      <w:sz w:val="21"/>
                      <w:szCs w:val="21"/>
                      <w:lang w:eastAsia="zh-CN"/>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9" w:type="pct"/>
                  <w:vMerge w:val="restar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废水</w:t>
                  </w:r>
                </w:p>
              </w:tc>
              <w:tc>
                <w:tcPr>
                  <w:tcW w:w="932" w:type="pct"/>
                  <w:vMerge w:val="restar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lang w:eastAsia="zh-CN"/>
                    </w:rPr>
                  </w:pPr>
                </w:p>
                <w:p>
                  <w:pPr>
                    <w:tabs>
                      <w:tab w:val="left" w:pos="2475"/>
                    </w:tabs>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rPr>
                    <w:t>生活废水</w:t>
                  </w:r>
                </w:p>
              </w:tc>
              <w:tc>
                <w:tcPr>
                  <w:tcW w:w="771" w:type="pct"/>
                  <w:tcBorders>
                    <w:tl2br w:val="nil"/>
                    <w:tr2bl w:val="nil"/>
                  </w:tcBorders>
                  <w:noWrap w:val="0"/>
                  <w:vAlign w:val="center"/>
                </w:tcPr>
                <w:p>
                  <w:pPr>
                    <w:tabs>
                      <w:tab w:val="left" w:pos="2475"/>
                    </w:tabs>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lang w:val="en-US" w:eastAsia="zh-CN"/>
                    </w:rPr>
                    <w:t>废水总量</w:t>
                  </w:r>
                </w:p>
              </w:tc>
              <w:tc>
                <w:tcPr>
                  <w:tcW w:w="631" w:type="pct"/>
                  <w:tcBorders>
                    <w:tl2br w:val="nil"/>
                    <w:tr2bl w:val="nil"/>
                  </w:tcBorders>
                  <w:noWrap w:val="0"/>
                  <w:vAlign w:val="center"/>
                </w:tcPr>
                <w:p>
                  <w:pPr>
                    <w:tabs>
                      <w:tab w:val="left" w:pos="2475"/>
                    </w:tabs>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2265" w:type="pct"/>
                  <w:vMerge w:val="restart"/>
                  <w:tcBorders>
                    <w:tl2br w:val="nil"/>
                    <w:tr2bl w:val="nil"/>
                  </w:tcBorders>
                  <w:noWrap w:val="0"/>
                  <w:vAlign w:val="center"/>
                </w:tcPr>
                <w:p>
                  <w:pPr>
                    <w:tabs>
                      <w:tab w:val="left" w:pos="2475"/>
                    </w:tabs>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厂区绿化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9"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932"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771"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COD</w:t>
                  </w:r>
                </w:p>
              </w:tc>
              <w:tc>
                <w:tcPr>
                  <w:tcW w:w="631" w:type="pct"/>
                  <w:tcBorders>
                    <w:tl2br w:val="nil"/>
                    <w:tr2bl w:val="nil"/>
                  </w:tcBorders>
                  <w:noWrap w:val="0"/>
                  <w:vAlign w:val="center"/>
                </w:tcPr>
                <w:p>
                  <w:pPr>
                    <w:spacing w:line="30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2265"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99"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932"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c>
                <w:tcPr>
                  <w:tcW w:w="771" w:type="pct"/>
                  <w:tcBorders>
                    <w:tl2br w:val="nil"/>
                    <w:tr2bl w:val="nil"/>
                  </w:tcBorders>
                  <w:noWrap w:val="0"/>
                  <w:vAlign w:val="center"/>
                </w:tcPr>
                <w:p>
                  <w:pPr>
                    <w:tabs>
                      <w:tab w:val="left" w:pos="2475"/>
                    </w:tabs>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SS</w:t>
                  </w:r>
                </w:p>
              </w:tc>
              <w:tc>
                <w:tcPr>
                  <w:tcW w:w="631" w:type="pct"/>
                  <w:tcBorders>
                    <w:tl2br w:val="nil"/>
                    <w:tr2bl w:val="nil"/>
                  </w:tcBorders>
                  <w:noWrap w:val="0"/>
                  <w:vAlign w:val="center"/>
                </w:tcPr>
                <w:p>
                  <w:pPr>
                    <w:spacing w:line="30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w:t>
                  </w:r>
                </w:p>
              </w:tc>
              <w:tc>
                <w:tcPr>
                  <w:tcW w:w="2265" w:type="pct"/>
                  <w:vMerge w:val="continue"/>
                  <w:tcBorders>
                    <w:tl2br w:val="nil"/>
                    <w:tr2bl w:val="nil"/>
                  </w:tcBorders>
                  <w:noWrap w:val="0"/>
                  <w:vAlign w:val="center"/>
                </w:tcPr>
                <w:p>
                  <w:pPr>
                    <w:tabs>
                      <w:tab w:val="left" w:pos="2475"/>
                    </w:tabs>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99" w:type="pct"/>
                  <w:tcBorders>
                    <w:tl2br w:val="nil"/>
                    <w:tr2bl w:val="nil"/>
                  </w:tcBorders>
                  <w:noWrap w:val="0"/>
                  <w:vAlign w:val="center"/>
                </w:tcPr>
                <w:p>
                  <w:pPr>
                    <w:tabs>
                      <w:tab w:val="left" w:pos="2475"/>
                    </w:tabs>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固废</w:t>
                  </w:r>
                </w:p>
              </w:tc>
              <w:tc>
                <w:tcPr>
                  <w:tcW w:w="932" w:type="pct"/>
                  <w:tcBorders>
                    <w:tl2br w:val="nil"/>
                    <w:tr2bl w:val="nil"/>
                  </w:tcBorders>
                  <w:noWrap w:val="0"/>
                  <w:vAlign w:val="center"/>
                </w:tcPr>
                <w:p>
                  <w:pPr>
                    <w:spacing w:line="36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机加工</w:t>
                  </w:r>
                </w:p>
              </w:tc>
              <w:tc>
                <w:tcPr>
                  <w:tcW w:w="771" w:type="pct"/>
                  <w:tcBorders>
                    <w:tl2br w:val="nil"/>
                    <w:tr2bl w:val="nil"/>
                  </w:tcBorders>
                  <w:noWrap w:val="0"/>
                  <w:vAlign w:val="center"/>
                </w:tcPr>
                <w:p>
                  <w:pPr>
                    <w:spacing w:line="360" w:lineRule="exact"/>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铁屑</w:t>
                  </w:r>
                </w:p>
              </w:tc>
              <w:tc>
                <w:tcPr>
                  <w:tcW w:w="631" w:type="pct"/>
                  <w:tcBorders>
                    <w:tl2br w:val="nil"/>
                    <w:tr2bl w:val="nil"/>
                  </w:tcBorders>
                  <w:noWrap w:val="0"/>
                  <w:vAlign w:val="center"/>
                </w:tcPr>
                <w:p>
                  <w:pPr>
                    <w:tabs>
                      <w:tab w:val="left" w:pos="2475"/>
                    </w:tabs>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w:t>
                  </w:r>
                </w:p>
              </w:tc>
              <w:tc>
                <w:tcPr>
                  <w:tcW w:w="2265" w:type="pct"/>
                  <w:tcBorders>
                    <w:tl2br w:val="nil"/>
                    <w:tr2bl w:val="nil"/>
                  </w:tcBorders>
                  <w:noWrap w:val="0"/>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集中收集后定期外售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399"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噪声</w:t>
                  </w:r>
                </w:p>
              </w:tc>
              <w:tc>
                <w:tcPr>
                  <w:tcW w:w="932" w:type="pct"/>
                  <w:tcBorders>
                    <w:tl2br w:val="nil"/>
                    <w:tr2bl w:val="nil"/>
                  </w:tcBorders>
                  <w:noWrap w:val="0"/>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生产设备</w:t>
                  </w:r>
                </w:p>
              </w:tc>
              <w:tc>
                <w:tcPr>
                  <w:tcW w:w="771" w:type="pct"/>
                  <w:tcBorders>
                    <w:tl2br w:val="nil"/>
                    <w:tr2bl w:val="nil"/>
                  </w:tcBorders>
                  <w:noWrap w:val="0"/>
                  <w:vAlign w:val="center"/>
                </w:tcPr>
                <w:p>
                  <w:pPr>
                    <w:spacing w:line="360" w:lineRule="exac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631" w:type="pct"/>
                  <w:tcBorders>
                    <w:tl2br w:val="nil"/>
                    <w:tr2bl w:val="nil"/>
                  </w:tcBorders>
                  <w:noWrap w:val="0"/>
                  <w:vAlign w:val="center"/>
                </w:tcPr>
                <w:p>
                  <w:pPr>
                    <w:spacing w:line="36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265" w:type="pct"/>
                  <w:tcBorders>
                    <w:tl2br w:val="nil"/>
                    <w:tr2bl w:val="nil"/>
                  </w:tcBorders>
                  <w:noWrap w:val="0"/>
                  <w:vAlign w:val="center"/>
                </w:tcPr>
                <w:p>
                  <w:pPr>
                    <w:spacing w:line="360" w:lineRule="exact"/>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厂房密闭隔音及距离衰减</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r>
              <w:rPr>
                <w:rFonts w:hint="eastAsia" w:ascii="Times New Roman" w:hAnsi="Times New Roman"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主要环境问题</w:t>
            </w:r>
          </w:p>
          <w:p>
            <w:pPr>
              <w:pStyle w:val="64"/>
              <w:keepNext w:val="0"/>
              <w:keepLines w:val="0"/>
              <w:pageBreakBefore w:val="0"/>
              <w:widowControl w:val="0"/>
              <w:kinsoku/>
              <w:wordWrap/>
              <w:overflowPunct/>
              <w:topLinePunct w:val="0"/>
              <w:autoSpaceDE/>
              <w:autoSpaceDN/>
              <w:bidi w:val="0"/>
              <w:adjustRightInd/>
              <w:spacing w:line="360" w:lineRule="auto"/>
              <w:ind w:firstLine="482"/>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现有项目存在的问题及整改要求如下：</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黑体" w:cs="Times New Roman"/>
                <w:sz w:val="24"/>
                <w:szCs w:val="24"/>
                <w:highlight w:val="none"/>
                <w:lang w:eastAsia="zh-CN"/>
              </w:rPr>
            </w:pPr>
            <w:r>
              <w:rPr>
                <w:rFonts w:hint="default" w:ascii="Times New Roman" w:hAnsi="Times New Roman" w:eastAsia="黑体" w:cs="Times New Roman"/>
                <w:sz w:val="24"/>
                <w:szCs w:val="24"/>
                <w:highlight w:val="none"/>
              </w:rPr>
              <w:t>表</w:t>
            </w:r>
            <w:r>
              <w:rPr>
                <w:rFonts w:hint="eastAsia" w:ascii="Times New Roman" w:hAnsi="Times New Roman" w:eastAsia="黑体" w:cs="Times New Roman"/>
                <w:sz w:val="24"/>
                <w:szCs w:val="24"/>
                <w:highlight w:val="none"/>
                <w:lang w:val="en-US" w:eastAsia="zh-CN"/>
              </w:rPr>
              <w:t>17</w:t>
            </w:r>
            <w:r>
              <w:rPr>
                <w:rFonts w:hint="default" w:ascii="Times New Roman" w:hAnsi="Times New Roman" w:eastAsia="黑体" w:cs="Times New Roman"/>
                <w:sz w:val="24"/>
                <w:szCs w:val="24"/>
                <w:highlight w:val="none"/>
              </w:rPr>
              <w:t xml:space="preserve">    </w:t>
            </w:r>
            <w:r>
              <w:rPr>
                <w:rFonts w:hint="default" w:ascii="Times New Roman" w:hAnsi="Times New Roman" w:eastAsia="黑体" w:cs="Times New Roman"/>
                <w:sz w:val="24"/>
                <w:szCs w:val="24"/>
                <w:highlight w:val="none"/>
                <w:lang w:val="en-US" w:eastAsia="zh-CN"/>
              </w:rPr>
              <w:t xml:space="preserve">      </w:t>
            </w:r>
            <w:r>
              <w:rPr>
                <w:rFonts w:hint="eastAsia" w:ascii="Times New Roman" w:hAnsi="Times New Roman" w:eastAsia="黑体" w:cs="Times New Roman"/>
                <w:sz w:val="24"/>
                <w:szCs w:val="24"/>
                <w:highlight w:val="none"/>
                <w:lang w:val="en-US" w:eastAsia="zh-CN"/>
              </w:rPr>
              <w:t xml:space="preserve">    </w:t>
            </w:r>
            <w:r>
              <w:rPr>
                <w:rFonts w:hint="default" w:ascii="Times New Roman" w:hAnsi="Times New Roman" w:eastAsia="黑体" w:cs="Times New Roman"/>
                <w:sz w:val="24"/>
                <w:szCs w:val="24"/>
                <w:highlight w:val="none"/>
                <w:lang w:eastAsia="zh-CN"/>
              </w:rPr>
              <w:t>现有项目存在的问题及整改要求</w:t>
            </w:r>
          </w:p>
          <w:tbl>
            <w:tblPr>
              <w:tblStyle w:val="1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5"/>
              <w:gridCol w:w="1064"/>
              <w:gridCol w:w="1118"/>
              <w:gridCol w:w="1650"/>
              <w:gridCol w:w="2182"/>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rPr>
                    <w:t>项目</w:t>
                  </w:r>
                </w:p>
              </w:tc>
              <w:tc>
                <w:tcPr>
                  <w:tcW w:w="641"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污染源</w:t>
                  </w:r>
                </w:p>
              </w:tc>
              <w:tc>
                <w:tcPr>
                  <w:tcW w:w="674"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rPr>
                    <w:t>污染物</w:t>
                  </w:r>
                </w:p>
              </w:tc>
              <w:tc>
                <w:tcPr>
                  <w:tcW w:w="995"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lang w:eastAsia="zh-CN"/>
                    </w:rPr>
                    <w:t>现有治理设施</w:t>
                  </w:r>
                </w:p>
              </w:tc>
              <w:tc>
                <w:tcPr>
                  <w:tcW w:w="1316"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lang w:eastAsia="zh-CN"/>
                    </w:rPr>
                    <w:t>整改要求</w:t>
                  </w:r>
                </w:p>
              </w:tc>
              <w:tc>
                <w:tcPr>
                  <w:tcW w:w="1127"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整改时限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noWrap w:val="0"/>
                  <w:vAlign w:val="center"/>
                </w:tcPr>
                <w:p>
                  <w:pPr>
                    <w:adjustRightInd w:val="0"/>
                    <w:snapToGrid w:val="0"/>
                    <w:spacing w:line="38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废气</w:t>
                  </w:r>
                </w:p>
              </w:tc>
              <w:tc>
                <w:tcPr>
                  <w:tcW w:w="641"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焊接烟尘</w:t>
                  </w:r>
                </w:p>
              </w:tc>
              <w:tc>
                <w:tcPr>
                  <w:tcW w:w="674" w:type="pct"/>
                  <w:noWrap w:val="0"/>
                  <w:vAlign w:val="center"/>
                </w:tcPr>
                <w:p>
                  <w:pPr>
                    <w:adjustRightInd w:val="0"/>
                    <w:snapToGrid w:val="0"/>
                    <w:spacing w:line="380" w:lineRule="exact"/>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颗粒物</w:t>
                  </w:r>
                </w:p>
              </w:tc>
              <w:tc>
                <w:tcPr>
                  <w:tcW w:w="995"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lang w:eastAsia="zh-CN"/>
                    </w:rPr>
                    <w:t>焊接烟尘经</w:t>
                  </w:r>
                  <w:r>
                    <w:rPr>
                      <w:rFonts w:hint="default" w:ascii="Times New Roman" w:hAnsi="Times New Roman" w:cs="Times New Roman" w:eastAsiaTheme="minorEastAsia"/>
                      <w:sz w:val="21"/>
                      <w:szCs w:val="21"/>
                      <w:lang w:eastAsia="zh-CN"/>
                    </w:rPr>
                    <w:t>焊烟净化器处理</w:t>
                  </w:r>
                  <w:r>
                    <w:rPr>
                      <w:rFonts w:hint="eastAsia" w:ascii="Times New Roman" w:hAnsi="Times New Roman" w:cs="Times New Roman" w:eastAsiaTheme="minorEastAsia"/>
                      <w:sz w:val="21"/>
                      <w:szCs w:val="21"/>
                      <w:lang w:eastAsia="zh-CN"/>
                    </w:rPr>
                    <w:t>后无组织排放</w:t>
                  </w:r>
                </w:p>
              </w:tc>
              <w:tc>
                <w:tcPr>
                  <w:tcW w:w="1316"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eastAsia="zh-CN"/>
                    </w:rPr>
                    <w:t>焊接烟尘经集气罩收集后进入滤筒式除尘器处理后经</w:t>
                  </w:r>
                  <w:r>
                    <w:rPr>
                      <w:rFonts w:hint="eastAsia" w:ascii="Times New Roman" w:hAnsi="Times New Roman" w:cs="Times New Roman" w:eastAsiaTheme="minorEastAsia"/>
                      <w:sz w:val="21"/>
                      <w:szCs w:val="21"/>
                      <w:lang w:val="en-US" w:eastAsia="zh-CN"/>
                    </w:rPr>
                    <w:t>15m排气筒排放</w:t>
                  </w:r>
                </w:p>
              </w:tc>
              <w:tc>
                <w:tcPr>
                  <w:tcW w:w="1127" w:type="pct"/>
                  <w:noWrap w:val="0"/>
                  <w:vAlign w:val="center"/>
                </w:tcPr>
                <w:p>
                  <w:pPr>
                    <w:adjustRightInd w:val="0"/>
                    <w:snapToGrid w:val="0"/>
                    <w:spacing w:line="380" w:lineRule="exact"/>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eastAsiaTheme="minorEastAsia"/>
                      <w:sz w:val="21"/>
                      <w:szCs w:val="21"/>
                      <w:vertAlign w:val="baseline"/>
                      <w:lang w:eastAsia="zh-CN"/>
                    </w:rPr>
                    <w:t>改建</w:t>
                  </w:r>
                  <w:r>
                    <w:rPr>
                      <w:rFonts w:hint="default" w:ascii="Times New Roman" w:hAnsi="Times New Roman" w:cs="Times New Roman" w:eastAsiaTheme="minorEastAsia"/>
                      <w:sz w:val="21"/>
                      <w:szCs w:val="21"/>
                      <w:vertAlign w:val="baseline"/>
                      <w:lang w:eastAsia="zh-CN"/>
                    </w:rPr>
                    <w:t>项目建设时对现有设施进行提标改造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44" w:type="pct"/>
                  <w:vMerge w:val="restar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eastAsia="zh-CN"/>
                    </w:rPr>
                  </w:pPr>
                  <w:r>
                    <w:rPr>
                      <w:rFonts w:hint="eastAsia" w:ascii="Times New Roman" w:hAnsi="Times New Roman" w:cs="Times New Roman" w:eastAsiaTheme="minorEastAsia"/>
                      <w:sz w:val="21"/>
                      <w:szCs w:val="21"/>
                      <w:vertAlign w:val="baseline"/>
                      <w:lang w:eastAsia="zh-CN"/>
                    </w:rPr>
                    <w:t>废水</w:t>
                  </w:r>
                </w:p>
              </w:tc>
              <w:tc>
                <w:tcPr>
                  <w:tcW w:w="641" w:type="pct"/>
                  <w:vMerge w:val="restart"/>
                  <w:noWrap w:val="0"/>
                  <w:vAlign w:val="center"/>
                </w:tcPr>
                <w:p>
                  <w:pPr>
                    <w:snapToGrid w:val="0"/>
                    <w:spacing w:line="380" w:lineRule="exact"/>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eastAsia="zh-CN"/>
                    </w:rPr>
                    <w:t>生活污水</w:t>
                  </w:r>
                </w:p>
              </w:tc>
              <w:tc>
                <w:tcPr>
                  <w:tcW w:w="674" w:type="pc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COD</w:t>
                  </w:r>
                </w:p>
              </w:tc>
              <w:tc>
                <w:tcPr>
                  <w:tcW w:w="995" w:type="pct"/>
                  <w:vMerge w:val="restar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经厂区</w:t>
                  </w:r>
                  <w:r>
                    <w:rPr>
                      <w:rFonts w:hint="eastAsia" w:ascii="Times New Roman" w:hAnsi="Times New Roman" w:cs="Times New Roman" w:eastAsiaTheme="minorEastAsia"/>
                      <w:sz w:val="21"/>
                      <w:szCs w:val="21"/>
                      <w:vertAlign w:val="baseline"/>
                      <w:lang w:val="en-US" w:eastAsia="zh-CN"/>
                    </w:rPr>
                    <w:t>化粪池</w:t>
                  </w:r>
                  <w:r>
                    <w:rPr>
                      <w:rFonts w:hint="default" w:ascii="Times New Roman" w:hAnsi="Times New Roman" w:cs="Times New Roman" w:eastAsiaTheme="minorEastAsia"/>
                      <w:sz w:val="21"/>
                      <w:szCs w:val="21"/>
                      <w:vertAlign w:val="baseline"/>
                      <w:lang w:val="en-US" w:eastAsia="zh-CN"/>
                    </w:rPr>
                    <w:t>处理后</w:t>
                  </w:r>
                  <w:r>
                    <w:rPr>
                      <w:rFonts w:hint="eastAsia" w:ascii="Times New Roman" w:hAnsi="Times New Roman" w:cs="Times New Roman" w:eastAsiaTheme="minorEastAsia"/>
                      <w:sz w:val="21"/>
                      <w:szCs w:val="21"/>
                      <w:vertAlign w:val="baseline"/>
                      <w:lang w:val="en-US" w:eastAsia="zh-CN"/>
                    </w:rPr>
                    <w:t>用于</w:t>
                  </w:r>
                  <w:r>
                    <w:rPr>
                      <w:rFonts w:hint="default" w:ascii="Times New Roman" w:hAnsi="Times New Roman" w:cs="Times New Roman" w:eastAsiaTheme="minorEastAsia"/>
                      <w:sz w:val="21"/>
                      <w:szCs w:val="21"/>
                      <w:vertAlign w:val="baseline"/>
                      <w:lang w:val="en-US" w:eastAsia="zh-CN"/>
                    </w:rPr>
                    <w:t>厂区绿化保湿</w:t>
                  </w:r>
                </w:p>
              </w:tc>
              <w:tc>
                <w:tcPr>
                  <w:tcW w:w="1316" w:type="pct"/>
                  <w:vMerge w:val="restar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经厂区</w:t>
                  </w:r>
                  <w:r>
                    <w:rPr>
                      <w:rFonts w:hint="eastAsia" w:ascii="Times New Roman" w:hAnsi="Times New Roman" w:cs="Times New Roman" w:eastAsiaTheme="minorEastAsia"/>
                      <w:sz w:val="21"/>
                      <w:szCs w:val="21"/>
                      <w:vertAlign w:val="baseline"/>
                      <w:lang w:val="en-US" w:eastAsia="zh-CN"/>
                    </w:rPr>
                    <w:t>化粪池</w:t>
                  </w:r>
                  <w:r>
                    <w:rPr>
                      <w:rFonts w:hint="default" w:ascii="Times New Roman" w:hAnsi="Times New Roman" w:cs="Times New Roman" w:eastAsiaTheme="minorEastAsia"/>
                      <w:sz w:val="21"/>
                      <w:szCs w:val="21"/>
                      <w:vertAlign w:val="baseline"/>
                      <w:lang w:val="en-US" w:eastAsia="zh-CN"/>
                    </w:rPr>
                    <w:t>处理后</w:t>
                  </w:r>
                  <w:r>
                    <w:rPr>
                      <w:rFonts w:hint="eastAsia" w:ascii="Times New Roman" w:hAnsi="Times New Roman" w:cs="Times New Roman" w:eastAsiaTheme="minorEastAsia"/>
                      <w:sz w:val="21"/>
                      <w:szCs w:val="21"/>
                      <w:vertAlign w:val="baseline"/>
                      <w:lang w:val="en-US" w:eastAsia="zh-CN"/>
                    </w:rPr>
                    <w:t>经市政管网排入贾屯污水处理厂进行处理</w:t>
                  </w:r>
                </w:p>
              </w:tc>
              <w:tc>
                <w:tcPr>
                  <w:tcW w:w="1127" w:type="pct"/>
                  <w:vMerge w:val="restart"/>
                  <w:noWrap w:val="0"/>
                  <w:vAlign w:val="center"/>
                </w:tcPr>
                <w:p>
                  <w:pPr>
                    <w:adjustRightInd w:val="0"/>
                    <w:snapToGrid w:val="0"/>
                    <w:spacing w:line="380" w:lineRule="exact"/>
                    <w:jc w:val="center"/>
                    <w:rPr>
                      <w:rFonts w:hint="default" w:ascii="Times New Roman" w:hAnsi="Times New Roman" w:cs="Times New Roman" w:eastAsiaTheme="minorEastAsia"/>
                      <w:sz w:val="21"/>
                      <w:szCs w:val="21"/>
                      <w:vertAlign w:val="baseline"/>
                      <w:lang w:eastAsia="zh-CN"/>
                    </w:rPr>
                  </w:pPr>
                  <w:r>
                    <w:rPr>
                      <w:rFonts w:hint="eastAsia" w:ascii="Times New Roman" w:hAnsi="Times New Roman" w:cs="Times New Roman" w:eastAsiaTheme="minorEastAsia"/>
                      <w:sz w:val="21"/>
                      <w:szCs w:val="21"/>
                      <w:vertAlign w:val="baseline"/>
                      <w:lang w:eastAsia="zh-CN"/>
                    </w:rPr>
                    <w:t>改建</w:t>
                  </w:r>
                  <w:r>
                    <w:rPr>
                      <w:rFonts w:hint="default" w:ascii="Times New Roman" w:hAnsi="Times New Roman" w:cs="Times New Roman" w:eastAsiaTheme="minorEastAsia"/>
                      <w:sz w:val="21"/>
                      <w:szCs w:val="21"/>
                      <w:vertAlign w:val="baseline"/>
                      <w:lang w:eastAsia="zh-CN"/>
                    </w:rPr>
                    <w:t>项目建设时对现有设施进行提标改造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44" w:type="pct"/>
                  <w:vMerge w:val="continue"/>
                  <w:noWrap w:val="0"/>
                  <w:vAlign w:val="center"/>
                </w:tcPr>
                <w:p>
                  <w:pPr>
                    <w:snapToGrid w:val="0"/>
                    <w:spacing w:line="380" w:lineRule="exact"/>
                    <w:jc w:val="center"/>
                  </w:pPr>
                </w:p>
              </w:tc>
              <w:tc>
                <w:tcPr>
                  <w:tcW w:w="641" w:type="pct"/>
                  <w:vMerge w:val="continue"/>
                  <w:noWrap w:val="0"/>
                  <w:vAlign w:val="center"/>
                </w:tcPr>
                <w:p>
                  <w:pPr>
                    <w:snapToGrid w:val="0"/>
                    <w:spacing w:line="380" w:lineRule="exact"/>
                    <w:jc w:val="center"/>
                  </w:pPr>
                </w:p>
              </w:tc>
              <w:tc>
                <w:tcPr>
                  <w:tcW w:w="674" w:type="pc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SS</w:t>
                  </w:r>
                </w:p>
              </w:tc>
              <w:tc>
                <w:tcPr>
                  <w:tcW w:w="995"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316"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127"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44"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641"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674" w:type="pc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NH</w:t>
                  </w:r>
                  <w:r>
                    <w:rPr>
                      <w:rFonts w:hint="eastAsia" w:ascii="Times New Roman" w:hAnsi="Times New Roman" w:cs="Times New Roman" w:eastAsiaTheme="minorEastAsia"/>
                      <w:sz w:val="21"/>
                      <w:szCs w:val="21"/>
                      <w:vertAlign w:val="subscript"/>
                      <w:lang w:val="en-US" w:eastAsia="zh-CN"/>
                    </w:rPr>
                    <w:t>3</w:t>
                  </w:r>
                  <w:r>
                    <w:rPr>
                      <w:rFonts w:hint="eastAsia" w:ascii="Times New Roman" w:hAnsi="Times New Roman" w:cs="Times New Roman" w:eastAsiaTheme="minorEastAsia"/>
                      <w:sz w:val="21"/>
                      <w:szCs w:val="21"/>
                      <w:vertAlign w:val="baseline"/>
                      <w:lang w:val="en-US" w:eastAsia="zh-CN"/>
                    </w:rPr>
                    <w:t>-N</w:t>
                  </w:r>
                </w:p>
              </w:tc>
              <w:tc>
                <w:tcPr>
                  <w:tcW w:w="995"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316"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127"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44"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641"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674" w:type="pc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TP</w:t>
                  </w:r>
                </w:p>
              </w:tc>
              <w:tc>
                <w:tcPr>
                  <w:tcW w:w="995"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316"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c>
                <w:tcPr>
                  <w:tcW w:w="1127" w:type="pct"/>
                  <w:vMerge w:val="continue"/>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44" w:type="pct"/>
                  <w:vMerge w:val="restart"/>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eastAsiaTheme="minorEastAsia"/>
                      <w:sz w:val="21"/>
                      <w:szCs w:val="21"/>
                      <w:vertAlign w:val="baseline"/>
                      <w:lang w:eastAsia="zh-CN"/>
                    </w:rPr>
                    <w:t>固废</w:t>
                  </w:r>
                </w:p>
              </w:tc>
              <w:tc>
                <w:tcPr>
                  <w:tcW w:w="641" w:type="pct"/>
                  <w:vMerge w:val="restart"/>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eastAsiaTheme="minorEastAsia"/>
                      <w:sz w:val="21"/>
                      <w:szCs w:val="21"/>
                      <w:vertAlign w:val="baseline"/>
                      <w:lang w:eastAsia="zh-CN"/>
                    </w:rPr>
                    <w:t>生产过程</w:t>
                  </w:r>
                </w:p>
              </w:tc>
              <w:tc>
                <w:tcPr>
                  <w:tcW w:w="674" w:type="pct"/>
                  <w:noWrap w:val="0"/>
                  <w:vAlign w:val="center"/>
                </w:tcPr>
                <w:p>
                  <w:pPr>
                    <w:spacing w:line="320" w:lineRule="exact"/>
                    <w:jc w:val="center"/>
                    <w:rPr>
                      <w:rFonts w:hint="eastAsia" w:ascii="Times New Roman" w:hAnsi="Times New Roman" w:cs="Times New Roman" w:eastAsiaTheme="minorEastAsia"/>
                      <w:sz w:val="21"/>
                      <w:szCs w:val="21"/>
                      <w:vertAlign w:val="baseline"/>
                      <w:lang w:val="en-US" w:eastAsia="zh-CN"/>
                    </w:rPr>
                  </w:pPr>
                  <w:r>
                    <w:rPr>
                      <w:rFonts w:hint="eastAsia" w:eastAsia="宋体"/>
                      <w:color w:val="000000" w:themeColor="text1"/>
                      <w:sz w:val="21"/>
                      <w:szCs w:val="21"/>
                      <w:lang w:val="en-US" w:eastAsia="zh-CN"/>
                      <w14:textFill>
                        <w14:solidFill>
                          <w14:schemeClr w14:val="tx1"/>
                        </w14:solidFill>
                      </w14:textFill>
                    </w:rPr>
                    <w:t>废润滑油</w:t>
                  </w:r>
                </w:p>
              </w:tc>
              <w:tc>
                <w:tcPr>
                  <w:tcW w:w="995" w:type="pct"/>
                  <w:vMerge w:val="restar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1316" w:type="pct"/>
                  <w:vMerge w:val="restart"/>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eastAsia="zh-CN"/>
                    </w:rPr>
                  </w:pPr>
                  <w:r>
                    <w:rPr>
                      <w:rFonts w:hint="eastAsia" w:ascii="Times New Roman" w:hAnsi="Times New Roman" w:cs="Times New Roman" w:eastAsiaTheme="minorEastAsia"/>
                      <w:sz w:val="21"/>
                      <w:szCs w:val="21"/>
                      <w:vertAlign w:val="baseline"/>
                      <w:lang w:eastAsia="zh-CN"/>
                    </w:rPr>
                    <w:t>交由有资质单位处置</w:t>
                  </w:r>
                </w:p>
              </w:tc>
              <w:tc>
                <w:tcPr>
                  <w:tcW w:w="1127" w:type="pct"/>
                  <w:vMerge w:val="restart"/>
                  <w:noWrap w:val="0"/>
                  <w:vAlign w:val="center"/>
                </w:tcPr>
                <w:p>
                  <w:pPr>
                    <w:snapToGrid w:val="0"/>
                    <w:spacing w:line="380" w:lineRule="exact"/>
                    <w:jc w:val="center"/>
                    <w:rPr>
                      <w:rFonts w:hint="default" w:ascii="Times New Roman" w:hAnsi="Times New Roman" w:cs="Times New Roman" w:eastAsiaTheme="minorEastAsia"/>
                      <w:sz w:val="21"/>
                      <w:szCs w:val="21"/>
                      <w:vertAlign w:val="baseline"/>
                    </w:rPr>
                  </w:pPr>
                  <w:r>
                    <w:rPr>
                      <w:rFonts w:hint="eastAsia" w:ascii="Times New Roman" w:hAnsi="Times New Roman" w:cs="Times New Roman" w:eastAsiaTheme="minorEastAsia"/>
                      <w:sz w:val="21"/>
                      <w:szCs w:val="21"/>
                      <w:vertAlign w:val="baseline"/>
                      <w:lang w:eastAsia="zh-CN"/>
                    </w:rPr>
                    <w:t>改建</w:t>
                  </w:r>
                  <w:r>
                    <w:rPr>
                      <w:rFonts w:hint="default" w:ascii="Times New Roman" w:hAnsi="Times New Roman" w:cs="Times New Roman" w:eastAsiaTheme="minorEastAsia"/>
                      <w:sz w:val="21"/>
                      <w:szCs w:val="21"/>
                      <w:vertAlign w:val="baseline"/>
                      <w:lang w:eastAsia="zh-CN"/>
                    </w:rPr>
                    <w:t>项目建设时</w:t>
                  </w:r>
                  <w:r>
                    <w:rPr>
                      <w:rFonts w:hint="eastAsia" w:ascii="Times New Roman" w:hAnsi="Times New Roman" w:cs="Times New Roman" w:eastAsiaTheme="minorEastAsia"/>
                      <w:sz w:val="21"/>
                      <w:szCs w:val="21"/>
                      <w:vertAlign w:val="baseline"/>
                      <w:lang w:eastAsia="zh-CN"/>
                    </w:rPr>
                    <w:t>对现有厂房进行改造，新建固废暂存间（</w:t>
                  </w:r>
                  <w:r>
                    <w:rPr>
                      <w:rFonts w:hint="eastAsia" w:ascii="Times New Roman" w:hAnsi="Times New Roman" w:cs="Times New Roman" w:eastAsiaTheme="minorEastAsia"/>
                      <w:sz w:val="21"/>
                      <w:szCs w:val="21"/>
                      <w:vertAlign w:val="baseline"/>
                      <w:lang w:val="en-US" w:eastAsia="zh-CN"/>
                    </w:rPr>
                    <w:t>10m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vertAlign w:val="baseline"/>
                      <w:lang w:eastAsia="zh-CN"/>
                    </w:rPr>
                    <w:t>）和危废暂存间（</w:t>
                  </w:r>
                  <w:r>
                    <w:rPr>
                      <w:rFonts w:hint="eastAsia" w:ascii="Times New Roman" w:hAnsi="Times New Roman" w:cs="Times New Roman" w:eastAsiaTheme="minorEastAsia"/>
                      <w:sz w:val="21"/>
                      <w:szCs w:val="21"/>
                      <w:vertAlign w:val="baseline"/>
                      <w:lang w:val="en-US" w:eastAsia="zh-CN"/>
                    </w:rPr>
                    <w:t>10m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244" w:type="pct"/>
                  <w:vMerge w:val="continue"/>
                  <w:noWrap w:val="0"/>
                  <w:vAlign w:val="center"/>
                </w:tcPr>
                <w:p>
                  <w:pPr>
                    <w:snapToGrid w:val="0"/>
                    <w:spacing w:line="380" w:lineRule="exact"/>
                    <w:jc w:val="center"/>
                  </w:pPr>
                </w:p>
              </w:tc>
              <w:tc>
                <w:tcPr>
                  <w:tcW w:w="641" w:type="pct"/>
                  <w:vMerge w:val="continue"/>
                  <w:noWrap w:val="0"/>
                  <w:vAlign w:val="center"/>
                </w:tcPr>
                <w:p>
                  <w:pPr>
                    <w:snapToGrid w:val="0"/>
                    <w:spacing w:line="380" w:lineRule="exact"/>
                    <w:jc w:val="center"/>
                  </w:pPr>
                </w:p>
              </w:tc>
              <w:tc>
                <w:tcPr>
                  <w:tcW w:w="674" w:type="pct"/>
                  <w:noWrap w:val="0"/>
                  <w:vAlign w:val="center"/>
                </w:tcPr>
                <w:p>
                  <w:pPr>
                    <w:spacing w:line="320" w:lineRule="exact"/>
                    <w:jc w:val="center"/>
                    <w:rPr>
                      <w:rFonts w:hint="eastAsia" w:ascii="Times New Roman" w:hAnsi="Times New Roman" w:cs="Times New Roman" w:eastAsiaTheme="minorEastAsia"/>
                      <w:sz w:val="21"/>
                      <w:szCs w:val="21"/>
                      <w:vertAlign w:val="baseline"/>
                      <w:lang w:val="en-US" w:eastAsia="zh-CN"/>
                    </w:rPr>
                  </w:pPr>
                  <w:r>
                    <w:rPr>
                      <w:rFonts w:hint="eastAsia" w:eastAsia="宋体"/>
                      <w:color w:val="auto"/>
                      <w:sz w:val="21"/>
                      <w:szCs w:val="21"/>
                      <w:lang w:val="en-US" w:eastAsia="zh-CN"/>
                    </w:rPr>
                    <w:t>废切削液</w:t>
                  </w:r>
                </w:p>
              </w:tc>
              <w:tc>
                <w:tcPr>
                  <w:tcW w:w="995" w:type="pct"/>
                  <w:vMerge w:val="continue"/>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val="en-US" w:eastAsia="zh-CN"/>
                    </w:rPr>
                  </w:pPr>
                </w:p>
              </w:tc>
              <w:tc>
                <w:tcPr>
                  <w:tcW w:w="1316" w:type="pct"/>
                  <w:vMerge w:val="continue"/>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val="en-US" w:eastAsia="zh-CN"/>
                    </w:rPr>
                  </w:pPr>
                </w:p>
              </w:tc>
              <w:tc>
                <w:tcPr>
                  <w:tcW w:w="1127" w:type="pct"/>
                  <w:vMerge w:val="continue"/>
                  <w:noWrap w:val="0"/>
                  <w:vAlign w:val="center"/>
                </w:tcPr>
                <w:p>
                  <w:pPr>
                    <w:snapToGrid w:val="0"/>
                    <w:spacing w:line="380" w:lineRule="exact"/>
                    <w:jc w:val="center"/>
                    <w:rPr>
                      <w:rFonts w:hint="eastAsia" w:ascii="Times New Roman" w:hAnsi="Times New Roman" w:cs="Times New Roman" w:eastAsiaTheme="minorEastAsia"/>
                      <w:sz w:val="21"/>
                      <w:szCs w:val="21"/>
                      <w:vertAlign w:val="baseline"/>
                      <w:lang w:val="en-US" w:eastAsia="zh-CN"/>
                    </w:rPr>
                  </w:pPr>
                </w:p>
              </w:tc>
            </w:tr>
          </w:tbl>
          <w:p>
            <w:pPr>
              <w:bidi w:val="0"/>
              <w:rPr>
                <w:rFonts w:hint="default" w:ascii="Times New Roman" w:hAnsi="Times New Roman" w:cs="Times New Roman"/>
                <w:lang w:eastAsia="zh-CN"/>
              </w:rPr>
            </w:pPr>
          </w:p>
          <w:p>
            <w:pPr>
              <w:bidi w:val="0"/>
              <w:rPr>
                <w:rFonts w:hint="default"/>
                <w:lang w:eastAsia="zh-CN"/>
              </w:rPr>
            </w:pPr>
          </w:p>
          <w:p>
            <w:pPr>
              <w:pStyle w:val="2"/>
              <w:rPr>
                <w:rFonts w:hint="default"/>
                <w:lang w:eastAsia="zh-CN"/>
              </w:rPr>
            </w:pPr>
          </w:p>
          <w:p>
            <w:pPr>
              <w:bidi w:val="0"/>
              <w:rPr>
                <w:rFonts w:hint="default"/>
                <w:lang w:eastAsia="zh-CN"/>
              </w:rPr>
            </w:pPr>
          </w:p>
          <w:p>
            <w:pPr>
              <w:bidi w:val="0"/>
              <w:rPr>
                <w:rFonts w:hint="default"/>
                <w:lang w:val="en-US" w:eastAsia="zh-CN"/>
              </w:rPr>
            </w:pPr>
          </w:p>
        </w:tc>
      </w:tr>
    </w:tbl>
    <w:p>
      <w:pPr>
        <w:snapToGrid w:val="0"/>
        <w:spacing w:line="520" w:lineRule="exact"/>
        <w:jc w:val="left"/>
        <w:rPr>
          <w:rFonts w:hint="default" w:eastAsia="Times New Roman"/>
          <w:b/>
          <w:color w:val="000000"/>
          <w:szCs w:val="28"/>
        </w:rPr>
      </w:pPr>
      <w:r>
        <w:rPr>
          <w:rFonts w:hint="eastAsia"/>
          <w:b/>
          <w:color w:val="000000"/>
          <w:szCs w:val="28"/>
          <w:lang w:eastAsia="zh-CN"/>
        </w:rPr>
        <w:t>改建</w:t>
      </w:r>
      <w:r>
        <w:rPr>
          <w:b/>
          <w:color w:val="000000"/>
          <w:szCs w:val="28"/>
        </w:rPr>
        <w:t>项目所在地自然环境简况</w:t>
      </w:r>
    </w:p>
    <w:tbl>
      <w:tblPr>
        <w:tblStyle w:val="17"/>
        <w:tblW w:w="5000" w:type="pct"/>
        <w:jc w:val="center"/>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Layout w:type="fixed"/>
        <w:tblCellMar>
          <w:top w:w="0" w:type="dxa"/>
          <w:left w:w="108" w:type="dxa"/>
          <w:bottom w:w="0" w:type="dxa"/>
          <w:right w:w="108" w:type="dxa"/>
        </w:tblCellMar>
      </w:tblPr>
      <w:tblGrid>
        <w:gridCol w:w="8522"/>
      </w:tblGrid>
      <w:tr>
        <w:tblPrEx>
          <w:tblBorders>
            <w:top w:val="single" w:color="auto" w:sz="6" w:space="0"/>
            <w:left w:val="single" w:color="auto" w:sz="6" w:space="0"/>
            <w:bottom w:val="single" w:color="auto" w:sz="6" w:space="0"/>
            <w:right w:val="single" w:color="auto" w:sz="6" w:space="0"/>
            <w:insideH w:val="single" w:color="auto" w:sz="6" w:space="0"/>
            <w:insideV w:val="none" w:color="auto" w:sz="0" w:space="0"/>
          </w:tblBorders>
          <w:tblCellMar>
            <w:top w:w="0" w:type="dxa"/>
            <w:left w:w="108" w:type="dxa"/>
            <w:bottom w:w="0" w:type="dxa"/>
            <w:right w:w="108" w:type="dxa"/>
          </w:tblCellMar>
        </w:tblPrEx>
        <w:trPr>
          <w:trHeight w:val="361" w:hRule="atLeast"/>
          <w:jc w:val="center"/>
        </w:trPr>
        <w:tc>
          <w:tcPr>
            <w:tcW w:w="8528" w:type="dxa"/>
            <w:tcBorders>
              <w:tl2br w:val="nil"/>
              <w:tr2bl w:val="nil"/>
            </w:tcBorders>
            <w:noWrap w:val="0"/>
            <w:vAlign w:val="top"/>
          </w:tcPr>
          <w:p>
            <w:pPr>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rPr>
              <w:t>自然环境简况（地形、地貌、地质、气候、气象、水文、植被、生物多样性等）</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1、地理位置</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新乡县位于河南省中北部，属新乡市管辖。地处东经113°42′~114°04′，北纬35°05′~35°24′。全境环绕新乡市市区东、西、南三面，县境东西最大距离为32.7 km，南北最大距离34.5 km，总面积523.6km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p>
          <w:p>
            <w:pPr>
              <w:pStyle w:val="4"/>
              <w:keepNext/>
              <w:keepLines/>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rPr>
              <w:t>本项目位于新乡市新乡</w:t>
            </w:r>
            <w:r>
              <w:rPr>
                <w:rFonts w:hint="default" w:ascii="Times New Roman" w:hAnsi="Times New Roman" w:cs="Times New Roman"/>
                <w:b w:val="0"/>
                <w:bCs w:val="0"/>
                <w:sz w:val="24"/>
                <w:szCs w:val="24"/>
                <w:lang w:eastAsia="zh-CN"/>
              </w:rPr>
              <w:t>县</w:t>
            </w:r>
            <w:r>
              <w:rPr>
                <w:rFonts w:hint="eastAsia" w:ascii="Times New Roman" w:hAnsi="Times New Roman" w:cs="Times New Roman"/>
                <w:b w:val="0"/>
                <w:bCs w:val="0"/>
                <w:sz w:val="24"/>
                <w:szCs w:val="24"/>
                <w:lang w:eastAsia="zh-CN"/>
              </w:rPr>
              <w:t>新乡经济开发区中央大道中段</w:t>
            </w:r>
            <w:r>
              <w:rPr>
                <w:rFonts w:hint="default" w:ascii="Times New Roman" w:hAnsi="Times New Roman" w:cs="Times New Roman"/>
                <w:b w:val="0"/>
                <w:bCs w:val="0"/>
                <w:sz w:val="24"/>
                <w:szCs w:val="24"/>
                <w:lang w:val="en-US" w:eastAsia="zh-CN"/>
              </w:rPr>
              <w:t>。</w:t>
            </w:r>
          </w:p>
          <w:p>
            <w:pPr>
              <w:spacing w:line="520" w:lineRule="exact"/>
              <w:ind w:firstLine="482"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2、地形地貌</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新乡县属黄河冲积平原，南部多沙，中部低洼，地形低平，便于引黄灌溉和机械化操作。总的地势是西北高、东南低。自然坡降为1/4000，海拔高度70~80m。</w:t>
            </w:r>
          </w:p>
          <w:p>
            <w:pPr>
              <w:spacing w:line="520" w:lineRule="exact"/>
              <w:ind w:firstLine="482"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rPr>
              <w:t>3、气候、气象</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该地区属暖温带大陆性季风气候，季节变化明显，春季干燥少雨；夏季炎热高温，降雨集中；秋季天高气爽，气候宜人；冬季寒冷寡照少雨雪。年平均气温14℃，历年极端最低气温-21.3℃，历年极端最高气温42.7℃，年均降雨量为617.8mm。常年主导风向为东北风，次主导风向为西南风，历年平均风速为2.4m/s。</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4、地表水</w:t>
            </w:r>
          </w:p>
          <w:p>
            <w:pPr>
              <w:pStyle w:val="24"/>
              <w:spacing w:line="520" w:lineRule="exact"/>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县境内地表水有东孟姜女河、西孟姜女河、大沙河等，东孟姜女河是卫河的支流，全长50.5km，流经新乡县、延津县、卫辉市，由于在上游接纳了大量的生产、生活废水，水质已超过地面水Ⅴ类水质标准。东孟姜女河有三个支流：一支排、二支排和大泉排，三个支流均为纳污河道，无天然径流，目前水质均已超过地面水V类水质标准。根据新乡市地面水功能区划分，对东孟姜女河的水质要求是达到地面水V类水质标准，规划功能为自然水域及输水沟渠。</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5、地下水</w:t>
            </w:r>
          </w:p>
          <w:p>
            <w:pPr>
              <w:pStyle w:val="24"/>
              <w:spacing w:line="520" w:lineRule="exact"/>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新乡县地下水流向总体上为从西南至东北。浅层水顶板埋深4~8m，底板埋深71~87m，以中砂为主；中层水顶板埋深73~97m，底板埋深124~137m，以中细砂为主。地下水矿化度小于0.7g/L。</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6、自然资源</w:t>
            </w:r>
          </w:p>
          <w:p>
            <w:pPr>
              <w:spacing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新乡市自然资源丰富。已发现和开采矿藏20余种，其中，水泥灰岩和煤炭储量分别达到100亿吨和84亿吨。南水北调、西气东输工程穿境而过，获嘉县地下煤层气储量丰富。主要矿产资源为非金属建筑材料泥灰岩、白垩土、石灰岩。其储量大，质量好，此外有铁、铜、铝、重晶石、白云岩、煤等。</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7、土壤状况</w:t>
            </w:r>
          </w:p>
          <w:p>
            <w:pPr>
              <w:pStyle w:val="11"/>
              <w:spacing w:line="520" w:lineRule="exact"/>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全县境地处华北平原，为燕山运动以后下沉的地区。土壤母质系新生界第四系，为太行山前冲洪积物与黄河、沁河冲积物沉积而成。形成县境内砂质、壤质、粘质三级土壤。0~8m为粘土，中间有淤泥亚粘土，属新近沉积物粘土；8~12m为粉砂、细粉砂；12~80m为细砂，均为全新河流冲积粉层。</w:t>
            </w:r>
          </w:p>
          <w:p>
            <w:pPr>
              <w:spacing w:line="520" w:lineRule="exact"/>
              <w:ind w:firstLine="482" w:firstLineChars="200"/>
              <w:rPr>
                <w:rFonts w:hint="default" w:ascii="Times New Roman" w:hAnsi="Times New Roman" w:cs="Times New Roman"/>
                <w:b/>
                <w:bCs/>
                <w:sz w:val="24"/>
                <w:szCs w:val="24"/>
              </w:rPr>
            </w:pPr>
            <w:r>
              <w:rPr>
                <w:rFonts w:hint="default" w:ascii="Times New Roman" w:hAnsi="Times New Roman" w:cs="Times New Roman"/>
                <w:b/>
                <w:bCs/>
                <w:sz w:val="24"/>
                <w:szCs w:val="24"/>
              </w:rPr>
              <w:t>8、动植物概况</w:t>
            </w:r>
          </w:p>
          <w:p>
            <w:pPr>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新乡县境内植物有粮食作物、经济作物、蔬菜作物以及林果、自然植被等。主要树种有杨树、刺槐、泡桐、柳树等；主要农作物有小麦、玉米、红薯、花生以及小杂粮等。野生动物有兽类、鸟类、爬行类、两栖类、鱼类、昆虫等。</w:t>
            </w:r>
          </w:p>
          <w:p>
            <w:pPr>
              <w:pStyle w:val="24"/>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rPr>
            </w:pPr>
            <w:r>
              <w:rPr>
                <w:rFonts w:hint="default" w:ascii="Times New Roman" w:hAnsi="Times New Roman" w:cs="Times New Roman"/>
                <w:sz w:val="24"/>
              </w:rPr>
              <w:t>根据现场调查，</w:t>
            </w:r>
            <w:r>
              <w:rPr>
                <w:rFonts w:hint="eastAsia" w:ascii="Times New Roman" w:hAnsi="Times New Roman" w:cs="Times New Roman"/>
                <w:sz w:val="24"/>
                <w:lang w:eastAsia="zh-CN"/>
              </w:rPr>
              <w:t>改建项目</w:t>
            </w:r>
            <w:r>
              <w:rPr>
                <w:rFonts w:hint="default" w:ascii="Times New Roman" w:hAnsi="Times New Roman" w:cs="Times New Roman"/>
                <w:sz w:val="24"/>
              </w:rPr>
              <w:t>评价范围内未发现有珍稀动植物。</w:t>
            </w:r>
          </w:p>
          <w:p>
            <w:pPr>
              <w:pStyle w:val="24"/>
              <w:keepNext w:val="0"/>
              <w:keepLines w:val="0"/>
              <w:pageBreakBefore w:val="0"/>
              <w:widowControl w:val="0"/>
              <w:kinsoku/>
              <w:wordWrap/>
              <w:overflowPunct/>
              <w:topLinePunct w:val="0"/>
              <w:autoSpaceDE/>
              <w:autoSpaceDN/>
              <w:bidi w:val="0"/>
              <w:adjustRightInd/>
              <w:snapToGrid/>
              <w:spacing w:line="506" w:lineRule="exact"/>
              <w:ind w:left="0" w:leftChars="0" w:right="0" w:rightChars="0" w:firstLine="480" w:firstLineChars="200"/>
              <w:jc w:val="both"/>
              <w:textAlignment w:val="auto"/>
              <w:outlineLvl w:val="9"/>
              <w:rPr>
                <w:rFonts w:hint="default" w:ascii="Times New Roman" w:hAnsi="Times New Roman" w:cs="Times New Roman"/>
                <w:sz w:val="24"/>
              </w:rPr>
            </w:pPr>
          </w:p>
          <w:p>
            <w:pPr>
              <w:bidi w:val="0"/>
              <w:rPr>
                <w:rFonts w:hint="default" w:ascii="Times New Roman" w:hAnsi="Times New Roman" w:cs="Times New Roman"/>
                <w:sz w:val="24"/>
                <w:szCs w:val="24"/>
              </w:rPr>
            </w:pPr>
          </w:p>
          <w:p>
            <w:pPr>
              <w:pStyle w:val="2"/>
              <w:rPr>
                <w:rFonts w:hint="default"/>
              </w:rPr>
            </w:pPr>
          </w:p>
          <w:p>
            <w:pPr>
              <w:bidi w:val="0"/>
              <w:rPr>
                <w:rFonts w:hint="default"/>
              </w:rPr>
            </w:pPr>
          </w:p>
          <w:p>
            <w:pPr>
              <w:pStyle w:val="2"/>
              <w:rPr>
                <w:rFonts w:hint="default"/>
              </w:rPr>
            </w:pPr>
          </w:p>
          <w:p>
            <w:pPr>
              <w:pStyle w:val="2"/>
              <w:rPr>
                <w:rFonts w:hint="default" w:ascii="Times New Roman" w:hAnsi="Times New Roman" w:cs="Times New Roman"/>
                <w:sz w:val="24"/>
                <w:szCs w:val="24"/>
              </w:rPr>
            </w:pPr>
          </w:p>
          <w:p>
            <w:pPr>
              <w:rPr>
                <w:rFonts w:hint="default"/>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tc>
      </w:tr>
    </w:tbl>
    <w:p>
      <w:pPr>
        <w:snapToGrid w:val="0"/>
        <w:spacing w:after="62" w:afterLines="20"/>
        <w:jc w:val="left"/>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环境质量状况</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8"/>
              <w:spacing w:line="520" w:lineRule="exact"/>
              <w:jc w:val="both"/>
              <w:rPr>
                <w:rFonts w:hint="default" w:ascii="Times New Roman" w:hAnsi="Times New Roman" w:eastAsia="Times New Roman" w:cs="Times New Roman"/>
                <w:color w:val="000000"/>
                <w:szCs w:val="24"/>
              </w:rPr>
            </w:pPr>
            <w:r>
              <w:rPr>
                <w:rFonts w:hint="eastAsia" w:ascii="Times New Roman" w:hAnsi="Times New Roman" w:cs="Times New Roman"/>
                <w:color w:val="000000"/>
                <w:szCs w:val="24"/>
                <w:lang w:eastAsia="zh-CN"/>
              </w:rPr>
              <w:t>改建</w:t>
            </w:r>
            <w:r>
              <w:rPr>
                <w:rFonts w:hint="default" w:ascii="Times New Roman" w:hAnsi="Times New Roman" w:cs="Times New Roman"/>
                <w:color w:val="000000"/>
                <w:szCs w:val="24"/>
              </w:rPr>
              <w:t>项目所在地区域环境质量现状及主要环境问题（环境空气、地表水、地下水、声环境、生态环境等）</w:t>
            </w:r>
          </w:p>
          <w:p>
            <w:pPr>
              <w:spacing w:line="520" w:lineRule="exact"/>
              <w:ind w:firstLine="482" w:firstLineChars="200"/>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1、环境空气质量现状</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cs="Times New Roman"/>
                <w:b w:val="0"/>
                <w:bCs w:val="0"/>
                <w:sz w:val="24"/>
                <w:u w:val="none"/>
              </w:rPr>
            </w:pPr>
            <w:r>
              <w:rPr>
                <w:rFonts w:hint="default" w:ascii="Times New Roman" w:hAnsi="Times New Roman" w:cs="Times New Roman"/>
                <w:b w:val="0"/>
                <w:bCs w:val="0"/>
                <w:color w:val="000000"/>
                <w:sz w:val="24"/>
                <w:u w:val="none"/>
              </w:rPr>
              <w:t>根据大气功能区划分原则，项目所在区域为二类功能区，环境空气质量应执行《环境空气质量标准》（GB3095-2012）二级标准。</w:t>
            </w:r>
            <w:r>
              <w:rPr>
                <w:rFonts w:hint="default" w:ascii="Times New Roman" w:hAnsi="Times New Roman" w:cs="Times New Roman"/>
                <w:b w:val="0"/>
                <w:bCs w:val="0"/>
                <w:sz w:val="24"/>
                <w:u w:val="none"/>
              </w:rPr>
              <w:t>根据新乡市环境保护局发布《新乡市201</w:t>
            </w:r>
            <w:r>
              <w:rPr>
                <w:rFonts w:hint="eastAsia" w:ascii="Times New Roman" w:hAnsi="Times New Roman" w:cs="Times New Roman"/>
                <w:b w:val="0"/>
                <w:bCs w:val="0"/>
                <w:sz w:val="24"/>
                <w:u w:val="none"/>
                <w:lang w:val="en-US" w:eastAsia="zh-CN"/>
              </w:rPr>
              <w:t>9</w:t>
            </w:r>
            <w:r>
              <w:rPr>
                <w:rFonts w:hint="default" w:ascii="Times New Roman" w:hAnsi="Times New Roman" w:cs="Times New Roman"/>
                <w:b w:val="0"/>
                <w:bCs w:val="0"/>
                <w:sz w:val="24"/>
                <w:u w:val="none"/>
              </w:rPr>
              <w:t>年环境质量年报》，区域空气质量现状数据如表</w:t>
            </w:r>
            <w:r>
              <w:rPr>
                <w:rFonts w:hint="eastAsia" w:ascii="Times New Roman" w:hAnsi="Times New Roman" w:cs="Times New Roman"/>
                <w:b w:val="0"/>
                <w:bCs w:val="0"/>
                <w:sz w:val="24"/>
                <w:u w:val="none"/>
                <w:lang w:val="en-US" w:eastAsia="zh-CN"/>
              </w:rPr>
              <w:t>18</w:t>
            </w:r>
            <w:r>
              <w:rPr>
                <w:rFonts w:hint="default" w:ascii="Times New Roman" w:hAnsi="Times New Roman" w:cs="Times New Roman"/>
                <w:b w:val="0"/>
                <w:bCs w:val="0"/>
                <w:sz w:val="24"/>
                <w:u w:val="none"/>
              </w:rPr>
              <w:t>所示。</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default" w:ascii="Times New Roman" w:hAnsi="Times New Roman" w:eastAsia="黑体" w:cs="Times New Roman"/>
                <w:b w:val="0"/>
                <w:bCs w:val="0"/>
                <w:color w:val="000000"/>
                <w:sz w:val="24"/>
                <w:u w:val="none"/>
              </w:rPr>
            </w:pPr>
            <w:r>
              <w:rPr>
                <w:rFonts w:hint="default" w:ascii="Times New Roman" w:hAnsi="Times New Roman" w:eastAsia="黑体" w:cs="Times New Roman"/>
                <w:b w:val="0"/>
                <w:bCs w:val="0"/>
                <w:color w:val="000000"/>
                <w:sz w:val="24"/>
                <w:u w:val="none"/>
              </w:rPr>
              <w:t>表</w:t>
            </w:r>
            <w:r>
              <w:rPr>
                <w:rFonts w:hint="eastAsia" w:ascii="Times New Roman" w:hAnsi="Times New Roman" w:eastAsia="黑体" w:cs="Times New Roman"/>
                <w:b w:val="0"/>
                <w:bCs w:val="0"/>
                <w:color w:val="000000"/>
                <w:sz w:val="24"/>
                <w:u w:val="none"/>
                <w:lang w:val="en-US" w:eastAsia="zh-CN"/>
              </w:rPr>
              <w:t>18</w:t>
            </w:r>
            <w:r>
              <w:rPr>
                <w:rFonts w:hint="default" w:ascii="Times New Roman" w:hAnsi="Times New Roman" w:eastAsia="黑体" w:cs="Times New Roman"/>
                <w:b w:val="0"/>
                <w:bCs w:val="0"/>
                <w:color w:val="000000"/>
                <w:sz w:val="24"/>
                <w:u w:val="none"/>
              </w:rPr>
              <w:t xml:space="preserve">   </w:t>
            </w:r>
            <w:r>
              <w:rPr>
                <w:rFonts w:hint="default" w:ascii="Times New Roman" w:hAnsi="Times New Roman" w:eastAsia="黑体" w:cs="Times New Roman"/>
                <w:b w:val="0"/>
                <w:bCs w:val="0"/>
                <w:color w:val="000000"/>
                <w:sz w:val="24"/>
                <w:u w:val="none"/>
                <w:lang w:val="en-US" w:eastAsia="zh-CN"/>
              </w:rPr>
              <w:t xml:space="preserve">   </w:t>
            </w:r>
            <w:r>
              <w:rPr>
                <w:rFonts w:hint="default" w:ascii="Times New Roman" w:hAnsi="Times New Roman" w:eastAsia="黑体" w:cs="Times New Roman"/>
                <w:b w:val="0"/>
                <w:bCs w:val="0"/>
                <w:color w:val="000000"/>
                <w:sz w:val="24"/>
                <w:u w:val="none"/>
              </w:rPr>
              <w:t>区域环境空气质量现状评价表（201</w:t>
            </w:r>
            <w:r>
              <w:rPr>
                <w:rFonts w:hint="eastAsia" w:ascii="Times New Roman" w:hAnsi="Times New Roman" w:eastAsia="黑体" w:cs="Times New Roman"/>
                <w:b w:val="0"/>
                <w:bCs w:val="0"/>
                <w:color w:val="000000"/>
                <w:sz w:val="24"/>
                <w:u w:val="none"/>
                <w:lang w:val="en-US" w:eastAsia="zh-CN"/>
              </w:rPr>
              <w:t>9</w:t>
            </w:r>
            <w:r>
              <w:rPr>
                <w:rFonts w:hint="default" w:ascii="Times New Roman" w:hAnsi="Times New Roman" w:eastAsia="黑体" w:cs="Times New Roman"/>
                <w:b w:val="0"/>
                <w:bCs w:val="0"/>
                <w:color w:val="000000"/>
                <w:sz w:val="24"/>
                <w:u w:val="none"/>
              </w:rPr>
              <w:t>年环境质量年报）</w:t>
            </w:r>
          </w:p>
          <w:tbl>
            <w:tblPr>
              <w:tblStyle w:val="17"/>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341"/>
              <w:gridCol w:w="1805"/>
              <w:gridCol w:w="1526"/>
              <w:gridCol w:w="1421"/>
              <w:gridCol w:w="1148"/>
              <w:gridCol w:w="1055"/>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shd w:val="clear" w:color="auto" w:fill="FFFFFF"/>
                    </w:rPr>
                  </w:pPr>
                  <w:r>
                    <w:rPr>
                      <w:rFonts w:hint="default" w:ascii="Times New Roman" w:hAnsi="Times New Roman" w:cs="Times New Roman"/>
                      <w:b w:val="0"/>
                      <w:bCs w:val="0"/>
                      <w:sz w:val="21"/>
                      <w:szCs w:val="21"/>
                      <w:u w:val="none"/>
                      <w:shd w:val="clear" w:color="auto" w:fill="FFFFFF"/>
                    </w:rPr>
                    <w:t>污染物</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年评价指标</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kern w:val="2"/>
                      <w:sz w:val="21"/>
                      <w:szCs w:val="21"/>
                      <w:u w:val="none"/>
                    </w:rPr>
                  </w:pPr>
                  <w:r>
                    <w:rPr>
                      <w:rFonts w:hint="default" w:ascii="Times New Roman" w:hAnsi="Times New Roman" w:cs="Times New Roman"/>
                      <w:b w:val="0"/>
                      <w:bCs w:val="0"/>
                      <w:kern w:val="2"/>
                      <w:sz w:val="21"/>
                      <w:szCs w:val="21"/>
                      <w:u w:val="none"/>
                    </w:rPr>
                    <w:t>现状浓度/（μg/m</w:t>
                  </w:r>
                  <w:r>
                    <w:rPr>
                      <w:rFonts w:hint="default" w:ascii="Times New Roman" w:hAnsi="Times New Roman" w:cs="Times New Roman"/>
                      <w:b w:val="0"/>
                      <w:bCs w:val="0"/>
                      <w:kern w:val="2"/>
                      <w:sz w:val="21"/>
                      <w:szCs w:val="21"/>
                      <w:u w:val="none"/>
                      <w:vertAlign w:val="superscript"/>
                    </w:rPr>
                    <w:t>3</w:t>
                  </w:r>
                  <w:r>
                    <w:rPr>
                      <w:rFonts w:hint="default" w:ascii="Times New Roman" w:hAnsi="Times New Roman" w:cs="Times New Roman"/>
                      <w:b w:val="0"/>
                      <w:bCs w:val="0"/>
                      <w:kern w:val="2"/>
                      <w:sz w:val="21"/>
                      <w:szCs w:val="21"/>
                      <w:u w:val="none"/>
                    </w:rPr>
                    <w:t>）</w:t>
                  </w:r>
                </w:p>
              </w:tc>
              <w:tc>
                <w:tcPr>
                  <w:tcW w:w="1421"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kern w:val="2"/>
                      <w:sz w:val="21"/>
                      <w:szCs w:val="21"/>
                      <w:u w:val="none"/>
                    </w:rPr>
                  </w:pPr>
                  <w:r>
                    <w:rPr>
                      <w:rFonts w:hint="default" w:ascii="Times New Roman" w:hAnsi="Times New Roman" w:cs="Times New Roman"/>
                      <w:b w:val="0"/>
                      <w:bCs w:val="0"/>
                      <w:kern w:val="2"/>
                      <w:sz w:val="21"/>
                      <w:szCs w:val="21"/>
                      <w:u w:val="none"/>
                    </w:rPr>
                    <w:t>标准值/（μg/m</w:t>
                  </w:r>
                  <w:r>
                    <w:rPr>
                      <w:rFonts w:hint="default" w:ascii="Times New Roman" w:hAnsi="Times New Roman" w:cs="Times New Roman"/>
                      <w:b w:val="0"/>
                      <w:bCs w:val="0"/>
                      <w:kern w:val="2"/>
                      <w:sz w:val="21"/>
                      <w:szCs w:val="21"/>
                      <w:u w:val="none"/>
                      <w:vertAlign w:val="superscript"/>
                    </w:rPr>
                    <w:t>3</w:t>
                  </w:r>
                  <w:r>
                    <w:rPr>
                      <w:rFonts w:hint="default" w:ascii="Times New Roman" w:hAnsi="Times New Roman" w:cs="Times New Roman"/>
                      <w:b w:val="0"/>
                      <w:bCs w:val="0"/>
                      <w:kern w:val="2"/>
                      <w:sz w:val="21"/>
                      <w:szCs w:val="21"/>
                      <w:u w:val="none"/>
                    </w:rPr>
                    <w:t>）</w:t>
                  </w:r>
                </w:p>
              </w:tc>
              <w:tc>
                <w:tcPr>
                  <w:tcW w:w="1148"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占标率%</w:t>
                  </w:r>
                </w:p>
              </w:tc>
              <w:tc>
                <w:tcPr>
                  <w:tcW w:w="105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达标情况</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PM</w:t>
                  </w:r>
                  <w:r>
                    <w:rPr>
                      <w:rFonts w:hint="default" w:ascii="Times New Roman" w:hAnsi="Times New Roman" w:cs="Times New Roman"/>
                      <w:b w:val="0"/>
                      <w:bCs w:val="0"/>
                      <w:sz w:val="21"/>
                      <w:szCs w:val="21"/>
                      <w:u w:val="none"/>
                      <w:vertAlign w:val="subscript"/>
                    </w:rPr>
                    <w:t>10</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年平均质量浓度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101</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70</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b w:val="0"/>
                      <w:bCs w:val="0"/>
                      <w:kern w:val="2"/>
                      <w:sz w:val="21"/>
                      <w:szCs w:val="21"/>
                      <w:u w:val="none"/>
                    </w:rPr>
                    <w:t>1.</w:t>
                  </w:r>
                  <w:r>
                    <w:rPr>
                      <w:rFonts w:hint="eastAsia" w:ascii="Times New Roman" w:hAnsi="Times New Roman" w:cs="Times New Roman"/>
                      <w:b w:val="0"/>
                      <w:bCs w:val="0"/>
                      <w:kern w:val="2"/>
                      <w:sz w:val="21"/>
                      <w:szCs w:val="21"/>
                      <w:u w:val="none"/>
                      <w:lang w:val="en-US" w:eastAsia="zh-CN"/>
                    </w:rPr>
                    <w:t>44</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PM</w:t>
                  </w:r>
                  <w:r>
                    <w:rPr>
                      <w:rFonts w:hint="default" w:ascii="Times New Roman" w:hAnsi="Times New Roman" w:cs="Times New Roman"/>
                      <w:b w:val="0"/>
                      <w:bCs w:val="0"/>
                      <w:sz w:val="21"/>
                      <w:szCs w:val="21"/>
                      <w:u w:val="none"/>
                      <w:vertAlign w:val="subscript"/>
                    </w:rPr>
                    <w:t>2.5</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年平均质量浓度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56</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35</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eastAsia" w:ascii="Times New Roman" w:hAnsi="Times New Roman" w:eastAsia="宋体" w:cs="Times New Roman"/>
                      <w:b w:val="0"/>
                      <w:bCs w:val="0"/>
                      <w:sz w:val="21"/>
                      <w:szCs w:val="21"/>
                      <w:u w:val="none"/>
                      <w:lang w:eastAsia="zh-CN"/>
                    </w:rPr>
                  </w:pPr>
                  <w:r>
                    <w:rPr>
                      <w:rFonts w:hint="default" w:ascii="Times New Roman" w:hAnsi="Times New Roman" w:cs="Times New Roman"/>
                      <w:b w:val="0"/>
                      <w:bCs w:val="0"/>
                      <w:kern w:val="2"/>
                      <w:sz w:val="21"/>
                      <w:szCs w:val="21"/>
                      <w:u w:val="none"/>
                    </w:rPr>
                    <w:t>1.</w:t>
                  </w:r>
                  <w:r>
                    <w:rPr>
                      <w:rFonts w:hint="eastAsia" w:ascii="Times New Roman" w:hAnsi="Times New Roman" w:cs="Times New Roman"/>
                      <w:b w:val="0"/>
                      <w:bCs w:val="0"/>
                      <w:kern w:val="2"/>
                      <w:sz w:val="21"/>
                      <w:szCs w:val="21"/>
                      <w:u w:val="none"/>
                      <w:lang w:val="en-US" w:eastAsia="zh-CN"/>
                    </w:rPr>
                    <w:t>6</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SO</w:t>
                  </w:r>
                  <w:r>
                    <w:rPr>
                      <w:rFonts w:hint="default" w:ascii="Times New Roman" w:hAnsi="Times New Roman" w:cs="Times New Roman"/>
                      <w:b w:val="0"/>
                      <w:bCs w:val="0"/>
                      <w:sz w:val="21"/>
                      <w:szCs w:val="21"/>
                      <w:u w:val="none"/>
                      <w:vertAlign w:val="subscript"/>
                    </w:rPr>
                    <w:t>2</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年平均质量浓度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16</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60</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b w:val="0"/>
                      <w:bCs w:val="0"/>
                      <w:kern w:val="2"/>
                      <w:sz w:val="21"/>
                      <w:szCs w:val="21"/>
                      <w:u w:val="none"/>
                    </w:rPr>
                    <w:t>0.</w:t>
                  </w:r>
                  <w:r>
                    <w:rPr>
                      <w:rFonts w:hint="eastAsia" w:ascii="Times New Roman" w:hAnsi="Times New Roman" w:cs="Times New Roman"/>
                      <w:b w:val="0"/>
                      <w:bCs w:val="0"/>
                      <w:kern w:val="2"/>
                      <w:sz w:val="21"/>
                      <w:szCs w:val="21"/>
                      <w:u w:val="none"/>
                      <w:lang w:val="en-US" w:eastAsia="zh-CN"/>
                    </w:rPr>
                    <w:t>27</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NO</w:t>
                  </w:r>
                  <w:r>
                    <w:rPr>
                      <w:rFonts w:hint="default" w:ascii="Times New Roman" w:hAnsi="Times New Roman" w:cs="Times New Roman"/>
                      <w:b w:val="0"/>
                      <w:bCs w:val="0"/>
                      <w:sz w:val="21"/>
                      <w:szCs w:val="21"/>
                      <w:u w:val="none"/>
                      <w:vertAlign w:val="subscript"/>
                    </w:rPr>
                    <w:t>2</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年平均质量浓度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44</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40</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eastAsia" w:ascii="Times New Roman" w:hAnsi="Times New Roman" w:eastAsia="宋体" w:cs="Times New Roman"/>
                      <w:b w:val="0"/>
                      <w:bCs w:val="0"/>
                      <w:sz w:val="21"/>
                      <w:szCs w:val="21"/>
                      <w:u w:val="none"/>
                      <w:lang w:eastAsia="zh-CN"/>
                    </w:rPr>
                  </w:pPr>
                  <w:r>
                    <w:rPr>
                      <w:rFonts w:hint="default" w:ascii="Times New Roman" w:hAnsi="Times New Roman" w:cs="Times New Roman"/>
                      <w:b w:val="0"/>
                      <w:bCs w:val="0"/>
                      <w:kern w:val="2"/>
                      <w:sz w:val="21"/>
                      <w:szCs w:val="21"/>
                      <w:u w:val="none"/>
                    </w:rPr>
                    <w:t>1.</w:t>
                  </w:r>
                  <w:r>
                    <w:rPr>
                      <w:rFonts w:hint="eastAsia" w:ascii="Times New Roman" w:hAnsi="Times New Roman" w:cs="Times New Roman"/>
                      <w:b w:val="0"/>
                      <w:bCs w:val="0"/>
                      <w:kern w:val="2"/>
                      <w:sz w:val="21"/>
                      <w:szCs w:val="21"/>
                      <w:u w:val="none"/>
                      <w:lang w:val="en-US" w:eastAsia="zh-CN"/>
                    </w:rPr>
                    <w:t>1</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超标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CO</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第95百分位浓度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2080</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4000</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cs="Times New Roman"/>
                      <w:b w:val="0"/>
                      <w:bCs w:val="0"/>
                      <w:kern w:val="2"/>
                      <w:sz w:val="21"/>
                      <w:szCs w:val="21"/>
                      <w:u w:val="none"/>
                    </w:rPr>
                    <w:t>0.</w:t>
                  </w:r>
                  <w:r>
                    <w:rPr>
                      <w:rFonts w:hint="eastAsia" w:ascii="Times New Roman" w:hAnsi="Times New Roman" w:cs="Times New Roman"/>
                      <w:b w:val="0"/>
                      <w:bCs w:val="0"/>
                      <w:kern w:val="2"/>
                      <w:sz w:val="21"/>
                      <w:szCs w:val="21"/>
                      <w:u w:val="none"/>
                      <w:lang w:val="en-US" w:eastAsia="zh-CN"/>
                    </w:rPr>
                    <w:t>52</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达标</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134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O</w:t>
                  </w:r>
                  <w:r>
                    <w:rPr>
                      <w:rFonts w:hint="default" w:ascii="Times New Roman" w:hAnsi="Times New Roman" w:cs="Times New Roman"/>
                      <w:b w:val="0"/>
                      <w:bCs w:val="0"/>
                      <w:sz w:val="21"/>
                      <w:szCs w:val="21"/>
                      <w:u w:val="none"/>
                      <w:vertAlign w:val="subscript"/>
                    </w:rPr>
                    <w:t>3</w:t>
                  </w:r>
                </w:p>
              </w:tc>
              <w:tc>
                <w:tcPr>
                  <w:tcW w:w="1805"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第90百分位浓度</w:t>
                  </w:r>
                </w:p>
              </w:tc>
              <w:tc>
                <w:tcPr>
                  <w:tcW w:w="1526"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178</w:t>
                  </w:r>
                </w:p>
              </w:tc>
              <w:tc>
                <w:tcPr>
                  <w:tcW w:w="1421" w:type="dxa"/>
                  <w:noWrap w:val="0"/>
                  <w:vAlign w:val="center"/>
                </w:tcPr>
                <w:p>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sz w:val="21"/>
                      <w:szCs w:val="21"/>
                      <w:u w:val="none"/>
                    </w:rPr>
                    <w:t>160</w:t>
                  </w:r>
                </w:p>
              </w:tc>
              <w:tc>
                <w:tcPr>
                  <w:tcW w:w="1148"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cs="Times New Roman"/>
                      <w:b w:val="0"/>
                      <w:bCs w:val="0"/>
                      <w:kern w:val="2"/>
                      <w:sz w:val="21"/>
                      <w:szCs w:val="21"/>
                      <w:u w:val="none"/>
                      <w:lang w:val="en-US" w:eastAsia="zh-CN"/>
                    </w:rPr>
                    <w:t>1.11</w:t>
                  </w:r>
                </w:p>
              </w:tc>
              <w:tc>
                <w:tcPr>
                  <w:tcW w:w="1055" w:type="dxa"/>
                  <w:noWrap w:val="0"/>
                  <w:vAlign w:val="center"/>
                </w:tcPr>
                <w:p>
                  <w:pPr>
                    <w:pStyle w:val="68"/>
                    <w:keepNext w:val="0"/>
                    <w:keepLines w:val="0"/>
                    <w:pageBreakBefore w:val="0"/>
                    <w:widowControl w:val="0"/>
                    <w:kinsoku/>
                    <w:wordWrap/>
                    <w:overflowPunct/>
                    <w:topLinePunct w:val="0"/>
                    <w:bidi w:val="0"/>
                    <w:snapToGrid w:val="0"/>
                    <w:spacing w:line="240" w:lineRule="auto"/>
                    <w:textAlignment w:val="auto"/>
                    <w:rPr>
                      <w:rFonts w:hint="default" w:ascii="Times New Roman" w:hAnsi="Times New Roman" w:cs="Times New Roman"/>
                      <w:b w:val="0"/>
                      <w:bCs w:val="0"/>
                      <w:sz w:val="21"/>
                      <w:szCs w:val="21"/>
                      <w:u w:val="none"/>
                    </w:rPr>
                  </w:pPr>
                  <w:r>
                    <w:rPr>
                      <w:rFonts w:hint="default" w:ascii="Times New Roman" w:hAnsi="Times New Roman" w:cs="Times New Roman"/>
                      <w:b w:val="0"/>
                      <w:bCs w:val="0"/>
                      <w:kern w:val="2"/>
                      <w:sz w:val="21"/>
                      <w:szCs w:val="21"/>
                      <w:u w:val="none"/>
                    </w:rPr>
                    <w:t>超标</w:t>
                  </w:r>
                </w:p>
              </w:tc>
            </w:tr>
          </w:tbl>
          <w:p>
            <w:pPr>
              <w:spacing w:line="520" w:lineRule="exact"/>
              <w:ind w:firstLine="480" w:firstLineChars="200"/>
              <w:rPr>
                <w:rFonts w:hint="default" w:ascii="Times New Roman" w:hAnsi="Times New Roman" w:cs="Times New Roman"/>
                <w:b w:val="0"/>
                <w:bCs w:val="0"/>
                <w:sz w:val="24"/>
                <w:u w:val="none"/>
              </w:rPr>
            </w:pPr>
            <w:r>
              <w:rPr>
                <w:rFonts w:hint="default" w:ascii="Times New Roman" w:hAnsi="Times New Roman" w:cs="Times New Roman"/>
                <w:b w:val="0"/>
                <w:bCs w:val="0"/>
                <w:sz w:val="24"/>
                <w:u w:val="none"/>
              </w:rPr>
              <w:t>由上表可知，其中PM</w:t>
            </w:r>
            <w:r>
              <w:rPr>
                <w:rFonts w:hint="default" w:ascii="Times New Roman" w:hAnsi="Times New Roman" w:cs="Times New Roman"/>
                <w:b w:val="0"/>
                <w:bCs w:val="0"/>
                <w:sz w:val="24"/>
                <w:u w:val="none"/>
                <w:vertAlign w:val="subscript"/>
              </w:rPr>
              <w:t>10</w:t>
            </w:r>
            <w:r>
              <w:rPr>
                <w:rFonts w:hint="default" w:ascii="Times New Roman" w:hAnsi="Times New Roman" w:cs="Times New Roman"/>
                <w:b w:val="0"/>
                <w:bCs w:val="0"/>
                <w:sz w:val="24"/>
                <w:u w:val="none"/>
              </w:rPr>
              <w:t>、PM</w:t>
            </w:r>
            <w:r>
              <w:rPr>
                <w:rFonts w:hint="default" w:ascii="Times New Roman" w:hAnsi="Times New Roman" w:cs="Times New Roman"/>
                <w:b w:val="0"/>
                <w:bCs w:val="0"/>
                <w:sz w:val="24"/>
                <w:u w:val="none"/>
                <w:vertAlign w:val="subscript"/>
              </w:rPr>
              <w:t>2.5</w:t>
            </w:r>
            <w:r>
              <w:rPr>
                <w:rFonts w:hint="default" w:ascii="Times New Roman" w:hAnsi="Times New Roman" w:cs="Times New Roman"/>
                <w:b w:val="0"/>
                <w:bCs w:val="0"/>
                <w:sz w:val="24"/>
                <w:u w:val="none"/>
              </w:rPr>
              <w:t>和NO</w:t>
            </w:r>
            <w:r>
              <w:rPr>
                <w:rFonts w:hint="default" w:ascii="Times New Roman" w:hAnsi="Times New Roman" w:cs="Times New Roman"/>
                <w:b w:val="0"/>
                <w:bCs w:val="0"/>
                <w:sz w:val="24"/>
                <w:u w:val="none"/>
                <w:vertAlign w:val="subscript"/>
              </w:rPr>
              <w:t>2</w:t>
            </w:r>
            <w:r>
              <w:rPr>
                <w:rFonts w:hint="eastAsia" w:ascii="Times New Roman" w:hAnsi="Times New Roman" w:cs="Times New Roman"/>
                <w:b w:val="0"/>
                <w:bCs w:val="0"/>
                <w:sz w:val="24"/>
                <w:u w:val="none"/>
                <w:vertAlign w:val="baseline"/>
                <w:lang w:eastAsia="zh-CN"/>
              </w:rPr>
              <w:t>、O</w:t>
            </w:r>
            <w:r>
              <w:rPr>
                <w:rFonts w:hint="eastAsia" w:ascii="Times New Roman" w:hAnsi="Times New Roman" w:cs="Times New Roman"/>
                <w:b w:val="0"/>
                <w:bCs w:val="0"/>
                <w:sz w:val="24"/>
                <w:u w:val="none"/>
                <w:vertAlign w:val="subscript"/>
                <w:lang w:eastAsia="zh-CN"/>
              </w:rPr>
              <w:t>3</w:t>
            </w:r>
            <w:r>
              <w:rPr>
                <w:rFonts w:hint="default" w:ascii="Times New Roman" w:hAnsi="Times New Roman" w:cs="Times New Roman"/>
                <w:b w:val="0"/>
                <w:bCs w:val="0"/>
                <w:sz w:val="24"/>
                <w:u w:val="none"/>
              </w:rPr>
              <w:t>均不能够满足《环境空气质量标准》（GB3095-2012）二级标准要求。根据《环境影响评价技术导则  大气环境》(HJ2.2-2018)，本项目所在区域属于未达标区。</w:t>
            </w:r>
          </w:p>
          <w:p>
            <w:pPr>
              <w:spacing w:line="520" w:lineRule="exact"/>
              <w:ind w:firstLine="480" w:firstLineChars="200"/>
              <w:rPr>
                <w:rFonts w:hint="default" w:ascii="Times New Roman" w:hAnsi="Times New Roman" w:eastAsia="宋体" w:cs="Times New Roman"/>
                <w:b w:val="0"/>
                <w:bCs w:val="0"/>
                <w:sz w:val="24"/>
                <w:szCs w:val="22"/>
                <w:u w:val="none"/>
                <w:lang w:val="en-US" w:eastAsia="zh-CN"/>
              </w:rPr>
            </w:pPr>
            <w:r>
              <w:rPr>
                <w:rFonts w:hint="default" w:ascii="Times New Roman" w:hAnsi="Times New Roman" w:cs="Times New Roman"/>
                <w:b w:val="0"/>
                <w:bCs w:val="0"/>
                <w:sz w:val="24"/>
                <w:u w:val="none"/>
              </w:rPr>
              <w:t>201</w:t>
            </w:r>
            <w:r>
              <w:rPr>
                <w:rFonts w:hint="eastAsia" w:ascii="Times New Roman" w:hAnsi="Times New Roman" w:cs="Times New Roman"/>
                <w:b w:val="0"/>
                <w:bCs w:val="0"/>
                <w:sz w:val="24"/>
                <w:u w:val="none"/>
                <w:lang w:val="en-US" w:eastAsia="zh-CN"/>
              </w:rPr>
              <w:t>9</w:t>
            </w:r>
            <w:r>
              <w:rPr>
                <w:rFonts w:hint="default" w:ascii="Times New Roman" w:hAnsi="Times New Roman" w:cs="Times New Roman"/>
                <w:b w:val="0"/>
                <w:bCs w:val="0"/>
                <w:sz w:val="24"/>
                <w:u w:val="none"/>
              </w:rPr>
              <w:t>年，新乡市城市环境空气颗粒物 PM</w:t>
            </w:r>
            <w:r>
              <w:rPr>
                <w:rFonts w:hint="default" w:ascii="Times New Roman" w:hAnsi="Times New Roman" w:cs="Times New Roman"/>
                <w:b w:val="0"/>
                <w:bCs w:val="0"/>
                <w:sz w:val="24"/>
                <w:u w:val="none"/>
                <w:vertAlign w:val="subscript"/>
              </w:rPr>
              <w:t>10</w:t>
            </w:r>
            <w:r>
              <w:rPr>
                <w:rFonts w:hint="default" w:ascii="Times New Roman" w:hAnsi="Times New Roman" w:cs="Times New Roman"/>
                <w:b w:val="0"/>
                <w:bCs w:val="0"/>
                <w:sz w:val="24"/>
                <w:u w:val="none"/>
              </w:rPr>
              <w:t>同比下降4微克/立方米，降幅3.8%；PM</w:t>
            </w:r>
            <w:r>
              <w:rPr>
                <w:rFonts w:hint="default" w:ascii="Times New Roman" w:hAnsi="Times New Roman" w:cs="Times New Roman"/>
                <w:b w:val="0"/>
                <w:bCs w:val="0"/>
                <w:sz w:val="24"/>
                <w:u w:val="none"/>
                <w:vertAlign w:val="subscript"/>
              </w:rPr>
              <w:t>2.5</w:t>
            </w:r>
            <w:r>
              <w:rPr>
                <w:rFonts w:hint="default" w:ascii="Times New Roman" w:hAnsi="Times New Roman" w:cs="Times New Roman"/>
                <w:b w:val="0"/>
                <w:bCs w:val="0"/>
                <w:sz w:val="24"/>
                <w:u w:val="none"/>
              </w:rPr>
              <w:t>同比下降5微克/立方米，降幅8.2%。气态污染物 SO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u w:val="none"/>
              </w:rPr>
              <w:t>同比下降3微克/立方米，降幅15.8%；NO</w:t>
            </w:r>
            <w:r>
              <w:rPr>
                <w:rFonts w:hint="default" w:ascii="Times New Roman" w:hAnsi="Times New Roman" w:cs="Times New Roman"/>
                <w:b w:val="0"/>
                <w:bCs w:val="0"/>
                <w:sz w:val="24"/>
                <w:u w:val="none"/>
                <w:vertAlign w:val="subscript"/>
              </w:rPr>
              <w:t>2</w:t>
            </w:r>
            <w:r>
              <w:rPr>
                <w:rFonts w:hint="default" w:ascii="Times New Roman" w:hAnsi="Times New Roman" w:cs="Times New Roman"/>
                <w:b w:val="0"/>
                <w:bCs w:val="0"/>
                <w:sz w:val="24"/>
                <w:u w:val="none"/>
              </w:rPr>
              <w:t>同比下降5微克/立方米，降幅10.2%；O</w:t>
            </w:r>
            <w:r>
              <w:rPr>
                <w:rFonts w:hint="default" w:ascii="Times New Roman" w:hAnsi="Times New Roman" w:cs="Times New Roman"/>
                <w:b w:val="0"/>
                <w:bCs w:val="0"/>
                <w:sz w:val="24"/>
                <w:u w:val="none"/>
                <w:vertAlign w:val="subscript"/>
              </w:rPr>
              <w:t>3</w:t>
            </w:r>
            <w:r>
              <w:rPr>
                <w:rFonts w:hint="default" w:ascii="Times New Roman" w:hAnsi="Times New Roman" w:cs="Times New Roman"/>
                <w:b w:val="0"/>
                <w:bCs w:val="0"/>
                <w:sz w:val="24"/>
                <w:u w:val="none"/>
              </w:rPr>
              <w:t>第90百分位浓度同比下降24微克/立方米，降幅11.9%，CO第95百分位浓度同比下降0.22毫克/立方米，降幅9.</w:t>
            </w:r>
            <w:r>
              <w:rPr>
                <w:rFonts w:hint="default" w:ascii="Times New Roman" w:hAnsi="Times New Roman" w:cs="Times New Roman"/>
                <w:b w:val="0"/>
                <w:bCs w:val="0"/>
                <w:sz w:val="24"/>
                <w:szCs w:val="22"/>
                <w:u w:val="none"/>
              </w:rPr>
              <w:t>6%。</w:t>
            </w:r>
            <w:r>
              <w:rPr>
                <w:rFonts w:hint="eastAsia" w:ascii="Times New Roman" w:hAnsi="Times New Roman" w:cs="Times New Roman"/>
                <w:b w:val="0"/>
                <w:bCs w:val="0"/>
                <w:sz w:val="24"/>
                <w:szCs w:val="22"/>
                <w:u w:val="none"/>
              </w:rPr>
              <w:t>空气优、良天数204天，优、良天数比例55.9%</w:t>
            </w:r>
            <w:r>
              <w:rPr>
                <w:rFonts w:hint="eastAsia" w:ascii="Times New Roman" w:hAnsi="Times New Roman" w:cs="Times New Roman"/>
                <w:b w:val="0"/>
                <w:bCs w:val="0"/>
                <w:sz w:val="24"/>
                <w:szCs w:val="22"/>
                <w:u w:val="none"/>
                <w:lang w:eastAsia="zh-CN"/>
              </w:rPr>
              <w:t>，</w:t>
            </w:r>
            <w:r>
              <w:rPr>
                <w:rFonts w:hint="eastAsia" w:ascii="Times New Roman" w:hAnsi="Times New Roman" w:cs="Times New Roman"/>
                <w:b w:val="0"/>
                <w:bCs w:val="0"/>
                <w:sz w:val="24"/>
                <w:szCs w:val="22"/>
                <w:u w:val="none"/>
              </w:rPr>
              <w:t>去年同期，优、良天数177天，优、良天数比例51.8%；同比优、良天数增加27天，上升4.1个百分点</w:t>
            </w:r>
            <w:r>
              <w:rPr>
                <w:rFonts w:hint="eastAsia" w:ascii="Times New Roman" w:hAnsi="Times New Roman" w:cs="Times New Roman"/>
                <w:b w:val="0"/>
                <w:bCs w:val="0"/>
                <w:sz w:val="24"/>
                <w:szCs w:val="22"/>
                <w:u w:val="none"/>
                <w:lang w:eastAsia="zh-CN"/>
              </w:rPr>
              <w:t>。</w:t>
            </w:r>
            <w:r>
              <w:rPr>
                <w:rFonts w:hint="eastAsia" w:ascii="Times New Roman" w:hAnsi="Times New Roman" w:cs="Times New Roman"/>
                <w:b w:val="0"/>
                <w:bCs w:val="0"/>
                <w:sz w:val="24"/>
                <w:szCs w:val="22"/>
                <w:u w:val="none"/>
                <w:lang w:val="en-US" w:eastAsia="zh-CN"/>
              </w:rPr>
              <w:t xml:space="preserve">  </w:t>
            </w:r>
          </w:p>
          <w:p>
            <w:pPr>
              <w:spacing w:line="520" w:lineRule="exact"/>
              <w:ind w:firstLine="480" w:firstLineChars="200"/>
              <w:rPr>
                <w:rFonts w:hint="default" w:ascii="Times New Roman" w:hAnsi="Times New Roman" w:cs="Times New Roman"/>
                <w:b w:val="0"/>
                <w:bCs w:val="0"/>
                <w:sz w:val="24"/>
                <w:szCs w:val="22"/>
                <w:u w:val="none"/>
              </w:rPr>
            </w:pPr>
            <w:r>
              <w:rPr>
                <w:rFonts w:hint="default" w:ascii="Times New Roman" w:hAnsi="Times New Roman" w:cs="Times New Roman"/>
                <w:b w:val="0"/>
                <w:bCs w:val="0"/>
                <w:sz w:val="24"/>
                <w:u w:val="none"/>
              </w:rPr>
              <w:t>目前新乡市正在实施《新乡市蓝天工程行动计划》、《新乡市2018年大气污染防治攻坚战实施方案》、《“十三五”挥发性有机物污染物防治工作方案》、《新乡市环境污染防治攻坚战三年行动实施方案（2018-2020年）》等一系列措施，</w:t>
            </w:r>
            <w:r>
              <w:rPr>
                <w:rFonts w:hint="default" w:ascii="Times New Roman" w:hAnsi="Times New Roman" w:cs="Times New Roman"/>
                <w:b w:val="0"/>
                <w:bCs w:val="0"/>
                <w:sz w:val="24"/>
                <w:szCs w:val="22"/>
                <w:u w:val="none"/>
              </w:rPr>
              <w:t>将不断改善区域大气环境质量。</w:t>
            </w:r>
          </w:p>
          <w:p>
            <w:pPr>
              <w:spacing w:line="520" w:lineRule="exact"/>
              <w:ind w:firstLine="480" w:firstLineChars="200"/>
              <w:rPr>
                <w:rFonts w:hint="default" w:ascii="Times New Roman" w:hAnsi="Times New Roman" w:cs="Times New Roman"/>
                <w:b w:val="0"/>
                <w:bCs w:val="0"/>
                <w:sz w:val="24"/>
                <w:szCs w:val="22"/>
                <w:u w:val="none"/>
                <w:lang w:val="en-US" w:eastAsia="zh-CN"/>
              </w:rPr>
            </w:pPr>
            <w:r>
              <w:rPr>
                <w:rFonts w:hint="default" w:ascii="Times New Roman" w:hAnsi="Times New Roman" w:cs="Times New Roman"/>
                <w:b w:val="0"/>
                <w:bCs w:val="0"/>
                <w:sz w:val="24"/>
                <w:szCs w:val="22"/>
                <w:u w:val="none"/>
                <w:lang w:val="en-US" w:eastAsia="zh-CN"/>
              </w:rPr>
              <w:t>本项目严格按照新乡市正在实施的《新乡市蓝天工程行动计划》、《新乡市2018年大气污染防治攻坚战实施方案》、《“十三五”挥发性有机物污染物防治工作方案》、《新乡市环境污染防治攻坚战三年行动实施方案（2018-2020年）》的相关要求进行建设，项目运行过程中产生的粉尘经集气罩收集后采用袋式除尘器，治理后能够达标排放，因此，本项目的投产运行对区域环境质量产生影响可以接受。</w:t>
            </w:r>
          </w:p>
          <w:p>
            <w:pPr>
              <w:snapToGrid w:val="0"/>
              <w:spacing w:line="520" w:lineRule="exact"/>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2、地表水环境质量现状</w:t>
            </w:r>
          </w:p>
          <w:p>
            <w:pPr>
              <w:spacing w:line="520" w:lineRule="exact"/>
              <w:ind w:firstLine="480" w:firstLineChars="200"/>
              <w:rPr>
                <w:rFonts w:hint="default" w:ascii="Times New Roman" w:hAnsi="Times New Roman" w:cs="Times New Roman"/>
                <w:b w:val="0"/>
                <w:bCs w:val="0"/>
                <w:color w:val="auto"/>
                <w:sz w:val="24"/>
                <w:szCs w:val="24"/>
                <w:u w:val="none"/>
              </w:rPr>
            </w:pPr>
            <w:r>
              <w:rPr>
                <w:rFonts w:hint="default" w:ascii="Times New Roman" w:hAnsi="Times New Roman" w:cs="Times New Roman"/>
                <w:color w:val="000000"/>
                <w:sz w:val="24"/>
                <w:szCs w:val="24"/>
                <w:highlight w:val="none"/>
                <w:lang w:eastAsia="zh-CN"/>
              </w:rPr>
              <w:t>距</w:t>
            </w:r>
            <w:r>
              <w:rPr>
                <w:rFonts w:hint="default" w:ascii="Times New Roman" w:hAnsi="Times New Roman" w:cs="Times New Roman"/>
                <w:color w:val="000000"/>
                <w:sz w:val="24"/>
                <w:szCs w:val="24"/>
                <w:highlight w:val="none"/>
              </w:rPr>
              <w:t>离本项目最近的地表水体为</w:t>
            </w:r>
            <w:r>
              <w:rPr>
                <w:rFonts w:hint="eastAsia" w:ascii="Times New Roman" w:hAnsi="Times New Roman" w:cs="Times New Roman"/>
                <w:color w:val="000000"/>
                <w:sz w:val="24"/>
                <w:szCs w:val="24"/>
                <w:highlight w:val="none"/>
                <w:lang w:eastAsia="zh-CN"/>
              </w:rPr>
              <w:t>西</w:t>
            </w:r>
            <w:r>
              <w:rPr>
                <w:rFonts w:hint="default" w:ascii="Times New Roman" w:hAnsi="Times New Roman" w:cs="Times New Roman"/>
                <w:color w:val="000000"/>
                <w:sz w:val="24"/>
                <w:szCs w:val="24"/>
                <w:highlight w:val="none"/>
                <w:lang w:eastAsia="zh-CN"/>
              </w:rPr>
              <w:t>北</w:t>
            </w:r>
            <w:r>
              <w:rPr>
                <w:rFonts w:hint="eastAsia" w:ascii="Times New Roman" w:hAnsi="Times New Roman" w:cs="Times New Roman"/>
                <w:color w:val="000000"/>
                <w:sz w:val="24"/>
                <w:szCs w:val="24"/>
                <w:highlight w:val="none"/>
                <w:lang w:val="en-US" w:eastAsia="zh-CN"/>
              </w:rPr>
              <w:t>2130</w:t>
            </w:r>
            <w:r>
              <w:rPr>
                <w:rFonts w:hint="default" w:ascii="Times New Roman" w:hAnsi="Times New Roman" w:cs="Times New Roman"/>
                <w:color w:val="000000"/>
                <w:sz w:val="24"/>
                <w:szCs w:val="24"/>
                <w:highlight w:val="none"/>
                <w:lang w:val="en-US" w:eastAsia="zh-CN"/>
              </w:rPr>
              <w:t>m</w:t>
            </w:r>
            <w:r>
              <w:rPr>
                <w:rFonts w:hint="default" w:ascii="Times New Roman" w:hAnsi="Times New Roman" w:cs="Times New Roman"/>
                <w:color w:val="000000"/>
                <w:sz w:val="24"/>
                <w:szCs w:val="24"/>
                <w:highlight w:val="none"/>
              </w:rPr>
              <w:t>西孟姜女河，执行Ⅴ类标准。</w:t>
            </w:r>
            <w:r>
              <w:rPr>
                <w:rFonts w:hint="default" w:ascii="Times New Roman" w:hAnsi="Times New Roman" w:cs="Times New Roman"/>
                <w:b w:val="0"/>
                <w:bCs w:val="0"/>
                <w:color w:val="auto"/>
                <w:sz w:val="24"/>
                <w:szCs w:val="24"/>
                <w:u w:val="none"/>
              </w:rPr>
              <w:t>评价引用新乡</w:t>
            </w:r>
            <w:r>
              <w:rPr>
                <w:rFonts w:hint="eastAsia" w:ascii="Times New Roman" w:hAnsi="Times New Roman" w:cs="Times New Roman"/>
                <w:b w:val="0"/>
                <w:bCs w:val="0"/>
                <w:color w:val="auto"/>
                <w:sz w:val="24"/>
                <w:szCs w:val="24"/>
                <w:u w:val="none"/>
                <w:lang w:eastAsia="zh-CN"/>
              </w:rPr>
              <w:t>县</w:t>
            </w:r>
            <w:r>
              <w:rPr>
                <w:rFonts w:hint="default" w:ascii="Times New Roman" w:hAnsi="Times New Roman" w:cs="Times New Roman"/>
                <w:b w:val="0"/>
                <w:bCs w:val="0"/>
                <w:color w:val="auto"/>
                <w:sz w:val="24"/>
                <w:szCs w:val="24"/>
                <w:u w:val="none"/>
              </w:rPr>
              <w:t>环境监测站对西孟</w:t>
            </w:r>
            <w:r>
              <w:rPr>
                <w:rFonts w:hint="eastAsia" w:ascii="Times New Roman" w:hAnsi="Times New Roman" w:cs="Times New Roman"/>
                <w:b w:val="0"/>
                <w:bCs w:val="0"/>
                <w:color w:val="auto"/>
                <w:sz w:val="24"/>
                <w:szCs w:val="24"/>
                <w:u w:val="none"/>
              </w:rPr>
              <w:t>小宋佛村南桥</w:t>
            </w:r>
            <w:r>
              <w:rPr>
                <w:rFonts w:hint="default" w:ascii="Times New Roman" w:hAnsi="Times New Roman" w:cs="Times New Roman"/>
                <w:b w:val="0"/>
                <w:bCs w:val="0"/>
                <w:color w:val="auto"/>
                <w:sz w:val="24"/>
                <w:szCs w:val="24"/>
                <w:u w:val="none"/>
              </w:rPr>
              <w:t>断面的监测数据，数据见表</w:t>
            </w:r>
            <w:r>
              <w:rPr>
                <w:rFonts w:hint="eastAsia" w:ascii="Times New Roman" w:hAnsi="Times New Roman" w:cs="Times New Roman"/>
                <w:b w:val="0"/>
                <w:bCs w:val="0"/>
                <w:color w:val="auto"/>
                <w:sz w:val="24"/>
                <w:szCs w:val="24"/>
                <w:u w:val="none"/>
                <w:lang w:val="en-US" w:eastAsia="zh-CN"/>
              </w:rPr>
              <w:t>19</w:t>
            </w:r>
            <w:r>
              <w:rPr>
                <w:rFonts w:hint="default" w:ascii="Times New Roman" w:hAnsi="Times New Roman" w:cs="Times New Roman"/>
                <w:b w:val="0"/>
                <w:bCs w:val="0"/>
                <w:color w:val="auto"/>
                <w:sz w:val="24"/>
                <w:szCs w:val="24"/>
                <w:u w:val="none"/>
              </w:rPr>
              <w:t>。</w:t>
            </w:r>
          </w:p>
          <w:p>
            <w:pPr>
              <w:spacing w:line="520" w:lineRule="exact"/>
              <w:ind w:firstLine="480" w:firstLineChars="200"/>
              <w:rPr>
                <w:rFonts w:hint="default" w:ascii="Times New Roman" w:hAnsi="Times New Roman" w:cs="Times New Roman"/>
                <w:b w:val="0"/>
                <w:bCs w:val="0"/>
                <w:color w:val="auto"/>
                <w:u w:val="none"/>
              </w:rPr>
            </w:pPr>
            <w:r>
              <w:rPr>
                <w:rFonts w:hint="default" w:ascii="Times New Roman" w:hAnsi="Times New Roman" w:eastAsia="黑体" w:cs="Times New Roman"/>
                <w:b w:val="0"/>
                <w:bCs w:val="0"/>
                <w:color w:val="auto"/>
                <w:sz w:val="24"/>
                <w:szCs w:val="24"/>
                <w:u w:val="none"/>
              </w:rPr>
              <w:t>表</w:t>
            </w:r>
            <w:r>
              <w:rPr>
                <w:rFonts w:hint="eastAsia" w:ascii="Times New Roman" w:hAnsi="Times New Roman" w:eastAsia="黑体" w:cs="Times New Roman"/>
                <w:b w:val="0"/>
                <w:bCs w:val="0"/>
                <w:color w:val="auto"/>
                <w:sz w:val="24"/>
                <w:szCs w:val="24"/>
                <w:u w:val="none"/>
                <w:lang w:val="en-US" w:eastAsia="zh-CN"/>
              </w:rPr>
              <w:t>19</w:t>
            </w:r>
            <w:r>
              <w:rPr>
                <w:rFonts w:hint="default" w:ascii="Times New Roman" w:hAnsi="Times New Roman" w:eastAsia="黑体" w:cs="Times New Roman"/>
                <w:b w:val="0"/>
                <w:bCs w:val="0"/>
                <w:color w:val="auto"/>
                <w:sz w:val="24"/>
                <w:szCs w:val="24"/>
                <w:u w:val="none"/>
                <w:lang w:val="en-US" w:eastAsia="zh-CN"/>
              </w:rPr>
              <w:t xml:space="preserve"> </w:t>
            </w:r>
            <w:r>
              <w:rPr>
                <w:rFonts w:hint="default" w:ascii="Times New Roman" w:hAnsi="Times New Roman" w:eastAsia="黑体" w:cs="Times New Roman"/>
                <w:b w:val="0"/>
                <w:bCs w:val="0"/>
                <w:color w:val="auto"/>
                <w:sz w:val="24"/>
                <w:szCs w:val="24"/>
                <w:u w:val="none"/>
              </w:rPr>
              <w:t>西孟姜女河小宋佛村南桥断面监测数据</w:t>
            </w:r>
            <w:r>
              <w:rPr>
                <w:rFonts w:hint="default" w:ascii="Times New Roman" w:hAnsi="Times New Roman" w:eastAsia="黑体" w:cs="Times New Roman"/>
                <w:b w:val="0"/>
                <w:bCs w:val="0"/>
                <w:color w:val="auto"/>
                <w:sz w:val="24"/>
                <w:szCs w:val="24"/>
                <w:highlight w:val="none"/>
                <w:u w:val="none"/>
              </w:rPr>
              <w:t>（201</w:t>
            </w:r>
            <w:r>
              <w:rPr>
                <w:rFonts w:hint="default" w:ascii="Times New Roman" w:hAnsi="Times New Roman" w:eastAsia="黑体" w:cs="Times New Roman"/>
                <w:b w:val="0"/>
                <w:bCs w:val="0"/>
                <w:color w:val="auto"/>
                <w:sz w:val="24"/>
                <w:szCs w:val="24"/>
                <w:highlight w:val="none"/>
                <w:u w:val="none"/>
                <w:lang w:val="en-US" w:eastAsia="zh-CN"/>
              </w:rPr>
              <w:t>9</w:t>
            </w:r>
            <w:r>
              <w:rPr>
                <w:rFonts w:hint="default" w:ascii="Times New Roman" w:hAnsi="Times New Roman" w:eastAsia="黑体" w:cs="Times New Roman"/>
                <w:b w:val="0"/>
                <w:bCs w:val="0"/>
                <w:color w:val="auto"/>
                <w:sz w:val="24"/>
                <w:szCs w:val="24"/>
                <w:highlight w:val="none"/>
                <w:u w:val="none"/>
              </w:rPr>
              <w:t>年</w:t>
            </w:r>
            <w:r>
              <w:rPr>
                <w:rFonts w:hint="default" w:ascii="Times New Roman" w:hAnsi="Times New Roman" w:eastAsia="黑体" w:cs="Times New Roman"/>
                <w:b w:val="0"/>
                <w:bCs w:val="0"/>
                <w:color w:val="auto"/>
                <w:sz w:val="24"/>
                <w:szCs w:val="24"/>
                <w:highlight w:val="none"/>
                <w:u w:val="none"/>
                <w:lang w:val="en-US" w:eastAsia="zh-CN"/>
              </w:rPr>
              <w:t>12</w:t>
            </w:r>
            <w:r>
              <w:rPr>
                <w:rFonts w:hint="default" w:ascii="Times New Roman" w:hAnsi="Times New Roman" w:eastAsia="黑体" w:cs="Times New Roman"/>
                <w:b w:val="0"/>
                <w:bCs w:val="0"/>
                <w:color w:val="auto"/>
                <w:sz w:val="24"/>
                <w:szCs w:val="24"/>
                <w:highlight w:val="none"/>
                <w:u w:val="none"/>
              </w:rPr>
              <w:t>月）</w:t>
            </w:r>
            <w:r>
              <w:rPr>
                <w:rFonts w:hint="default" w:ascii="Times New Roman" w:hAnsi="Times New Roman" w:eastAsia="黑体" w:cs="Times New Roman"/>
                <w:b w:val="0"/>
                <w:bCs w:val="0"/>
                <w:color w:val="auto"/>
                <w:sz w:val="24"/>
                <w:szCs w:val="24"/>
                <w:highlight w:val="none"/>
                <w:u w:val="none"/>
                <w:lang w:val="en-US" w:eastAsia="zh-CN"/>
              </w:rPr>
              <w:t xml:space="preserve"> </w:t>
            </w:r>
            <w:r>
              <w:rPr>
                <w:rFonts w:hint="default" w:ascii="Times New Roman" w:hAnsi="Times New Roman" w:eastAsia="黑体" w:cs="Times New Roman"/>
                <w:b w:val="0"/>
                <w:bCs w:val="0"/>
                <w:color w:val="auto"/>
                <w:sz w:val="24"/>
                <w:szCs w:val="24"/>
                <w:u w:val="none"/>
              </w:rPr>
              <w:t>单位（mg/L）</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2083"/>
              <w:gridCol w:w="2101"/>
              <w:gridCol w:w="2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监测因子</w:t>
                  </w:r>
                </w:p>
              </w:tc>
              <w:tc>
                <w:tcPr>
                  <w:tcW w:w="2269"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COD</w:t>
                  </w:r>
                </w:p>
              </w:tc>
              <w:tc>
                <w:tcPr>
                  <w:tcW w:w="2270"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NH</w:t>
                  </w:r>
                  <w:r>
                    <w:rPr>
                      <w:rFonts w:hint="default" w:ascii="Times New Roman" w:hAnsi="Times New Roman" w:cs="Times New Roman"/>
                      <w:b w:val="0"/>
                      <w:bCs w:val="0"/>
                      <w:color w:val="auto"/>
                      <w:sz w:val="21"/>
                      <w:szCs w:val="21"/>
                      <w:u w:val="none"/>
                      <w:vertAlign w:val="subscript"/>
                    </w:rPr>
                    <w:t>3</w:t>
                  </w:r>
                  <w:r>
                    <w:rPr>
                      <w:rFonts w:hint="default" w:ascii="Times New Roman" w:hAnsi="Times New Roman" w:cs="Times New Roman"/>
                      <w:b w:val="0"/>
                      <w:bCs w:val="0"/>
                      <w:color w:val="auto"/>
                      <w:sz w:val="21"/>
                      <w:szCs w:val="21"/>
                      <w:u w:val="none"/>
                    </w:rPr>
                    <w:t>-N</w:t>
                  </w:r>
                </w:p>
              </w:tc>
              <w:tc>
                <w:tcPr>
                  <w:tcW w:w="2268"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监测数据</w:t>
                  </w:r>
                </w:p>
              </w:tc>
              <w:tc>
                <w:tcPr>
                  <w:tcW w:w="2269" w:type="dxa"/>
                  <w:noWrap w:val="0"/>
                  <w:vAlign w:val="center"/>
                </w:tcPr>
                <w:p>
                  <w:pPr>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断流</w:t>
                  </w:r>
                </w:p>
              </w:tc>
              <w:tc>
                <w:tcPr>
                  <w:tcW w:w="2270" w:type="dxa"/>
                  <w:noWrap w:val="0"/>
                  <w:vAlign w:val="center"/>
                </w:tcPr>
                <w:p>
                  <w:pPr>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断流</w:t>
                  </w:r>
                </w:p>
              </w:tc>
              <w:tc>
                <w:tcPr>
                  <w:tcW w:w="2268" w:type="dxa"/>
                  <w:noWrap w:val="0"/>
                  <w:vAlign w:val="center"/>
                </w:tcPr>
                <w:p>
                  <w:pPr>
                    <w:spacing w:line="360" w:lineRule="exact"/>
                    <w:jc w:val="center"/>
                    <w:rPr>
                      <w:rFonts w:hint="default" w:ascii="Times New Roman" w:hAnsi="Times New Roman" w:eastAsia="宋体" w:cs="Times New Roman"/>
                      <w:b w:val="0"/>
                      <w:bCs w:val="0"/>
                      <w:color w:val="auto"/>
                      <w:sz w:val="21"/>
                      <w:szCs w:val="21"/>
                      <w:u w:val="none"/>
                      <w:lang w:val="en-US" w:eastAsia="zh-CN"/>
                    </w:rPr>
                  </w:pPr>
                  <w:r>
                    <w:rPr>
                      <w:rFonts w:hint="eastAsia" w:ascii="Times New Roman" w:hAnsi="Times New Roman" w:eastAsia="宋体" w:cs="Times New Roman"/>
                      <w:b w:val="0"/>
                      <w:bCs w:val="0"/>
                      <w:color w:val="auto"/>
                      <w:sz w:val="21"/>
                      <w:szCs w:val="21"/>
                      <w:u w:val="none"/>
                      <w:lang w:val="en-US" w:eastAsia="zh-CN"/>
                    </w:rPr>
                    <w:t>断流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执行标准</w:t>
                  </w:r>
                </w:p>
              </w:tc>
              <w:tc>
                <w:tcPr>
                  <w:tcW w:w="2269"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40</w:t>
                  </w:r>
                </w:p>
              </w:tc>
              <w:tc>
                <w:tcPr>
                  <w:tcW w:w="2270"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w:t>
                  </w:r>
                </w:p>
              </w:tc>
              <w:tc>
                <w:tcPr>
                  <w:tcW w:w="2268"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265"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达标情况</w:t>
                  </w:r>
                </w:p>
              </w:tc>
              <w:tc>
                <w:tcPr>
                  <w:tcW w:w="2269"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c>
                <w:tcPr>
                  <w:tcW w:w="2270"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c>
                <w:tcPr>
                  <w:tcW w:w="2268" w:type="dxa"/>
                  <w:noWrap w:val="0"/>
                  <w:vAlign w:val="center"/>
                </w:tcPr>
                <w:p>
                  <w:pPr>
                    <w:spacing w:line="360" w:lineRule="exact"/>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达标</w:t>
                  </w:r>
                </w:p>
              </w:tc>
            </w:tr>
          </w:tbl>
          <w:p>
            <w:pPr>
              <w:adjustRightInd w:val="0"/>
              <w:snapToGrid w:val="0"/>
              <w:spacing w:line="520" w:lineRule="exact"/>
              <w:ind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由表</w:t>
            </w:r>
            <w:r>
              <w:rPr>
                <w:rFonts w:hint="eastAsia" w:ascii="Times New Roman" w:hAnsi="Times New Roman" w:cs="Times New Roman"/>
                <w:color w:val="auto"/>
                <w:sz w:val="24"/>
                <w:szCs w:val="24"/>
                <w:lang w:val="en-US" w:eastAsia="zh-CN"/>
              </w:rPr>
              <w:t>23</w:t>
            </w:r>
            <w:r>
              <w:rPr>
                <w:rFonts w:hint="default" w:ascii="Times New Roman" w:hAnsi="Times New Roman" w:cs="Times New Roman"/>
                <w:color w:val="auto"/>
                <w:sz w:val="24"/>
                <w:szCs w:val="24"/>
              </w:rPr>
              <w:t>可知，</w:t>
            </w:r>
            <w:r>
              <w:rPr>
                <w:rFonts w:hint="eastAsia" w:ascii="Times New Roman" w:hAnsi="Times New Roman"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月份西孟姜女</w:t>
            </w:r>
            <w:r>
              <w:rPr>
                <w:rFonts w:hint="default" w:ascii="Times New Roman" w:hAnsi="Times New Roman" w:cs="Times New Roman"/>
                <w:color w:val="auto"/>
                <w:sz w:val="24"/>
                <w:szCs w:val="24"/>
              </w:rPr>
              <w:t>河</w:t>
            </w:r>
            <w:r>
              <w:rPr>
                <w:rFonts w:hint="eastAsia" w:ascii="Times New Roman" w:hAnsi="Times New Roman" w:cs="Times New Roman"/>
                <w:b w:val="0"/>
                <w:bCs w:val="0"/>
                <w:color w:val="auto"/>
                <w:sz w:val="24"/>
                <w:szCs w:val="24"/>
                <w:u w:val="none"/>
              </w:rPr>
              <w:t>小宋佛村南桥</w:t>
            </w:r>
            <w:r>
              <w:rPr>
                <w:rFonts w:hint="default" w:ascii="Times New Roman" w:hAnsi="Times New Roman" w:cs="Times New Roman"/>
                <w:color w:val="auto"/>
                <w:sz w:val="24"/>
                <w:szCs w:val="24"/>
              </w:rPr>
              <w:t>断面数据达标。目前新乡市正在推进实施《2016年新乡市碧水工程实施方案》（新政办（2016）55号）、《新乡市碧水工程行动计划（水污染防治工作方案）》（新政文（2016）122号）、《新乡市人民政府关于打赢水污染防治攻坚战的意见》（新政文[2017]28号）、《新乡市卫河流域水污染防治攻坚战实施方案等11个专项方案》（新环攻坚办（2017）20号）和《新乡市污水处理厂及配套管网建设与城市黑臭水体整治实施方案》（新环攻坚办（2017）13号），将继续改善新乡市水环境质量。</w:t>
            </w:r>
          </w:p>
          <w:p>
            <w:pPr>
              <w:snapToGrid w:val="0"/>
              <w:spacing w:line="520" w:lineRule="exact"/>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本项目生活废水经</w:t>
            </w:r>
            <w:r>
              <w:rPr>
                <w:rFonts w:hint="default" w:ascii="Times New Roman" w:hAnsi="Times New Roman" w:cs="Times New Roman"/>
                <w:color w:val="auto"/>
                <w:sz w:val="24"/>
                <w:szCs w:val="24"/>
                <w:lang w:eastAsia="zh-CN"/>
              </w:rPr>
              <w:t>化粪池</w:t>
            </w:r>
            <w:r>
              <w:rPr>
                <w:rFonts w:hint="default" w:ascii="Times New Roman" w:hAnsi="Times New Roman" w:cs="Times New Roman"/>
                <w:color w:val="auto"/>
                <w:sz w:val="24"/>
                <w:szCs w:val="24"/>
              </w:rPr>
              <w:t>处理后</w:t>
            </w:r>
            <w:r>
              <w:rPr>
                <w:rFonts w:hint="eastAsia" w:ascii="Times New Roman" w:hAnsi="Times New Roman" w:cs="Times New Roman"/>
                <w:color w:val="auto"/>
                <w:sz w:val="24"/>
                <w:szCs w:val="24"/>
                <w:lang w:eastAsia="zh-CN"/>
              </w:rPr>
              <w:t>经市政管网排入贾屯污水处理厂进行处理</w:t>
            </w:r>
            <w:r>
              <w:rPr>
                <w:rFonts w:hint="default" w:ascii="Times New Roman" w:hAnsi="Times New Roman" w:cs="Times New Roman"/>
                <w:color w:val="auto"/>
                <w:sz w:val="24"/>
                <w:szCs w:val="24"/>
              </w:rPr>
              <w:t>。对周围水环境影响不大。</w:t>
            </w:r>
          </w:p>
          <w:p>
            <w:pPr>
              <w:snapToGrid w:val="0"/>
              <w:spacing w:line="520" w:lineRule="exact"/>
              <w:ind w:firstLine="482"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3、声环境质量现状</w:t>
            </w:r>
          </w:p>
          <w:p>
            <w:pPr>
              <w:spacing w:line="500" w:lineRule="exact"/>
              <w:ind w:firstLine="480" w:firstLineChars="200"/>
              <w:jc w:val="both"/>
              <w:rPr>
                <w:rFonts w:hint="default" w:ascii="Times New Roman" w:hAnsi="Times New Roman" w:cs="Times New Roman"/>
                <w:bCs/>
                <w:sz w:val="24"/>
              </w:rPr>
            </w:pPr>
            <w:r>
              <w:rPr>
                <w:rFonts w:hint="default" w:ascii="Times New Roman" w:hAnsi="Times New Roman" w:cs="Times New Roman"/>
                <w:sz w:val="24"/>
              </w:rPr>
              <w:t>根据新乡市噪声功能区划，建设项目所在区域应执行《声环境质量标准》（GB3096-2008）</w:t>
            </w:r>
            <w:r>
              <w:rPr>
                <w:rFonts w:hint="eastAsia" w:ascii="Times New Roman" w:hAnsi="Times New Roman" w:cs="Times New Roman"/>
                <w:sz w:val="24"/>
                <w:lang w:eastAsia="zh-CN"/>
              </w:rPr>
              <w:t>2类</w:t>
            </w:r>
            <w:r>
              <w:rPr>
                <w:rFonts w:hint="default" w:ascii="Times New Roman" w:hAnsi="Times New Roman" w:cs="Times New Roman"/>
                <w:sz w:val="24"/>
              </w:rPr>
              <w:t>标准（昼间≤</w:t>
            </w:r>
            <w:r>
              <w:rPr>
                <w:rFonts w:hint="eastAsia" w:ascii="Times New Roman" w:hAnsi="Times New Roman" w:cs="Times New Roman"/>
                <w:sz w:val="24"/>
                <w:lang w:eastAsia="zh-CN"/>
              </w:rPr>
              <w:t>60</w:t>
            </w:r>
            <w:r>
              <w:rPr>
                <w:rFonts w:hint="default" w:ascii="Times New Roman" w:hAnsi="Times New Roman" w:cs="Times New Roman"/>
                <w:sz w:val="24"/>
              </w:rPr>
              <w:t>dB（A）夜间≤</w:t>
            </w:r>
            <w:r>
              <w:rPr>
                <w:rFonts w:hint="eastAsia" w:ascii="Times New Roman" w:hAnsi="Times New Roman" w:cs="Times New Roman"/>
                <w:sz w:val="24"/>
                <w:lang w:eastAsia="zh-CN"/>
              </w:rPr>
              <w:t>50</w:t>
            </w:r>
            <w:r>
              <w:rPr>
                <w:rFonts w:hint="default" w:ascii="Times New Roman" w:hAnsi="Times New Roman" w:cs="Times New Roman"/>
                <w:sz w:val="24"/>
              </w:rPr>
              <w:t>dB（A））。2020年</w:t>
            </w:r>
            <w:r>
              <w:rPr>
                <w:rFonts w:hint="eastAsia" w:ascii="Times New Roman" w:hAnsi="Times New Roman" w:cs="Times New Roman"/>
                <w:sz w:val="24"/>
                <w:lang w:val="en-US" w:eastAsia="zh-CN"/>
              </w:rPr>
              <w:t>6</w:t>
            </w:r>
            <w:r>
              <w:rPr>
                <w:rFonts w:hint="default" w:ascii="Times New Roman" w:hAnsi="Times New Roman" w:cs="Times New Roman"/>
                <w:sz w:val="24"/>
              </w:rPr>
              <w:t>月</w:t>
            </w:r>
            <w:r>
              <w:rPr>
                <w:rFonts w:hint="eastAsia" w:ascii="Times New Roman" w:hAnsi="Times New Roman" w:cs="Times New Roman"/>
                <w:sz w:val="24"/>
                <w:lang w:val="en-US" w:eastAsia="zh-CN"/>
              </w:rPr>
              <w:t>9</w:t>
            </w:r>
            <w:r>
              <w:rPr>
                <w:rFonts w:hint="default" w:ascii="Times New Roman" w:hAnsi="Times New Roman" w:cs="Times New Roman"/>
                <w:sz w:val="24"/>
              </w:rPr>
              <w:t>日～</w:t>
            </w:r>
            <w:r>
              <w:rPr>
                <w:rFonts w:hint="eastAsia" w:ascii="Times New Roman" w:hAnsi="Times New Roman" w:cs="Times New Roman"/>
                <w:sz w:val="24"/>
                <w:lang w:val="en-US" w:eastAsia="zh-CN"/>
              </w:rPr>
              <w:t>10</w:t>
            </w:r>
            <w:r>
              <w:rPr>
                <w:rFonts w:hint="default" w:ascii="Times New Roman" w:hAnsi="Times New Roman" w:cs="Times New Roman"/>
                <w:sz w:val="24"/>
              </w:rPr>
              <w:t>日对</w:t>
            </w:r>
            <w:r>
              <w:rPr>
                <w:rFonts w:hint="default" w:ascii="Times New Roman" w:hAnsi="Times New Roman" w:cs="Times New Roman"/>
                <w:bCs/>
                <w:sz w:val="24"/>
              </w:rPr>
              <w:t>企业厂界的声环境进行监测，其监测结果见下表</w:t>
            </w:r>
            <w:r>
              <w:rPr>
                <w:rFonts w:hint="eastAsia" w:ascii="Times New Roman" w:hAnsi="Times New Roman" w:cs="Times New Roman"/>
                <w:bCs/>
                <w:sz w:val="24"/>
                <w:lang w:val="en-US" w:eastAsia="zh-CN"/>
              </w:rPr>
              <w:t>20</w:t>
            </w:r>
            <w:r>
              <w:rPr>
                <w:rFonts w:hint="default" w:ascii="Times New Roman" w:hAnsi="Times New Roman" w:cs="Times New Roman"/>
                <w:bCs/>
                <w:sz w:val="24"/>
              </w:rPr>
              <w:t>。</w:t>
            </w: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20</w:t>
            </w:r>
            <w:r>
              <w:rPr>
                <w:rFonts w:hint="default" w:ascii="Times New Roman" w:hAnsi="Times New Roman" w:eastAsia="黑体" w:cs="Times New Roman"/>
                <w:bCs/>
                <w:sz w:val="24"/>
              </w:rPr>
              <w:t xml:space="preserve">                  声环境现状实测结果一览表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393"/>
              <w:gridCol w:w="1394"/>
              <w:gridCol w:w="1393"/>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vMerge w:val="restart"/>
                  <w:tcBorders>
                    <w:tl2br w:val="single" w:color="auto" w:sz="4" w:space="0"/>
                  </w:tcBorders>
                  <w:noWrap w:val="0"/>
                  <w:vAlign w:val="center"/>
                </w:tcPr>
                <w:p>
                  <w:pPr>
                    <w:pStyle w:val="54"/>
                    <w:spacing w:line="360" w:lineRule="exact"/>
                    <w:jc w:val="right"/>
                    <w:rPr>
                      <w:rFonts w:hint="default" w:ascii="Times New Roman" w:hAnsi="Times New Roman" w:cs="Times New Roman"/>
                      <w:sz w:val="21"/>
                      <w:szCs w:val="21"/>
                    </w:rPr>
                  </w:pPr>
                  <w:r>
                    <w:rPr>
                      <w:rFonts w:hint="default" w:ascii="Times New Roman" w:hAnsi="Times New Roman" w:cs="Times New Roman"/>
                      <w:sz w:val="21"/>
                      <w:szCs w:val="21"/>
                    </w:rPr>
                    <w:t>监测时间</w:t>
                  </w:r>
                </w:p>
                <w:p>
                  <w:pPr>
                    <w:pStyle w:val="54"/>
                    <w:spacing w:line="360" w:lineRule="exact"/>
                    <w:jc w:val="left"/>
                    <w:rPr>
                      <w:rFonts w:hint="default" w:ascii="Times New Roman" w:hAnsi="Times New Roman" w:cs="Times New Roman"/>
                      <w:sz w:val="21"/>
                      <w:szCs w:val="21"/>
                    </w:rPr>
                  </w:pPr>
                  <w:r>
                    <w:rPr>
                      <w:rFonts w:hint="default" w:ascii="Times New Roman" w:hAnsi="Times New Roman" w:cs="Times New Roman"/>
                      <w:sz w:val="21"/>
                      <w:szCs w:val="21"/>
                    </w:rPr>
                    <w:t>监测点位</w:t>
                  </w:r>
                </w:p>
              </w:tc>
              <w:tc>
                <w:tcPr>
                  <w:tcW w:w="2945" w:type="dxa"/>
                  <w:gridSpan w:val="2"/>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2020年</w:t>
                  </w:r>
                  <w:r>
                    <w:rPr>
                      <w:rFonts w:hint="eastAsia" w:cs="Times New Roman"/>
                      <w:sz w:val="21"/>
                      <w:szCs w:val="21"/>
                      <w:lang w:val="en-US" w:eastAsia="zh-CN"/>
                    </w:rPr>
                    <w:t>6</w:t>
                  </w:r>
                  <w:r>
                    <w:rPr>
                      <w:rFonts w:hint="default" w:ascii="Times New Roman" w:hAnsi="Times New Roman" w:cs="Times New Roman"/>
                      <w:sz w:val="21"/>
                      <w:szCs w:val="21"/>
                    </w:rPr>
                    <w:t>月</w:t>
                  </w:r>
                  <w:r>
                    <w:rPr>
                      <w:rFonts w:hint="eastAsia" w:cs="Times New Roman"/>
                      <w:sz w:val="21"/>
                      <w:szCs w:val="21"/>
                      <w:lang w:val="en-US" w:eastAsia="zh-CN"/>
                    </w:rPr>
                    <w:t>9</w:t>
                  </w:r>
                  <w:r>
                    <w:rPr>
                      <w:rFonts w:hint="default" w:ascii="Times New Roman" w:hAnsi="Times New Roman" w:cs="Times New Roman"/>
                      <w:sz w:val="21"/>
                      <w:szCs w:val="21"/>
                    </w:rPr>
                    <w:t>日</w:t>
                  </w:r>
                </w:p>
              </w:tc>
              <w:tc>
                <w:tcPr>
                  <w:tcW w:w="2945" w:type="dxa"/>
                  <w:gridSpan w:val="2"/>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2020年</w:t>
                  </w:r>
                  <w:r>
                    <w:rPr>
                      <w:rFonts w:hint="eastAsia" w:cs="Times New Roman"/>
                      <w:sz w:val="21"/>
                      <w:szCs w:val="21"/>
                      <w:lang w:val="en-US" w:eastAsia="zh-CN"/>
                    </w:rPr>
                    <w:t>6</w:t>
                  </w:r>
                  <w:r>
                    <w:rPr>
                      <w:rFonts w:hint="default" w:ascii="Times New Roman" w:hAnsi="Times New Roman" w:cs="Times New Roman"/>
                      <w:sz w:val="21"/>
                      <w:szCs w:val="21"/>
                    </w:rPr>
                    <w:t>月</w:t>
                  </w:r>
                  <w:r>
                    <w:rPr>
                      <w:rFonts w:hint="eastAsia" w:cs="Times New Roman"/>
                      <w:sz w:val="21"/>
                      <w:szCs w:val="21"/>
                      <w:lang w:val="en-US" w:eastAsia="zh-CN"/>
                    </w:rPr>
                    <w:t>10</w:t>
                  </w:r>
                  <w:r>
                    <w:rPr>
                      <w:rFonts w:hint="default" w:ascii="Times New Roman" w:hAnsi="Times New Roman" w:cs="Times New Roman"/>
                      <w:sz w:val="21"/>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vMerge w:val="continue"/>
                  <w:noWrap w:val="0"/>
                  <w:vAlign w:val="center"/>
                </w:tcPr>
                <w:p>
                  <w:pPr>
                    <w:pStyle w:val="54"/>
                    <w:spacing w:line="360" w:lineRule="exact"/>
                    <w:jc w:val="center"/>
                    <w:rPr>
                      <w:rFonts w:hint="default" w:ascii="Times New Roman" w:hAnsi="Times New Roman" w:cs="Times New Roman"/>
                      <w:sz w:val="21"/>
                      <w:szCs w:val="21"/>
                    </w:rPr>
                  </w:pPr>
                </w:p>
              </w:tc>
              <w:tc>
                <w:tcPr>
                  <w:tcW w:w="1472"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473"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夜间</w:t>
                  </w:r>
                </w:p>
              </w:tc>
              <w:tc>
                <w:tcPr>
                  <w:tcW w:w="1472"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473"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1#公司西厂界外1米处</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w:t>
                  </w:r>
                  <w:r>
                    <w:rPr>
                      <w:rFonts w:hint="eastAsia" w:cs="Times New Roman"/>
                      <w:sz w:val="21"/>
                      <w:szCs w:val="21"/>
                      <w:lang w:val="en-US" w:eastAsia="zh-CN"/>
                    </w:rPr>
                    <w:t>4</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4</w:t>
                  </w:r>
                  <w:r>
                    <w:rPr>
                      <w:rFonts w:hint="eastAsia" w:cs="Times New Roman"/>
                      <w:sz w:val="21"/>
                      <w:szCs w:val="21"/>
                      <w:lang w:val="en-US" w:eastAsia="zh-CN"/>
                    </w:rPr>
                    <w:t>3</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5</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54.</w:t>
                  </w:r>
                  <w:r>
                    <w:rPr>
                      <w:rFonts w:hint="eastAsia" w:cs="Times New Roman"/>
                      <w:sz w:val="21"/>
                      <w:szCs w:val="21"/>
                      <w:lang w:val="en-US" w:eastAsia="zh-CN"/>
                    </w:rPr>
                    <w:t>9</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45.</w:t>
                  </w:r>
                  <w:r>
                    <w:rPr>
                      <w:rFonts w:hint="eastAsia"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noWrap w:val="0"/>
                  <w:vAlign w:val="center"/>
                </w:tcPr>
                <w:p>
                  <w:pPr>
                    <w:widowControl w:val="0"/>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1#公司南厂界外1米处</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54.</w:t>
                  </w:r>
                  <w:r>
                    <w:rPr>
                      <w:rFonts w:hint="eastAsia" w:cs="Times New Roman"/>
                      <w:sz w:val="21"/>
                      <w:szCs w:val="21"/>
                      <w:lang w:val="en-US" w:eastAsia="zh-CN"/>
                    </w:rPr>
                    <w:t>9</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4</w:t>
                  </w:r>
                  <w:r>
                    <w:rPr>
                      <w:rFonts w:hint="eastAsia" w:cs="Times New Roman"/>
                      <w:sz w:val="21"/>
                      <w:szCs w:val="21"/>
                      <w:lang w:val="en-US" w:eastAsia="zh-CN"/>
                    </w:rPr>
                    <w:t>4</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6</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55.</w:t>
                  </w:r>
                  <w:r>
                    <w:rPr>
                      <w:rFonts w:hint="eastAsia" w:cs="Times New Roman"/>
                      <w:sz w:val="21"/>
                      <w:szCs w:val="21"/>
                      <w:lang w:val="en-US" w:eastAsia="zh-CN"/>
                    </w:rPr>
                    <w:t>1</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44.</w:t>
                  </w:r>
                  <w:r>
                    <w:rPr>
                      <w:rFonts w:hint="eastAsia"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noWrap w:val="0"/>
                  <w:vAlign w:val="center"/>
                </w:tcPr>
                <w:p>
                  <w:pPr>
                    <w:widowControl w:val="0"/>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1#公司东厂界外1米处</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w:t>
                  </w:r>
                  <w:r>
                    <w:rPr>
                      <w:rFonts w:hint="eastAsia" w:cs="Times New Roman"/>
                      <w:sz w:val="21"/>
                      <w:szCs w:val="21"/>
                      <w:lang w:val="en-US" w:eastAsia="zh-CN"/>
                    </w:rPr>
                    <w:t>5</w:t>
                  </w:r>
                </w:p>
              </w:tc>
              <w:tc>
                <w:tcPr>
                  <w:tcW w:w="1473"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4</w:t>
                  </w:r>
                  <w:r>
                    <w:rPr>
                      <w:rFonts w:hint="eastAsia" w:cs="Times New Roman"/>
                      <w:sz w:val="21"/>
                      <w:szCs w:val="21"/>
                      <w:lang w:val="en-US" w:eastAsia="zh-CN"/>
                    </w:rPr>
                    <w:t>3</w:t>
                  </w:r>
                  <w:r>
                    <w:rPr>
                      <w:rFonts w:hint="default" w:ascii="Times New Roman" w:hAnsi="Times New Roman" w:cs="Times New Roman"/>
                      <w:sz w:val="21"/>
                      <w:szCs w:val="21"/>
                    </w:rPr>
                    <w:t>.6</w:t>
                  </w:r>
                </w:p>
              </w:tc>
              <w:tc>
                <w:tcPr>
                  <w:tcW w:w="1472"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43.</w:t>
                  </w:r>
                  <w:r>
                    <w:rPr>
                      <w:rFonts w:hint="eastAsia" w:cs="Times New Roman"/>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noWrap w:val="0"/>
                  <w:vAlign w:val="center"/>
                </w:tcPr>
                <w:p>
                  <w:pPr>
                    <w:widowControl w:val="0"/>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1#公司</w:t>
                  </w:r>
                  <w:r>
                    <w:rPr>
                      <w:rFonts w:hint="default" w:ascii="Times New Roman" w:hAnsi="Times New Roman" w:cs="Times New Roman"/>
                      <w:sz w:val="21"/>
                      <w:szCs w:val="21"/>
                      <w:lang w:eastAsia="zh-CN"/>
                    </w:rPr>
                    <w:t>北</w:t>
                  </w:r>
                  <w:r>
                    <w:rPr>
                      <w:rFonts w:hint="default" w:ascii="Times New Roman" w:hAnsi="Times New Roman" w:cs="Times New Roman"/>
                      <w:sz w:val="21"/>
                      <w:szCs w:val="21"/>
                    </w:rPr>
                    <w:t>厂界外1米处</w:t>
                  </w:r>
                </w:p>
              </w:tc>
              <w:tc>
                <w:tcPr>
                  <w:tcW w:w="1472"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w:t>
                  </w:r>
                  <w:r>
                    <w:rPr>
                      <w:rFonts w:hint="eastAsia" w:cs="Times New Roman"/>
                      <w:sz w:val="21"/>
                      <w:szCs w:val="21"/>
                      <w:lang w:val="en-US" w:eastAsia="zh-CN"/>
                    </w:rPr>
                    <w:t>1</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w:t>
                  </w:r>
                  <w:r>
                    <w:rPr>
                      <w:rFonts w:hint="eastAsia" w:cs="Times New Roman"/>
                      <w:sz w:val="21"/>
                      <w:szCs w:val="21"/>
                      <w:lang w:val="en-US" w:eastAsia="zh-CN"/>
                    </w:rPr>
                    <w:t>7</w:t>
                  </w:r>
                </w:p>
              </w:tc>
              <w:tc>
                <w:tcPr>
                  <w:tcW w:w="1472" w:type="dxa"/>
                  <w:noWrap w:val="0"/>
                  <w:vAlign w:val="center"/>
                </w:tcPr>
                <w:p>
                  <w:pPr>
                    <w:pStyle w:val="54"/>
                    <w:spacing w:line="36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5</w:t>
                  </w:r>
                  <w:r>
                    <w:rPr>
                      <w:rFonts w:hint="eastAsia" w:cs="Times New Roman"/>
                      <w:sz w:val="21"/>
                      <w:szCs w:val="21"/>
                      <w:lang w:val="en-US" w:eastAsia="zh-CN"/>
                    </w:rPr>
                    <w:t>2</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7</w:t>
                  </w:r>
                </w:p>
              </w:tc>
              <w:tc>
                <w:tcPr>
                  <w:tcW w:w="1473" w:type="dxa"/>
                  <w:noWrap w:val="0"/>
                  <w:vAlign w:val="center"/>
                </w:tcPr>
                <w:p>
                  <w:pPr>
                    <w:pStyle w:val="54"/>
                    <w:spacing w:line="36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rPr>
                    <w:t>4</w:t>
                  </w:r>
                  <w:r>
                    <w:rPr>
                      <w:rFonts w:hint="eastAsia" w:cs="Times New Roman"/>
                      <w:sz w:val="21"/>
                      <w:szCs w:val="21"/>
                      <w:lang w:val="en-US" w:eastAsia="zh-CN"/>
                    </w:rPr>
                    <w:t>3</w:t>
                  </w:r>
                  <w:r>
                    <w:rPr>
                      <w:rFonts w:hint="default" w:ascii="Times New Roman" w:hAnsi="Times New Roman" w:cs="Times New Roman"/>
                      <w:sz w:val="21"/>
                      <w:szCs w:val="21"/>
                    </w:rPr>
                    <w:t>.</w:t>
                  </w:r>
                  <w:r>
                    <w:rPr>
                      <w:rFonts w:hint="eastAsia"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4" w:type="dxa"/>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标准限值</w:t>
                  </w:r>
                </w:p>
              </w:tc>
              <w:tc>
                <w:tcPr>
                  <w:tcW w:w="5890" w:type="dxa"/>
                  <w:gridSpan w:val="4"/>
                  <w:noWrap w:val="0"/>
                  <w:vAlign w:val="center"/>
                </w:tcPr>
                <w:p>
                  <w:pPr>
                    <w:pStyle w:val="54"/>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r>
                    <w:rPr>
                      <w:rFonts w:hint="eastAsia" w:cs="Times New Roman"/>
                      <w:sz w:val="21"/>
                      <w:szCs w:val="21"/>
                      <w:lang w:eastAsia="zh-CN"/>
                    </w:rPr>
                    <w:t>2类</w:t>
                  </w:r>
                  <w:r>
                    <w:rPr>
                      <w:rFonts w:hint="default" w:ascii="Times New Roman" w:hAnsi="Times New Roman" w:cs="Times New Roman"/>
                      <w:sz w:val="21"/>
                      <w:szCs w:val="21"/>
                    </w:rPr>
                    <w:t>标准：昼间≤</w:t>
                  </w:r>
                  <w:r>
                    <w:rPr>
                      <w:rFonts w:hint="eastAsia" w:cs="Times New Roman"/>
                      <w:sz w:val="21"/>
                      <w:szCs w:val="21"/>
                      <w:lang w:eastAsia="zh-CN"/>
                    </w:rPr>
                    <w:t>60</w:t>
                  </w:r>
                  <w:r>
                    <w:rPr>
                      <w:rFonts w:hint="default" w:ascii="Times New Roman" w:hAnsi="Times New Roman" w:cs="Times New Roman"/>
                      <w:sz w:val="21"/>
                      <w:szCs w:val="21"/>
                    </w:rPr>
                    <w:t>dB(A)、夜间≤</w:t>
                  </w:r>
                  <w:r>
                    <w:rPr>
                      <w:rFonts w:hint="eastAsia" w:cs="Times New Roman"/>
                      <w:sz w:val="21"/>
                      <w:szCs w:val="21"/>
                      <w:lang w:eastAsia="zh-CN"/>
                    </w:rPr>
                    <w:t>50</w:t>
                  </w:r>
                  <w:r>
                    <w:rPr>
                      <w:rFonts w:hint="default" w:ascii="Times New Roman" w:hAnsi="Times New Roman" w:cs="Times New Roman"/>
                      <w:sz w:val="21"/>
                      <w:szCs w:val="21"/>
                    </w:rPr>
                    <w:t>dB(A)</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从上表</w:t>
            </w:r>
            <w:r>
              <w:rPr>
                <w:rFonts w:hint="eastAsia" w:ascii="Times New Roman" w:hAnsi="Times New Roman" w:cs="Times New Roman"/>
                <w:sz w:val="24"/>
                <w:lang w:val="en-US" w:eastAsia="zh-CN"/>
              </w:rPr>
              <w:t>24</w:t>
            </w:r>
            <w:r>
              <w:rPr>
                <w:rFonts w:hint="default" w:ascii="Times New Roman" w:hAnsi="Times New Roman" w:cs="Times New Roman"/>
                <w:sz w:val="24"/>
              </w:rPr>
              <w:t>实测结果表明，项目各厂界噪声值均满足《声环境质量标准》（GB3096-2008）</w:t>
            </w:r>
            <w:r>
              <w:rPr>
                <w:rFonts w:hint="eastAsia" w:ascii="Times New Roman" w:hAnsi="Times New Roman" w:cs="Times New Roman"/>
                <w:sz w:val="24"/>
                <w:lang w:eastAsia="zh-CN"/>
              </w:rPr>
              <w:t>2类</w:t>
            </w:r>
            <w:r>
              <w:rPr>
                <w:rFonts w:hint="default" w:ascii="Times New Roman" w:hAnsi="Times New Roman" w:cs="Times New Roman"/>
                <w:sz w:val="24"/>
              </w:rPr>
              <w:t>标准要求，评价区域内声环境质量较好。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4、生态环境现状</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vertAlign w:val="baseline"/>
              </w:rPr>
            </w:pPr>
            <w:r>
              <w:rPr>
                <w:rFonts w:cs="Times New Roman"/>
                <w:iCs/>
                <w:color w:val="auto"/>
                <w:sz w:val="24"/>
              </w:rPr>
              <w:t>本项目周边均为企业，</w:t>
            </w:r>
            <w:r>
              <w:rPr>
                <w:rFonts w:cs="Times New Roman"/>
                <w:color w:val="auto"/>
                <w:sz w:val="24"/>
              </w:rPr>
              <w:t>无重点保护的野生动植物、风景名胜区、自然保护区及文化遗产等特殊保护目标。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22" w:type="dxa"/>
          </w:tcPr>
          <w:p>
            <w:pPr>
              <w:spacing w:line="520" w:lineRule="exact"/>
              <w:rPr>
                <w:rFonts w:hint="default" w:ascii="Times New Roman" w:hAnsi="Times New Roman" w:cs="Times New Roman"/>
                <w:b/>
                <w:color w:val="000000"/>
                <w:sz w:val="24"/>
              </w:rPr>
            </w:pPr>
            <w:r>
              <w:rPr>
                <w:rFonts w:hint="default" w:ascii="Times New Roman" w:hAnsi="Times New Roman" w:cs="Times New Roman"/>
                <w:b/>
                <w:color w:val="000000"/>
                <w:sz w:val="24"/>
              </w:rPr>
              <w:t>主要环境保护目标（列出名单及保护级别）</w:t>
            </w:r>
          </w:p>
          <w:p>
            <w:pPr>
              <w:spacing w:line="520" w:lineRule="exact"/>
              <w:ind w:firstLine="480" w:firstLineChars="200"/>
              <w:rPr>
                <w:rFonts w:hint="default" w:ascii="Times New Roman" w:hAnsi="Times New Roman" w:cs="Times New Roman"/>
                <w:bCs/>
                <w:color w:val="000000"/>
                <w:sz w:val="24"/>
              </w:rPr>
            </w:pPr>
            <w:r>
              <w:rPr>
                <w:rFonts w:hint="eastAsia" w:ascii="Times New Roman" w:hAnsi="Times New Roman" w:cs="Times New Roman"/>
                <w:bCs/>
                <w:color w:val="000000"/>
                <w:sz w:val="24"/>
                <w:lang w:eastAsia="zh-CN"/>
              </w:rPr>
              <w:t>改建</w:t>
            </w:r>
            <w:r>
              <w:rPr>
                <w:rFonts w:hint="default" w:ascii="Times New Roman" w:hAnsi="Times New Roman" w:cs="Times New Roman"/>
                <w:bCs/>
                <w:color w:val="000000"/>
                <w:sz w:val="24"/>
                <w:lang w:eastAsia="zh-CN"/>
              </w:rPr>
              <w:t>项目</w:t>
            </w:r>
            <w:r>
              <w:rPr>
                <w:rFonts w:hint="default" w:ascii="Times New Roman" w:hAnsi="Times New Roman" w:cs="Times New Roman"/>
                <w:bCs/>
                <w:color w:val="000000"/>
                <w:sz w:val="24"/>
              </w:rPr>
              <w:t>主要环境保护目标见表</w:t>
            </w:r>
            <w:r>
              <w:rPr>
                <w:rFonts w:hint="default" w:ascii="Times New Roman" w:hAnsi="Times New Roman" w:cs="Times New Roman"/>
                <w:bCs/>
                <w:color w:val="000000"/>
                <w:sz w:val="24"/>
                <w:lang w:val="en-US" w:eastAsia="zh-CN"/>
              </w:rPr>
              <w:t>2</w:t>
            </w:r>
            <w:r>
              <w:rPr>
                <w:rFonts w:hint="eastAsia" w:ascii="Times New Roman" w:hAnsi="Times New Roman" w:cs="Times New Roman"/>
                <w:bCs/>
                <w:color w:val="000000"/>
                <w:sz w:val="24"/>
                <w:lang w:val="en-US" w:eastAsia="zh-CN"/>
              </w:rPr>
              <w:t>1</w:t>
            </w:r>
            <w:r>
              <w:rPr>
                <w:rFonts w:hint="default" w:ascii="Times New Roman" w:hAnsi="Times New Roman" w:cs="Times New Roman"/>
                <w:bCs/>
                <w:color w:val="000000"/>
                <w:sz w:val="24"/>
              </w:rPr>
              <w:t>。</w:t>
            </w:r>
          </w:p>
          <w:p>
            <w:pPr>
              <w:adjustRightInd w:val="0"/>
              <w:snapToGrid w:val="0"/>
              <w:spacing w:line="520" w:lineRule="exact"/>
              <w:ind w:firstLine="480" w:firstLineChars="200"/>
              <w:jc w:val="left"/>
              <w:rPr>
                <w:rFonts w:eastAsia="黑体" w:cs="Times New Roman"/>
                <w:color w:val="auto"/>
                <w:sz w:val="24"/>
              </w:rPr>
            </w:pPr>
            <w:r>
              <w:rPr>
                <w:rFonts w:eastAsia="黑体" w:cs="Times New Roman"/>
                <w:color w:val="auto"/>
                <w:sz w:val="24"/>
              </w:rPr>
              <w:t>表</w:t>
            </w:r>
            <w:r>
              <w:rPr>
                <w:rFonts w:hint="default" w:ascii="Times New Roman" w:hAnsi="Times New Roman" w:eastAsia="黑体" w:cs="Times New Roman"/>
                <w:color w:val="auto"/>
                <w:sz w:val="24"/>
                <w:lang w:val="en-US" w:eastAsia="zh-CN"/>
              </w:rPr>
              <w:t>2</w:t>
            </w:r>
            <w:r>
              <w:rPr>
                <w:rFonts w:hint="eastAsia" w:ascii="Times New Roman" w:hAnsi="Times New Roman" w:eastAsia="黑体" w:cs="Times New Roman"/>
                <w:color w:val="auto"/>
                <w:sz w:val="24"/>
                <w:lang w:val="en-US" w:eastAsia="zh-CN"/>
              </w:rPr>
              <w:t>1</w:t>
            </w:r>
            <w:r>
              <w:rPr>
                <w:rFonts w:hint="eastAsia" w:eastAsia="黑体" w:cs="Times New Roman"/>
                <w:color w:val="auto"/>
                <w:sz w:val="24"/>
              </w:rPr>
              <w:t xml:space="preserve"> </w:t>
            </w:r>
            <w:r>
              <w:rPr>
                <w:rFonts w:eastAsia="黑体" w:cs="Times New Roman"/>
                <w:color w:val="auto"/>
                <w:sz w:val="24"/>
              </w:rPr>
              <w:t xml:space="preserve">         </w:t>
            </w:r>
            <w:r>
              <w:rPr>
                <w:rFonts w:hint="eastAsia" w:eastAsia="黑体" w:cs="Times New Roman"/>
                <w:color w:val="auto"/>
                <w:sz w:val="24"/>
                <w:lang w:val="en-US" w:eastAsia="zh-CN"/>
              </w:rPr>
              <w:t xml:space="preserve">     </w:t>
            </w:r>
            <w:r>
              <w:rPr>
                <w:rFonts w:eastAsia="黑体" w:cs="Times New Roman"/>
                <w:color w:val="auto"/>
                <w:sz w:val="24"/>
              </w:rPr>
              <w:t>主要环境保护目标一览表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0"/>
              <w:gridCol w:w="2337"/>
              <w:gridCol w:w="1086"/>
              <w:gridCol w:w="995"/>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10"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2337"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环境保护目标</w:t>
                  </w:r>
                </w:p>
              </w:tc>
              <w:tc>
                <w:tcPr>
                  <w:tcW w:w="1086"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 (m)</w:t>
                  </w:r>
                </w:p>
              </w:tc>
              <w:tc>
                <w:tcPr>
                  <w:tcW w:w="995"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2668" w:type="dxa"/>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210" w:type="dxa"/>
                  <w:vMerge w:val="restart"/>
                  <w:noWrap w:val="0"/>
                  <w:vAlign w:val="center"/>
                </w:tcPr>
                <w:p>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2337"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娄村</w:t>
                  </w:r>
                </w:p>
              </w:tc>
              <w:tc>
                <w:tcPr>
                  <w:tcW w:w="1086"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242</w:t>
                  </w:r>
                </w:p>
              </w:tc>
              <w:tc>
                <w:tcPr>
                  <w:tcW w:w="995"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东</w:t>
                  </w:r>
                </w:p>
              </w:tc>
              <w:tc>
                <w:tcPr>
                  <w:tcW w:w="2668" w:type="dxa"/>
                  <w:vMerge w:val="restart"/>
                  <w:noWrap w:val="0"/>
                  <w:vAlign w:val="center"/>
                </w:tcPr>
                <w:p>
                  <w:pPr>
                    <w:adjustRightInd w:val="0"/>
                    <w:snapToGrid w:val="0"/>
                    <w:ind w:firstLine="23"/>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10"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2337"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东大阳村</w:t>
                  </w:r>
                </w:p>
              </w:tc>
              <w:tc>
                <w:tcPr>
                  <w:tcW w:w="1086"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694</w:t>
                  </w:r>
                </w:p>
              </w:tc>
              <w:tc>
                <w:tcPr>
                  <w:tcW w:w="995"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东北</w:t>
                  </w:r>
                </w:p>
              </w:tc>
              <w:tc>
                <w:tcPr>
                  <w:tcW w:w="2668" w:type="dxa"/>
                  <w:vMerge w:val="continue"/>
                  <w:noWrap w:val="0"/>
                  <w:vAlign w:val="center"/>
                </w:tcPr>
                <w:p>
                  <w:pPr>
                    <w:adjustRightInd w:val="0"/>
                    <w:snapToGrid w:val="0"/>
                    <w:ind w:firstLine="23"/>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10"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2337"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中大阳村</w:t>
                  </w:r>
                </w:p>
              </w:tc>
              <w:tc>
                <w:tcPr>
                  <w:tcW w:w="1086"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920</w:t>
                  </w:r>
                </w:p>
              </w:tc>
              <w:tc>
                <w:tcPr>
                  <w:tcW w:w="995"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西北</w:t>
                  </w:r>
                </w:p>
              </w:tc>
              <w:tc>
                <w:tcPr>
                  <w:tcW w:w="2668" w:type="dxa"/>
                  <w:vMerge w:val="continue"/>
                  <w:noWrap w:val="0"/>
                  <w:vAlign w:val="center"/>
                </w:tcPr>
                <w:p>
                  <w:pPr>
                    <w:adjustRightInd w:val="0"/>
                    <w:snapToGrid w:val="0"/>
                    <w:ind w:firstLine="23"/>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10" w:type="dxa"/>
                  <w:vMerge w:val="continue"/>
                  <w:noWrap w:val="0"/>
                  <w:vAlign w:val="center"/>
                </w:tcPr>
                <w:p>
                  <w:pPr>
                    <w:adjustRightInd w:val="0"/>
                    <w:snapToGrid w:val="0"/>
                    <w:jc w:val="center"/>
                    <w:rPr>
                      <w:rFonts w:hint="default" w:ascii="Times New Roman" w:hAnsi="Times New Roman" w:cs="Times New Roman"/>
                      <w:color w:val="auto"/>
                      <w:sz w:val="21"/>
                      <w:szCs w:val="21"/>
                    </w:rPr>
                  </w:pPr>
                </w:p>
              </w:tc>
              <w:tc>
                <w:tcPr>
                  <w:tcW w:w="2337"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西大阳村</w:t>
                  </w:r>
                </w:p>
              </w:tc>
              <w:tc>
                <w:tcPr>
                  <w:tcW w:w="1086"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1226</w:t>
                  </w:r>
                </w:p>
              </w:tc>
              <w:tc>
                <w:tcPr>
                  <w:tcW w:w="995" w:type="dxa"/>
                  <w:noWrap w:val="0"/>
                  <w:vAlign w:val="center"/>
                </w:tcPr>
                <w:p>
                  <w:pPr>
                    <w:pStyle w:val="26"/>
                    <w:autoSpaceDE/>
                    <w:autoSpaceDN/>
                    <w:snapToGrid/>
                    <w:spacing w:before="0" w:line="240" w:lineRule="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西北</w:t>
                  </w:r>
                </w:p>
              </w:tc>
              <w:tc>
                <w:tcPr>
                  <w:tcW w:w="2668" w:type="dxa"/>
                  <w:vMerge w:val="continue"/>
                  <w:noWrap w:val="0"/>
                  <w:vAlign w:val="center"/>
                </w:tcPr>
                <w:p>
                  <w:pPr>
                    <w:adjustRightInd w:val="0"/>
                    <w:snapToGrid w:val="0"/>
                    <w:ind w:firstLine="23"/>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10"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2337" w:type="dxa"/>
                  <w:noWrap w:val="0"/>
                  <w:vAlign w:val="center"/>
                </w:tcPr>
                <w:p>
                  <w:pPr>
                    <w:jc w:val="center"/>
                    <w:textAlignment w:val="baseline"/>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西</w:t>
                  </w:r>
                  <w:r>
                    <w:rPr>
                      <w:rFonts w:hint="default" w:ascii="Times New Roman" w:hAnsi="Times New Roman" w:cs="Times New Roman"/>
                      <w:color w:val="auto"/>
                      <w:sz w:val="21"/>
                      <w:szCs w:val="21"/>
                    </w:rPr>
                    <w:t>孟姜女河</w:t>
                  </w:r>
                </w:p>
              </w:tc>
              <w:tc>
                <w:tcPr>
                  <w:tcW w:w="1086"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2130</w:t>
                  </w:r>
                </w:p>
              </w:tc>
              <w:tc>
                <w:tcPr>
                  <w:tcW w:w="995" w:type="dxa"/>
                  <w:noWrap w:val="0"/>
                  <w:vAlign w:val="center"/>
                </w:tcPr>
                <w:p>
                  <w:pPr>
                    <w:jc w:val="center"/>
                    <w:textAlignment w:val="baseline"/>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西</w:t>
                  </w:r>
                  <w:r>
                    <w:rPr>
                      <w:rFonts w:hint="default" w:ascii="Times New Roman" w:hAnsi="Times New Roman" w:cs="Times New Roman"/>
                      <w:color w:val="auto"/>
                      <w:sz w:val="21"/>
                      <w:szCs w:val="21"/>
                    </w:rPr>
                    <w:t>北</w:t>
                  </w:r>
                </w:p>
              </w:tc>
              <w:tc>
                <w:tcPr>
                  <w:tcW w:w="2668"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《地表水环境质量标准》（GB3838-2002）V类标准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210"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2337"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项目厂界</w:t>
                  </w:r>
                </w:p>
              </w:tc>
              <w:tc>
                <w:tcPr>
                  <w:tcW w:w="1086"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95" w:type="dxa"/>
                  <w:noWrap w:val="0"/>
                  <w:vAlign w:val="center"/>
                </w:tcPr>
                <w:p>
                  <w:pPr>
                    <w:pStyle w:val="26"/>
                    <w:autoSpaceDE/>
                    <w:autoSpaceDN/>
                    <w:snapToGrid/>
                    <w:spacing w:before="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668"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《声环境质量标准》（GB3096-2008）</w:t>
                  </w:r>
                  <w:r>
                    <w:rPr>
                      <w:rFonts w:hint="eastAsia" w:ascii="Times New Roman" w:hAnsi="Times New Roman" w:cs="Times New Roman"/>
                      <w:color w:val="auto"/>
                      <w:sz w:val="21"/>
                      <w:szCs w:val="21"/>
                      <w:lang w:eastAsia="zh-CN"/>
                    </w:rPr>
                    <w:t>2类</w:t>
                  </w:r>
                  <w:r>
                    <w:rPr>
                      <w:rFonts w:hint="default" w:ascii="Times New Roman" w:hAnsi="Times New Roman" w:cs="Times New Roman"/>
                      <w:color w:val="auto"/>
                      <w:sz w:val="21"/>
                      <w:szCs w:val="21"/>
                    </w:rPr>
                    <w:t>标准</w:t>
                  </w:r>
                </w:p>
              </w:tc>
            </w:tr>
          </w:tbl>
          <w:p>
            <w:pPr>
              <w:pStyle w:val="4"/>
              <w:ind w:firstLine="482" w:firstLineChars="200"/>
              <w:rPr>
                <w:rFonts w:hint="default"/>
              </w:rPr>
            </w:pPr>
          </w:p>
          <w:p>
            <w:pPr>
              <w:pStyle w:val="5"/>
              <w:rPr>
                <w:rFonts w:hint="default"/>
              </w:rPr>
            </w:pPr>
          </w:p>
          <w:p>
            <w:pPr>
              <w:rPr>
                <w:rFonts w:hint="default"/>
              </w:rPr>
            </w:pPr>
          </w:p>
          <w:p>
            <w:pPr>
              <w:rPr>
                <w:rFonts w:hint="default"/>
              </w:rPr>
            </w:pPr>
          </w:p>
          <w:p>
            <w:pPr>
              <w:pStyle w:val="5"/>
              <w:ind w:left="0" w:leftChars="0" w:firstLine="0" w:firstLineChars="0"/>
              <w:rPr>
                <w:rFonts w:hint="default"/>
              </w:rPr>
            </w:pPr>
          </w:p>
        </w:tc>
      </w:tr>
    </w:tbl>
    <w:p>
      <w:pPr>
        <w:snapToGrid w:val="0"/>
        <w:spacing w:after="62" w:afterLines="20"/>
        <w:jc w:val="left"/>
        <w:rPr>
          <w:rFonts w:hint="default" w:eastAsia="Times New Roman"/>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评价适用标准</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
        <w:gridCol w:w="8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7"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环</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境</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质</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量</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标</w:t>
            </w:r>
          </w:p>
          <w:p>
            <w:pPr>
              <w:snapToGrid w:val="0"/>
              <w:spacing w:line="52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准</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spacing w:line="520" w:lineRule="exact"/>
              <w:rPr>
                <w:rFonts w:hint="default" w:ascii="Times New Roman" w:hAnsi="Times New Roman" w:cs="Times New Roman"/>
                <w:sz w:val="24"/>
                <w:szCs w:val="24"/>
              </w:rPr>
            </w:pPr>
            <w:r>
              <w:rPr>
                <w:rFonts w:hint="default" w:ascii="Times New Roman" w:hAnsi="Times New Roman" w:cs="Times New Roman"/>
                <w:sz w:val="24"/>
                <w:szCs w:val="24"/>
              </w:rPr>
              <w:t>1、大气环境质量执行《环境空气质量标准》（GB3095-2012）二级，有关标准值见表</w:t>
            </w: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rPr>
              <w:t>。</w:t>
            </w:r>
          </w:p>
          <w:p>
            <w:pPr>
              <w:widowControl/>
              <w:autoSpaceDN w:val="0"/>
              <w:spacing w:line="520" w:lineRule="exact"/>
              <w:ind w:firstLine="480" w:firstLineChars="200"/>
              <w:rPr>
                <w:rFonts w:hint="default" w:ascii="Times New Roman" w:hAnsi="Times New Roman"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22</w:t>
            </w:r>
            <w:r>
              <w:rPr>
                <w:rFonts w:hint="default" w:ascii="Times New Roman" w:hAnsi="Times New Roman" w:eastAsia="黑体" w:cs="Times New Roman"/>
                <w:sz w:val="24"/>
                <w:szCs w:val="24"/>
              </w:rPr>
              <w:t xml:space="preserve">                </w:t>
            </w:r>
            <w:r>
              <w:rPr>
                <w:rFonts w:hint="default" w:ascii="Times New Roman" w:hAnsi="Times New Roman" w:eastAsia="黑体" w:cs="Times New Roman"/>
                <w:sz w:val="24"/>
                <w:szCs w:val="24"/>
                <w:lang w:val="en-US" w:eastAsia="zh-CN"/>
              </w:rPr>
              <w:t xml:space="preserve"> </w:t>
            </w:r>
            <w:r>
              <w:rPr>
                <w:rFonts w:hint="default" w:ascii="Times New Roman" w:hAnsi="Times New Roman" w:eastAsia="黑体" w:cs="Times New Roman"/>
                <w:sz w:val="24"/>
                <w:szCs w:val="24"/>
              </w:rPr>
              <w:t>环境空气质量标准</w:t>
            </w:r>
            <w:r>
              <w:rPr>
                <w:rFonts w:hint="default" w:ascii="Times New Roman" w:hAnsi="Times New Roman" w:cs="Times New Roman"/>
                <w:sz w:val="24"/>
                <w:szCs w:val="24"/>
              </w:rPr>
              <w:t xml:space="preserve">            </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4"/>
              <w:gridCol w:w="1506"/>
              <w:gridCol w:w="1778"/>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污染物名称</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取值时间</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浓度限值</w:t>
                  </w:r>
                </w:p>
              </w:tc>
              <w:tc>
                <w:tcPr>
                  <w:tcW w:w="1754"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60µg/m</w:t>
                  </w:r>
                  <w:r>
                    <w:rPr>
                      <w:rFonts w:hint="default" w:ascii="Times New Roman" w:hAnsi="Times New Roman" w:cs="Times New Roman"/>
                      <w:sz w:val="21"/>
                      <w:szCs w:val="21"/>
                      <w:vertAlign w:val="superscript"/>
                      <w:lang w:val="en-US" w:eastAsia="zh-CN"/>
                    </w:rPr>
                    <w:t>3</w:t>
                  </w:r>
                </w:p>
              </w:tc>
              <w:tc>
                <w:tcPr>
                  <w:tcW w:w="1754"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1h平均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PM</w:t>
                  </w:r>
                  <w:r>
                    <w:rPr>
                      <w:rFonts w:hint="default" w:ascii="Times New Roman" w:hAnsi="Times New Roman" w:cs="Times New Roman"/>
                      <w:sz w:val="21"/>
                      <w:szCs w:val="21"/>
                      <w:vertAlign w:val="subscript"/>
                      <w:lang w:val="en-US" w:eastAsia="zh-CN"/>
                    </w:rPr>
                    <w:t>10</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PM</w:t>
                  </w:r>
                  <w:r>
                    <w:rPr>
                      <w:rFonts w:hint="default" w:ascii="Times New Roman" w:hAnsi="Times New Roman" w:cs="Times New Roman"/>
                      <w:sz w:val="21"/>
                      <w:szCs w:val="21"/>
                      <w:vertAlign w:val="subscript"/>
                      <w:lang w:val="en-US" w:eastAsia="zh-CN"/>
                    </w:rPr>
                    <w:t>2.5</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75µg/m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2</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年平均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1h平均</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4mg/m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10mg/m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restar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O</w:t>
                  </w:r>
                  <w:r>
                    <w:rPr>
                      <w:rFonts w:hint="default" w:ascii="Times New Roman" w:hAnsi="Times New Roman" w:cs="Times New Roman"/>
                      <w:sz w:val="21"/>
                      <w:szCs w:val="21"/>
                      <w:vertAlign w:val="subscript"/>
                      <w:lang w:val="en-US" w:eastAsia="zh-CN"/>
                    </w:rPr>
                    <w:t>3</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日最大8h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TSP</w:t>
                  </w:r>
                </w:p>
              </w:tc>
              <w:tc>
                <w:tcPr>
                  <w:tcW w:w="962"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24h</w:t>
                  </w:r>
                </w:p>
              </w:tc>
              <w:tc>
                <w:tcPr>
                  <w:tcW w:w="1136" w:type="pct"/>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300µg/m</w:t>
                  </w:r>
                  <w:r>
                    <w:rPr>
                      <w:rFonts w:hint="default" w:ascii="Times New Roman" w:hAnsi="Times New Roman" w:cs="Times New Roman"/>
                      <w:sz w:val="21"/>
                      <w:szCs w:val="21"/>
                      <w:vertAlign w:val="superscript"/>
                      <w:lang w:val="en-US" w:eastAsia="zh-CN"/>
                    </w:rPr>
                    <w:t>3</w:t>
                  </w:r>
                </w:p>
              </w:tc>
              <w:tc>
                <w:tcPr>
                  <w:tcW w:w="1754" w:type="pct"/>
                  <w:vMerge w:val="continue"/>
                  <w:noWrap w:val="0"/>
                  <w:vAlign w:val="center"/>
                </w:tcPr>
                <w:p>
                  <w:pPr>
                    <w:pStyle w:val="5"/>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lang w:val="en-US" w:eastAsia="zh-CN"/>
                    </w:rPr>
                  </w:pPr>
                </w:p>
              </w:tc>
            </w:tr>
          </w:tbl>
          <w:p>
            <w:pPr>
              <w:snapToGrid w:val="0"/>
              <w:spacing w:before="31" w:beforeLines="10" w:after="31" w:afterLines="10" w:line="520" w:lineRule="exact"/>
              <w:rPr>
                <w:rFonts w:hint="default" w:ascii="Times New Roman" w:hAnsi="Times New Roman" w:cs="Times New Roman"/>
                <w:sz w:val="24"/>
                <w:szCs w:val="24"/>
              </w:rPr>
            </w:pPr>
            <w:r>
              <w:rPr>
                <w:rFonts w:hint="default" w:ascii="Times New Roman" w:hAnsi="Times New Roman" w:cs="Times New Roman"/>
                <w:sz w:val="24"/>
                <w:szCs w:val="24"/>
              </w:rPr>
              <w:t>2、《地表水环境质量标准》（GB3838-2002）</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ROMAN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Ⅴ</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类标准，相关标准限值见表</w:t>
            </w: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rPr>
              <w:t>。</w:t>
            </w:r>
          </w:p>
          <w:p>
            <w:pPr>
              <w:widowControl/>
              <w:autoSpaceDN w:val="0"/>
              <w:spacing w:line="520" w:lineRule="exact"/>
              <w:ind w:firstLine="480" w:firstLineChars="200"/>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23</w:t>
            </w:r>
            <w:r>
              <w:rPr>
                <w:rFonts w:hint="default" w:ascii="Times New Roman" w:hAnsi="Times New Roman" w:eastAsia="黑体" w:cs="Times New Roman"/>
                <w:sz w:val="24"/>
                <w:szCs w:val="24"/>
              </w:rPr>
              <w:t xml:space="preserve">                地表水环境质量标准             单位：mg/L</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3"/>
              <w:gridCol w:w="1488"/>
              <w:gridCol w:w="1407"/>
              <w:gridCol w:w="1487"/>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076"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951"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pH</w:t>
                  </w:r>
                </w:p>
              </w:tc>
              <w:tc>
                <w:tcPr>
                  <w:tcW w:w="89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950"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112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76"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标准值</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2 \* ROMAN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Ⅴ</w:t>
                  </w:r>
                  <w:r>
                    <w:rPr>
                      <w:rFonts w:hint="default" w:ascii="Times New Roman" w:hAnsi="Times New Roman" w:cs="Times New Roman"/>
                      <w:sz w:val="21"/>
                      <w:szCs w:val="21"/>
                    </w:rPr>
                    <w:fldChar w:fldCharType="end"/>
                  </w:r>
                  <w:r>
                    <w:rPr>
                      <w:rFonts w:hint="default" w:ascii="Times New Roman" w:hAnsi="Times New Roman" w:cs="Times New Roman"/>
                      <w:sz w:val="21"/>
                      <w:szCs w:val="21"/>
                    </w:rPr>
                    <w:t>类</w:t>
                  </w:r>
                </w:p>
              </w:tc>
              <w:tc>
                <w:tcPr>
                  <w:tcW w:w="951"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6-9</w:t>
                  </w:r>
                </w:p>
              </w:tc>
              <w:tc>
                <w:tcPr>
                  <w:tcW w:w="899"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40</w:t>
                  </w:r>
                </w:p>
              </w:tc>
              <w:tc>
                <w:tcPr>
                  <w:tcW w:w="950"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1122"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0.4</w:t>
                  </w:r>
                </w:p>
              </w:tc>
            </w:tr>
          </w:tbl>
          <w:p>
            <w:pPr>
              <w:pStyle w:val="27"/>
              <w:autoSpaceDN w:val="0"/>
              <w:spacing w:before="156" w:beforeLines="50" w:line="520" w:lineRule="exact"/>
              <w:rPr>
                <w:rFonts w:hint="default" w:ascii="Times New Roman" w:hAnsi="Times New Roman" w:cs="Times New Roman"/>
                <w:sz w:val="24"/>
                <w:szCs w:val="24"/>
                <w:lang w:val="en-US" w:eastAsia="zh-CN"/>
              </w:rPr>
            </w:pPr>
            <w:r>
              <w:rPr>
                <w:rFonts w:hint="default" w:ascii="Times New Roman" w:hAnsi="Times New Roman" w:cs="Times New Roman"/>
                <w:sz w:val="24"/>
                <w:szCs w:val="24"/>
              </w:rPr>
              <w:t>3、《声环境质量标准》（GB3096-2008）</w:t>
            </w:r>
            <w:r>
              <w:rPr>
                <w:rFonts w:hint="eastAsia" w:ascii="Times New Roman" w:hAnsi="Times New Roman" w:cs="Times New Roman"/>
                <w:sz w:val="24"/>
                <w:szCs w:val="24"/>
                <w:lang w:val="en-US" w:eastAsia="zh-CN"/>
              </w:rPr>
              <w:t>2类</w:t>
            </w:r>
            <w:r>
              <w:rPr>
                <w:rFonts w:hint="default" w:ascii="Times New Roman" w:hAnsi="Times New Roman" w:cs="Times New Roman"/>
                <w:sz w:val="24"/>
                <w:szCs w:val="24"/>
              </w:rPr>
              <w:t>标准</w:t>
            </w:r>
            <w:r>
              <w:rPr>
                <w:rFonts w:hint="default" w:ascii="Times New Roman" w:hAnsi="Times New Roman" w:cs="Times New Roman"/>
                <w:sz w:val="24"/>
                <w:szCs w:val="24"/>
                <w:lang w:eastAsia="zh-CN"/>
              </w:rPr>
              <w:t>，</w:t>
            </w:r>
            <w:r>
              <w:rPr>
                <w:rFonts w:hint="default" w:ascii="Times New Roman" w:hAnsi="Times New Roman" w:cs="Times New Roman"/>
                <w:sz w:val="24"/>
                <w:szCs w:val="24"/>
              </w:rPr>
              <w:t>相关标准限值见表</w:t>
            </w:r>
            <w:r>
              <w:rPr>
                <w:rFonts w:hint="eastAsia" w:ascii="Times New Roman" w:hAnsi="Times New Roman" w:cs="Times New Roman"/>
                <w:sz w:val="24"/>
                <w:szCs w:val="24"/>
                <w:lang w:val="en-US" w:eastAsia="zh-CN"/>
              </w:rPr>
              <w:t>24</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 xml:space="preserve"> </w:t>
            </w:r>
          </w:p>
          <w:p>
            <w:pPr>
              <w:widowControl/>
              <w:autoSpaceDN w:val="0"/>
              <w:spacing w:line="520" w:lineRule="exact"/>
              <w:ind w:firstLine="480" w:firstLineChars="200"/>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24</w:t>
            </w:r>
            <w:r>
              <w:rPr>
                <w:rFonts w:hint="default" w:ascii="Times New Roman" w:hAnsi="Times New Roman" w:eastAsia="黑体" w:cs="Times New Roman"/>
                <w:sz w:val="24"/>
                <w:szCs w:val="24"/>
              </w:rPr>
              <w:t xml:space="preserve">              </w:t>
            </w:r>
            <w:r>
              <w:rPr>
                <w:rFonts w:hint="default" w:ascii="Times New Roman" w:hAnsi="Times New Roman" w:eastAsia="黑体" w:cs="Times New Roman"/>
                <w:color w:val="000000" w:themeColor="text1"/>
                <w:sz w:val="24"/>
                <w:szCs w:val="24"/>
                <w14:textFill>
                  <w14:solidFill>
                    <w14:schemeClr w14:val="tx1"/>
                  </w14:solidFill>
                </w14:textFill>
              </w:rPr>
              <w:t xml:space="preserve"> 声环境质量标准</w:t>
            </w:r>
            <w:r>
              <w:rPr>
                <w:rFonts w:hint="default" w:ascii="Times New Roman" w:hAnsi="Times New Roman" w:eastAsia="黑体" w:cs="Times New Roman"/>
                <w:color w:val="FF0000"/>
                <w:sz w:val="24"/>
                <w:szCs w:val="24"/>
              </w:rPr>
              <w:t xml:space="preserve"> </w:t>
            </w:r>
            <w:r>
              <w:rPr>
                <w:rFonts w:hint="default" w:ascii="Times New Roman" w:hAnsi="Times New Roman" w:eastAsia="黑体" w:cs="Times New Roman"/>
                <w:sz w:val="24"/>
                <w:szCs w:val="24"/>
              </w:rPr>
              <w:t xml:space="preserve">                单位：dB（A）</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6"/>
              <w:gridCol w:w="2698"/>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550"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1724" w:type="pct"/>
                  <w:noWrap w:val="0"/>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昼间</w:t>
                  </w:r>
                </w:p>
              </w:tc>
              <w:tc>
                <w:tcPr>
                  <w:tcW w:w="1724" w:type="pct"/>
                  <w:noWrap w:val="0"/>
                  <w:vAlign w:val="center"/>
                </w:tcPr>
                <w:p>
                  <w:pPr>
                    <w:spacing w:line="360" w:lineRule="exact"/>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550" w:type="pct"/>
                  <w:noWrap w:val="0"/>
                  <w:vAlign w:val="center"/>
                </w:tcPr>
                <w:p>
                  <w:pPr>
                    <w:spacing w:line="360" w:lineRule="exact"/>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2类</w:t>
                  </w:r>
                </w:p>
              </w:tc>
              <w:tc>
                <w:tcPr>
                  <w:tcW w:w="1724" w:type="pct"/>
                  <w:noWrap w:val="0"/>
                  <w:vAlign w:val="center"/>
                </w:tcPr>
                <w:p>
                  <w:pPr>
                    <w:spacing w:line="36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60</w:t>
                  </w:r>
                </w:p>
              </w:tc>
              <w:tc>
                <w:tcPr>
                  <w:tcW w:w="1724" w:type="pct"/>
                  <w:noWrap w:val="0"/>
                  <w:vAlign w:val="center"/>
                </w:tcPr>
                <w:p>
                  <w:pPr>
                    <w:spacing w:line="36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p>
              </w:tc>
            </w:tr>
          </w:tbl>
          <w:p>
            <w:pPr>
              <w:autoSpaceDN w:val="0"/>
              <w:spacing w:before="156" w:beforeLines="50" w:line="360" w:lineRule="auto"/>
              <w:rPr>
                <w:rFonts w:hint="default" w:ascii="Times New Roman" w:hAnsi="Times New Roman" w:eastAsia="Times New Roman" w:cs="Times New Roman"/>
                <w:b/>
                <w:kern w:val="0"/>
                <w:sz w:val="24"/>
              </w:rPr>
            </w:pPr>
            <w:r>
              <w:rPr>
                <w:rFonts w:hint="default" w:ascii="Times New Roman" w:hAnsi="Times New Roman" w:cs="Times New Roman"/>
                <w:bCs/>
                <w:kern w:val="0"/>
                <w:sz w:val="24"/>
              </w:rPr>
              <w:t>4、</w:t>
            </w:r>
            <w:r>
              <w:rPr>
                <w:rFonts w:hint="default" w:ascii="Times New Roman" w:hAnsi="Times New Roman" w:cs="Times New Roman"/>
                <w:kern w:val="0"/>
                <w:sz w:val="24"/>
              </w:rPr>
              <w:t>《地下水质量标准》（GB/T14848-2017）Ⅲ类标准，相关标准限值见表</w:t>
            </w:r>
            <w:r>
              <w:rPr>
                <w:rFonts w:hint="eastAsia" w:ascii="Times New Roman" w:hAnsi="Times New Roman" w:cs="Times New Roman"/>
                <w:kern w:val="0"/>
                <w:sz w:val="24"/>
                <w:lang w:val="en-US" w:eastAsia="zh-CN"/>
              </w:rPr>
              <w:t>25</w:t>
            </w:r>
            <w:r>
              <w:rPr>
                <w:rFonts w:hint="default" w:ascii="Times New Roman" w:hAnsi="Times New Roman" w:cs="Times New Roman"/>
                <w:kern w:val="0"/>
                <w:sz w:val="24"/>
              </w:rPr>
              <w:t>。</w:t>
            </w:r>
          </w:p>
          <w:p>
            <w:pPr>
              <w:spacing w:line="520" w:lineRule="exact"/>
              <w:ind w:firstLine="480" w:firstLineChars="200"/>
              <w:rPr>
                <w:rFonts w:hint="default" w:ascii="Times New Roman" w:hAnsi="Times New Roman" w:eastAsia="黑体" w:cs="Times New Roman"/>
                <w:bCs/>
                <w:sz w:val="24"/>
              </w:rPr>
            </w:pPr>
          </w:p>
          <w:p>
            <w:pPr>
              <w:spacing w:line="520" w:lineRule="exact"/>
              <w:ind w:firstLine="480" w:firstLineChars="200"/>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eastAsia" w:ascii="Times New Roman" w:hAnsi="Times New Roman" w:eastAsia="黑体" w:cs="Times New Roman"/>
                <w:bCs/>
                <w:sz w:val="24"/>
                <w:lang w:val="en-US" w:eastAsia="zh-CN"/>
              </w:rPr>
              <w:t>25</w:t>
            </w:r>
            <w:r>
              <w:rPr>
                <w:rFonts w:hint="default" w:ascii="Times New Roman" w:hAnsi="Times New Roman" w:eastAsia="黑体" w:cs="Times New Roman"/>
                <w:bCs/>
                <w:sz w:val="24"/>
              </w:rPr>
              <w:t xml:space="preserve">                地下水质量标准                 单位：mg/L</w:t>
            </w:r>
          </w:p>
          <w:tbl>
            <w:tblPr>
              <w:tblStyle w:val="1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2679"/>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0"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项目</w:t>
                  </w:r>
                </w:p>
              </w:tc>
              <w:tc>
                <w:tcPr>
                  <w:tcW w:w="1712"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浓度限值</w:t>
                  </w:r>
                </w:p>
              </w:tc>
              <w:tc>
                <w:tcPr>
                  <w:tcW w:w="1727"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0"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pH（无量纲）</w:t>
                  </w:r>
                </w:p>
              </w:tc>
              <w:tc>
                <w:tcPr>
                  <w:tcW w:w="1712"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6.5～8.5</w:t>
                  </w:r>
                </w:p>
              </w:tc>
              <w:tc>
                <w:tcPr>
                  <w:tcW w:w="1727" w:type="pct"/>
                  <w:vMerge w:val="restar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《地下水质量标准》（GB/T14848-2017）Ⅲ类标准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0"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高锰酸盐指数</w:t>
                  </w:r>
                </w:p>
              </w:tc>
              <w:tc>
                <w:tcPr>
                  <w:tcW w:w="1712"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w:t>
                  </w:r>
                </w:p>
              </w:tc>
              <w:tc>
                <w:tcPr>
                  <w:tcW w:w="1727" w:type="pct"/>
                  <w:vMerge w:val="continue"/>
                  <w:noWrap w:val="0"/>
                  <w:vAlign w:val="center"/>
                </w:tcPr>
                <w:p>
                  <w:pPr>
                    <w:spacing w:line="360" w:lineRule="exact"/>
                    <w:jc w:val="center"/>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0"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总硬度（以CaCO</w:t>
                  </w:r>
                  <w:r>
                    <w:rPr>
                      <w:rFonts w:hint="default" w:ascii="Times New Roman" w:hAnsi="Times New Roman" w:cs="Times New Roman"/>
                      <w:kern w:val="0"/>
                      <w:sz w:val="21"/>
                      <w:szCs w:val="21"/>
                      <w:vertAlign w:val="subscript"/>
                    </w:rPr>
                    <w:t>3</w:t>
                  </w:r>
                  <w:r>
                    <w:rPr>
                      <w:rFonts w:hint="default" w:ascii="Times New Roman" w:hAnsi="Times New Roman" w:cs="Times New Roman"/>
                      <w:kern w:val="0"/>
                      <w:sz w:val="21"/>
                      <w:szCs w:val="21"/>
                    </w:rPr>
                    <w:t>计）</w:t>
                  </w:r>
                </w:p>
              </w:tc>
              <w:tc>
                <w:tcPr>
                  <w:tcW w:w="1712"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450</w:t>
                  </w:r>
                </w:p>
              </w:tc>
              <w:tc>
                <w:tcPr>
                  <w:tcW w:w="1727" w:type="pct"/>
                  <w:vMerge w:val="continue"/>
                  <w:noWrap w:val="0"/>
                  <w:vAlign w:val="center"/>
                </w:tcPr>
                <w:p>
                  <w:pPr>
                    <w:spacing w:line="360" w:lineRule="exact"/>
                    <w:jc w:val="center"/>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0"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NH</w:t>
                  </w:r>
                  <w:r>
                    <w:rPr>
                      <w:rFonts w:hint="default" w:ascii="Times New Roman" w:hAnsi="Times New Roman" w:cs="Times New Roman"/>
                      <w:kern w:val="0"/>
                      <w:sz w:val="21"/>
                      <w:szCs w:val="21"/>
                      <w:vertAlign w:val="subscript"/>
                    </w:rPr>
                    <w:t>3</w:t>
                  </w:r>
                  <w:r>
                    <w:rPr>
                      <w:rFonts w:hint="default" w:ascii="Times New Roman" w:hAnsi="Times New Roman" w:cs="Times New Roman"/>
                      <w:kern w:val="0"/>
                      <w:sz w:val="21"/>
                      <w:szCs w:val="21"/>
                    </w:rPr>
                    <w:t>-N</w:t>
                  </w:r>
                </w:p>
              </w:tc>
              <w:tc>
                <w:tcPr>
                  <w:tcW w:w="1712"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0.5</w:t>
                  </w:r>
                </w:p>
              </w:tc>
              <w:tc>
                <w:tcPr>
                  <w:tcW w:w="1727" w:type="pct"/>
                  <w:vMerge w:val="continue"/>
                  <w:noWrap w:val="0"/>
                  <w:vAlign w:val="center"/>
                </w:tcPr>
                <w:p>
                  <w:pPr>
                    <w:spacing w:line="360" w:lineRule="exact"/>
                    <w:jc w:val="center"/>
                    <w:rPr>
                      <w:rFonts w:hint="default"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560" w:type="pct"/>
                  <w:noWrap w:val="0"/>
                  <w:vAlign w:val="center"/>
                </w:tcPr>
                <w:p>
                  <w:pPr>
                    <w:spacing w:line="360" w:lineRule="exact"/>
                    <w:jc w:val="center"/>
                    <w:rPr>
                      <w:rFonts w:hint="default" w:ascii="Times New Roman" w:hAnsi="Times New Roman" w:eastAsia="Times New Roman" w:cs="Times New Roman"/>
                      <w:kern w:val="0"/>
                      <w:sz w:val="21"/>
                      <w:szCs w:val="21"/>
                    </w:rPr>
                  </w:pPr>
                  <w:r>
                    <w:rPr>
                      <w:rFonts w:hint="default" w:ascii="Times New Roman" w:hAnsi="Times New Roman" w:cs="Times New Roman"/>
                      <w:kern w:val="0"/>
                      <w:sz w:val="21"/>
                      <w:szCs w:val="21"/>
                    </w:rPr>
                    <w:t>总大肠菌群</w:t>
                  </w:r>
                </w:p>
              </w:tc>
              <w:tc>
                <w:tcPr>
                  <w:tcW w:w="1712" w:type="pct"/>
                  <w:noWrap w:val="0"/>
                  <w:vAlign w:val="center"/>
                </w:tcPr>
                <w:p>
                  <w:pPr>
                    <w:spacing w:line="360" w:lineRule="exact"/>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3.0个/L</w:t>
                  </w:r>
                </w:p>
              </w:tc>
              <w:tc>
                <w:tcPr>
                  <w:tcW w:w="1727" w:type="pct"/>
                  <w:vMerge w:val="continue"/>
                  <w:noWrap w:val="0"/>
                  <w:vAlign w:val="center"/>
                </w:tcPr>
                <w:p>
                  <w:pPr>
                    <w:spacing w:line="360" w:lineRule="exact"/>
                    <w:jc w:val="center"/>
                    <w:rPr>
                      <w:rFonts w:hint="default" w:ascii="Times New Roman" w:hAnsi="Times New Roman" w:cs="Times New Roman"/>
                      <w:kern w:val="0"/>
                      <w:sz w:val="21"/>
                      <w:szCs w:val="21"/>
                    </w:rPr>
                  </w:pPr>
                </w:p>
              </w:tc>
            </w:tr>
          </w:tbl>
          <w:p>
            <w:pPr>
              <w:bidi w:val="0"/>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污</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染</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物</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排</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放</w:t>
            </w:r>
          </w:p>
          <w:p>
            <w:pPr>
              <w:snapToGrid w:val="0"/>
              <w:spacing w:line="520" w:lineRule="exac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标</w:t>
            </w:r>
          </w:p>
          <w:p>
            <w:pPr>
              <w:snapToGrid w:val="0"/>
              <w:spacing w:line="520" w:lineRule="exac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准</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snapToGrid w:val="0"/>
              <w:spacing w:line="520" w:lineRule="exact"/>
              <w:ind w:firstLine="482" w:firstLineChars="200"/>
              <w:textAlignment w:val="baseline"/>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本项目废气排放执行标准具体标准值见表</w:t>
            </w:r>
            <w:r>
              <w:rPr>
                <w:rFonts w:hint="eastAsia" w:ascii="Times New Roman" w:hAnsi="Times New Roman" w:cs="Times New Roman"/>
                <w:sz w:val="24"/>
                <w:szCs w:val="24"/>
                <w:lang w:val="en-US" w:eastAsia="zh-CN"/>
              </w:rPr>
              <w:t>26</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26</w:t>
            </w:r>
            <w:r>
              <w:rPr>
                <w:rFonts w:hint="default" w:ascii="Times New Roman" w:hAnsi="Times New Roman" w:eastAsia="黑体" w:cs="Times New Roman"/>
                <w:sz w:val="24"/>
                <w:szCs w:val="24"/>
              </w:rPr>
              <w:t xml:space="preserve">             </w:t>
            </w:r>
            <w:r>
              <w:rPr>
                <w:rFonts w:hint="default" w:ascii="Times New Roman" w:hAnsi="Times New Roman" w:eastAsia="黑体" w:cs="Times New Roman"/>
                <w:sz w:val="24"/>
                <w:szCs w:val="24"/>
                <w:lang w:val="en-US" w:eastAsia="zh-CN"/>
              </w:rPr>
              <w:t xml:space="preserve">  </w:t>
            </w:r>
            <w:r>
              <w:rPr>
                <w:rFonts w:hint="eastAsia" w:ascii="Times New Roman" w:hAnsi="Times New Roman" w:eastAsia="黑体" w:cs="Times New Roman"/>
                <w:sz w:val="24"/>
                <w:szCs w:val="24"/>
                <w:lang w:val="en-US" w:eastAsia="zh-CN"/>
              </w:rPr>
              <w:t xml:space="preserve"> 大气</w:t>
            </w:r>
            <w:r>
              <w:rPr>
                <w:rFonts w:hint="default" w:ascii="Times New Roman" w:hAnsi="Times New Roman" w:eastAsia="黑体" w:cs="Times New Roman"/>
                <w:sz w:val="24"/>
                <w:szCs w:val="24"/>
              </w:rPr>
              <w:t>污染物排放控制标准</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204"/>
              <w:gridCol w:w="1656"/>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0"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污染物</w:t>
                  </w:r>
                </w:p>
              </w:tc>
              <w:tc>
                <w:tcPr>
                  <w:tcW w:w="1813"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标准名称及级（类）别</w:t>
                  </w:r>
                </w:p>
              </w:tc>
              <w:tc>
                <w:tcPr>
                  <w:tcW w:w="736" w:type="pct"/>
                  <w:noWrap w:val="0"/>
                  <w:vAlign w:val="top"/>
                </w:tcPr>
                <w:p>
                  <w:pPr>
                    <w:pStyle w:val="2"/>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污染因子</w:t>
                  </w:r>
                </w:p>
              </w:tc>
              <w:tc>
                <w:tcPr>
                  <w:tcW w:w="1880"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570"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废气</w:t>
                  </w:r>
                </w:p>
              </w:tc>
              <w:tc>
                <w:tcPr>
                  <w:tcW w:w="1813"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《大气污染综合排放标准》（GB16297-1996）表2二级</w:t>
                  </w:r>
                </w:p>
              </w:tc>
              <w:tc>
                <w:tcPr>
                  <w:tcW w:w="736"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颗粒物</w:t>
                  </w:r>
                </w:p>
              </w:tc>
              <w:tc>
                <w:tcPr>
                  <w:tcW w:w="1880"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排气筒高度15m，排放速率3.5kg/h，最</w:t>
                  </w:r>
                  <w:r>
                    <w:rPr>
                      <w:rFonts w:hint="eastAsia" w:ascii="Times New Roman" w:hAnsi="Times New Roman" w:eastAsia="宋体" w:cs="Times New Roman"/>
                      <w:b w:val="0"/>
                      <w:bCs w:val="0"/>
                      <w:sz w:val="21"/>
                      <w:szCs w:val="21"/>
                      <w:vertAlign w:val="baseline"/>
                      <w:lang w:val="en-US" w:eastAsia="zh-CN"/>
                    </w:rPr>
                    <w:t>大</w:t>
                  </w:r>
                  <w:r>
                    <w:rPr>
                      <w:rFonts w:hint="default" w:ascii="Times New Roman" w:hAnsi="Times New Roman" w:eastAsia="宋体" w:cs="Times New Roman"/>
                      <w:b w:val="0"/>
                      <w:bCs w:val="0"/>
                      <w:sz w:val="21"/>
                      <w:szCs w:val="21"/>
                      <w:vertAlign w:val="baseline"/>
                      <w:lang w:val="en-US" w:eastAsia="zh-CN"/>
                    </w:rPr>
                    <w:t>允许排放浓度120mg/m</w:t>
                  </w:r>
                  <w:r>
                    <w:rPr>
                      <w:rFonts w:hint="default" w:ascii="Times New Roman" w:hAnsi="Times New Roman" w:eastAsia="宋体" w:cs="Times New Roman"/>
                      <w:b w:val="0"/>
                      <w:bCs w:val="0"/>
                      <w:sz w:val="21"/>
                      <w:szCs w:val="21"/>
                      <w:vertAlign w:val="superscript"/>
                      <w:lang w:val="en-US" w:eastAsia="zh-CN"/>
                    </w:rPr>
                    <w:t>3</w:t>
                  </w:r>
                  <w:r>
                    <w:rPr>
                      <w:rFonts w:hint="default" w:ascii="Times New Roman" w:hAnsi="Times New Roman" w:eastAsia="宋体" w:cs="Times New Roman"/>
                      <w:b w:val="0"/>
                      <w:bCs w:val="0"/>
                      <w:sz w:val="21"/>
                      <w:szCs w:val="21"/>
                      <w:vertAlign w:val="baseline"/>
                      <w:lang w:val="en-US" w:eastAsia="zh-CN"/>
                    </w:rPr>
                    <w:t>，无组织排放监控浓度限值1.0mg/m</w:t>
                  </w:r>
                  <w:r>
                    <w:rPr>
                      <w:rFonts w:hint="default" w:ascii="Times New Roman" w:hAnsi="Times New Roman" w:eastAsia="宋体" w:cs="Times New Roman"/>
                      <w:b w:val="0"/>
                      <w:bCs w:val="0"/>
                      <w:sz w:val="21"/>
                      <w:szCs w:val="21"/>
                      <w:vertAlign w:val="superscript"/>
                      <w:lang w:val="en-US" w:eastAsia="zh-CN"/>
                    </w:rPr>
                    <w:t>3</w:t>
                  </w:r>
                  <w:r>
                    <w:rPr>
                      <w:rFonts w:hint="eastAsia" w:ascii="Times New Roman" w:hAnsi="Times New Roman" w:eastAsia="宋体" w:cs="Times New Roman"/>
                      <w:b w:val="0"/>
                      <w:bCs w:val="0"/>
                      <w:sz w:val="21"/>
                      <w:szCs w:val="21"/>
                      <w:vertAlign w:val="baseline"/>
                      <w:lang w:val="en-US" w:eastAsia="zh-CN"/>
                    </w:rPr>
                    <w:t>。</w:t>
                  </w:r>
                </w:p>
              </w:tc>
            </w:tr>
          </w:tbl>
          <w:p>
            <w:pPr>
              <w:snapToGrid w:val="0"/>
              <w:spacing w:line="520" w:lineRule="exact"/>
              <w:ind w:firstLine="482" w:firstLineChars="200"/>
              <w:textAlignment w:val="baseline"/>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2、废水</w:t>
            </w:r>
          </w:p>
          <w:p>
            <w:pPr>
              <w:pageBreakBefore w:val="0"/>
              <w:kinsoku/>
              <w:wordWrap/>
              <w:overflowPunct/>
              <w:topLinePunct w:val="0"/>
              <w:autoSpaceDE/>
              <w:autoSpaceDN/>
              <w:bidi w:val="0"/>
              <w:spacing w:line="520" w:lineRule="exact"/>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eastAsia="zh-CN"/>
              </w:rPr>
              <w:t>本项目废水排放执行标准见表</w:t>
            </w:r>
            <w:r>
              <w:rPr>
                <w:rFonts w:hint="eastAsia" w:ascii="Times New Roman" w:hAnsi="Times New Roman" w:cs="Times New Roman"/>
                <w:sz w:val="24"/>
                <w:szCs w:val="24"/>
                <w:u w:val="none"/>
                <w:lang w:val="en-US" w:eastAsia="zh-CN"/>
              </w:rPr>
              <w:t>27</w:t>
            </w:r>
            <w:r>
              <w:rPr>
                <w:rFonts w:hint="eastAsia" w:ascii="Times New Roman" w:hAnsi="Times New Roman" w:eastAsia="宋体" w:cs="Times New Roman"/>
                <w:sz w:val="24"/>
                <w:szCs w:val="24"/>
                <w:u w:val="none"/>
                <w:lang w:val="en-US" w:eastAsia="zh-CN"/>
              </w:rPr>
              <w:t>。</w:t>
            </w:r>
          </w:p>
          <w:p>
            <w:pPr>
              <w:pageBreakBefore w:val="0"/>
              <w:kinsoku/>
              <w:wordWrap/>
              <w:overflowPunct/>
              <w:topLinePunct w:val="0"/>
              <w:autoSpaceDE/>
              <w:autoSpaceDN/>
              <w:bidi w:val="0"/>
              <w:spacing w:line="520" w:lineRule="exact"/>
              <w:ind w:firstLine="480" w:firstLineChars="200"/>
              <w:rPr>
                <w:rFonts w:hint="default" w:ascii="Times New Roman" w:hAnsi="Times New Roman" w:eastAsia="黑体" w:cs="Times New Roman"/>
                <w:sz w:val="24"/>
                <w:szCs w:val="24"/>
                <w:u w:val="none"/>
              </w:rPr>
            </w:pPr>
            <w:r>
              <w:rPr>
                <w:rFonts w:hint="default" w:ascii="Times New Roman" w:hAnsi="Times New Roman" w:eastAsia="黑体" w:cs="Times New Roman"/>
                <w:sz w:val="24"/>
                <w:szCs w:val="24"/>
                <w:u w:val="none"/>
              </w:rPr>
              <w:t>表</w:t>
            </w:r>
            <w:r>
              <w:rPr>
                <w:rFonts w:hint="eastAsia" w:ascii="Times New Roman" w:hAnsi="Times New Roman" w:eastAsia="黑体" w:cs="Times New Roman"/>
                <w:sz w:val="24"/>
                <w:szCs w:val="24"/>
                <w:u w:val="none"/>
                <w:lang w:val="en-US" w:eastAsia="zh-CN"/>
              </w:rPr>
              <w:t>27</w:t>
            </w:r>
            <w:r>
              <w:rPr>
                <w:rFonts w:hint="default" w:ascii="Times New Roman" w:hAnsi="Times New Roman" w:eastAsia="黑体" w:cs="Times New Roman"/>
                <w:sz w:val="24"/>
                <w:szCs w:val="24"/>
                <w:u w:val="none"/>
              </w:rPr>
              <w:t xml:space="preserve">            </w:t>
            </w:r>
            <w:r>
              <w:rPr>
                <w:rFonts w:hint="default" w:ascii="Times New Roman" w:hAnsi="Times New Roman" w:eastAsia="黑体" w:cs="Times New Roman"/>
                <w:sz w:val="24"/>
                <w:szCs w:val="24"/>
                <w:u w:val="none"/>
                <w:lang w:val="en-US" w:eastAsia="zh-CN"/>
              </w:rPr>
              <w:t xml:space="preserve">  </w:t>
            </w:r>
            <w:r>
              <w:rPr>
                <w:rFonts w:hint="eastAsia" w:ascii="Times New Roman" w:hAnsi="Times New Roman" w:eastAsia="黑体" w:cs="Times New Roman"/>
                <w:sz w:val="24"/>
                <w:szCs w:val="24"/>
                <w:u w:val="none"/>
                <w:lang w:val="en-US" w:eastAsia="zh-CN"/>
              </w:rPr>
              <w:t>水</w:t>
            </w:r>
            <w:r>
              <w:rPr>
                <w:rFonts w:hint="default" w:ascii="Times New Roman" w:hAnsi="Times New Roman" w:eastAsia="黑体" w:cs="Times New Roman"/>
                <w:sz w:val="24"/>
                <w:szCs w:val="24"/>
                <w:u w:val="none"/>
              </w:rPr>
              <w:t>污染物排放控制标准</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2739"/>
              <w:gridCol w:w="1656"/>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42"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污染物</w:t>
                  </w:r>
                </w:p>
              </w:tc>
              <w:tc>
                <w:tcPr>
                  <w:tcW w:w="211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执行标准</w:t>
                  </w:r>
                </w:p>
              </w:tc>
              <w:tc>
                <w:tcPr>
                  <w:tcW w:w="844" w:type="pct"/>
                  <w:noWrap w:val="0"/>
                  <w:vAlign w:val="top"/>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污染因子</w:t>
                  </w:r>
                </w:p>
              </w:tc>
              <w:tc>
                <w:tcPr>
                  <w:tcW w:w="1498"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pct"/>
                  <w:vMerge w:val="restar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废水</w:t>
                  </w:r>
                </w:p>
              </w:tc>
              <w:tc>
                <w:tcPr>
                  <w:tcW w:w="2114" w:type="pct"/>
                  <w:vMerge w:val="restar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both"/>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新乡市贾屯污水处理厂收水标准</w:t>
                  </w: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COD</w:t>
                  </w:r>
                </w:p>
              </w:tc>
              <w:tc>
                <w:tcPr>
                  <w:tcW w:w="1498"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≤450mg/L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u w:val="none"/>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u w:val="none"/>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SS</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NH</w:t>
                  </w:r>
                  <w:r>
                    <w:rPr>
                      <w:rFonts w:hint="default" w:ascii="Times New Roman" w:hAnsi="Times New Roman" w:eastAsia="宋体" w:cs="Times New Roman"/>
                      <w:b w:val="0"/>
                      <w:bCs w:val="0"/>
                      <w:sz w:val="21"/>
                      <w:szCs w:val="21"/>
                      <w:u w:val="none"/>
                      <w:vertAlign w:val="subscript"/>
                      <w:lang w:val="en-US" w:eastAsia="zh-CN"/>
                    </w:rPr>
                    <w:t>3</w:t>
                  </w:r>
                  <w:r>
                    <w:rPr>
                      <w:rFonts w:hint="default" w:ascii="Times New Roman" w:hAnsi="Times New Roman" w:eastAsia="宋体" w:cs="Times New Roman"/>
                      <w:b w:val="0"/>
                      <w:bCs w:val="0"/>
                      <w:sz w:val="21"/>
                      <w:szCs w:val="21"/>
                      <w:u w:val="none"/>
                      <w:vertAlign w:val="baseline"/>
                      <w:lang w:val="en-US" w:eastAsia="zh-CN"/>
                    </w:rPr>
                    <w:t>-N</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TP</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≤4.0mg/L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114" w:type="pct"/>
                  <w:vMerge w:val="restar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《污水排入城镇下水道水质标准》（GB/T31962-2015）中C级标准</w:t>
                  </w: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COD</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u w:val="none"/>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u w:val="none"/>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SS</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NH</w:t>
                  </w:r>
                  <w:r>
                    <w:rPr>
                      <w:rFonts w:hint="default" w:ascii="Times New Roman" w:hAnsi="Times New Roman" w:eastAsia="宋体" w:cs="Times New Roman"/>
                      <w:b w:val="0"/>
                      <w:bCs w:val="0"/>
                      <w:sz w:val="21"/>
                      <w:szCs w:val="21"/>
                      <w:u w:val="none"/>
                      <w:vertAlign w:val="subscript"/>
                      <w:lang w:val="en-US" w:eastAsia="zh-CN"/>
                    </w:rPr>
                    <w:t>3</w:t>
                  </w:r>
                  <w:r>
                    <w:rPr>
                      <w:rFonts w:hint="default" w:ascii="Times New Roman" w:hAnsi="Times New Roman" w:eastAsia="宋体" w:cs="Times New Roman"/>
                      <w:b w:val="0"/>
                      <w:bCs w:val="0"/>
                      <w:sz w:val="21"/>
                      <w:szCs w:val="21"/>
                      <w:u w:val="none"/>
                      <w:vertAlign w:val="baseline"/>
                      <w:lang w:val="en-US" w:eastAsia="zh-CN"/>
                    </w:rPr>
                    <w:t>-N</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42"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2114" w:type="pct"/>
                  <w:vMerge w:val="continue"/>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p>
              </w:tc>
              <w:tc>
                <w:tcPr>
                  <w:tcW w:w="844" w:type="pct"/>
                  <w:noWrap w:val="0"/>
                  <w:vAlign w:val="center"/>
                </w:tcPr>
                <w:p>
                  <w:pPr>
                    <w:pStyle w:val="2"/>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TP</w:t>
                  </w:r>
                </w:p>
              </w:tc>
              <w:tc>
                <w:tcPr>
                  <w:tcW w:w="1498" w:type="pct"/>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sz w:val="21"/>
                      <w:szCs w:val="21"/>
                      <w:u w:val="none"/>
                      <w:vertAlign w:val="baseline"/>
                      <w:lang w:val="en-US" w:eastAsia="zh-CN"/>
                    </w:rPr>
                  </w:pPr>
                  <w:r>
                    <w:rPr>
                      <w:rFonts w:hint="default" w:ascii="Times New Roman" w:hAnsi="Times New Roman" w:eastAsia="宋体" w:cs="Times New Roman"/>
                      <w:b w:val="0"/>
                      <w:bCs w:val="0"/>
                      <w:sz w:val="21"/>
                      <w:szCs w:val="21"/>
                      <w:u w:val="none"/>
                      <w:vertAlign w:val="baseline"/>
                      <w:lang w:val="en-US" w:eastAsia="zh-CN"/>
                    </w:rPr>
                    <w:t>≤5.0mg/L</w:t>
                  </w:r>
                </w:p>
              </w:tc>
            </w:tr>
          </w:tbl>
          <w:p>
            <w:pPr>
              <w:snapToGrid w:val="0"/>
              <w:spacing w:line="520" w:lineRule="exact"/>
              <w:ind w:firstLine="482" w:firstLineChars="200"/>
              <w:textAlignment w:val="baseline"/>
              <w:rPr>
                <w:rFonts w:hint="default" w:ascii="Times New Roman" w:hAnsi="Times New Roman" w:cs="Times New Roman"/>
                <w:b/>
                <w:sz w:val="24"/>
                <w:szCs w:val="24"/>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rPr>
              <w:t>、</w:t>
            </w:r>
            <w:r>
              <w:rPr>
                <w:rFonts w:hint="default" w:ascii="Times New Roman" w:hAnsi="Times New Roman" w:cs="Times New Roman"/>
                <w:b/>
                <w:sz w:val="24"/>
                <w:szCs w:val="24"/>
              </w:rPr>
              <w:t>噪声</w:t>
            </w:r>
          </w:p>
          <w:p>
            <w:pPr>
              <w:snapToGrid w:val="0"/>
              <w:spacing w:line="520" w:lineRule="exact"/>
              <w:ind w:firstLine="480" w:firstLineChars="200"/>
              <w:rPr>
                <w:rFonts w:hint="default" w:ascii="Times New Roman" w:hAnsi="Times New Roman" w:cs="Times New Roman"/>
                <w:sz w:val="24"/>
                <w:szCs w:val="24"/>
              </w:rPr>
            </w:pPr>
            <w:r>
              <w:rPr>
                <w:rFonts w:hint="default" w:ascii="Times New Roman" w:hAnsi="Times New Roman" w:eastAsia="宋体" w:cs="Times New Roman"/>
                <w:color w:val="000000"/>
                <w:kern w:val="2"/>
                <w:sz w:val="24"/>
                <w:szCs w:val="24"/>
                <w:lang w:val="en-US" w:eastAsia="zh-CN" w:bidi="ar-SA"/>
              </w:rPr>
              <w:t>运营期各厂界噪声执行《工业企业厂界环境噪声排放标准》</w:t>
            </w:r>
            <w:r>
              <w:rPr>
                <w:rFonts w:hint="default" w:ascii="Times New Roman" w:hAnsi="Times New Roman" w:cs="Times New Roman"/>
                <w:sz w:val="24"/>
                <w:szCs w:val="24"/>
              </w:rPr>
              <w:t>（GB12348-2008）</w:t>
            </w:r>
            <w:r>
              <w:rPr>
                <w:rFonts w:hint="eastAsia" w:ascii="Times New Roman" w:hAnsi="Times New Roman" w:cs="Times New Roman"/>
                <w:sz w:val="24"/>
                <w:szCs w:val="24"/>
                <w:lang w:val="en-US" w:eastAsia="zh-CN"/>
              </w:rPr>
              <w:t>2类</w:t>
            </w:r>
            <w:r>
              <w:rPr>
                <w:rFonts w:hint="default" w:ascii="Times New Roman" w:hAnsi="Times New Roman" w:cs="Times New Roman"/>
                <w:sz w:val="24"/>
                <w:szCs w:val="24"/>
              </w:rPr>
              <w:t>标准，具体标准值见表</w:t>
            </w:r>
            <w:r>
              <w:rPr>
                <w:rFonts w:hint="eastAsia" w:ascii="Times New Roman" w:hAnsi="Times New Roman" w:cs="Times New Roman"/>
                <w:sz w:val="24"/>
                <w:szCs w:val="24"/>
                <w:lang w:val="en-US" w:eastAsia="zh-CN"/>
              </w:rPr>
              <w:t>28</w:t>
            </w:r>
            <w:r>
              <w:rPr>
                <w:rFonts w:hint="default" w:ascii="Times New Roman" w:hAnsi="Times New Roman" w:cs="Times New Roman"/>
                <w:sz w:val="24"/>
                <w:szCs w:val="24"/>
              </w:rPr>
              <w:t>。</w:t>
            </w:r>
          </w:p>
          <w:p>
            <w:pPr>
              <w:widowControl/>
              <w:autoSpaceDN w:val="0"/>
              <w:spacing w:line="520" w:lineRule="exact"/>
              <w:ind w:firstLine="480" w:firstLineChars="200"/>
              <w:rPr>
                <w:rFonts w:hint="default" w:ascii="Times New Roman" w:hAnsi="Times New Roman" w:eastAsia="黑体" w:cs="Times New Roman"/>
                <w:bCs/>
                <w:kern w:val="0"/>
                <w:sz w:val="24"/>
                <w:szCs w:val="24"/>
              </w:rPr>
            </w:pPr>
            <w:r>
              <w:rPr>
                <w:rFonts w:hint="default" w:ascii="Times New Roman" w:hAnsi="Times New Roman" w:eastAsia="黑体" w:cs="Times New Roman"/>
                <w:bCs/>
                <w:kern w:val="0"/>
                <w:sz w:val="24"/>
                <w:szCs w:val="24"/>
              </w:rPr>
              <w:t>表</w:t>
            </w:r>
            <w:r>
              <w:rPr>
                <w:rFonts w:hint="eastAsia" w:ascii="Times New Roman" w:hAnsi="Times New Roman" w:eastAsia="黑体" w:cs="Times New Roman"/>
                <w:bCs/>
                <w:kern w:val="0"/>
                <w:sz w:val="24"/>
                <w:szCs w:val="24"/>
                <w:lang w:val="en-US" w:eastAsia="zh-CN"/>
              </w:rPr>
              <w:t>28</w:t>
            </w:r>
            <w:r>
              <w:rPr>
                <w:rFonts w:hint="default" w:ascii="Times New Roman" w:hAnsi="Times New Roman" w:eastAsia="黑体" w:cs="Times New Roman"/>
                <w:bCs/>
                <w:kern w:val="0"/>
                <w:sz w:val="24"/>
                <w:szCs w:val="24"/>
              </w:rPr>
              <w:t xml:space="preserve">          </w:t>
            </w:r>
            <w:r>
              <w:rPr>
                <w:rFonts w:hint="default" w:ascii="Times New Roman" w:hAnsi="Times New Roman" w:eastAsia="黑体" w:cs="Times New Roman"/>
                <w:bCs/>
                <w:color w:val="FF0000"/>
                <w:kern w:val="0"/>
                <w:sz w:val="24"/>
                <w:szCs w:val="24"/>
              </w:rPr>
              <w:t xml:space="preserve">  </w:t>
            </w:r>
            <w:r>
              <w:rPr>
                <w:rFonts w:hint="default" w:ascii="Times New Roman" w:hAnsi="Times New Roman" w:eastAsia="黑体" w:cs="Times New Roman"/>
                <w:bCs/>
                <w:color w:val="000000" w:themeColor="text1"/>
                <w:kern w:val="0"/>
                <w:sz w:val="24"/>
                <w:szCs w:val="24"/>
                <w14:textFill>
                  <w14:solidFill>
                    <w14:schemeClr w14:val="tx1"/>
                  </w14:solidFill>
                </w14:textFill>
              </w:rPr>
              <w:t xml:space="preserve">工业企业厂界环境噪声排放标准 </w:t>
            </w:r>
            <w:r>
              <w:rPr>
                <w:rFonts w:hint="default" w:ascii="Times New Roman" w:hAnsi="Times New Roman" w:eastAsia="黑体" w:cs="Times New Roman"/>
                <w:bCs/>
                <w:color w:val="FF0000"/>
                <w:kern w:val="0"/>
                <w:sz w:val="24"/>
                <w:szCs w:val="24"/>
              </w:rPr>
              <w:t xml:space="preserve"> </w:t>
            </w:r>
            <w:r>
              <w:rPr>
                <w:rFonts w:hint="default" w:ascii="Times New Roman" w:hAnsi="Times New Roman" w:eastAsia="黑体" w:cs="Times New Roman"/>
                <w:bCs/>
                <w:kern w:val="0"/>
                <w:sz w:val="24"/>
                <w:szCs w:val="24"/>
              </w:rPr>
              <w:t xml:space="preserve">    单位：dB（A）</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0"/>
              <w:gridCol w:w="2765"/>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464" w:type="pct"/>
                  <w:tcBorders>
                    <w:top w:val="single" w:color="auto" w:sz="4" w:space="0"/>
                    <w:bottom w:val="single" w:color="auto" w:sz="4" w:space="0"/>
                    <w:right w:val="single" w:color="auto" w:sz="4" w:space="0"/>
                  </w:tcBorders>
                  <w:noWrap w:val="0"/>
                  <w:vAlign w:val="center"/>
                </w:tcPr>
                <w:p>
                  <w:pPr>
                    <w:pStyle w:val="28"/>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类别</w:t>
                  </w:r>
                </w:p>
              </w:tc>
              <w:tc>
                <w:tcPr>
                  <w:tcW w:w="1767" w:type="pct"/>
                  <w:tcBorders>
                    <w:top w:val="single" w:color="auto" w:sz="4" w:space="0"/>
                    <w:left w:val="single" w:color="auto" w:sz="4" w:space="0"/>
                    <w:bottom w:val="single" w:color="auto" w:sz="4" w:space="0"/>
                    <w:right w:val="single" w:color="auto" w:sz="4" w:space="0"/>
                  </w:tcBorders>
                  <w:noWrap w:val="0"/>
                  <w:vAlign w:val="center"/>
                </w:tcPr>
                <w:p>
                  <w:pPr>
                    <w:pStyle w:val="28"/>
                    <w:spacing w:line="240" w:lineRule="auto"/>
                    <w:ind w:firstLine="0" w:firstLineChars="0"/>
                    <w:jc w:val="center"/>
                    <w:rPr>
                      <w:rFonts w:hint="default" w:ascii="Times New Roman" w:hAnsi="Times New Roman" w:cs="Times New Roman"/>
                      <w:snapToGrid w:val="0"/>
                      <w:spacing w:val="0"/>
                      <w:kern w:val="0"/>
                      <w:sz w:val="21"/>
                      <w:szCs w:val="21"/>
                    </w:rPr>
                  </w:pPr>
                  <w:r>
                    <w:rPr>
                      <w:rFonts w:hint="default" w:ascii="Times New Roman" w:hAnsi="Times New Roman" w:cs="Times New Roman"/>
                      <w:snapToGrid w:val="0"/>
                      <w:spacing w:val="0"/>
                      <w:kern w:val="0"/>
                      <w:sz w:val="21"/>
                      <w:szCs w:val="21"/>
                    </w:rPr>
                    <w:t>昼间</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snapToGrid w:val="0"/>
                      <w:spacing w:val="0"/>
                      <w:kern w:val="0"/>
                      <w:sz w:val="21"/>
                      <w:szCs w:val="21"/>
                    </w:rPr>
                  </w:pPr>
                  <w:r>
                    <w:rPr>
                      <w:rFonts w:hint="default" w:ascii="Times New Roman" w:hAnsi="Times New Roman" w:cs="Times New Roman"/>
                      <w:bCs/>
                      <w:color w:val="000000" w:themeColor="text1"/>
                      <w:spacing w:val="-4"/>
                      <w:sz w:val="21"/>
                      <w:szCs w:val="21"/>
                      <w:lang w:eastAsia="zh-CN"/>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1464" w:type="pct"/>
                  <w:tcBorders>
                    <w:top w:val="single" w:color="auto" w:sz="4" w:space="0"/>
                    <w:left w:val="single" w:color="auto" w:sz="4" w:space="0"/>
                    <w:bottom w:val="single" w:color="auto" w:sz="4" w:space="0"/>
                    <w:right w:val="single" w:color="auto" w:sz="4" w:space="0"/>
                  </w:tcBorders>
                  <w:noWrap w:val="0"/>
                  <w:vAlign w:val="center"/>
                </w:tcPr>
                <w:p>
                  <w:pPr>
                    <w:pStyle w:val="28"/>
                    <w:spacing w:line="240" w:lineRule="auto"/>
                    <w:ind w:firstLine="0" w:firstLineChars="0"/>
                    <w:jc w:val="center"/>
                    <w:rPr>
                      <w:rFonts w:hint="default" w:ascii="Times New Roman" w:hAnsi="Times New Roman" w:cs="Times New Roman"/>
                      <w:snapToGrid w:val="0"/>
                      <w:spacing w:val="0"/>
                      <w:kern w:val="0"/>
                      <w:sz w:val="21"/>
                      <w:szCs w:val="21"/>
                    </w:rPr>
                  </w:pPr>
                  <w:r>
                    <w:rPr>
                      <w:rFonts w:hint="eastAsia" w:ascii="Times New Roman" w:hAnsi="Times New Roman" w:cs="Times New Roman"/>
                      <w:snapToGrid w:val="0"/>
                      <w:color w:val="000000" w:themeColor="text1"/>
                      <w:spacing w:val="0"/>
                      <w:kern w:val="0"/>
                      <w:sz w:val="21"/>
                      <w:szCs w:val="21"/>
                      <w:lang w:val="en-US" w:eastAsia="zh-CN"/>
                      <w14:textFill>
                        <w14:solidFill>
                          <w14:schemeClr w14:val="tx1"/>
                        </w14:solidFill>
                      </w14:textFill>
                    </w:rPr>
                    <w:t>2类</w:t>
                  </w:r>
                </w:p>
              </w:tc>
              <w:tc>
                <w:tcPr>
                  <w:tcW w:w="1767" w:type="pct"/>
                  <w:tcBorders>
                    <w:top w:val="single" w:color="auto" w:sz="4" w:space="0"/>
                    <w:left w:val="single" w:color="auto" w:sz="4" w:space="0"/>
                    <w:bottom w:val="single" w:color="auto" w:sz="4" w:space="0"/>
                    <w:right w:val="single" w:color="auto" w:sz="4" w:space="0"/>
                  </w:tcBorders>
                  <w:noWrap w:val="0"/>
                  <w:vAlign w:val="center"/>
                </w:tcPr>
                <w:p>
                  <w:pPr>
                    <w:pStyle w:val="28"/>
                    <w:spacing w:line="240" w:lineRule="auto"/>
                    <w:ind w:firstLine="0" w:firstLineChars="0"/>
                    <w:jc w:val="center"/>
                    <w:rPr>
                      <w:rFonts w:hint="default" w:ascii="Times New Roman" w:hAnsi="Times New Roman" w:eastAsia="宋体" w:cs="Times New Roman"/>
                      <w:snapToGrid w:val="0"/>
                      <w:spacing w:val="0"/>
                      <w:kern w:val="0"/>
                      <w:sz w:val="21"/>
                      <w:szCs w:val="21"/>
                      <w:lang w:val="en-US" w:eastAsia="zh-CN"/>
                    </w:rPr>
                  </w:pPr>
                  <w:r>
                    <w:rPr>
                      <w:rFonts w:hint="eastAsia" w:ascii="Times New Roman" w:hAnsi="Times New Roman" w:cs="Times New Roman"/>
                      <w:snapToGrid w:val="0"/>
                      <w:spacing w:val="0"/>
                      <w:kern w:val="0"/>
                      <w:sz w:val="21"/>
                      <w:szCs w:val="21"/>
                      <w:lang w:val="en-US" w:eastAsia="zh-CN"/>
                    </w:rPr>
                    <w:t>60</w:t>
                  </w:r>
                </w:p>
              </w:tc>
              <w:tc>
                <w:tcPr>
                  <w:tcW w:w="3175"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default" w:ascii="Times New Roman" w:hAnsi="Times New Roman" w:cs="Times New Roman"/>
                      <w:snapToGrid w:val="0"/>
                      <w:spacing w:val="0"/>
                      <w:kern w:val="0"/>
                      <w:sz w:val="21"/>
                      <w:szCs w:val="21"/>
                      <w:lang w:val="en-US" w:eastAsia="zh-CN"/>
                    </w:rPr>
                  </w:pPr>
                  <w:r>
                    <w:rPr>
                      <w:rFonts w:hint="eastAsia" w:ascii="Times New Roman" w:hAnsi="Times New Roman" w:cs="Times New Roman"/>
                      <w:bCs/>
                      <w:color w:val="000000" w:themeColor="text1"/>
                      <w:spacing w:val="-4"/>
                      <w:sz w:val="21"/>
                      <w:szCs w:val="21"/>
                      <w:lang w:val="en-US" w:eastAsia="zh-CN"/>
                      <w14:textFill>
                        <w14:solidFill>
                          <w14:schemeClr w14:val="tx1"/>
                        </w14:solidFill>
                      </w14:textFill>
                    </w:rPr>
                    <w:t>50</w:t>
                  </w:r>
                </w:p>
              </w:tc>
            </w:tr>
          </w:tbl>
          <w:p>
            <w:pPr>
              <w:snapToGrid w:val="0"/>
              <w:spacing w:line="520" w:lineRule="exact"/>
              <w:ind w:firstLine="482" w:firstLineChars="200"/>
              <w:rPr>
                <w:rFonts w:hint="default" w:ascii="Times New Roman" w:hAnsi="Times New Roman" w:cs="Times New Roman"/>
                <w:b/>
                <w:bCs/>
                <w:sz w:val="24"/>
                <w:szCs w:val="24"/>
              </w:rPr>
            </w:pP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rPr>
              <w:t>、</w:t>
            </w:r>
            <w:r>
              <w:rPr>
                <w:rFonts w:hint="default" w:ascii="Times New Roman" w:hAnsi="Times New Roman" w:cs="Times New Roman"/>
                <w:b/>
                <w:bCs/>
                <w:sz w:val="24"/>
                <w:szCs w:val="24"/>
              </w:rPr>
              <w:t>固废</w:t>
            </w:r>
          </w:p>
          <w:p>
            <w:pPr>
              <w:pStyle w:val="27"/>
              <w:autoSpaceDN w:val="0"/>
              <w:spacing w:before="62" w:beforeLines="20" w:line="52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一般固体废物执行《一般工业固体废物贮存、处置场污染控制标准》（GB18599-2001）及2013修改</w:t>
            </w:r>
            <w:r>
              <w:rPr>
                <w:rFonts w:hint="default" w:ascii="Times New Roman" w:hAnsi="Times New Roman" w:cs="Times New Roman"/>
                <w:color w:val="000000"/>
                <w:sz w:val="24"/>
                <w:szCs w:val="24"/>
              </w:rPr>
              <w:t>单；危险废物执行《危险废物贮存污染控制标准》（GB18597-2001）及2013年修改单。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8" w:hRule="atLeast"/>
        </w:trPr>
        <w:tc>
          <w:tcPr>
            <w:tcW w:w="275" w:type="pct"/>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tLeas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总量</w:t>
            </w:r>
          </w:p>
          <w:p>
            <w:pPr>
              <w:snapToGrid w:val="0"/>
              <w:spacing w:line="240" w:lineRule="atLeast"/>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控制</w:t>
            </w:r>
          </w:p>
          <w:p>
            <w:pPr>
              <w:snapToGrid w:val="0"/>
              <w:spacing w:line="240" w:lineRule="atLeast"/>
              <w:jc w:val="center"/>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rPr>
              <w:t>指标</w:t>
            </w:r>
          </w:p>
        </w:tc>
        <w:tc>
          <w:tcPr>
            <w:tcW w:w="4724" w:type="pct"/>
            <w:tcBorders>
              <w:top w:val="single" w:color="auto" w:sz="4" w:space="0"/>
              <w:left w:val="single" w:color="auto" w:sz="4" w:space="0"/>
              <w:bottom w:val="single" w:color="auto" w:sz="4" w:space="0"/>
              <w:right w:val="single" w:color="auto" w:sz="4" w:space="0"/>
            </w:tcBorders>
            <w:noWrap w:val="0"/>
            <w:vAlign w:val="center"/>
          </w:tcPr>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000000" w:themeColor="text1"/>
                <w:sz w:val="24"/>
                <w:szCs w:val="24"/>
                <w:lang w:val="zh-CN"/>
                <w14:textFill>
                  <w14:solidFill>
                    <w14:schemeClr w14:val="tx1"/>
                  </w14:solidFill>
                </w14:textFill>
              </w:rPr>
              <w:t>本项目新增废水总量指标为COD：0.0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t/a，NH</w:t>
            </w:r>
            <w:r>
              <w:rPr>
                <w:rFonts w:hint="default" w:ascii="Times New Roman" w:hAnsi="Times New Roman" w:cs="Times New Roman"/>
                <w:color w:val="000000" w:themeColor="text1"/>
                <w:sz w:val="24"/>
                <w:szCs w:val="24"/>
                <w:vertAlign w:val="subscript"/>
                <w:lang w:val="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-N：0.00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t/a，TP：0.000</w:t>
            </w:r>
            <w:r>
              <w:rPr>
                <w:rFonts w:hint="eastAsia" w:ascii="Times New Roman" w:hAnsi="Times New Roman" w:cs="Times New Roman"/>
                <w:color w:val="000000" w:themeColor="text1"/>
                <w:sz w:val="24"/>
                <w:szCs w:val="24"/>
                <w:lang w:val="en-US" w:eastAsia="zh-CN"/>
                <w14:textFill>
                  <w14:solidFill>
                    <w14:schemeClr w14:val="tx1"/>
                  </w14:solidFill>
                </w14:textFill>
              </w:rPr>
              <w:t>14</w:t>
            </w:r>
            <w:r>
              <w:rPr>
                <w:rFonts w:hint="default" w:ascii="Times New Roman" w:hAnsi="Times New Roman" w:cs="Times New Roman"/>
                <w:color w:val="000000" w:themeColor="text1"/>
                <w:sz w:val="24"/>
                <w:szCs w:val="24"/>
                <w:lang w:val="zh-CN"/>
                <w14:textFill>
                  <w14:solidFill>
                    <w14:schemeClr w14:val="tx1"/>
                  </w14:solidFill>
                </w14:textFill>
              </w:rPr>
              <w:t>4t/a</w:t>
            </w:r>
            <w:r>
              <w:rPr>
                <w:rFonts w:hint="eastAsia" w:ascii="Times New Roman" w:hAnsi="Times New Roman" w:cs="Times New Roman"/>
                <w:color w:val="000000" w:themeColor="text1"/>
                <w:sz w:val="24"/>
                <w:szCs w:val="24"/>
                <w:lang w:val="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val="zh-CN"/>
                <w14:textFill>
                  <w14:solidFill>
                    <w14:schemeClr w14:val="tx1"/>
                  </w14:solidFill>
                </w14:textFill>
              </w:rPr>
            </w:pPr>
            <w:r>
              <w:rPr>
                <w:rFonts w:hint="default" w:ascii="Times New Roman" w:hAnsi="Times New Roman" w:cs="Times New Roman"/>
                <w:sz w:val="24"/>
                <w:szCs w:val="24"/>
                <w:lang w:val="zh-CN" w:eastAsia="zh-CN"/>
              </w:rPr>
              <w:t>本项目颗粒物</w:t>
            </w:r>
            <w:r>
              <w:rPr>
                <w:rFonts w:hint="eastAsia" w:ascii="Times New Roman" w:hAnsi="Times New Roman" w:cs="Times New Roman"/>
                <w:sz w:val="24"/>
                <w:szCs w:val="24"/>
                <w:lang w:val="zh-CN" w:eastAsia="zh-CN"/>
              </w:rPr>
              <w:t>排放总量为</w:t>
            </w:r>
            <w:r>
              <w:rPr>
                <w:rFonts w:hint="eastAsia" w:ascii="Times New Roman" w:hAnsi="Times New Roman" w:cs="Times New Roman"/>
                <w:sz w:val="24"/>
                <w:szCs w:val="24"/>
                <w:lang w:val="en-US" w:eastAsia="zh-CN"/>
              </w:rPr>
              <w:t>0.046341</w:t>
            </w:r>
            <w:r>
              <w:rPr>
                <w:rFonts w:hint="eastAsia" w:ascii="Times New Roman" w:hAnsi="Times New Roman" w:cs="Times New Roman"/>
                <w:color w:val="000000" w:themeColor="text1"/>
                <w:sz w:val="24"/>
                <w:szCs w:val="24"/>
                <w:lang w:val="en-US" w:eastAsia="zh-CN"/>
                <w14:textFill>
                  <w14:solidFill>
                    <w14:schemeClr w14:val="tx1"/>
                  </w14:solidFill>
                </w14:textFill>
              </w:rPr>
              <w:t>t/a</w:t>
            </w:r>
            <w:r>
              <w:rPr>
                <w:rFonts w:hint="eastAsia" w:ascii="Times New Roman" w:hAnsi="Times New Roman" w:cs="Times New Roman"/>
                <w:sz w:val="24"/>
                <w:szCs w:val="24"/>
                <w:lang w:val="zh-CN" w:eastAsia="zh-CN"/>
              </w:rPr>
              <w:t>（有组织</w:t>
            </w:r>
            <w:r>
              <w:rPr>
                <w:rFonts w:hint="default" w:ascii="Times New Roman" w:hAnsi="Times New Roman" w:cs="Times New Roman"/>
                <w:sz w:val="24"/>
                <w:szCs w:val="24"/>
                <w:lang w:val="zh-CN" w:eastAsia="zh-CN"/>
              </w:rPr>
              <w:t>排放量为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0.021951t/a</w:t>
            </w:r>
            <w:r>
              <w:rPr>
                <w:rFonts w:hint="default" w:ascii="Times New Roman" w:hAnsi="Times New Roman" w:cs="Times New Roman"/>
                <w:color w:val="000000" w:themeColor="text1"/>
                <w:sz w:val="24"/>
                <w:szCs w:val="24"/>
                <w:lang w:val="zh-CN" w:eastAsia="zh-CN"/>
                <w14:textFill>
                  <w14:solidFill>
                    <w14:schemeClr w14:val="tx1"/>
                  </w14:solidFill>
                </w14:textFill>
              </w:rPr>
              <w:t>，</w:t>
            </w:r>
            <w:r>
              <w:rPr>
                <w:rFonts w:hint="eastAsia" w:ascii="Times New Roman" w:hAnsi="Times New Roman" w:cs="Times New Roman"/>
                <w:color w:val="000000" w:themeColor="text1"/>
                <w:sz w:val="24"/>
                <w:szCs w:val="24"/>
                <w:lang w:val="zh-CN" w:eastAsia="zh-CN"/>
                <w14:textFill>
                  <w14:solidFill>
                    <w14:schemeClr w14:val="tx1"/>
                  </w14:solidFill>
                </w14:textFill>
              </w:rPr>
              <w:t>无组织排放量为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0.02439</w:t>
            </w:r>
            <w:r>
              <w:rPr>
                <w:rFonts w:hint="eastAsia" w:ascii="Times New Roman" w:hAnsi="Times New Roman" w:cs="Times New Roman"/>
                <w:sz w:val="24"/>
                <w:szCs w:val="24"/>
                <w:lang w:val="zh-CN" w:eastAsia="zh-CN"/>
              </w:rPr>
              <w:t>）</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zh-CN"/>
                <w14:textFill>
                  <w14:solidFill>
                    <w14:schemeClr w14:val="tx1"/>
                  </w14:solidFill>
                </w14:textFill>
              </w:rPr>
              <w:t>现有项目颗粒物有组织排放量为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0.000009</w:t>
            </w:r>
            <w:r>
              <w:rPr>
                <w:rFonts w:hint="eastAsia" w:ascii="Times New Roman" w:hAnsi="Times New Roman" w:cs="Times New Roman"/>
                <w:color w:val="000000" w:themeColor="text1"/>
                <w:sz w:val="24"/>
                <w:szCs w:val="24"/>
                <w:lang w:val="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zh-CN" w:eastAsia="zh-CN"/>
                <w14:textFill>
                  <w14:solidFill>
                    <w14:schemeClr w14:val="tx1"/>
                  </w14:solidFill>
                </w14:textFill>
              </w:rPr>
              <w:t>无组织排放量为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0.00001，排放削减量为0.000006</w:t>
            </w:r>
            <w:r>
              <w:rPr>
                <w:rFonts w:hint="eastAsia" w:ascii="Times New Roman" w:hAnsi="Times New Roman" w:cs="Times New Roman"/>
                <w:color w:val="000000" w:themeColor="text1"/>
                <w:sz w:val="24"/>
                <w:szCs w:val="24"/>
                <w:lang w:val="zh-CN"/>
                <w14:textFill>
                  <w14:solidFill>
                    <w14:schemeClr w14:val="tx1"/>
                  </w14:solidFill>
                </w14:textFill>
              </w:rPr>
              <w:t>t/a；</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val="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改扩建完成后全厂颗粒物排放量为0.04636t/a，其中有组织排放量为0.02196t/a，</w:t>
            </w:r>
            <w:r>
              <w:rPr>
                <w:rFonts w:hint="eastAsia" w:ascii="Times New Roman" w:hAnsi="Times New Roman" w:cs="Times New Roman"/>
                <w:color w:val="000000" w:themeColor="text1"/>
                <w:sz w:val="24"/>
                <w:szCs w:val="24"/>
                <w:lang w:val="zh-CN" w:eastAsia="zh-CN"/>
                <w14:textFill>
                  <w14:solidFill>
                    <w14:schemeClr w14:val="tx1"/>
                  </w14:solidFill>
                </w14:textFill>
              </w:rPr>
              <w:t>无组织</w:t>
            </w:r>
            <w:r>
              <w:rPr>
                <w:rFonts w:hint="eastAsia" w:ascii="Times New Roman" w:hAnsi="Times New Roman" w:cs="Times New Roman"/>
                <w:color w:val="000000" w:themeColor="text1"/>
                <w:sz w:val="24"/>
                <w:szCs w:val="24"/>
                <w:lang w:val="en-US" w:eastAsia="zh-CN"/>
                <w14:textFill>
                  <w14:solidFill>
                    <w14:schemeClr w14:val="tx1"/>
                  </w14:solidFill>
                </w14:textFill>
              </w:rPr>
              <w:t>排放量为0.0244t/a</w:t>
            </w:r>
            <w:r>
              <w:rPr>
                <w:rFonts w:hint="eastAsia" w:ascii="Times New Roman" w:hAnsi="Times New Roman" w:cs="Times New Roman"/>
                <w:color w:val="000000" w:themeColor="text1"/>
                <w:sz w:val="24"/>
                <w:szCs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项目新增排放量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从新乡县现有</w:t>
            </w:r>
            <w:r>
              <w:rPr>
                <w:rFonts w:hint="eastAsia" w:ascii="Times New Roman" w:hAnsi="Times New Roman" w:cs="Times New Roman"/>
                <w:color w:val="000000" w:themeColor="text1"/>
                <w:sz w:val="24"/>
                <w:szCs w:val="24"/>
                <w:lang w:val="en-US" w:eastAsia="zh-CN"/>
                <w14:textFill>
                  <w14:solidFill>
                    <w14:schemeClr w14:val="tx1"/>
                  </w14:solidFill>
                </w14:textFill>
              </w:rPr>
              <w:t>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减量中进行替代</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2"/>
              <w:rPr>
                <w:rFonts w:hint="default" w:ascii="Times New Roman" w:hAnsi="Times New Roman" w:cs="Times New Roman"/>
                <w:sz w:val="24"/>
                <w:szCs w:val="24"/>
              </w:rPr>
            </w:pPr>
          </w:p>
          <w:p>
            <w:pPr>
              <w:rPr>
                <w:rFonts w:hint="default" w:ascii="Times New Roman" w:hAnsi="Times New Roman" w:cs="Times New Roman"/>
                <w:sz w:val="24"/>
                <w:szCs w:val="24"/>
              </w:rPr>
            </w:pPr>
          </w:p>
          <w:p>
            <w:pPr>
              <w:pStyle w:val="5"/>
              <w:ind w:left="0" w:leftChars="0" w:firstLine="0" w:firstLineChars="0"/>
              <w:rPr>
                <w:rFonts w:hint="default" w:ascii="Times New Roman" w:hAnsi="Times New Roman" w:cs="Times New Roman"/>
                <w:sz w:val="24"/>
                <w:szCs w:val="24"/>
              </w:rPr>
            </w:pPr>
          </w:p>
        </w:tc>
      </w:tr>
    </w:tbl>
    <w:p>
      <w:pPr>
        <w:snapToGrid w:val="0"/>
        <w:spacing w:after="62" w:afterLines="20"/>
        <w:jc w:val="left"/>
        <w:rPr>
          <w:rFonts w:hint="default" w:eastAsia="Times New Roman"/>
          <w:b/>
          <w:color w:val="000000" w:themeColor="text1"/>
          <w:sz w:val="28"/>
          <w:szCs w:val="28"/>
          <w14:textFill>
            <w14:solidFill>
              <w14:schemeClr w14:val="tx1"/>
            </w14:solidFill>
          </w14:textFill>
        </w:rPr>
      </w:pPr>
      <w:r>
        <w:rPr>
          <w:rFonts w:hint="eastAsia"/>
          <w:b/>
          <w:color w:val="000000" w:themeColor="text1"/>
          <w:sz w:val="28"/>
          <w:szCs w:val="28"/>
          <w:lang w:eastAsia="zh-CN"/>
          <w14:textFill>
            <w14:solidFill>
              <w14:schemeClr w14:val="tx1"/>
            </w14:solidFill>
          </w14:textFill>
        </w:rPr>
        <w:t>建</w:t>
      </w:r>
      <w:r>
        <w:rPr>
          <w:b/>
          <w:color w:val="000000" w:themeColor="text1"/>
          <w:sz w:val="28"/>
          <w:szCs w:val="28"/>
          <w14:textFill>
            <w14:solidFill>
              <w14:schemeClr w14:val="tx1"/>
            </w14:solidFill>
          </w14:textFill>
        </w:rPr>
        <w:t>设项目工程分析</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7"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520" w:lineRule="exact"/>
              <w:rPr>
                <w:rFonts w:hint="eastAsia" w:eastAsia="宋体"/>
                <w:b/>
                <w:color w:val="000000" w:themeColor="text1"/>
                <w:sz w:val="24"/>
                <w:szCs w:val="24"/>
                <w:lang w:val="en-US" w:eastAsia="zh-CN"/>
                <w14:textFill>
                  <w14:solidFill>
                    <w14:schemeClr w14:val="tx1"/>
                  </w14:solidFill>
                </w14:textFill>
              </w:rPr>
            </w:pPr>
            <w:r>
              <w:rPr>
                <w:b/>
                <w:color w:val="000000" w:themeColor="text1"/>
                <w:sz w:val="24"/>
                <w:szCs w:val="24"/>
                <w14:textFill>
                  <w14:solidFill>
                    <w14:schemeClr w14:val="tx1"/>
                  </w14:solidFill>
                </w14:textFill>
              </w:rPr>
              <w:t>工艺流程简述（图示）</w:t>
            </w:r>
            <w:r>
              <w:rPr>
                <w:rFonts w:hint="eastAsia"/>
                <w:b/>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numPr>
                <w:ilvl w:val="0"/>
                <w:numId w:val="2"/>
              </w:numPr>
              <w:kinsoku/>
              <w:wordWrap/>
              <w:overflowPunct/>
              <w:topLinePunct w:val="0"/>
              <w:autoSpaceDE/>
              <w:autoSpaceDN/>
              <w:bidi w:val="0"/>
              <w:spacing w:line="500" w:lineRule="exact"/>
              <w:ind w:firstLine="480" w:firstLineChars="200"/>
              <w:textAlignment w:val="auto"/>
              <w:outlineLvl w:val="9"/>
              <w:rPr>
                <w:rFonts w:hint="eastAsia" w:ascii="Times New Roman" w:hAnsi="Times New Roman" w:cs="Times New Roman"/>
                <w:b/>
                <w:bCs/>
                <w:sz w:val="24"/>
                <w:szCs w:val="24"/>
                <w:lang w:val="en-US" w:eastAsia="zh-CN"/>
              </w:rPr>
            </w:pPr>
            <w:r>
              <w:rPr>
                <w:sz w:val="24"/>
              </w:rPr>
              <mc:AlternateContent>
                <mc:Choice Requires="wps">
                  <w:drawing>
                    <wp:anchor distT="0" distB="0" distL="114300" distR="114300" simplePos="0" relativeHeight="259097600" behindDoc="0" locked="0" layoutInCell="1" allowOverlap="1">
                      <wp:simplePos x="0" y="0"/>
                      <wp:positionH relativeFrom="column">
                        <wp:posOffset>1436370</wp:posOffset>
                      </wp:positionH>
                      <wp:positionV relativeFrom="paragraph">
                        <wp:posOffset>307975</wp:posOffset>
                      </wp:positionV>
                      <wp:extent cx="321310" cy="285115"/>
                      <wp:effectExtent l="0" t="0" r="0" b="0"/>
                      <wp:wrapNone/>
                      <wp:docPr id="25" name="文本框 51"/>
                      <wp:cNvGraphicFramePr/>
                      <a:graphic xmlns:a="http://schemas.openxmlformats.org/drawingml/2006/main">
                        <a:graphicData uri="http://schemas.microsoft.com/office/word/2010/wordprocessingShape">
                          <wps:wsp>
                            <wps:cNvSpPr txBox="1"/>
                            <wps:spPr>
                              <a:xfrm>
                                <a:off x="0" y="0"/>
                                <a:ext cx="3213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113.1pt;margin-top:24.25pt;height:22.45pt;width:25.3pt;z-index:259097600;mso-width-relative:page;mso-height-relative:page;" filled="f" stroked="f" coordsize="21600,21600" o:gfxdata="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u+P&#10;ZdsAAAAJAQAADwAAAAAAAAABACAAAAAiAAAAZHJzL2Rvd25yZXYueG1sUEsBAhQAFAAAAAgAh07i&#10;QJpoWQkfAgAAGQQAAA4AAAAAAAAAAQAgAAAAKgEAAGRycy9lMm9Eb2MueG1sUEsFBgAAAAAGAAYA&#10;WQEAALsFA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G</w:t>
                            </w:r>
                          </w:p>
                        </w:txbxContent>
                      </v:textbox>
                    </v:shape>
                  </w:pict>
                </mc:Fallback>
              </mc:AlternateContent>
            </w:r>
            <w:r>
              <w:rPr>
                <w:sz w:val="24"/>
              </w:rPr>
              <mc:AlternateContent>
                <mc:Choice Requires="wps">
                  <w:drawing>
                    <wp:anchor distT="0" distB="0" distL="114300" distR="114300" simplePos="0" relativeHeight="255377408" behindDoc="0" locked="0" layoutInCell="1" allowOverlap="1">
                      <wp:simplePos x="0" y="0"/>
                      <wp:positionH relativeFrom="column">
                        <wp:posOffset>760730</wp:posOffset>
                      </wp:positionH>
                      <wp:positionV relativeFrom="paragraph">
                        <wp:posOffset>299720</wp:posOffset>
                      </wp:positionV>
                      <wp:extent cx="321310" cy="285115"/>
                      <wp:effectExtent l="0" t="0" r="2540" b="635"/>
                      <wp:wrapNone/>
                      <wp:docPr id="24" name="文本框 51"/>
                      <wp:cNvGraphicFramePr/>
                      <a:graphic xmlns:a="http://schemas.openxmlformats.org/drawingml/2006/main">
                        <a:graphicData uri="http://schemas.microsoft.com/office/word/2010/wordprocessingShape">
                          <wps:wsp>
                            <wps:cNvSpPr txBox="1"/>
                            <wps:spPr>
                              <a:xfrm>
                                <a:off x="0" y="0"/>
                                <a:ext cx="3213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59.9pt;margin-top:23.6pt;height:22.45pt;width:25.3pt;z-index:255377408;mso-width-relative:page;mso-height-relative:page;" filled="f" stroked="f" coordsize="21600,21600" o:gfxdata="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Woz03Z&#10;AAAACQEAAA8AAAAAAAAAAQAgAAAAIgAAAGRycy9kb3ducmV2LnhtbFBLAQIUABQAAAAIAIdO4kAW&#10;OLYzHwIAABkEAAAOAAAAAAAAAAEAIAAAACgBAABkcnMvZTJvRG9jLnhtbFBLBQYAAAAABgAGAFkB&#10;AAC5BQ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G</w:t>
                            </w:r>
                          </w:p>
                        </w:txbxContent>
                      </v:textbox>
                    </v:shape>
                  </w:pict>
                </mc:Fallback>
              </mc:AlternateContent>
            </w:r>
            <w:r>
              <w:rPr>
                <w:rFonts w:hint="eastAsia" w:ascii="Times New Roman" w:hAnsi="Times New Roman" w:cs="Times New Roman"/>
                <w:b/>
                <w:bCs/>
                <w:sz w:val="24"/>
                <w:szCs w:val="24"/>
                <w:lang w:val="en-US" w:eastAsia="zh-CN"/>
              </w:rPr>
              <w:t>生产工艺流程及产物环节见下图：</w:t>
            </w:r>
          </w:p>
          <w:p>
            <w:pPr>
              <w:jc w:val="both"/>
              <w:rPr>
                <w:rFonts w:hint="default" w:ascii="Times New Roman" w:hAnsi="Times New Roman" w:eastAsia="黑体" w:cs="Times New Roman"/>
                <w:bCs/>
                <w:color w:val="000000"/>
                <w:sz w:val="24"/>
              </w:rPr>
            </w:pPr>
          </w:p>
          <w:p>
            <w:pPr>
              <w:jc w:val="center"/>
              <w:rPr>
                <w:rFonts w:hint="eastAsia" w:ascii="宋体" w:hAnsi="宋体" w:eastAsia="宋体" w:cs="宋体"/>
                <w:bCs/>
                <w:color w:val="000000"/>
                <w:sz w:val="24"/>
                <w:lang w:eastAsia="zh-CN"/>
              </w:rPr>
            </w:pPr>
            <w:r>
              <w:rPr>
                <w:sz w:val="24"/>
              </w:rPr>
              <mc:AlternateContent>
                <mc:Choice Requires="wps">
                  <w:drawing>
                    <wp:anchor distT="0" distB="0" distL="114300" distR="114300" simplePos="0" relativeHeight="251804672" behindDoc="0" locked="0" layoutInCell="1" allowOverlap="1">
                      <wp:simplePos x="0" y="0"/>
                      <wp:positionH relativeFrom="column">
                        <wp:posOffset>4397375</wp:posOffset>
                      </wp:positionH>
                      <wp:positionV relativeFrom="paragraph">
                        <wp:posOffset>122555</wp:posOffset>
                      </wp:positionV>
                      <wp:extent cx="535940" cy="483870"/>
                      <wp:effectExtent l="4445" t="4445" r="12065" b="6985"/>
                      <wp:wrapNone/>
                      <wp:docPr id="62" name="文本框 44"/>
                      <wp:cNvGraphicFramePr/>
                      <a:graphic xmlns:a="http://schemas.openxmlformats.org/drawingml/2006/main">
                        <a:graphicData uri="http://schemas.microsoft.com/office/word/2010/wordprocessingShape">
                          <wps:wsp>
                            <wps:cNvSpPr txBox="1"/>
                            <wps:spPr>
                              <a:xfrm>
                                <a:off x="4702175" y="2262505"/>
                                <a:ext cx="535940" cy="483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分装、总装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26" o:spt="202" type="#_x0000_t202" style="position:absolute;left:0pt;margin-left:346.25pt;margin-top:9.65pt;height:38.1pt;width:42.2pt;z-index:251804672;mso-width-relative:page;mso-height-relative:page;" fillcolor="#FFFFFF [3201]" filled="t" stroked="t" coordsize="21600,21600" o:gfxdata="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6TSo1wAAAAkBAAAPAAAAAAAA&#10;AAEAIAAAACIAAABkcnMvZG93bnJldi54bWxQSwECFAAUAAAACACHTuJATl76G0wCAAB2BAAADgAA&#10;AAAAAAABACAAAAAmAQAAZHJzL2Uyb0RvYy54bWxQSwUGAAAAAAYABgBZAQAA5A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分装、总装</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5054600</wp:posOffset>
                      </wp:positionH>
                      <wp:positionV relativeFrom="paragraph">
                        <wp:posOffset>156210</wp:posOffset>
                      </wp:positionV>
                      <wp:extent cx="254635" cy="457835"/>
                      <wp:effectExtent l="0" t="0" r="0" b="0"/>
                      <wp:wrapNone/>
                      <wp:docPr id="64" name="文本框 46"/>
                      <wp:cNvGraphicFramePr/>
                      <a:graphic xmlns:a="http://schemas.openxmlformats.org/drawingml/2006/main">
                        <a:graphicData uri="http://schemas.microsoft.com/office/word/2010/wordprocessingShape">
                          <wps:wsp>
                            <wps:cNvSpPr txBox="1"/>
                            <wps:spPr>
                              <a:xfrm>
                                <a:off x="5368925" y="2262505"/>
                                <a:ext cx="254635" cy="457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6" o:spid="_x0000_s1026" o:spt="202" type="#_x0000_t202" style="position:absolute;left:0pt;margin-left:398pt;margin-top:12.3pt;height:36.05pt;width:20.05pt;z-index:251806720;mso-width-relative:page;mso-height-relative:page;" filled="f" stroked="f" coordsize="21600,21600" o:gfxdata="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WIJkNsAAAAJAQAADwAAAAAAAAABACAAAAAiAAAAZHJzL2Rvd25yZXYueG1sUEsB&#10;AhQAFAAAAAgAh07iQKQ5qnIrAgAAJQQAAA4AAAAAAAAAAQAgAAAAKgEAAGRycy9lMm9Eb2MueG1s&#10;UEsFBgAAAAAGAAYAWQEAAMcFAAAAAA==&#10;">
                      <v:fill on="f"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成品</w:t>
                            </w:r>
                          </w:p>
                        </w:txbxContent>
                      </v:textbox>
                    </v:shape>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2771775</wp:posOffset>
                      </wp:positionH>
                      <wp:positionV relativeFrom="paragraph">
                        <wp:posOffset>130810</wp:posOffset>
                      </wp:positionV>
                      <wp:extent cx="659130" cy="469265"/>
                      <wp:effectExtent l="4445" t="4445" r="22225" b="21590"/>
                      <wp:wrapNone/>
                      <wp:docPr id="58" name="文本框 40"/>
                      <wp:cNvGraphicFramePr/>
                      <a:graphic xmlns:a="http://schemas.openxmlformats.org/drawingml/2006/main">
                        <a:graphicData uri="http://schemas.microsoft.com/office/word/2010/wordprocessingShape">
                          <wps:wsp>
                            <wps:cNvSpPr txBox="1"/>
                            <wps:spPr>
                              <a:xfrm>
                                <a:off x="3048635" y="2166620"/>
                                <a:ext cx="659130" cy="469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热处理（外协）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0" o:spid="_x0000_s1026" o:spt="202" type="#_x0000_t202" style="position:absolute;left:0pt;margin-left:218.25pt;margin-top:10.3pt;height:36.95pt;width:51.9pt;z-index:251800576;mso-width-relative:page;mso-height-relative:page;" fillcolor="#FFFFFF [3201]" filled="t" stroked="t" coordsize="21600,21600" o:gfxdata="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f0mMNYAAAAJAQAADwAAAAAAAAABACAA&#10;AAAiAAAAZHJzL2Rvd25yZXYueG1sUEsBAhQAFAAAAAgAh07iQOGGVepIAgAAdgQAAA4AAAAAAAAA&#10;AQAgAAAAJQEAAGRycy9lMm9Eb2MueG1sUEsFBgAAAAAGAAYAWQEAAN8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热处理（外协）</w:t>
                            </w:r>
                          </w:p>
                        </w:txbxContent>
                      </v:textbox>
                    </v:shape>
                  </w:pict>
                </mc:Fallback>
              </mc:AlternateContent>
            </w:r>
            <w:r>
              <w:rPr>
                <w:sz w:val="24"/>
              </w:rPr>
              <mc:AlternateContent>
                <mc:Choice Requires="wps">
                  <w:drawing>
                    <wp:anchor distT="0" distB="0" distL="114300" distR="114300" simplePos="0" relativeHeight="255222784" behindDoc="0" locked="0" layoutInCell="1" allowOverlap="1">
                      <wp:simplePos x="0" y="0"/>
                      <wp:positionH relativeFrom="column">
                        <wp:posOffset>1580515</wp:posOffset>
                      </wp:positionH>
                      <wp:positionV relativeFrom="paragraph">
                        <wp:posOffset>38735</wp:posOffset>
                      </wp:positionV>
                      <wp:extent cx="3175" cy="204470"/>
                      <wp:effectExtent l="36195" t="0" r="36830" b="5080"/>
                      <wp:wrapNone/>
                      <wp:docPr id="23" name="直接箭头连接符 23"/>
                      <wp:cNvGraphicFramePr/>
                      <a:graphic xmlns:a="http://schemas.openxmlformats.org/drawingml/2006/main">
                        <a:graphicData uri="http://schemas.microsoft.com/office/word/2010/wordprocessingShape">
                          <wps:wsp>
                            <wps:cNvCnPr/>
                            <wps:spPr>
                              <a:xfrm flipV="1">
                                <a:off x="0" y="0"/>
                                <a:ext cx="3175" cy="204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4.45pt;margin-top:3.05pt;height:16.1pt;width:0.25pt;z-index:255222784;mso-width-relative:page;mso-height-relative:page;" filled="f" stroked="t" coordsize="21600,21600" o:gfxdata="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f+z4t2AAAAAgBAAAPAAAAAAAAAAEAIAAAACIA&#10;AABkcnMvZG93bnJldi54bWxQSwECFAAUAAAACACHTuJARFdX+gkCAADLAwAADgAAAAAAAAABACAA&#10;AAAnAQAAZHJzL2Uyb0RvYy54bWxQSwUGAAAAAAYABgBZAQAAog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3440000" behindDoc="0" locked="0" layoutInCell="1" allowOverlap="1">
                      <wp:simplePos x="0" y="0"/>
                      <wp:positionH relativeFrom="column">
                        <wp:posOffset>893445</wp:posOffset>
                      </wp:positionH>
                      <wp:positionV relativeFrom="paragraph">
                        <wp:posOffset>30480</wp:posOffset>
                      </wp:positionV>
                      <wp:extent cx="3175" cy="204470"/>
                      <wp:effectExtent l="36195" t="0" r="36830" b="5080"/>
                      <wp:wrapNone/>
                      <wp:docPr id="22" name="直接箭头连接符 22"/>
                      <wp:cNvGraphicFramePr/>
                      <a:graphic xmlns:a="http://schemas.openxmlformats.org/drawingml/2006/main">
                        <a:graphicData uri="http://schemas.microsoft.com/office/word/2010/wordprocessingShape">
                          <wps:wsp>
                            <wps:cNvCnPr>
                              <a:stCxn id="56" idx="0"/>
                            </wps:cNvCnPr>
                            <wps:spPr>
                              <a:xfrm flipV="1">
                                <a:off x="2195830" y="2136140"/>
                                <a:ext cx="3175" cy="20447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70.35pt;margin-top:2.4pt;height:16.1pt;width:0.25pt;z-index:253440000;mso-width-relative:page;mso-height-relative:page;" filled="f" stroked="t" coordsize="21600,21600" o:gfxdata="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DSeLtYA&#10;AAAIAQAADwAAAAAAAAABACAAAAAiAAAAZHJzL2Rvd25yZXYueG1sUEsBAhQAFAAAAAgAh07iQLKS&#10;G7chAgAA/gMAAA4AAAAAAAAAAQAgAAAAJQEAAGRycy9lMm9Eb2MueG1sUEsFBgAAAAAGAAYAWQEA&#10;ALg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-42545</wp:posOffset>
                      </wp:positionH>
                      <wp:positionV relativeFrom="paragraph">
                        <wp:posOffset>155575</wp:posOffset>
                      </wp:positionV>
                      <wp:extent cx="606425" cy="449580"/>
                      <wp:effectExtent l="0" t="0" r="3175" b="7620"/>
                      <wp:wrapNone/>
                      <wp:docPr id="71" name="文本框 71"/>
                      <wp:cNvGraphicFramePr/>
                      <a:graphic xmlns:a="http://schemas.openxmlformats.org/drawingml/2006/main">
                        <a:graphicData uri="http://schemas.microsoft.com/office/word/2010/wordprocessingShape">
                          <wps:wsp>
                            <wps:cNvSpPr txBox="1"/>
                            <wps:spPr>
                              <a:xfrm>
                                <a:off x="1299210" y="2192655"/>
                                <a:ext cx="606425" cy="4495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购入原材料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12.25pt;height:35.4pt;width:47.75pt;z-index:251797504;mso-width-relative:page;mso-height-relative:page;" fillcolor="#FFFFFF [3201]" filled="t" stroked="f" coordsize="21600,21600" o:gfxdata="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CausTUAAAABwEAAA8AAAAAAAAAAQAgAAAAIgAAAGRy&#10;cy9kb3ducmV2LnhtbFBLAQIUABQAAAAIAIdO4kCkvGrFQgIAAE4EAAAOAAAAAAAAAAEAIAAAACMB&#10;AABkcnMvZTJvRG9jLnhtbFBLBQYAAAAABgAGAFkBAADXBQAAAAA=&#10;">
                      <v:fill on="t" focussize="0,0"/>
                      <v:stroke on="f" weight="0.5pt"/>
                      <v:imagedata o:title=""/>
                      <o:lock v:ext="edit" aspectratio="f"/>
                      <v:textbox>
                        <w:txbxContent>
                          <w:p>
                            <w:pPr>
                              <w:jc w:val="center"/>
                              <w:rPr>
                                <w:rFonts w:hint="eastAsia" w:eastAsia="宋体"/>
                                <w:sz w:val="21"/>
                                <w:szCs w:val="21"/>
                                <w:lang w:eastAsia="zh-CN"/>
                              </w:rPr>
                            </w:pPr>
                            <w:r>
                              <w:rPr>
                                <w:rFonts w:hint="eastAsia"/>
                                <w:sz w:val="21"/>
                                <w:szCs w:val="21"/>
                                <w:lang w:eastAsia="zh-CN"/>
                              </w:rPr>
                              <w:t>购入原材料</w:t>
                            </w:r>
                          </w:p>
                        </w:txbxContent>
                      </v:textbox>
                    </v:shape>
                  </w:pict>
                </mc:Fallback>
              </mc:AlternateContent>
            </w:r>
          </w:p>
          <w:p>
            <w:pPr>
              <w:jc w:val="center"/>
              <w:rPr>
                <w:rFonts w:hint="default" w:ascii="Times New Roman" w:hAnsi="Times New Roman" w:eastAsia="黑体" w:cs="Times New Roman"/>
                <w:bCs/>
                <w:color w:val="000000"/>
                <w:sz w:val="24"/>
              </w:rPr>
            </w:pPr>
            <w:r>
              <w:rPr>
                <w:sz w:val="24"/>
              </w:rPr>
              <mc:AlternateContent>
                <mc:Choice Requires="wps">
                  <w:drawing>
                    <wp:anchor distT="0" distB="0" distL="114300" distR="114300" simplePos="0" relativeHeight="259686400" behindDoc="0" locked="0" layoutInCell="1" allowOverlap="1">
                      <wp:simplePos x="0" y="0"/>
                      <wp:positionH relativeFrom="column">
                        <wp:posOffset>4216400</wp:posOffset>
                      </wp:positionH>
                      <wp:positionV relativeFrom="paragraph">
                        <wp:posOffset>166370</wp:posOffset>
                      </wp:positionV>
                      <wp:extent cx="180975" cy="3810"/>
                      <wp:effectExtent l="0" t="36195" r="9525" b="36195"/>
                      <wp:wrapNone/>
                      <wp:docPr id="27" name="直接箭头连接符 43"/>
                      <wp:cNvGraphicFramePr/>
                      <a:graphic xmlns:a="http://schemas.openxmlformats.org/drawingml/2006/main">
                        <a:graphicData uri="http://schemas.microsoft.com/office/word/2010/wordprocessingShape">
                          <wps:wsp>
                            <wps:cNvCnPr>
                              <a:endCxn id="62" idx="1"/>
                            </wps:cNvCnPr>
                            <wps:spPr>
                              <a:xfrm flipV="1">
                                <a:off x="0" y="0"/>
                                <a:ext cx="180975" cy="38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3" o:spid="_x0000_s1026" o:spt="32" type="#_x0000_t32" style="position:absolute;left:0pt;flip:y;margin-left:332pt;margin-top:13.1pt;height:0.3pt;width:14.25pt;z-index:259686400;mso-width-relative:page;mso-height-relative:page;" filled="f" stroked="t" coordsize="21600,21600" o:gfxdata="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NFVirYAAAACQEA&#10;AA8AAAAAAAAAAQAgAAAAIgAAAGRycy9kb3ducmV2LnhtbFBLAQIUABQAAAAIAIdO4kCPlsF8GgIA&#10;APMDAAAOAAAAAAAAAAEAIAAAACcBAABkcnMvZTJvRG9jLnhtbFBLBQYAAAAABgAGAFkBAACzBQAA&#10;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4944110</wp:posOffset>
                      </wp:positionH>
                      <wp:positionV relativeFrom="paragraph">
                        <wp:posOffset>191135</wp:posOffset>
                      </wp:positionV>
                      <wp:extent cx="183515" cy="635"/>
                      <wp:effectExtent l="0" t="38100" r="6985" b="37465"/>
                      <wp:wrapNone/>
                      <wp:docPr id="63" name="直接箭头连接符 45"/>
                      <wp:cNvGraphicFramePr/>
                      <a:graphic xmlns:a="http://schemas.openxmlformats.org/drawingml/2006/main">
                        <a:graphicData uri="http://schemas.microsoft.com/office/word/2010/wordprocessingShape">
                          <wps:wsp>
                            <wps:cNvCnPr/>
                            <wps:spPr>
                              <a:xfrm flipV="1">
                                <a:off x="5179060" y="2409190"/>
                                <a:ext cx="183515"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5" o:spid="_x0000_s1026" o:spt="32" type="#_x0000_t32" style="position:absolute;left:0pt;flip:y;margin-left:389.3pt;margin-top:15.05pt;height:0.05pt;width:14.45pt;z-index:251805696;mso-width-relative:page;mso-height-relative:page;" filled="f" stroked="t" coordsize="21600,21600" o:gfxdata="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AC8H/YAAAACQEAAA8AAAAA&#10;AAAAAQAgAAAAIgAAAGRycy9kb3ducmV2LnhtbFBLAQIUABQAAAAIAIdO4kDXuvQdFAIAANYDAAAO&#10;AAAAAAAAAAEAIAAAACcBAABkcnMvZTJvRG9jLnhtbFBLBQYAAAAABgAGAFkBAACt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243968" behindDoc="0" locked="0" layoutInCell="1" allowOverlap="1">
                      <wp:simplePos x="0" y="0"/>
                      <wp:positionH relativeFrom="column">
                        <wp:posOffset>2597150</wp:posOffset>
                      </wp:positionH>
                      <wp:positionV relativeFrom="paragraph">
                        <wp:posOffset>166370</wp:posOffset>
                      </wp:positionV>
                      <wp:extent cx="147320" cy="8255"/>
                      <wp:effectExtent l="0" t="33655" r="5080" b="34290"/>
                      <wp:wrapNone/>
                      <wp:docPr id="8" name="直接箭头连接符 41"/>
                      <wp:cNvGraphicFramePr/>
                      <a:graphic xmlns:a="http://schemas.openxmlformats.org/drawingml/2006/main">
                        <a:graphicData uri="http://schemas.microsoft.com/office/word/2010/wordprocessingShape">
                          <wps:wsp>
                            <wps:cNvCnPr/>
                            <wps:spPr>
                              <a:xfrm flipV="1">
                                <a:off x="0" y="0"/>
                                <a:ext cx="147320" cy="825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1" o:spid="_x0000_s1026" o:spt="32" type="#_x0000_t32" style="position:absolute;left:0pt;flip:y;margin-left:204.5pt;margin-top:13.1pt;height:0.65pt;width:11.6pt;z-index:252243968;mso-width-relative:page;mso-height-relative:page;" filled="f" stroked="t" coordsize="21600,21600" o:gfxdata="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CUO/ZAAAACQEAAA8AAAAAAAAAAQAgAAAAIgAA&#10;AGRycy9kb3ducmV2LnhtbFBLAQIUABQAAAAIAIdO4kCOlHVEBwIAAMoDAAAOAAAAAAAAAAEAIAAA&#10;ACgBAABkcnMvZTJvRG9jLnhtbFBLBQYAAAAABgAGAFkBAAChBQ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9539968" behindDoc="0" locked="0" layoutInCell="1" allowOverlap="1">
                      <wp:simplePos x="0" y="0"/>
                      <wp:positionH relativeFrom="column">
                        <wp:posOffset>3602990</wp:posOffset>
                      </wp:positionH>
                      <wp:positionV relativeFrom="paragraph">
                        <wp:posOffset>26670</wp:posOffset>
                      </wp:positionV>
                      <wp:extent cx="606425" cy="285115"/>
                      <wp:effectExtent l="5080" t="4445" r="17145" b="15240"/>
                      <wp:wrapNone/>
                      <wp:docPr id="26" name="文本框 42"/>
                      <wp:cNvGraphicFramePr/>
                      <a:graphic xmlns:a="http://schemas.openxmlformats.org/drawingml/2006/main">
                        <a:graphicData uri="http://schemas.microsoft.com/office/word/2010/wordprocessingShape">
                          <wps:wsp>
                            <wps:cNvSpPr txBox="1"/>
                            <wps:spPr>
                              <a:xfrm>
                                <a:off x="0" y="0"/>
                                <a:ext cx="60642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精加工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26" o:spt="202" type="#_x0000_t202" style="position:absolute;left:0pt;margin-left:283.7pt;margin-top:2.1pt;height:22.45pt;width:47.75pt;z-index:259539968;mso-width-relative:page;mso-height-relative:page;" fillcolor="#FFFFFF [3201]" filled="t" stroked="t" coordsize="21600,21600" o:gfxdata="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t+719UAAAAIAQAADwAAAAAAAAABACAAAAAiAAAAZHJzL2Rv&#10;d25yZXYueG1sUEsBAhQAFAAAAAgAh07iQLyID/I9AgAAagQAAA4AAAAAAAAAAQAgAAAAJAEAAGRy&#10;cy9lMm9Eb2MueG1sUEsFBgAAAAAGAAYAWQEAANMFA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精加工</w:t>
                            </w:r>
                          </w:p>
                        </w:txbxContent>
                      </v:textbox>
                    </v:shape>
                  </w:pict>
                </mc:Fallback>
              </mc:AlternateContent>
            </w:r>
            <w:r>
              <w:rPr>
                <w:sz w:val="24"/>
              </w:rPr>
              <mc:AlternateContent>
                <mc:Choice Requires="wps">
                  <w:drawing>
                    <wp:anchor distT="0" distB="0" distL="114300" distR="114300" simplePos="0" relativeHeight="251803648" behindDoc="0" locked="0" layoutInCell="1" allowOverlap="1">
                      <wp:simplePos x="0" y="0"/>
                      <wp:positionH relativeFrom="column">
                        <wp:posOffset>3428365</wp:posOffset>
                      </wp:positionH>
                      <wp:positionV relativeFrom="paragraph">
                        <wp:posOffset>157480</wp:posOffset>
                      </wp:positionV>
                      <wp:extent cx="173355" cy="3810"/>
                      <wp:effectExtent l="0" t="36195" r="17145" b="36195"/>
                      <wp:wrapNone/>
                      <wp:docPr id="61" name="直接箭头连接符 43"/>
                      <wp:cNvGraphicFramePr/>
                      <a:graphic xmlns:a="http://schemas.openxmlformats.org/drawingml/2006/main">
                        <a:graphicData uri="http://schemas.microsoft.com/office/word/2010/wordprocessingShape">
                          <wps:wsp>
                            <wps:cNvCnPr/>
                            <wps:spPr>
                              <a:xfrm flipV="1">
                                <a:off x="4494530" y="2409190"/>
                                <a:ext cx="173355" cy="38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3" o:spid="_x0000_s1026" o:spt="32" type="#_x0000_t32" style="position:absolute;left:0pt;flip:y;margin-left:269.95pt;margin-top:12.4pt;height:0.3pt;width:13.65pt;z-index:251803648;mso-width-relative:page;mso-height-relative:page;" filled="f" stroked="t" coordsize="21600,21600" o:gfxdata="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2SY3v2QAAAAkBAAAP&#10;AAAAAAAAAAEAIAAAACIAAABkcnMvZG93bnJldi54bWxQSwECFAAUAAAACACHTuJASWsu+xcCAADX&#10;AwAADgAAAAAAAAABACAAAAAoAQAAZHJzL2Uyb0RvYy54bWxQSwUGAAAAAAYABgBZAQAAsQ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099584" behindDoc="0" locked="0" layoutInCell="1" allowOverlap="1">
                      <wp:simplePos x="0" y="0"/>
                      <wp:positionH relativeFrom="column">
                        <wp:posOffset>1991995</wp:posOffset>
                      </wp:positionH>
                      <wp:positionV relativeFrom="paragraph">
                        <wp:posOffset>18415</wp:posOffset>
                      </wp:positionV>
                      <wp:extent cx="596900" cy="285115"/>
                      <wp:effectExtent l="5080" t="4445" r="7620" b="15240"/>
                      <wp:wrapNone/>
                      <wp:docPr id="6" name="文本框 42"/>
                      <wp:cNvGraphicFramePr/>
                      <a:graphic xmlns:a="http://schemas.openxmlformats.org/drawingml/2006/main">
                        <a:graphicData uri="http://schemas.microsoft.com/office/word/2010/wordprocessingShape">
                          <wps:wsp>
                            <wps:cNvSpPr txBox="1"/>
                            <wps:spPr>
                              <a:xfrm>
                                <a:off x="0" y="0"/>
                                <a:ext cx="596900"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粗加工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26" o:spt="202" type="#_x0000_t202" style="position:absolute;left:0pt;margin-left:156.85pt;margin-top:1.45pt;height:22.45pt;width:47pt;z-index:252099584;mso-width-relative:page;mso-height-relative:page;" fillcolor="#FFFFFF [3201]" filled="t" stroked="t" coordsize="21600,21600" o:gfxdata="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5WctG1QAAAAgBAAAPAAAAAAAAAAEAIAAAACIAAABkcnMvZG93&#10;bnJldi54bWxQSwECFAAUAAAACACHTuJAwq1ysTwCAABpBAAADgAAAAAAAAABACAAAAAkAQAAZHJz&#10;L2Uyb0RvYy54bWxQSwUGAAAAAAYABgBZAQAA0g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粗加工</w:t>
                            </w:r>
                          </w:p>
                        </w:txbxContent>
                      </v:textbox>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1800860</wp:posOffset>
                      </wp:positionH>
                      <wp:positionV relativeFrom="paragraph">
                        <wp:posOffset>183515</wp:posOffset>
                      </wp:positionV>
                      <wp:extent cx="199390" cy="635"/>
                      <wp:effectExtent l="0" t="37465" r="10160" b="38100"/>
                      <wp:wrapNone/>
                      <wp:docPr id="59" name="直接箭头连接符 41"/>
                      <wp:cNvGraphicFramePr/>
                      <a:graphic xmlns:a="http://schemas.openxmlformats.org/drawingml/2006/main">
                        <a:graphicData uri="http://schemas.microsoft.com/office/word/2010/wordprocessingShape">
                          <wps:wsp>
                            <wps:cNvCnPr/>
                            <wps:spPr>
                              <a:xfrm>
                                <a:off x="3818890" y="2392045"/>
                                <a:ext cx="199390"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1" o:spid="_x0000_s1026" o:spt="32" type="#_x0000_t32" style="position:absolute;left:0pt;margin-left:141.8pt;margin-top:14.45pt;height:0.05pt;width:15.7pt;z-index:251801600;mso-width-relative:page;mso-height-relative:page;" filled="f" stroked="t" coordsize="21600,21600" o:gfxdata="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P76H1gAAAAkBAAAPAAAAAAAAAAEAIAAAACIA&#10;AABkcnMvZG93bnJldi54bWxQSwECFAAUAAAACACHTuJABIybPgsCAADMAwAADgAAAAAAAAABACAA&#10;AAAlAQAAZHJzL2Uyb0RvYy54bWxQSwUGAAAAAAYABgBZAQAAog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1333500</wp:posOffset>
                      </wp:positionH>
                      <wp:positionV relativeFrom="paragraph">
                        <wp:posOffset>35560</wp:posOffset>
                      </wp:positionV>
                      <wp:extent cx="467360" cy="285115"/>
                      <wp:effectExtent l="5080" t="4445" r="22860" b="15240"/>
                      <wp:wrapNone/>
                      <wp:docPr id="60" name="文本框 42"/>
                      <wp:cNvGraphicFramePr/>
                      <a:graphic xmlns:a="http://schemas.openxmlformats.org/drawingml/2006/main">
                        <a:graphicData uri="http://schemas.microsoft.com/office/word/2010/wordprocessingShape">
                          <wps:wsp>
                            <wps:cNvSpPr txBox="1"/>
                            <wps:spPr>
                              <a:xfrm>
                                <a:off x="4009390" y="2244725"/>
                                <a:ext cx="467360"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焊接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2" o:spid="_x0000_s1026" o:spt="202" type="#_x0000_t202" style="position:absolute;left:0pt;margin-left:105pt;margin-top:2.8pt;height:22.45pt;width:36.8pt;z-index:251802624;mso-width-relative:page;mso-height-relative:page;" fillcolor="#FFFFFF [3201]" filled="t" stroked="t" coordsize="21600,21600" o:gfxdata="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YiJX1AAAAAgBAAAPAAAAAAAAAAEAIAAA&#10;ACIAAABkcnMvZG93bnJldi54bWxQSwECFAAUAAAACACHTuJA10Y0E0kCAAB2BAAADgAAAAAAAAAB&#10;ACAAAAAjAQAAZHJzL2Uyb0RvYy54bWxQSwUGAAAAAAYABgBZAQAA3g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焊接</w:t>
                            </w:r>
                          </w:p>
                        </w:txbxContent>
                      </v:textbox>
                    </v:shape>
                  </w:pict>
                </mc:Fallback>
              </mc:AlternateContent>
            </w:r>
            <w:r>
              <w:rPr>
                <w:sz w:val="24"/>
              </w:rPr>
              <mc:AlternateContent>
                <mc:Choice Requires="wps">
                  <w:drawing>
                    <wp:anchor distT="0" distB="0" distL="114300" distR="114300" simplePos="0" relativeHeight="251954176" behindDoc="0" locked="0" layoutInCell="1" allowOverlap="1">
                      <wp:simplePos x="0" y="0"/>
                      <wp:positionH relativeFrom="column">
                        <wp:posOffset>1143000</wp:posOffset>
                      </wp:positionH>
                      <wp:positionV relativeFrom="paragraph">
                        <wp:posOffset>173990</wp:posOffset>
                      </wp:positionV>
                      <wp:extent cx="199390" cy="635"/>
                      <wp:effectExtent l="0" t="37465" r="10160" b="38100"/>
                      <wp:wrapNone/>
                      <wp:docPr id="4" name="直接箭头连接符 37"/>
                      <wp:cNvGraphicFramePr/>
                      <a:graphic xmlns:a="http://schemas.openxmlformats.org/drawingml/2006/main">
                        <a:graphicData uri="http://schemas.microsoft.com/office/word/2010/wordprocessingShape">
                          <wps:wsp>
                            <wps:cNvCnPr/>
                            <wps:spPr>
                              <a:xfrm>
                                <a:off x="0" y="0"/>
                                <a:ext cx="199390"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7" o:spid="_x0000_s1026" o:spt="32" type="#_x0000_t32" style="position:absolute;left:0pt;margin-left:90pt;margin-top:13.7pt;height:0.05pt;width:15.7pt;z-index:251954176;mso-width-relative:page;mso-height-relative:page;" filled="f" stroked="t" coordsize="21600,21600" o:gfxdata="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Qjp621QAAAAkBAAAPAAAAAAAAAAEAIAAAACIAAABkcnMvZG93bnJldi54&#10;bWxQSwECFAAUAAAACACHTuJAaZ/Tgf0BAAC/AwAADgAAAAAAAAABACAAAAAkAQAAZHJzL2Uyb0Rv&#10;Yy54bWxQSwUGAAAAAAYABgBZAQAAkw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659130</wp:posOffset>
                      </wp:positionH>
                      <wp:positionV relativeFrom="paragraph">
                        <wp:posOffset>36830</wp:posOffset>
                      </wp:positionV>
                      <wp:extent cx="467995" cy="285115"/>
                      <wp:effectExtent l="5080" t="4445" r="22225" b="15240"/>
                      <wp:wrapNone/>
                      <wp:docPr id="56" name="文本框 38"/>
                      <wp:cNvGraphicFramePr/>
                      <a:graphic xmlns:a="http://schemas.openxmlformats.org/drawingml/2006/main">
                        <a:graphicData uri="http://schemas.microsoft.com/office/word/2010/wordprocessingShape">
                          <wps:wsp>
                            <wps:cNvSpPr txBox="1"/>
                            <wps:spPr>
                              <a:xfrm>
                                <a:off x="2122170" y="2262505"/>
                                <a:ext cx="467995" cy="2851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1"/>
                                      <w:szCs w:val="21"/>
                                      <w:lang w:eastAsia="zh-CN"/>
                                    </w:rPr>
                                  </w:pPr>
                                  <w:r>
                                    <w:rPr>
                                      <w:rFonts w:hint="eastAsia"/>
                                      <w:sz w:val="21"/>
                                      <w:szCs w:val="21"/>
                                      <w:lang w:eastAsia="zh-CN"/>
                                    </w:rPr>
                                    <w:t>下料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26" o:spt="202" type="#_x0000_t202" style="position:absolute;left:0pt;margin-left:51.9pt;margin-top:2.9pt;height:22.45pt;width:36.85pt;z-index:251799552;mso-width-relative:page;mso-height-relative:page;" fillcolor="#FFFFFF [3201]" filled="t" stroked="t" coordsize="21600,21600" o:gfxdata="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2YxY/0wAAAAgBAAAPAAAAAAAAAAEAIAAA&#10;ACIAAABkcnMvZG93bnJldi54bWxQSwECFAAUAAAACACHTuJA40ET4EoCAAB2BAAADgAAAAAAAAAB&#10;ACAAAAAiAQAAZHJzL2Uyb0RvYy54bWxQSwUGAAAAAAYABgBZAQAA3gUAAAAA&#10;">
                      <v:fill on="t" focussize="0,0"/>
                      <v:stroke weight="0.5pt" color="#000000 [3204]" joinstyle="round"/>
                      <v:imagedata o:title=""/>
                      <o:lock v:ext="edit" aspectratio="f"/>
                      <v:textbox>
                        <w:txbxContent>
                          <w:p>
                            <w:pPr>
                              <w:jc w:val="center"/>
                              <w:rPr>
                                <w:rFonts w:hint="eastAsia" w:eastAsia="宋体"/>
                                <w:sz w:val="21"/>
                                <w:szCs w:val="21"/>
                                <w:lang w:eastAsia="zh-CN"/>
                              </w:rPr>
                            </w:pPr>
                            <w:r>
                              <w:rPr>
                                <w:rFonts w:hint="eastAsia"/>
                                <w:sz w:val="21"/>
                                <w:szCs w:val="21"/>
                                <w:lang w:eastAsia="zh-CN"/>
                              </w:rPr>
                              <w:t>下料</w:t>
                            </w:r>
                          </w:p>
                        </w:txbxContent>
                      </v:textbox>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467360</wp:posOffset>
                      </wp:positionH>
                      <wp:positionV relativeFrom="paragraph">
                        <wp:posOffset>173990</wp:posOffset>
                      </wp:positionV>
                      <wp:extent cx="199390" cy="635"/>
                      <wp:effectExtent l="0" t="37465" r="10160" b="38100"/>
                      <wp:wrapNone/>
                      <wp:docPr id="55" name="直接箭头连接符 37"/>
                      <wp:cNvGraphicFramePr/>
                      <a:graphic xmlns:a="http://schemas.openxmlformats.org/drawingml/2006/main">
                        <a:graphicData uri="http://schemas.microsoft.com/office/word/2010/wordprocessingShape">
                          <wps:wsp>
                            <wps:cNvCnPr/>
                            <wps:spPr>
                              <a:xfrm>
                                <a:off x="1931035" y="2417445"/>
                                <a:ext cx="199390" cy="63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37" o:spid="_x0000_s1026" o:spt="32" type="#_x0000_t32" style="position:absolute;left:0pt;margin-left:36.8pt;margin-top:13.7pt;height:0.05pt;width:15.7pt;z-index:251798528;mso-width-relative:page;mso-height-relative:page;" filled="f" stroked="t" coordsize="21600,21600" o:gfxdata="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Q16mXVAAAACAEAAA8AAAAAAAAAAQAgAAAAIgAAAGRy&#10;cy9kb3ducmV2LnhtbFBLAQIUABQAAAAIAIdO4kDTQBwkCAIAAMwDAAAOAAAAAAAAAAEAIAAAACQB&#10;AABkcnMvZTJvRG9jLnhtbFBLBQYAAAAABgAGAFkBAACeBQAAAAA=&#10;">
                      <v:fill on="f" focussize="0,0"/>
                      <v:stroke weight="0.5pt" color="#000000 [3213]" miterlimit="8" joinstyle="miter" endarrow="block"/>
                      <v:imagedata o:title=""/>
                      <o:lock v:ext="edit" aspectratio="f"/>
                    </v:shape>
                  </w:pict>
                </mc:Fallback>
              </mc:AlternateContent>
            </w:r>
          </w:p>
          <w:p>
            <w:pPr>
              <w:jc w:val="center"/>
              <w:rPr>
                <w:rFonts w:hint="default" w:ascii="Times New Roman" w:hAnsi="Times New Roman" w:eastAsia="黑体" w:cs="Times New Roman"/>
                <w:bCs/>
                <w:color w:val="000000"/>
                <w:sz w:val="24"/>
              </w:rPr>
            </w:pPr>
            <w:r>
              <w:rPr>
                <w:sz w:val="24"/>
              </w:rPr>
              <mc:AlternateContent>
                <mc:Choice Requires="wps">
                  <w:drawing>
                    <wp:anchor distT="0" distB="0" distL="114300" distR="114300" simplePos="0" relativeHeight="259837952" behindDoc="0" locked="0" layoutInCell="1" allowOverlap="1">
                      <wp:simplePos x="0" y="0"/>
                      <wp:positionH relativeFrom="column">
                        <wp:posOffset>3914775</wp:posOffset>
                      </wp:positionH>
                      <wp:positionV relativeFrom="paragraph">
                        <wp:posOffset>114300</wp:posOffset>
                      </wp:positionV>
                      <wp:extent cx="8255" cy="225425"/>
                      <wp:effectExtent l="32385" t="0" r="35560" b="3175"/>
                      <wp:wrapNone/>
                      <wp:docPr id="28" name="直接箭头连接符 48"/>
                      <wp:cNvGraphicFramePr/>
                      <a:graphic xmlns:a="http://schemas.openxmlformats.org/drawingml/2006/main">
                        <a:graphicData uri="http://schemas.microsoft.com/office/word/2010/wordprocessingShape">
                          <wps:wsp>
                            <wps:cNvCnPr/>
                            <wps:spPr>
                              <a:xfrm>
                                <a:off x="0" y="0"/>
                                <a:ext cx="8255" cy="2254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8" o:spid="_x0000_s1026" o:spt="32" type="#_x0000_t32" style="position:absolute;left:0pt;margin-left:308.25pt;margin-top:9pt;height:17.75pt;width:0.65pt;z-index:259837952;mso-width-relative:page;mso-height-relative:page;" filled="f" stroked="t" coordsize="21600,21600" o:gfxdata="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hkjVNYAAAAJAQAADwAAAAAAAAABACAAAAAiAAAAZHJzL2Rvd25y&#10;ZXYueG1sUEsBAhQAFAAAAAgAh07iQOKplLUAAgAAwQMAAA4AAAAAAAAAAQAgAAAAJQEAAGRycy9l&#10;Mm9Eb2MueG1sUEsFBgAAAAAGAAYAWQEAAJc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3131776" behindDoc="0" locked="0" layoutInCell="1" allowOverlap="1">
                      <wp:simplePos x="0" y="0"/>
                      <wp:positionH relativeFrom="column">
                        <wp:posOffset>2270760</wp:posOffset>
                      </wp:positionH>
                      <wp:positionV relativeFrom="paragraph">
                        <wp:posOffset>114300</wp:posOffset>
                      </wp:positionV>
                      <wp:extent cx="8255" cy="225425"/>
                      <wp:effectExtent l="32385" t="0" r="35560" b="3175"/>
                      <wp:wrapNone/>
                      <wp:docPr id="10" name="直接箭头连接符 47"/>
                      <wp:cNvGraphicFramePr/>
                      <a:graphic xmlns:a="http://schemas.openxmlformats.org/drawingml/2006/main">
                        <a:graphicData uri="http://schemas.microsoft.com/office/word/2010/wordprocessingShape">
                          <wps:wsp>
                            <wps:cNvCnPr/>
                            <wps:spPr>
                              <a:xfrm>
                                <a:off x="0" y="0"/>
                                <a:ext cx="8255" cy="2254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 o:spid="_x0000_s1026" o:spt="32" type="#_x0000_t32" style="position:absolute;left:0pt;margin-left:178.8pt;margin-top:9pt;height:17.75pt;width:0.65pt;z-index:253131776;mso-width-relative:page;mso-height-relative:page;" filled="f" stroked="t" coordsize="21600,21600" o:gfxdata="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jzRR9YAAAAJAQAADwAAAAAAAAABACAAAAAiAAAAZHJzL2Rvd25y&#10;ZXYueG1sUEsBAhQAFAAAAAgAh07iQO+eBpUAAgAAwQMAAA4AAAAAAAAAAQAgAAAAJQEAAGRycy9l&#10;Mm9Eb2MueG1sUEsFBgAAAAAGAAYAWQEAAJc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2394496" behindDoc="0" locked="0" layoutInCell="1" allowOverlap="1">
                      <wp:simplePos x="0" y="0"/>
                      <wp:positionH relativeFrom="column">
                        <wp:posOffset>1569085</wp:posOffset>
                      </wp:positionH>
                      <wp:positionV relativeFrom="paragraph">
                        <wp:posOffset>123190</wp:posOffset>
                      </wp:positionV>
                      <wp:extent cx="8255" cy="225425"/>
                      <wp:effectExtent l="32385" t="0" r="35560" b="3175"/>
                      <wp:wrapNone/>
                      <wp:docPr id="9" name="直接箭头连接符 47"/>
                      <wp:cNvGraphicFramePr/>
                      <a:graphic xmlns:a="http://schemas.openxmlformats.org/drawingml/2006/main">
                        <a:graphicData uri="http://schemas.microsoft.com/office/word/2010/wordprocessingShape">
                          <wps:wsp>
                            <wps:cNvCnPr/>
                            <wps:spPr>
                              <a:xfrm>
                                <a:off x="0" y="0"/>
                                <a:ext cx="8255" cy="2254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 o:spid="_x0000_s1026" o:spt="32" type="#_x0000_t32" style="position:absolute;left:0pt;margin-left:123.55pt;margin-top:9.7pt;height:17.75pt;width:0.65pt;z-index:252394496;mso-width-relative:page;mso-height-relative:page;" filled="f" stroked="t" coordsize="21600,21600" o:gfxdata="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GC8rNYAAAAJAQAADwAAAAAAAAABACAAAAAiAAAAZHJzL2Rvd25y&#10;ZXYueG1sUEsBAhQAFAAAAAgAh07iQE+QzFcAAgAAwAMAAA4AAAAAAAAAAQAgAAAAJQEAAGRycy9l&#10;Mm9Eb2MueG1sUEsFBgAAAAAGAAYAWQEAAJcFA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919480</wp:posOffset>
                      </wp:positionH>
                      <wp:positionV relativeFrom="paragraph">
                        <wp:posOffset>123190</wp:posOffset>
                      </wp:positionV>
                      <wp:extent cx="8255" cy="225425"/>
                      <wp:effectExtent l="32385" t="0" r="35560" b="3175"/>
                      <wp:wrapNone/>
                      <wp:docPr id="65" name="直接箭头连接符 47"/>
                      <wp:cNvGraphicFramePr/>
                      <a:graphic xmlns:a="http://schemas.openxmlformats.org/drawingml/2006/main">
                        <a:graphicData uri="http://schemas.microsoft.com/office/word/2010/wordprocessingShape">
                          <wps:wsp>
                            <wps:cNvCnPr/>
                            <wps:spPr>
                              <a:xfrm>
                                <a:off x="2382520" y="2538730"/>
                                <a:ext cx="8255" cy="2254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7" o:spid="_x0000_s1026" o:spt="32" type="#_x0000_t32" style="position:absolute;left:0pt;margin-left:72.4pt;margin-top:9.7pt;height:17.75pt;width:0.65pt;z-index:251807744;mso-width-relative:page;mso-height-relative:page;" filled="f" stroked="t" coordsize="21600,21600" o:gfxdata="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TZvL1gAAAAkBAAAPAAAAAAAAAAEAIAAAACIA&#10;AABkcnMvZG93bnJldi54bWxQSwECFAAUAAAACACHTuJAbs4fYgsCAADNAwAADgAAAAAAAAABACAA&#10;AAAlAQAAZHJzL2Uyb0RvYy54bWxQSwUGAAAAAAYABgBZAQAAogUAAAAA&#10;">
                      <v:fill on="f" focussize="0,0"/>
                      <v:stroke weight="0.5pt" color="#000000 [3213]" miterlimit="8" joinstyle="miter" endarrow="block"/>
                      <v:imagedata o:title=""/>
                      <o:lock v:ext="edit" aspectratio="f"/>
                    </v:shape>
                  </w:pict>
                </mc:Fallback>
              </mc:AlternateContent>
            </w:r>
          </w:p>
          <w:p>
            <w:pPr>
              <w:jc w:val="center"/>
              <w:rPr>
                <w:rFonts w:hint="default" w:ascii="Times New Roman" w:hAnsi="Times New Roman" w:eastAsia="黑体" w:cs="Times New Roman"/>
                <w:bCs/>
                <w:color w:val="000000"/>
                <w:sz w:val="24"/>
              </w:rPr>
            </w:pPr>
            <w:r>
              <w:rPr>
                <w:sz w:val="24"/>
              </w:rPr>
              <mc:AlternateContent>
                <mc:Choice Requires="wps">
                  <w:drawing>
                    <wp:anchor distT="0" distB="0" distL="114300" distR="114300" simplePos="0" relativeHeight="251810816" behindDoc="0" locked="0" layoutInCell="1" allowOverlap="1">
                      <wp:simplePos x="0" y="0"/>
                      <wp:positionH relativeFrom="column">
                        <wp:posOffset>1412240</wp:posOffset>
                      </wp:positionH>
                      <wp:positionV relativeFrom="paragraph">
                        <wp:posOffset>123825</wp:posOffset>
                      </wp:positionV>
                      <wp:extent cx="304165" cy="285115"/>
                      <wp:effectExtent l="0" t="0" r="0" b="0"/>
                      <wp:wrapNone/>
                      <wp:docPr id="68" name="文本框 50"/>
                      <wp:cNvGraphicFramePr/>
                      <a:graphic xmlns:a="http://schemas.openxmlformats.org/drawingml/2006/main">
                        <a:graphicData uri="http://schemas.microsoft.com/office/word/2010/wordprocessingShape">
                          <wps:wsp>
                            <wps:cNvSpPr txBox="1"/>
                            <wps:spPr>
                              <a:xfrm>
                                <a:off x="2130425" y="2747010"/>
                                <a:ext cx="30416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111.2pt;margin-top:9.75pt;height:22.45pt;width:23.95pt;z-index:251810816;mso-width-relative:page;mso-height-relative:page;" filled="f" stroked="f" coordsize="21600,21600" o:gfxdata="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R6H9doAAAAJAQAADwAAAAAAAAABACAAAAAiAAAAZHJzL2Rvd25yZXYueG1sUEsBAhQAFAAA&#10;AAgAh07iQJkR2xImAgAAJQQAAA4AAAAAAAAAAQAgAAAAKQEAAGRycy9lMm9Eb2MueG1sUEsFBgAA&#10;AAAGAAYAWQEAAMEFA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p>
                        </w:txbxContent>
                      </v:textbox>
                    </v:shape>
                  </w:pict>
                </mc:Fallback>
              </mc:AlternateContent>
            </w:r>
            <w:r>
              <w:rPr>
                <w:sz w:val="24"/>
              </w:rPr>
              <mc:AlternateContent>
                <mc:Choice Requires="wps">
                  <w:drawing>
                    <wp:anchor distT="0" distB="0" distL="114300" distR="114300" simplePos="0" relativeHeight="259992576" behindDoc="0" locked="0" layoutInCell="1" allowOverlap="1">
                      <wp:simplePos x="0" y="0"/>
                      <wp:positionH relativeFrom="column">
                        <wp:posOffset>3636645</wp:posOffset>
                      </wp:positionH>
                      <wp:positionV relativeFrom="paragraph">
                        <wp:posOffset>168275</wp:posOffset>
                      </wp:positionV>
                      <wp:extent cx="511175" cy="285115"/>
                      <wp:effectExtent l="0" t="0" r="3175" b="635"/>
                      <wp:wrapNone/>
                      <wp:docPr id="29" name="文本框 51"/>
                      <wp:cNvGraphicFramePr/>
                      <a:graphic xmlns:a="http://schemas.openxmlformats.org/drawingml/2006/main">
                        <a:graphicData uri="http://schemas.microsoft.com/office/word/2010/wordprocessingShape">
                          <wps:wsp>
                            <wps:cNvSpPr txBox="1"/>
                            <wps:spPr>
                              <a:xfrm>
                                <a:off x="0" y="0"/>
                                <a:ext cx="511175" cy="285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cs="Times New Roman"/>
                                      <w:sz w:val="24"/>
                                      <w:szCs w:val="24"/>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86.35pt;margin-top:13.25pt;height:22.45pt;width:40.25pt;z-index:259992576;mso-width-relative:page;mso-height-relative:page;" fillcolor="#FFFFFF [3201]" filled="t" stroked="f" coordsize="21600,21600" o:gfxdata="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aDi61QAAAAkBAAAPAAAAAAAAAAEAIAAAACIAAABkcnMvZG93bnJldi54bWxQ&#10;SwECFAAUAAAACACHTuJAZe9cwzMCAABCBAAADgAAAAAAAAABACAAAAAkAQAAZHJzL2Uyb0RvYy54&#10;bWxQSwUGAAAAAAYABgBZAQAAyQUAAAAA&#10;">
                      <v:fill on="t"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cs="Times New Roman"/>
                                <w:sz w:val="24"/>
                                <w:szCs w:val="24"/>
                                <w:lang w:val="en-US" w:eastAsia="zh-CN"/>
                              </w:rPr>
                              <w:t>、S</w:t>
                            </w:r>
                          </w:p>
                        </w:txbxContent>
                      </v:textbox>
                    </v:shape>
                  </w:pict>
                </mc:Fallback>
              </mc:AlternateContent>
            </w:r>
            <w:r>
              <w:rPr>
                <w:sz w:val="24"/>
              </w:rPr>
              <mc:AlternateContent>
                <mc:Choice Requires="wps">
                  <w:drawing>
                    <wp:anchor distT="0" distB="0" distL="114300" distR="114300" simplePos="0" relativeHeight="253438976" behindDoc="0" locked="0" layoutInCell="1" allowOverlap="1">
                      <wp:simplePos x="0" y="0"/>
                      <wp:positionH relativeFrom="column">
                        <wp:posOffset>2026285</wp:posOffset>
                      </wp:positionH>
                      <wp:positionV relativeFrom="paragraph">
                        <wp:posOffset>123190</wp:posOffset>
                      </wp:positionV>
                      <wp:extent cx="469265" cy="285115"/>
                      <wp:effectExtent l="0" t="0" r="0" b="0"/>
                      <wp:wrapNone/>
                      <wp:docPr id="21" name="文本框 50"/>
                      <wp:cNvGraphicFramePr/>
                      <a:graphic xmlns:a="http://schemas.openxmlformats.org/drawingml/2006/main">
                        <a:graphicData uri="http://schemas.microsoft.com/office/word/2010/wordprocessingShape">
                          <wps:wsp>
                            <wps:cNvSpPr txBox="1"/>
                            <wps:spPr>
                              <a:xfrm>
                                <a:off x="0" y="0"/>
                                <a:ext cx="469265"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cs="Times New Roman"/>
                                      <w:sz w:val="24"/>
                                      <w:szCs w:val="24"/>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159.55pt;margin-top:9.7pt;height:22.45pt;width:36.95pt;z-index:253438976;mso-width-relative:page;mso-height-relative:page;" filled="f" stroked="f" coordsize="21600,21600" o:gfxdata="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TM2NDa&#10;AAAACQEAAA8AAAAAAAAAAQAgAAAAIgAAAGRycy9kb3ducmV2LnhtbFBLAQIUABQAAAAIAIdO4kCZ&#10;dt/yHgIAABkEAAAOAAAAAAAAAAEAIAAAACkBAABkcnMvZTJvRG9jLnhtbFBLBQYAAAAABgAGAFkB&#10;AAC5BQ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cs="Times New Roman"/>
                                <w:sz w:val="24"/>
                                <w:szCs w:val="24"/>
                                <w:lang w:val="en-US" w:eastAsia="zh-CN"/>
                              </w:rPr>
                              <w:t>、S</w:t>
                            </w:r>
                          </w:p>
                        </w:txbxContent>
                      </v:textbox>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4528820</wp:posOffset>
                      </wp:positionH>
                      <wp:positionV relativeFrom="paragraph">
                        <wp:posOffset>185420</wp:posOffset>
                      </wp:positionV>
                      <wp:extent cx="321310" cy="285115"/>
                      <wp:effectExtent l="0" t="0" r="2540" b="635"/>
                      <wp:wrapNone/>
                      <wp:docPr id="70" name="文本框 52"/>
                      <wp:cNvGraphicFramePr/>
                      <a:graphic xmlns:a="http://schemas.openxmlformats.org/drawingml/2006/main">
                        <a:graphicData uri="http://schemas.microsoft.com/office/word/2010/wordprocessingShape">
                          <wps:wsp>
                            <wps:cNvSpPr txBox="1"/>
                            <wps:spPr>
                              <a:xfrm>
                                <a:off x="4796155" y="2764155"/>
                                <a:ext cx="32131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26" o:spt="202" type="#_x0000_t202" style="position:absolute;left:0pt;margin-left:356.6pt;margin-top:14.6pt;height:22.45pt;width:25.3pt;z-index:251812864;mso-width-relative:page;mso-height-relative:page;" filled="f" stroked="f" coordsize="21600,21600" o:gfxdata="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ExzUNsAAAAJAQAADwAAAAAAAAABACAAAAAiAAAAZHJzL2Rvd25yZXYueG1sUEsB&#10;AhQAFAAAAAgAh07iQIP1SmArAgAAJQQAAA4AAAAAAAAAAQAgAAAAKgEAAGRycy9lMm9Eb2MueG1s&#10;UEsFBgAAAAAGAAYAWQEAAMcFA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4667885</wp:posOffset>
                      </wp:positionH>
                      <wp:positionV relativeFrom="paragraph">
                        <wp:posOffset>11430</wp:posOffset>
                      </wp:positionV>
                      <wp:extent cx="8255" cy="225425"/>
                      <wp:effectExtent l="32385" t="0" r="35560" b="3175"/>
                      <wp:wrapNone/>
                      <wp:docPr id="67" name="直接箭头连接符 49"/>
                      <wp:cNvGraphicFramePr/>
                      <a:graphic xmlns:a="http://schemas.openxmlformats.org/drawingml/2006/main">
                        <a:graphicData uri="http://schemas.microsoft.com/office/word/2010/wordprocessingShape">
                          <wps:wsp>
                            <wps:cNvCnPr/>
                            <wps:spPr>
                              <a:xfrm>
                                <a:off x="4944745" y="2546985"/>
                                <a:ext cx="8255" cy="22542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9" o:spid="_x0000_s1026" o:spt="32" type="#_x0000_t32" style="position:absolute;left:0pt;margin-left:367.55pt;margin-top:0.9pt;height:17.75pt;width:0.65pt;z-index:251809792;mso-width-relative:page;mso-height-relative:page;" filled="f" stroked="t" coordsize="21600,21600" o:gfxdata="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vyx1QAAAAgBAAAPAAAAAAAAAAEAIAAAACIA&#10;AABkcnMvZG93bnJldi54bWxQSwECFAAUAAAACACHTuJA50v8fgwCAADNAwAADgAAAAAAAAABACAA&#10;AAAkAQAAZHJzL2Uyb0RvYy54bWxQSwUGAAAAAAYABgBZAQAAogUAAAAA&#10;">
                      <v:fill on="f" focussize="0,0"/>
                      <v:stroke weight="0.5pt" color="#000000 [3213]" miterlimit="8" joinstyle="miter" endarrow="block"/>
                      <v:imagedata o:title=""/>
                      <o:lock v:ext="edit" aspectratio="f"/>
                    </v:shape>
                  </w:pict>
                </mc:Fallback>
              </mc:AlternateContent>
            </w:r>
            <w:r>
              <w:rPr>
                <w:sz w:val="24"/>
              </w:rPr>
              <mc:AlternateContent>
                <mc:Choice Requires="wps">
                  <w:drawing>
                    <wp:anchor distT="0" distB="0" distL="114300" distR="114300" simplePos="0" relativeHeight="253285376" behindDoc="0" locked="0" layoutInCell="1" allowOverlap="1">
                      <wp:simplePos x="0" y="0"/>
                      <wp:positionH relativeFrom="column">
                        <wp:posOffset>702945</wp:posOffset>
                      </wp:positionH>
                      <wp:positionV relativeFrom="paragraph">
                        <wp:posOffset>167640</wp:posOffset>
                      </wp:positionV>
                      <wp:extent cx="485140" cy="285115"/>
                      <wp:effectExtent l="0" t="0" r="0" b="0"/>
                      <wp:wrapNone/>
                      <wp:docPr id="11" name="文本框 50"/>
                      <wp:cNvGraphicFramePr/>
                      <a:graphic xmlns:a="http://schemas.openxmlformats.org/drawingml/2006/main">
                        <a:graphicData uri="http://schemas.microsoft.com/office/word/2010/wordprocessingShape">
                          <wps:wsp>
                            <wps:cNvSpPr txBox="1"/>
                            <wps:spPr>
                              <a:xfrm>
                                <a:off x="0" y="0"/>
                                <a:ext cx="485140" cy="285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55.35pt;margin-top:13.2pt;height:22.45pt;width:38.2pt;z-index:253285376;mso-width-relative:page;mso-height-relative:page;" filled="f" stroked="f" coordsize="21600,21600" o:gfxdata="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1UbI9oAAAAJ&#10;AQAADwAAAAAAAAABACAAAAAiAAAAZHJzL2Rvd25yZXYueG1sUEsBAhQAFAAAAAgAh07iQPonsOQa&#10;AgAAGQQAAA4AAAAAAAAAAQAgAAAAKQEAAGRycy9lMm9Eb2MueG1sUEsFBgAAAAAGAAYAWQEAALUF&#10;AAAAAA==&#10;">
                      <v:fill on="f" focussize="0,0"/>
                      <v:stroke on="f" weight="0.5pt"/>
                      <v:imagedata o:title=""/>
                      <o:lock v:ext="edit" aspectratio="f"/>
                      <v:textbox>
                        <w:txbxContent>
                          <w:p>
                            <w:pPr>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S</w:t>
                            </w:r>
                          </w:p>
                        </w:txbxContent>
                      </v:textbox>
                    </v:shape>
                  </w:pict>
                </mc:Fallback>
              </mc:AlternateContent>
            </w:r>
          </w:p>
          <w:p>
            <w:pPr>
              <w:jc w:val="center"/>
              <w:rPr>
                <w:rFonts w:hint="default" w:ascii="Times New Roman" w:hAnsi="Times New Roman" w:eastAsia="黑体" w:cs="Times New Roman"/>
                <w:bCs/>
                <w:color w:val="000000"/>
                <w:sz w:val="24"/>
              </w:rPr>
            </w:pPr>
          </w:p>
          <w:p>
            <w:pPr>
              <w:jc w:val="center"/>
              <w:rPr>
                <w:rFonts w:hint="default" w:ascii="Times New Roman" w:hAnsi="Times New Roman" w:eastAsia="黑体" w:cs="Times New Roman"/>
                <w:bCs/>
                <w:color w:val="000000"/>
                <w:sz w:val="24"/>
              </w:rPr>
            </w:pPr>
            <w:r>
              <w:rPr>
                <w:sz w:val="24"/>
              </w:rPr>
              <mc:AlternateContent>
                <mc:Choice Requires="wps">
                  <w:drawing>
                    <wp:anchor distT="0" distB="0" distL="114300" distR="114300" simplePos="0" relativeHeight="251796480" behindDoc="0" locked="0" layoutInCell="1" allowOverlap="1">
                      <wp:simplePos x="0" y="0"/>
                      <wp:positionH relativeFrom="column">
                        <wp:posOffset>164465</wp:posOffset>
                      </wp:positionH>
                      <wp:positionV relativeFrom="paragraph">
                        <wp:posOffset>70485</wp:posOffset>
                      </wp:positionV>
                      <wp:extent cx="2545715" cy="425450"/>
                      <wp:effectExtent l="0" t="0" r="0" b="0"/>
                      <wp:wrapNone/>
                      <wp:docPr id="94" name="矩形 94"/>
                      <wp:cNvGraphicFramePr/>
                      <a:graphic xmlns:a="http://schemas.openxmlformats.org/drawingml/2006/main">
                        <a:graphicData uri="http://schemas.microsoft.com/office/word/2010/wordprocessingShape">
                          <wps:wsp>
                            <wps:cNvSpPr/>
                            <wps:spPr>
                              <a:xfrm>
                                <a:off x="1307465" y="3097530"/>
                                <a:ext cx="2545715" cy="425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23"/>
                                    <w:ind w:left="0" w:leftChars="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注：</w:t>
                                  </w:r>
                                  <w:r>
                                    <w:rPr>
                                      <w:rFonts w:hint="default" w:ascii="Times New Roman" w:hAnsi="Times New Roman" w:cs="Times New Roman"/>
                                      <w:b/>
                                      <w:bCs/>
                                      <w:color w:val="000000" w:themeColor="text1"/>
                                      <w:sz w:val="21"/>
                                      <w:szCs w:val="21"/>
                                      <w:lang w:val="en-US" w:eastAsia="zh-CN"/>
                                      <w14:textFill>
                                        <w14:solidFill>
                                          <w14:schemeClr w14:val="tx1"/>
                                        </w14:solidFill>
                                      </w14:textFill>
                                    </w:rPr>
                                    <w:t>G：废气；N：噪声；S：固废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5pt;margin-top:5.55pt;height:33.5pt;width:200.45pt;z-index:251796480;v-text-anchor:middle;mso-width-relative:page;mso-height-relative:page;" filled="f" stroked="f" coordsize="21600,21600" o:gfxdata="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HWMO1gAAAAgBAAAPAAAA&#10;AAAAAAEAIAAAACIAAABkcnMvZG93bnJldi54bWxQSwECFAAUAAAACACHTuJABQZxXlACAABtBAAA&#10;DgAAAAAAAAABACAAAAAlAQAAZHJzL2Uyb0RvYy54bWxQSwUGAAAAAAYABgBZAQAA5wUAAAAA&#10;">
                      <v:fill on="f" focussize="0,0"/>
                      <v:stroke on="f" weight="1pt" miterlimit="8" joinstyle="miter"/>
                      <v:imagedata o:title=""/>
                      <o:lock v:ext="edit" aspectratio="f"/>
                      <v:textbox>
                        <w:txbxContent>
                          <w:p>
                            <w:pPr>
                              <w:pStyle w:val="23"/>
                              <w:ind w:left="0" w:leftChars="0" w:firstLine="0" w:firstLineChars="0"/>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注：</w:t>
                            </w:r>
                            <w:r>
                              <w:rPr>
                                <w:rFonts w:hint="default" w:ascii="Times New Roman" w:hAnsi="Times New Roman" w:cs="Times New Roman"/>
                                <w:b/>
                                <w:bCs/>
                                <w:color w:val="000000" w:themeColor="text1"/>
                                <w:sz w:val="21"/>
                                <w:szCs w:val="21"/>
                                <w:lang w:val="en-US" w:eastAsia="zh-CN"/>
                                <w14:textFill>
                                  <w14:solidFill>
                                    <w14:schemeClr w14:val="tx1"/>
                                  </w14:solidFill>
                                </w14:textFill>
                              </w:rPr>
                              <w:t>G：废气；N：噪声；S：固废</w:t>
                            </w:r>
                          </w:p>
                        </w:txbxContent>
                      </v:textbox>
                    </v:rect>
                  </w:pict>
                </mc:Fallback>
              </mc:AlternateContent>
            </w:r>
          </w:p>
          <w:p>
            <w:pPr>
              <w:jc w:val="center"/>
              <w:rPr>
                <w:rFonts w:hint="default" w:ascii="Times New Roman" w:hAnsi="Times New Roman" w:eastAsia="黑体" w:cs="Times New Roman"/>
                <w:bCs/>
                <w:color w:val="000000"/>
                <w:sz w:val="24"/>
              </w:rPr>
            </w:pPr>
          </w:p>
          <w:p>
            <w:pPr>
              <w:jc w:val="center"/>
              <w:rPr>
                <w:rStyle w:val="29"/>
                <w:rFonts w:hint="default" w:ascii="Times New Roman" w:hAnsi="Times New Roman" w:cs="Times New Roman"/>
                <w:color w:val="000000"/>
                <w:sz w:val="24"/>
                <w:szCs w:val="24"/>
                <w:lang w:val="zh-CN" w:eastAsia="zh-CN"/>
              </w:rPr>
            </w:pPr>
            <w:r>
              <w:rPr>
                <w:rFonts w:hint="default" w:ascii="Times New Roman" w:hAnsi="Times New Roman" w:eastAsia="黑体" w:cs="Times New Roman"/>
                <w:bCs/>
                <w:color w:val="000000"/>
                <w:sz w:val="24"/>
              </w:rPr>
              <w:t>图</w:t>
            </w:r>
            <w:r>
              <w:rPr>
                <w:rFonts w:hint="eastAsia" w:ascii="Times New Roman" w:hAnsi="Times New Roman" w:eastAsia="黑体" w:cs="Times New Roman"/>
                <w:bCs/>
                <w:color w:val="000000"/>
                <w:sz w:val="24"/>
                <w:lang w:val="en-US" w:eastAsia="zh-CN"/>
              </w:rPr>
              <w:t>3</w:t>
            </w:r>
            <w:r>
              <w:rPr>
                <w:rFonts w:hint="default" w:ascii="Times New Roman" w:hAnsi="Times New Roman" w:eastAsia="黑体" w:cs="Times New Roman"/>
                <w:bCs/>
                <w:color w:val="000000"/>
                <w:sz w:val="24"/>
              </w:rPr>
              <w:t xml:space="preserve">   </w:t>
            </w:r>
            <w:r>
              <w:rPr>
                <w:rFonts w:hint="eastAsia" w:ascii="Times New Roman" w:hAnsi="Times New Roman" w:eastAsia="黑体" w:cs="Times New Roman"/>
                <w:bCs/>
                <w:color w:val="000000"/>
                <w:sz w:val="24"/>
                <w:lang w:eastAsia="zh-CN"/>
              </w:rPr>
              <w:t>生产</w:t>
            </w:r>
            <w:r>
              <w:rPr>
                <w:rFonts w:hint="default" w:ascii="Times New Roman" w:hAnsi="Times New Roman" w:eastAsia="黑体" w:cs="Times New Roman"/>
                <w:bCs/>
                <w:color w:val="000000"/>
                <w:sz w:val="24"/>
                <w:lang w:eastAsia="zh-CN"/>
              </w:rPr>
              <w:t>工艺流程</w:t>
            </w:r>
            <w:r>
              <w:rPr>
                <w:rFonts w:hint="default" w:ascii="Times New Roman" w:hAnsi="Times New Roman" w:eastAsia="黑体" w:cs="Times New Roman"/>
                <w:bCs/>
                <w:color w:val="000000"/>
                <w:sz w:val="24"/>
              </w:rPr>
              <w:t>及产污环节图</w:t>
            </w:r>
          </w:p>
          <w:p>
            <w:pPr>
              <w:keepNext w:val="0"/>
              <w:keepLines w:val="0"/>
              <w:pageBreakBefore w:val="0"/>
              <w:widowControl w:val="0"/>
              <w:kinsoku/>
              <w:wordWrap/>
              <w:overflowPunct/>
              <w:topLinePunct w:val="0"/>
              <w:autoSpaceDE/>
              <w:autoSpaceDN/>
              <w:bidi w:val="0"/>
              <w:spacing w:line="500" w:lineRule="exact"/>
              <w:ind w:firstLine="482" w:firstLineChars="200"/>
              <w:textAlignment w:val="auto"/>
              <w:outlineLvl w:val="9"/>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工艺流程简述：</w:t>
            </w:r>
          </w:p>
          <w:p>
            <w:pPr>
              <w:pStyle w:val="23"/>
              <w:rPr>
                <w:rFonts w:hint="eastAsia" w:hAnsi="宋体"/>
                <w:b w:val="0"/>
                <w:bCs w:val="0"/>
                <w:sz w:val="24"/>
                <w:szCs w:val="24"/>
                <w:lang w:eastAsia="zh-CN"/>
              </w:rPr>
            </w:pPr>
            <w:r>
              <w:rPr>
                <w:rFonts w:hint="eastAsia" w:hAnsi="宋体"/>
                <w:b/>
                <w:bCs/>
                <w:sz w:val="24"/>
                <w:szCs w:val="24"/>
                <w:lang w:eastAsia="zh-CN"/>
              </w:rPr>
              <w:t>下料：</w:t>
            </w:r>
            <w:r>
              <w:rPr>
                <w:rFonts w:hint="eastAsia" w:hAnsi="宋体"/>
                <w:b w:val="0"/>
                <w:bCs w:val="0"/>
                <w:sz w:val="24"/>
                <w:szCs w:val="24"/>
                <w:lang w:eastAsia="zh-CN"/>
              </w:rPr>
              <w:t>将购进的原材料按图纸要求的尺寸和形状进行下料切割，该过程会产生少量切割粉尘、边角料和噪声；</w:t>
            </w:r>
          </w:p>
          <w:p>
            <w:pPr>
              <w:pStyle w:val="23"/>
              <w:rPr>
                <w:rFonts w:hint="eastAsia" w:hAnsi="宋体"/>
                <w:b w:val="0"/>
                <w:bCs w:val="0"/>
                <w:sz w:val="24"/>
                <w:szCs w:val="24"/>
                <w:lang w:eastAsia="zh-CN"/>
              </w:rPr>
            </w:pPr>
            <w:r>
              <w:rPr>
                <w:rFonts w:hint="eastAsia" w:hAnsi="宋体"/>
                <w:b/>
                <w:bCs/>
                <w:sz w:val="24"/>
                <w:szCs w:val="24"/>
                <w:lang w:eastAsia="zh-CN"/>
              </w:rPr>
              <w:t>焊接</w:t>
            </w:r>
            <w:r>
              <w:rPr>
                <w:rFonts w:hint="eastAsia" w:hAnsi="宋体"/>
                <w:b w:val="0"/>
                <w:bCs w:val="0"/>
                <w:sz w:val="24"/>
                <w:szCs w:val="24"/>
                <w:lang w:eastAsia="zh-CN"/>
              </w:rPr>
              <w:t>：将下料好的材料通过</w:t>
            </w:r>
            <w:r>
              <w:rPr>
                <w:rFonts w:hint="eastAsia"/>
                <w:color w:val="000000"/>
                <w:szCs w:val="21"/>
              </w:rPr>
              <w:t>普通焊机</w:t>
            </w:r>
            <w:r>
              <w:rPr>
                <w:rFonts w:hint="eastAsia"/>
                <w:color w:val="000000"/>
                <w:szCs w:val="21"/>
                <w:lang w:eastAsia="zh-CN"/>
              </w:rPr>
              <w:t>、二氧化碳保护焊机进行焊接处理，</w:t>
            </w:r>
            <w:r>
              <w:rPr>
                <w:rFonts w:hint="eastAsia" w:hAnsi="宋体"/>
                <w:b w:val="0"/>
                <w:bCs w:val="0"/>
                <w:sz w:val="24"/>
                <w:szCs w:val="24"/>
                <w:lang w:eastAsia="zh-CN"/>
              </w:rPr>
              <w:t>该过程会产生少量焊接烟尘和噪声；</w:t>
            </w:r>
          </w:p>
          <w:p>
            <w:pPr>
              <w:pStyle w:val="23"/>
              <w:rPr>
                <w:rFonts w:hint="eastAsia" w:hAnsi="宋体" w:eastAsia="宋体"/>
                <w:b w:val="0"/>
                <w:bCs w:val="0"/>
                <w:sz w:val="24"/>
                <w:szCs w:val="24"/>
                <w:lang w:eastAsia="zh-CN"/>
              </w:rPr>
            </w:pPr>
            <w:r>
              <w:rPr>
                <w:rFonts w:hint="eastAsia" w:hAnsi="宋体"/>
                <w:b/>
                <w:bCs/>
                <w:sz w:val="24"/>
                <w:szCs w:val="24"/>
                <w:lang w:eastAsia="zh-CN"/>
              </w:rPr>
              <w:t>粗加工</w:t>
            </w:r>
            <w:r>
              <w:rPr>
                <w:rFonts w:hint="eastAsia" w:hAnsi="宋体"/>
                <w:b w:val="0"/>
                <w:bCs w:val="0"/>
                <w:sz w:val="24"/>
                <w:szCs w:val="24"/>
                <w:lang w:eastAsia="zh-CN"/>
              </w:rPr>
              <w:t>：将焊接后的设备通过普通车床等设备进行粗加工成形，该过程会产生噪声，该过程会产生少量边角料；</w:t>
            </w:r>
          </w:p>
          <w:p>
            <w:pPr>
              <w:pStyle w:val="23"/>
              <w:rPr>
                <w:rFonts w:hint="eastAsia" w:hAnsi="宋体" w:eastAsia="宋体"/>
                <w:b/>
                <w:bCs/>
                <w:sz w:val="24"/>
                <w:szCs w:val="24"/>
                <w:lang w:eastAsia="zh-CN"/>
              </w:rPr>
            </w:pPr>
            <w:r>
              <w:rPr>
                <w:rFonts w:hint="eastAsia" w:hAnsi="宋体"/>
                <w:b/>
                <w:bCs/>
                <w:sz w:val="24"/>
                <w:szCs w:val="24"/>
                <w:lang w:eastAsia="zh-CN"/>
              </w:rPr>
              <w:t>热处理：</w:t>
            </w:r>
            <w:r>
              <w:rPr>
                <w:rFonts w:hint="eastAsia" w:hAnsi="宋体"/>
                <w:b w:val="0"/>
                <w:bCs w:val="0"/>
                <w:sz w:val="24"/>
                <w:szCs w:val="24"/>
                <w:lang w:eastAsia="zh-CN"/>
              </w:rPr>
              <w:t>粗加工好的半成品需要热处理（热处理外协）；</w:t>
            </w:r>
          </w:p>
          <w:p>
            <w:pPr>
              <w:pStyle w:val="23"/>
              <w:rPr>
                <w:rFonts w:hint="eastAsia" w:hAnsi="宋体" w:eastAsia="宋体"/>
                <w:b/>
                <w:bCs/>
                <w:sz w:val="24"/>
                <w:szCs w:val="24"/>
                <w:lang w:eastAsia="zh-CN"/>
              </w:rPr>
            </w:pPr>
            <w:r>
              <w:rPr>
                <w:rFonts w:hint="eastAsia" w:hAnsi="宋体"/>
                <w:b/>
                <w:bCs/>
                <w:sz w:val="24"/>
                <w:szCs w:val="24"/>
                <w:lang w:eastAsia="zh-CN"/>
              </w:rPr>
              <w:t>精加工：</w:t>
            </w:r>
            <w:r>
              <w:rPr>
                <w:rFonts w:hint="eastAsia" w:hAnsi="宋体"/>
                <w:b w:val="0"/>
                <w:bCs w:val="0"/>
                <w:sz w:val="24"/>
                <w:szCs w:val="24"/>
                <w:lang w:eastAsia="zh-CN"/>
              </w:rPr>
              <w:t>热处理过的半成品通过数控车床等进行精加工，该过程会产生噪声及少量边角料；</w:t>
            </w:r>
          </w:p>
          <w:p>
            <w:pPr>
              <w:pStyle w:val="23"/>
              <w:rPr>
                <w:rFonts w:hint="eastAsia" w:hAnsi="宋体" w:eastAsia="宋体"/>
                <w:b w:val="0"/>
                <w:bCs w:val="0"/>
                <w:sz w:val="24"/>
                <w:szCs w:val="24"/>
                <w:lang w:eastAsia="zh-CN"/>
              </w:rPr>
            </w:pPr>
            <w:r>
              <w:rPr>
                <w:rFonts w:hint="eastAsia" w:hAnsi="宋体"/>
                <w:b/>
                <w:bCs/>
                <w:sz w:val="24"/>
                <w:szCs w:val="24"/>
                <w:lang w:eastAsia="zh-CN"/>
              </w:rPr>
              <w:t>分装、总装：</w:t>
            </w:r>
            <w:r>
              <w:rPr>
                <w:rFonts w:hint="eastAsia" w:hAnsi="宋体"/>
                <w:b w:val="0"/>
                <w:bCs w:val="0"/>
                <w:sz w:val="24"/>
                <w:szCs w:val="24"/>
                <w:lang w:eastAsia="zh-CN"/>
              </w:rPr>
              <w:t>最后进行分装和总装即为成品。</w:t>
            </w:r>
          </w:p>
          <w:p>
            <w:pPr>
              <w:pStyle w:val="23"/>
              <w:rPr>
                <w:rFonts w:hint="default" w:hAnsi="宋体"/>
                <w:b/>
                <w:bCs/>
                <w:sz w:val="24"/>
                <w:szCs w:val="24"/>
              </w:rPr>
            </w:pPr>
            <w:r>
              <w:rPr>
                <w:rFonts w:hAnsi="宋体"/>
                <w:b/>
                <w:bCs/>
                <w:sz w:val="24"/>
                <w:szCs w:val="24"/>
              </w:rPr>
              <w:t>主要污染工序：</w:t>
            </w:r>
          </w:p>
          <w:p>
            <w:pPr>
              <w:tabs>
                <w:tab w:val="left" w:pos="2475"/>
              </w:tabs>
              <w:spacing w:line="520" w:lineRule="exact"/>
              <w:ind w:firstLine="480"/>
              <w:rPr>
                <w:rFonts w:ascii="黑体" w:hAnsi="黑体" w:eastAsia="黑体" w:cs="黑体"/>
                <w:sz w:val="24"/>
                <w:szCs w:val="24"/>
              </w:rPr>
            </w:pPr>
            <w:r>
              <w:rPr>
                <w:rFonts w:ascii="黑体" w:hAnsi="黑体" w:eastAsia="黑体" w:cs="黑体"/>
                <w:sz w:val="24"/>
                <w:szCs w:val="24"/>
              </w:rPr>
              <w:t>表</w:t>
            </w:r>
            <w:r>
              <w:rPr>
                <w:rFonts w:hint="eastAsia" w:ascii="Times New Roman" w:hAnsi="Times New Roman" w:eastAsia="黑体" w:cs="Times New Roman"/>
                <w:sz w:val="24"/>
                <w:szCs w:val="24"/>
                <w:lang w:val="en-US" w:eastAsia="zh-CN"/>
              </w:rPr>
              <w:t>29</w:t>
            </w:r>
            <w:r>
              <w:rPr>
                <w:rFonts w:ascii="黑体" w:hAnsi="黑体" w:eastAsia="黑体" w:cs="黑体"/>
                <w:sz w:val="24"/>
                <w:szCs w:val="24"/>
              </w:rPr>
              <w:t xml:space="preserve">                    </w:t>
            </w:r>
            <w:r>
              <w:rPr>
                <w:rFonts w:hint="eastAsia" w:ascii="黑体" w:hAnsi="黑体" w:eastAsia="黑体" w:cs="黑体"/>
                <w:sz w:val="24"/>
                <w:szCs w:val="24"/>
                <w:lang w:val="en-US" w:eastAsia="zh-CN"/>
              </w:rPr>
              <w:t xml:space="preserve"> </w:t>
            </w:r>
            <w:r>
              <w:rPr>
                <w:rFonts w:ascii="黑体" w:hAnsi="黑体" w:eastAsia="黑体" w:cs="黑体"/>
                <w:sz w:val="24"/>
                <w:szCs w:val="24"/>
              </w:rPr>
              <w:t>产污环节一览表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291"/>
              <w:gridCol w:w="1082"/>
              <w:gridCol w:w="5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8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污染因素</w:t>
                  </w:r>
                </w:p>
              </w:tc>
              <w:tc>
                <w:tcPr>
                  <w:tcW w:w="77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产污环节</w:t>
                  </w:r>
                </w:p>
              </w:tc>
              <w:tc>
                <w:tcPr>
                  <w:tcW w:w="652"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308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exact"/>
                <w:jc w:val="center"/>
              </w:trPr>
              <w:tc>
                <w:tcPr>
                  <w:tcW w:w="488" w:type="pct"/>
                  <w:noWrap w:val="0"/>
                  <w:vAlign w:val="center"/>
                </w:tcPr>
                <w:p>
                  <w:pPr>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废气</w:t>
                  </w:r>
                </w:p>
              </w:tc>
              <w:tc>
                <w:tcPr>
                  <w:tcW w:w="778" w:type="pct"/>
                  <w:noWrap w:val="0"/>
                  <w:vAlign w:val="center"/>
                </w:tcPr>
                <w:p>
                  <w:pPr>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切割、焊接</w:t>
                  </w:r>
                </w:p>
              </w:tc>
              <w:tc>
                <w:tcPr>
                  <w:tcW w:w="652" w:type="pct"/>
                  <w:noWrap w:val="0"/>
                  <w:vAlign w:val="center"/>
                </w:tcPr>
                <w:p>
                  <w:pPr>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颗粒物</w:t>
                  </w:r>
                </w:p>
              </w:tc>
              <w:tc>
                <w:tcPr>
                  <w:tcW w:w="3080" w:type="pct"/>
                  <w:noWrap w:val="0"/>
                  <w:vAlign w:val="center"/>
                </w:tcPr>
                <w:p>
                  <w:pPr>
                    <w:snapToGrid w:val="0"/>
                    <w:jc w:val="both"/>
                    <w:rPr>
                      <w:rFonts w:hint="default" w:ascii="Times New Roman" w:hAnsi="Times New Roman" w:cs="Times New Roman"/>
                      <w:sz w:val="21"/>
                      <w:szCs w:val="21"/>
                    </w:rPr>
                  </w:pPr>
                  <w:r>
                    <w:rPr>
                      <w:rFonts w:hint="default" w:ascii="Times New Roman" w:hAnsi="Times New Roman" w:cs="Times New Roman"/>
                      <w:bCs/>
                      <w:sz w:val="21"/>
                      <w:szCs w:val="21"/>
                      <w:lang w:eastAsia="zh-CN"/>
                    </w:rPr>
                    <w:t>切割</w:t>
                  </w:r>
                  <w:r>
                    <w:rPr>
                      <w:rFonts w:hint="eastAsia" w:ascii="Times New Roman" w:hAnsi="Times New Roman" w:cs="Times New Roman"/>
                      <w:bCs/>
                      <w:sz w:val="21"/>
                      <w:szCs w:val="21"/>
                      <w:lang w:eastAsia="zh-CN"/>
                    </w:rPr>
                    <w:t>工序设置专门的切割区域并</w:t>
                  </w:r>
                  <w:r>
                    <w:rPr>
                      <w:rFonts w:hint="default" w:ascii="Times New Roman" w:hAnsi="Times New Roman" w:cs="Times New Roman"/>
                      <w:bCs/>
                      <w:sz w:val="21"/>
                      <w:szCs w:val="21"/>
                      <w:lang w:eastAsia="zh-CN"/>
                    </w:rPr>
                    <w:t>在固定工位产尘处设置集气装置，粉尘经集气装置收集后进入滤筒式除尘器进行处理，处理后经管道由15米排气筒排放</w:t>
                  </w:r>
                  <w:r>
                    <w:rPr>
                      <w:rFonts w:hint="eastAsia" w:ascii="Times New Roman" w:hAnsi="Times New Roman" w:cs="Times New Roman"/>
                      <w:bCs/>
                      <w:sz w:val="21"/>
                      <w:szCs w:val="21"/>
                      <w:lang w:eastAsia="zh-CN"/>
                    </w:rPr>
                    <w:t>；</w:t>
                  </w:r>
                  <w:r>
                    <w:rPr>
                      <w:rFonts w:hint="default" w:ascii="Times New Roman" w:hAnsi="Times New Roman" w:cs="Times New Roman"/>
                      <w:bCs/>
                      <w:sz w:val="21"/>
                      <w:szCs w:val="21"/>
                    </w:rPr>
                    <w:t>焊接</w:t>
                  </w:r>
                  <w:r>
                    <w:rPr>
                      <w:rFonts w:hint="eastAsia" w:ascii="Times New Roman" w:hAnsi="Times New Roman" w:cs="Times New Roman"/>
                      <w:bCs/>
                      <w:sz w:val="21"/>
                      <w:szCs w:val="21"/>
                      <w:lang w:eastAsia="zh-CN"/>
                    </w:rPr>
                    <w:t>工序设置专门的焊接区域并</w:t>
                  </w:r>
                  <w:r>
                    <w:rPr>
                      <w:rFonts w:hint="default" w:ascii="Times New Roman" w:hAnsi="Times New Roman" w:cs="Times New Roman"/>
                      <w:bCs/>
                      <w:sz w:val="21"/>
                      <w:szCs w:val="21"/>
                    </w:rPr>
                    <w:t>在固定工位产尘处设置集气</w:t>
                  </w:r>
                  <w:r>
                    <w:rPr>
                      <w:rFonts w:hint="default" w:ascii="Times New Roman" w:hAnsi="Times New Roman" w:cs="Times New Roman"/>
                      <w:bCs/>
                      <w:sz w:val="21"/>
                      <w:szCs w:val="21"/>
                      <w:lang w:eastAsia="zh-CN"/>
                    </w:rPr>
                    <w:t>装置</w:t>
                  </w:r>
                  <w:r>
                    <w:rPr>
                      <w:rFonts w:hint="eastAsia" w:ascii="Times New Roman" w:hAnsi="Times New Roman" w:cs="Times New Roman"/>
                      <w:bCs/>
                      <w:sz w:val="21"/>
                      <w:szCs w:val="21"/>
                      <w:lang w:eastAsia="zh-CN"/>
                    </w:rPr>
                    <w:t>，烟</w:t>
                  </w:r>
                  <w:r>
                    <w:rPr>
                      <w:rFonts w:hint="default" w:ascii="Times New Roman" w:hAnsi="Times New Roman" w:cs="Times New Roman"/>
                      <w:bCs/>
                      <w:sz w:val="21"/>
                      <w:szCs w:val="21"/>
                      <w:lang w:eastAsia="zh-CN"/>
                    </w:rPr>
                    <w:t>尘经集气装置收集后</w:t>
                  </w:r>
                  <w:r>
                    <w:rPr>
                      <w:rFonts w:hint="eastAsia" w:ascii="Times New Roman" w:hAnsi="Times New Roman" w:cs="Times New Roman"/>
                      <w:bCs/>
                      <w:sz w:val="21"/>
                      <w:szCs w:val="21"/>
                      <w:lang w:eastAsia="zh-CN"/>
                    </w:rPr>
                    <w:t>与切割粉尘一同</w:t>
                  </w:r>
                  <w:r>
                    <w:rPr>
                      <w:rFonts w:hint="default" w:ascii="Times New Roman" w:hAnsi="Times New Roman" w:cs="Times New Roman"/>
                      <w:bCs/>
                      <w:sz w:val="21"/>
                      <w:szCs w:val="21"/>
                      <w:lang w:eastAsia="zh-CN"/>
                    </w:rPr>
                    <w:t>进入滤筒式除尘器进行处理，处理后经管道由15米排气筒排放</w:t>
                  </w:r>
                  <w:r>
                    <w:rPr>
                      <w:rFonts w:hint="eastAsia" w:ascii="Times New Roman" w:hAnsi="Times New Roman" w:cs="Times New Roman"/>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exact"/>
                <w:jc w:val="center"/>
              </w:trPr>
              <w:tc>
                <w:tcPr>
                  <w:tcW w:w="48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77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652"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SS</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3080" w:type="pct"/>
                  <w:noWrap w:val="0"/>
                  <w:vAlign w:val="center"/>
                </w:tcPr>
                <w:p>
                  <w:pPr>
                    <w:snapToGrid w:val="0"/>
                    <w:jc w:val="center"/>
                    <w:rPr>
                      <w:rFonts w:hint="default" w:ascii="Times New Roman" w:hAnsi="Times New Roman" w:cs="Times New Roman"/>
                      <w:sz w:val="21"/>
                      <w:szCs w:val="21"/>
                    </w:rPr>
                  </w:pPr>
                  <w:r>
                    <w:rPr>
                      <w:rFonts w:hint="eastAsia" w:ascii="Times New Roman" w:hAnsi="Times New Roman" w:cs="Times New Roman"/>
                      <w:sz w:val="21"/>
                      <w:szCs w:val="21"/>
                      <w:lang w:eastAsia="zh-CN"/>
                    </w:rPr>
                    <w:t>经厂区</w:t>
                  </w:r>
                  <w:r>
                    <w:rPr>
                      <w:rFonts w:hint="default" w:ascii="Times New Roman" w:hAnsi="Times New Roman" w:cs="Times New Roman"/>
                      <w:sz w:val="21"/>
                      <w:szCs w:val="21"/>
                    </w:rPr>
                    <w:t>化粪池处理后</w:t>
                  </w:r>
                  <w:r>
                    <w:rPr>
                      <w:rFonts w:hint="eastAsia" w:ascii="Times New Roman" w:hAnsi="Times New Roman" w:cs="Times New Roman"/>
                      <w:sz w:val="21"/>
                      <w:szCs w:val="21"/>
                      <w:lang w:eastAsia="zh-CN"/>
                    </w:rPr>
                    <w:t>经市政管网排入贾屯污水处理厂进行处理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exact"/>
                <w:jc w:val="center"/>
              </w:trPr>
              <w:tc>
                <w:tcPr>
                  <w:tcW w:w="48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778"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设备噪声</w:t>
                  </w:r>
                </w:p>
              </w:tc>
              <w:tc>
                <w:tcPr>
                  <w:tcW w:w="652"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308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减振、隔声、距离衰减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488" w:type="pct"/>
                  <w:vMerge w:val="restar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color w:val="000000" w:themeColor="text1"/>
                      <w:sz w:val="21"/>
                      <w:szCs w:val="21"/>
                      <w14:textFill>
                        <w14:solidFill>
                          <w14:schemeClr w14:val="tx1"/>
                        </w14:solidFill>
                      </w14:textFill>
                    </w:rPr>
                    <w:t>固废</w:t>
                  </w:r>
                </w:p>
              </w:tc>
              <w:tc>
                <w:tcPr>
                  <w:tcW w:w="778" w:type="pct"/>
                  <w:vMerge w:val="restar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生产过程</w:t>
                  </w:r>
                </w:p>
              </w:tc>
              <w:tc>
                <w:tcPr>
                  <w:tcW w:w="652" w:type="pct"/>
                  <w:noWrap w:val="0"/>
                  <w:vAlign w:val="center"/>
                </w:tcPr>
                <w:p>
                  <w:pPr>
                    <w:spacing w:line="320" w:lineRule="exact"/>
                    <w:jc w:val="center"/>
                    <w:rPr>
                      <w:rFonts w:hint="default" w:ascii="Times New Roman" w:hAnsi="Times New Roman" w:cs="Times New Roman"/>
                      <w:sz w:val="21"/>
                      <w:szCs w:val="21"/>
                      <w:lang w:eastAsia="zh-CN"/>
                    </w:rPr>
                  </w:pPr>
                  <w:r>
                    <w:rPr>
                      <w:rFonts w:hint="eastAsia"/>
                      <w:color w:val="auto"/>
                      <w:sz w:val="21"/>
                      <w:szCs w:val="21"/>
                      <w:lang w:val="en-US" w:eastAsia="zh-CN"/>
                    </w:rPr>
                    <w:t>边角料</w:t>
                  </w:r>
                </w:p>
              </w:tc>
              <w:tc>
                <w:tcPr>
                  <w:tcW w:w="3080" w:type="pct"/>
                  <w:vMerge w:val="restart"/>
                  <w:noWrap w:val="0"/>
                  <w:vAlign w:val="center"/>
                </w:tcPr>
                <w:p>
                  <w:pPr>
                    <w:spacing w:line="320" w:lineRule="exact"/>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收集后出售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488" w:type="pct"/>
                  <w:vMerge w:val="continue"/>
                  <w:noWrap w:val="0"/>
                  <w:vAlign w:val="center"/>
                </w:tcPr>
                <w:p>
                  <w:pPr>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778" w:type="pct"/>
                  <w:vMerge w:val="continue"/>
                  <w:noWrap w:val="0"/>
                  <w:vAlign w:val="center"/>
                </w:tcPr>
                <w:p>
                  <w:pPr>
                    <w:snapToGrid w:val="0"/>
                    <w:jc w:val="center"/>
                    <w:rPr>
                      <w:rFonts w:hint="default" w:ascii="Times New Roman" w:hAnsi="Times New Roman" w:cs="Times New Roman"/>
                      <w:sz w:val="21"/>
                      <w:szCs w:val="21"/>
                    </w:rPr>
                  </w:pPr>
                </w:p>
              </w:tc>
              <w:tc>
                <w:tcPr>
                  <w:tcW w:w="652" w:type="pct"/>
                  <w:noWrap w:val="0"/>
                  <w:vAlign w:val="center"/>
                </w:tcPr>
                <w:p>
                  <w:pPr>
                    <w:spacing w:line="320" w:lineRule="exact"/>
                    <w:jc w:val="center"/>
                    <w:rPr>
                      <w:rFonts w:hint="eastAsia"/>
                      <w:color w:val="auto"/>
                      <w:sz w:val="21"/>
                      <w:szCs w:val="21"/>
                      <w:lang w:val="en-US" w:eastAsia="zh-CN"/>
                    </w:rPr>
                  </w:pPr>
                  <w:r>
                    <w:rPr>
                      <w:rFonts w:hint="eastAsia"/>
                      <w:color w:val="auto"/>
                      <w:sz w:val="21"/>
                      <w:szCs w:val="21"/>
                      <w:lang w:val="en-US" w:eastAsia="zh-CN"/>
                    </w:rPr>
                    <w:t>废焊丝</w:t>
                  </w:r>
                </w:p>
              </w:tc>
              <w:tc>
                <w:tcPr>
                  <w:tcW w:w="3080" w:type="pct"/>
                  <w:vMerge w:val="continue"/>
                  <w:noWrap w:val="0"/>
                  <w:vAlign w:val="center"/>
                </w:tcPr>
                <w:p>
                  <w:pPr>
                    <w:spacing w:line="320" w:lineRule="exact"/>
                    <w:jc w:val="center"/>
                    <w:rPr>
                      <w:rFonts w:hint="eastAsia" w:ascii="Times New Roman" w:hAnsi="Times New Roman"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88" w:type="pct"/>
                  <w:vMerge w:val="continue"/>
                  <w:noWrap w:val="0"/>
                  <w:vAlign w:val="center"/>
                </w:tcPr>
                <w:p>
                  <w:pPr>
                    <w:snapToGrid w:val="0"/>
                    <w:jc w:val="center"/>
                    <w:rPr>
                      <w:rFonts w:hint="default" w:ascii="Times New Roman" w:hAnsi="Times New Roman" w:cs="Times New Roman"/>
                      <w:sz w:val="21"/>
                      <w:szCs w:val="21"/>
                    </w:rPr>
                  </w:pPr>
                </w:p>
              </w:tc>
              <w:tc>
                <w:tcPr>
                  <w:tcW w:w="778" w:type="pct"/>
                  <w:vMerge w:val="continue"/>
                  <w:noWrap w:val="0"/>
                  <w:vAlign w:val="center"/>
                </w:tcPr>
                <w:p>
                  <w:pPr>
                    <w:snapToGrid w:val="0"/>
                    <w:jc w:val="center"/>
                    <w:rPr>
                      <w:rFonts w:hint="default" w:ascii="Times New Roman" w:hAnsi="Times New Roman" w:cs="Times New Roman"/>
                      <w:sz w:val="21"/>
                      <w:szCs w:val="21"/>
                    </w:rPr>
                  </w:pPr>
                </w:p>
              </w:tc>
              <w:tc>
                <w:tcPr>
                  <w:tcW w:w="652" w:type="pct"/>
                  <w:noWrap w:val="0"/>
                  <w:vAlign w:val="center"/>
                </w:tcPr>
                <w:p>
                  <w:pPr>
                    <w:spacing w:line="320" w:lineRule="exact"/>
                    <w:jc w:val="center"/>
                    <w:rPr>
                      <w:rFonts w:hint="eastAsia" w:eastAsia="宋体"/>
                      <w:color w:val="auto"/>
                      <w:sz w:val="21"/>
                      <w:szCs w:val="21"/>
                      <w:lang w:val="en-US" w:eastAsia="zh-CN"/>
                    </w:rPr>
                  </w:pPr>
                  <w:r>
                    <w:rPr>
                      <w:rFonts w:hint="eastAsia" w:eastAsia="宋体"/>
                      <w:color w:val="000000" w:themeColor="text1"/>
                      <w:sz w:val="21"/>
                      <w:szCs w:val="21"/>
                      <w:lang w:val="en-US" w:eastAsia="zh-CN"/>
                      <w14:textFill>
                        <w14:solidFill>
                          <w14:schemeClr w14:val="tx1"/>
                        </w14:solidFill>
                      </w14:textFill>
                    </w:rPr>
                    <w:t>废润滑油</w:t>
                  </w:r>
                </w:p>
              </w:tc>
              <w:tc>
                <w:tcPr>
                  <w:tcW w:w="3080" w:type="pct"/>
                  <w:vMerge w:val="restart"/>
                  <w:noWrap w:val="0"/>
                  <w:vAlign w:val="center"/>
                </w:tcPr>
                <w:p>
                  <w:pPr>
                    <w:spacing w:line="320" w:lineRule="exact"/>
                    <w:jc w:val="center"/>
                    <w:rPr>
                      <w:rFonts w:hint="default" w:ascii="Times New Roman" w:hAnsi="Times New Roman" w:cs="Times New Roman"/>
                      <w:sz w:val="21"/>
                      <w:szCs w:val="21"/>
                      <w:lang w:eastAsia="zh-CN"/>
                    </w:rPr>
                  </w:pPr>
                  <w:r>
                    <w:rPr>
                      <w:rFonts w:hint="eastAsia"/>
                      <w:sz w:val="21"/>
                      <w:szCs w:val="21"/>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488" w:type="pct"/>
                  <w:vMerge w:val="continue"/>
                  <w:noWrap w:val="0"/>
                  <w:vAlign w:val="center"/>
                </w:tcPr>
                <w:p>
                  <w:pPr>
                    <w:spacing w:line="320" w:lineRule="exact"/>
                    <w:jc w:val="center"/>
                  </w:pPr>
                </w:p>
              </w:tc>
              <w:tc>
                <w:tcPr>
                  <w:tcW w:w="778" w:type="pct"/>
                  <w:vMerge w:val="continue"/>
                  <w:noWrap w:val="0"/>
                  <w:vAlign w:val="center"/>
                </w:tcPr>
                <w:p>
                  <w:pPr>
                    <w:spacing w:line="320" w:lineRule="exact"/>
                    <w:jc w:val="center"/>
                  </w:pPr>
                </w:p>
              </w:tc>
              <w:tc>
                <w:tcPr>
                  <w:tcW w:w="652" w:type="pct"/>
                  <w:noWrap w:val="0"/>
                  <w:vAlign w:val="center"/>
                </w:tcPr>
                <w:p>
                  <w:pPr>
                    <w:spacing w:line="320" w:lineRule="exact"/>
                    <w:jc w:val="center"/>
                    <w:rPr>
                      <w:rFonts w:hint="eastAsia" w:eastAsia="宋体"/>
                      <w:color w:val="auto"/>
                      <w:sz w:val="21"/>
                      <w:szCs w:val="21"/>
                      <w:lang w:val="en-US" w:eastAsia="zh-CN"/>
                    </w:rPr>
                  </w:pPr>
                  <w:r>
                    <w:rPr>
                      <w:rFonts w:hint="eastAsia" w:eastAsia="宋体"/>
                      <w:color w:val="auto"/>
                      <w:sz w:val="21"/>
                      <w:szCs w:val="21"/>
                      <w:lang w:val="en-US" w:eastAsia="zh-CN"/>
                    </w:rPr>
                    <w:t>废切削液</w:t>
                  </w:r>
                </w:p>
              </w:tc>
              <w:tc>
                <w:tcPr>
                  <w:tcW w:w="3080" w:type="pct"/>
                  <w:vMerge w:val="continue"/>
                  <w:noWrap w:val="0"/>
                  <w:vAlign w:val="center"/>
                </w:tcPr>
                <w:p>
                  <w:pPr>
                    <w:spacing w:line="320" w:lineRule="exact"/>
                    <w:jc w:val="center"/>
                    <w:rPr>
                      <w:rFonts w:hint="eastAsia" w:eastAsia="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jc w:val="center"/>
              </w:trPr>
              <w:tc>
                <w:tcPr>
                  <w:tcW w:w="488" w:type="pct"/>
                  <w:vMerge w:val="continue"/>
                  <w:noWrap w:val="0"/>
                  <w:vAlign w:val="center"/>
                </w:tcPr>
                <w:p>
                  <w:pPr>
                    <w:snapToGrid w:val="0"/>
                    <w:jc w:val="center"/>
                    <w:rPr>
                      <w:rFonts w:hint="default" w:ascii="Times New Roman" w:hAnsi="Times New Roman" w:cs="Times New Roman"/>
                      <w:sz w:val="21"/>
                      <w:szCs w:val="21"/>
                    </w:rPr>
                  </w:pPr>
                </w:p>
              </w:tc>
              <w:tc>
                <w:tcPr>
                  <w:tcW w:w="778" w:type="pct"/>
                  <w:noWrap w:val="0"/>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生活过程</w:t>
                  </w:r>
                </w:p>
              </w:tc>
              <w:tc>
                <w:tcPr>
                  <w:tcW w:w="652" w:type="pct"/>
                  <w:noWrap w:val="0"/>
                  <w:vAlign w:val="center"/>
                </w:tcPr>
                <w:p>
                  <w:pPr>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生活垃圾</w:t>
                  </w:r>
                </w:p>
              </w:tc>
              <w:tc>
                <w:tcPr>
                  <w:tcW w:w="3080" w:type="pct"/>
                  <w:noWrap w:val="0"/>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环卫清运</w:t>
                  </w:r>
                </w:p>
              </w:tc>
            </w:tr>
          </w:tbl>
          <w:p>
            <w:pPr>
              <w:rPr>
                <w:rFonts w:hint="default"/>
                <w:b/>
                <w:bCs/>
                <w:spacing w:val="6"/>
                <w:sz w:val="24"/>
                <w:szCs w:val="24"/>
              </w:rPr>
            </w:pPr>
          </w:p>
        </w:tc>
      </w:tr>
    </w:tbl>
    <w:p>
      <w:pPr>
        <w:rPr>
          <w:rFonts w:hint="default" w:eastAsia="Times New Roman"/>
          <w:b/>
          <w:color w:val="000000" w:themeColor="text1"/>
          <w:sz w:val="28"/>
          <w:szCs w:val="28"/>
          <w14:textFill>
            <w14:solidFill>
              <w14:schemeClr w14:val="tx1"/>
            </w14:solidFill>
          </w14:textFill>
        </w:rPr>
      </w:pPr>
      <w:r>
        <w:rPr>
          <w:rFonts w:hint="eastAsia"/>
          <w:b/>
          <w:color w:val="000000" w:themeColor="text1"/>
          <w:sz w:val="28"/>
          <w:szCs w:val="28"/>
          <w:lang w:eastAsia="zh-CN"/>
          <w14:textFill>
            <w14:solidFill>
              <w14:schemeClr w14:val="tx1"/>
            </w14:solidFill>
          </w14:textFill>
        </w:rPr>
        <w:t>改建</w:t>
      </w:r>
      <w:r>
        <w:rPr>
          <w:b/>
          <w:color w:val="000000" w:themeColor="text1"/>
          <w:sz w:val="28"/>
          <w:szCs w:val="28"/>
          <w14:textFill>
            <w14:solidFill>
              <w14:schemeClr w14:val="tx1"/>
            </w14:solidFill>
          </w14:textFill>
        </w:rPr>
        <w:t>项目主要污染物产生及预计排放情况</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21"/>
        <w:gridCol w:w="1479"/>
        <w:gridCol w:w="2620"/>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385"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snapToGrid w:val="0"/>
              <w:spacing w:line="360" w:lineRule="exact"/>
              <w:jc w:val="center"/>
              <w:rPr>
                <w:rFonts w:hint="default" w:hAnsi="宋体" w:eastAsia="Times New Roman"/>
                <w:b/>
                <w:color w:val="000000"/>
                <w:sz w:val="24"/>
                <w:szCs w:val="24"/>
              </w:rPr>
            </w:pPr>
            <w:r>
              <w:rPr>
                <w:rFonts w:hint="default"/>
                <w:color w:val="000000"/>
                <w:sz w:val="24"/>
                <w:szCs w:val="24"/>
              </w:rPr>
              <w:t xml:space="preserve"> </w:t>
            </w:r>
            <w:r>
              <w:rPr>
                <w:rFonts w:hAnsi="宋体"/>
                <w:b/>
                <w:color w:val="000000"/>
                <w:sz w:val="24"/>
                <w:szCs w:val="24"/>
              </w:rPr>
              <w:t>内容</w:t>
            </w:r>
          </w:p>
          <w:p>
            <w:pPr>
              <w:snapToGrid w:val="0"/>
              <w:spacing w:line="360" w:lineRule="exact"/>
              <w:rPr>
                <w:rFonts w:hAnsi="宋体"/>
                <w:b/>
                <w:color w:val="000000"/>
                <w:sz w:val="24"/>
                <w:szCs w:val="24"/>
              </w:rPr>
            </w:pPr>
          </w:p>
          <w:p>
            <w:pPr>
              <w:snapToGrid w:val="0"/>
              <w:spacing w:line="360" w:lineRule="exact"/>
              <w:rPr>
                <w:rFonts w:hint="default" w:hAnsi="宋体" w:eastAsia="Times New Roman"/>
                <w:color w:val="000000"/>
                <w:sz w:val="24"/>
                <w:szCs w:val="24"/>
              </w:rPr>
            </w:pPr>
            <w:r>
              <w:rPr>
                <w:rFonts w:hAnsi="宋体"/>
                <w:b/>
                <w:color w:val="000000"/>
                <w:sz w:val="24"/>
                <w:szCs w:val="24"/>
              </w:rPr>
              <w:t>类型</w:t>
            </w:r>
          </w:p>
        </w:tc>
        <w:tc>
          <w:tcPr>
            <w:tcW w:w="599"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排放源</w:t>
            </w:r>
          </w:p>
          <w:p>
            <w:pPr>
              <w:snapToGrid w:val="0"/>
              <w:spacing w:line="360" w:lineRule="exact"/>
              <w:jc w:val="center"/>
              <w:rPr>
                <w:rFonts w:hint="default" w:eastAsia="Times New Roman"/>
                <w:b/>
                <w:color w:val="000000"/>
                <w:sz w:val="24"/>
                <w:szCs w:val="24"/>
              </w:rPr>
            </w:pPr>
            <w:r>
              <w:rPr>
                <w:rFonts w:hAnsi="宋体"/>
                <w:b/>
                <w:color w:val="000000"/>
                <w:sz w:val="24"/>
                <w:szCs w:val="24"/>
              </w:rPr>
              <w:t>（编号）</w:t>
            </w:r>
          </w:p>
        </w:tc>
        <w:tc>
          <w:tcPr>
            <w:tcW w:w="86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污染物</w:t>
            </w:r>
          </w:p>
          <w:p>
            <w:pPr>
              <w:snapToGrid w:val="0"/>
              <w:spacing w:line="360" w:lineRule="exact"/>
              <w:jc w:val="center"/>
              <w:rPr>
                <w:rFonts w:hint="default" w:eastAsia="Times New Roman"/>
                <w:b/>
                <w:color w:val="000000"/>
                <w:sz w:val="24"/>
                <w:szCs w:val="24"/>
              </w:rPr>
            </w:pPr>
            <w:r>
              <w:rPr>
                <w:rFonts w:hAnsi="宋体"/>
                <w:b/>
                <w:color w:val="000000"/>
                <w:sz w:val="24"/>
                <w:szCs w:val="24"/>
              </w:rPr>
              <w:t>名称</w:t>
            </w:r>
          </w:p>
        </w:tc>
        <w:tc>
          <w:tcPr>
            <w:tcW w:w="15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产生浓度及产生量</w:t>
            </w:r>
          </w:p>
        </w:tc>
        <w:tc>
          <w:tcPr>
            <w:tcW w:w="160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排放浓度及排放量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385" w:type="pct"/>
            <w:vMerge w:val="restart"/>
            <w:tcBorders>
              <w:left w:val="single" w:color="auto" w:sz="4" w:space="0"/>
              <w:right w:val="single" w:color="auto" w:sz="4" w:space="0"/>
            </w:tcBorders>
            <w:noWrap w:val="0"/>
            <w:vAlign w:val="center"/>
          </w:tcPr>
          <w:p>
            <w:pPr>
              <w:snapToGrid w:val="0"/>
              <w:spacing w:line="360" w:lineRule="exact"/>
              <w:jc w:val="center"/>
              <w:rPr>
                <w:rFonts w:hint="eastAsia" w:hAnsi="宋体" w:eastAsia="宋体"/>
                <w:b/>
                <w:color w:val="000000"/>
                <w:sz w:val="24"/>
                <w:szCs w:val="24"/>
                <w:lang w:val="en-US" w:eastAsia="zh-CN"/>
              </w:rPr>
            </w:pPr>
            <w:r>
              <w:rPr>
                <w:rFonts w:hint="eastAsia" w:hAnsi="宋体"/>
                <w:b/>
                <w:color w:val="000000"/>
                <w:sz w:val="24"/>
                <w:szCs w:val="24"/>
                <w:lang w:val="en-US" w:eastAsia="zh-CN"/>
              </w:rPr>
              <w:t>大气污染</w:t>
            </w:r>
          </w:p>
        </w:tc>
        <w:tc>
          <w:tcPr>
            <w:tcW w:w="599" w:type="pct"/>
            <w:vMerge w:val="restart"/>
            <w:tcBorders>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eastAsia="zh-CN"/>
              </w:rPr>
              <w:t>切割、焊接</w:t>
            </w:r>
          </w:p>
        </w:tc>
        <w:tc>
          <w:tcPr>
            <w:tcW w:w="868" w:type="pct"/>
            <w:tcBorders>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有组织（颗粒物）</w:t>
            </w:r>
          </w:p>
        </w:tc>
        <w:tc>
          <w:tcPr>
            <w:tcW w:w="1538"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91.575mg/m</w:t>
            </w:r>
            <w:r>
              <w:rPr>
                <w:rFonts w:hint="eastAsia"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，0.21951t/a</w:t>
            </w:r>
          </w:p>
        </w:tc>
        <w:tc>
          <w:tcPr>
            <w:tcW w:w="1608"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9.1575mg/m</w:t>
            </w:r>
            <w:r>
              <w:rPr>
                <w:rFonts w:hint="eastAsia" w:ascii="Times New Roman" w:hAnsi="Times New Roman" w:cs="Times New Roman"/>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，0.021951t/a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385" w:type="pct"/>
            <w:vMerge w:val="continue"/>
            <w:tcBorders>
              <w:left w:val="single" w:color="auto" w:sz="4" w:space="0"/>
              <w:right w:val="single" w:color="auto" w:sz="4" w:space="0"/>
            </w:tcBorders>
            <w:noWrap w:val="0"/>
            <w:vAlign w:val="center"/>
          </w:tcPr>
          <w:p>
            <w:pPr>
              <w:snapToGrid w:val="0"/>
              <w:spacing w:line="360" w:lineRule="exact"/>
              <w:jc w:val="center"/>
            </w:pPr>
          </w:p>
        </w:tc>
        <w:tc>
          <w:tcPr>
            <w:tcW w:w="599" w:type="pct"/>
            <w:vMerge w:val="continue"/>
            <w:tcBorders>
              <w:left w:val="single" w:color="auto" w:sz="4" w:space="0"/>
              <w:right w:val="single" w:color="auto" w:sz="4" w:space="0"/>
            </w:tcBorders>
            <w:noWrap w:val="0"/>
            <w:vAlign w:val="center"/>
          </w:tcPr>
          <w:p>
            <w:pPr>
              <w:snapToGrid w:val="0"/>
              <w:spacing w:line="360" w:lineRule="exact"/>
              <w:jc w:val="center"/>
            </w:pPr>
          </w:p>
        </w:tc>
        <w:tc>
          <w:tcPr>
            <w:tcW w:w="868" w:type="pct"/>
            <w:tcBorders>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无组织（颗粒物）</w:t>
            </w:r>
          </w:p>
        </w:tc>
        <w:tc>
          <w:tcPr>
            <w:tcW w:w="1538" w:type="pct"/>
            <w:tcBorders>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0.02439t/a</w:t>
            </w:r>
          </w:p>
        </w:tc>
        <w:tc>
          <w:tcPr>
            <w:tcW w:w="1608" w:type="pct"/>
            <w:tcBorders>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0.02439t/a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8" w:hRule="atLeast"/>
          <w:jc w:val="center"/>
        </w:trPr>
        <w:tc>
          <w:tcPr>
            <w:tcW w:w="385" w:type="pct"/>
            <w:tcBorders>
              <w:left w:val="single" w:color="auto" w:sz="4" w:space="0"/>
              <w:right w:val="single" w:color="auto" w:sz="4" w:space="0"/>
            </w:tcBorders>
            <w:noWrap w:val="0"/>
            <w:vAlign w:val="center"/>
          </w:tcPr>
          <w:p>
            <w:pPr>
              <w:snapToGrid w:val="0"/>
              <w:spacing w:line="360" w:lineRule="exact"/>
              <w:jc w:val="center"/>
            </w:pPr>
            <w:r>
              <w:rPr>
                <w:rFonts w:hint="eastAsia"/>
                <w:b/>
                <w:bCs/>
                <w:sz w:val="24"/>
                <w:szCs w:val="24"/>
                <w:lang w:eastAsia="zh-CN"/>
              </w:rPr>
              <w:t>水污染物</w:t>
            </w:r>
          </w:p>
        </w:tc>
        <w:tc>
          <w:tcPr>
            <w:tcW w:w="599" w:type="pct"/>
            <w:tcBorders>
              <w:left w:val="single" w:color="auto" w:sz="4" w:space="0"/>
              <w:right w:val="single" w:color="auto" w:sz="4" w:space="0"/>
            </w:tcBorders>
            <w:noWrap w:val="0"/>
            <w:vAlign w:val="center"/>
          </w:tcPr>
          <w:p>
            <w:pPr>
              <w:snapToGrid w:val="0"/>
              <w:spacing w:line="360" w:lineRule="exact"/>
              <w:jc w:val="center"/>
            </w:pPr>
            <w:r>
              <w:rPr>
                <w:rFonts w:hint="default" w:ascii="Times New Roman" w:hAnsi="Times New Roman" w:cs="Times New Roman"/>
                <w:sz w:val="24"/>
                <w:szCs w:val="24"/>
                <w:highlight w:val="none"/>
              </w:rPr>
              <w:t>生活污水</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288</w:t>
            </w:r>
            <w:r>
              <w:rPr>
                <w:rFonts w:hint="default" w:ascii="Times New Roman" w:hAnsi="Times New Roman" w:cs="Times New Roman"/>
                <w:sz w:val="24"/>
                <w:szCs w:val="24"/>
                <w:highlight w:val="none"/>
              </w:rPr>
              <w:t>t/a</w:t>
            </w:r>
          </w:p>
        </w:tc>
        <w:tc>
          <w:tcPr>
            <w:tcW w:w="868" w:type="pct"/>
            <w:tcBorders>
              <w:left w:val="single" w:color="auto" w:sz="4" w:space="0"/>
              <w:right w:val="single" w:color="auto" w:sz="4" w:space="0"/>
            </w:tcBorders>
            <w:noWrap w:val="0"/>
            <w:vAlign w:val="center"/>
          </w:tcPr>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COD</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SS</w:t>
            </w:r>
          </w:p>
          <w:p>
            <w:pPr>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NH</w:t>
            </w:r>
            <w:r>
              <w:rPr>
                <w:rFonts w:hint="default" w:ascii="Times New Roman" w:hAnsi="Times New Roman" w:cs="Times New Roman"/>
                <w:sz w:val="24"/>
                <w:szCs w:val="24"/>
                <w:highlight w:val="none"/>
                <w:vertAlign w:val="subscript"/>
              </w:rPr>
              <w:t>3</w:t>
            </w:r>
            <w:r>
              <w:rPr>
                <w:rFonts w:hint="default" w:ascii="Times New Roman" w:hAnsi="Times New Roman" w:cs="Times New Roman"/>
                <w:sz w:val="24"/>
                <w:szCs w:val="24"/>
                <w:highlight w:val="none"/>
              </w:rPr>
              <w:t>-N</w:t>
            </w:r>
          </w:p>
          <w:p>
            <w:pPr>
              <w:jc w:val="center"/>
              <w:rPr>
                <w:rFonts w:hint="eastAsia" w:ascii="Times New Roman" w:hAnsi="Times New Roman" w:cs="Times New Roman"/>
                <w:kern w:val="2"/>
                <w:sz w:val="24"/>
                <w:szCs w:val="24"/>
                <w:lang w:val="en-US" w:eastAsia="zh-CN" w:bidi="ar-SA"/>
              </w:rPr>
            </w:pPr>
            <w:r>
              <w:rPr>
                <w:rFonts w:hint="default" w:ascii="Times New Roman" w:hAnsi="Times New Roman" w:cs="Times New Roman"/>
                <w:sz w:val="24"/>
                <w:szCs w:val="24"/>
                <w:highlight w:val="none"/>
              </w:rPr>
              <w:t>T-P</w:t>
            </w:r>
          </w:p>
        </w:tc>
        <w:tc>
          <w:tcPr>
            <w:tcW w:w="1538" w:type="pct"/>
            <w:tcBorders>
              <w:left w:val="single" w:color="auto" w:sz="4" w:space="0"/>
              <w:right w:val="single" w:color="auto" w:sz="4" w:space="0"/>
            </w:tcBorders>
            <w:noWrap w:val="0"/>
            <w:vAlign w:val="center"/>
          </w:tcPr>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300mg/L，0.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0864</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0mg/L，0.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072</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28</w:t>
            </w:r>
            <w:r>
              <w:rPr>
                <w:rFonts w:hint="default" w:ascii="Times New Roman" w:hAnsi="Times New Roman" w:cs="Times New Roman"/>
                <w:color w:val="000000" w:themeColor="text1"/>
                <w:sz w:val="24"/>
                <w:szCs w:val="24"/>
                <w:highlight w:val="none"/>
                <w14:textFill>
                  <w14:solidFill>
                    <w14:schemeClr w14:val="tx1"/>
                  </w14:solidFill>
                </w14:textFill>
              </w:rPr>
              <w:t>mg/L，0.0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08064</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eastAsia" w:ascii="Times New Roman" w:hAnsi="Times New Roman" w:cs="Times New Roman"/>
                <w:kern w:val="2"/>
                <w:sz w:val="24"/>
                <w:szCs w:val="24"/>
                <w:lang w:val="en-US" w:eastAsia="zh-CN" w:bidi="ar-SA"/>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mg/L，</w:t>
            </w:r>
            <w:r>
              <w:rPr>
                <w:rFonts w:hint="default" w:ascii="Times New Roman" w:hAnsi="Times New Roman" w:cs="Times New Roman"/>
                <w:color w:val="000000" w:themeColor="text1"/>
                <w:kern w:val="0"/>
                <w:sz w:val="24"/>
                <w:szCs w:val="24"/>
                <w:highlight w:val="none"/>
                <w14:textFill>
                  <w14:solidFill>
                    <w14:schemeClr w14:val="tx1"/>
                  </w14:solidFill>
                </w14:textFill>
              </w:rPr>
              <w:t>0.00</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1152</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8" w:type="pct"/>
            <w:tcBorders>
              <w:left w:val="single" w:color="auto" w:sz="4" w:space="0"/>
              <w:right w:val="single" w:color="auto" w:sz="4" w:space="0"/>
            </w:tcBorders>
            <w:noWrap w:val="0"/>
            <w:vAlign w:val="center"/>
          </w:tcPr>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0mg/L，0.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0144</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mg/L，0.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00288</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mg/L，0.0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0144</w:t>
            </w:r>
            <w:r>
              <w:rPr>
                <w:rFonts w:hint="default" w:ascii="Times New Roman" w:hAnsi="Times New Roman" w:cs="Times New Roman"/>
                <w:color w:val="000000" w:themeColor="text1"/>
                <w:sz w:val="24"/>
                <w:szCs w:val="24"/>
                <w:highlight w:val="none"/>
                <w14:textFill>
                  <w14:solidFill>
                    <w14:schemeClr w14:val="tx1"/>
                  </w14:solidFill>
                </w14:textFill>
              </w:rPr>
              <w:t>t/a</w:t>
            </w:r>
          </w:p>
          <w:p>
            <w:pPr>
              <w:jc w:val="center"/>
              <w:rPr>
                <w:rFonts w:hint="eastAsia" w:ascii="Times New Roman" w:hAnsi="Times New Roman" w:cs="Times New Roman"/>
                <w:kern w:val="2"/>
                <w:sz w:val="24"/>
                <w:szCs w:val="24"/>
                <w:lang w:val="en-US" w:eastAsia="zh-CN" w:bidi="ar-SA"/>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0.5</w:t>
            </w:r>
            <w:r>
              <w:rPr>
                <w:rFonts w:hint="default" w:ascii="Times New Roman" w:hAnsi="Times New Roman" w:cs="Times New Roman"/>
                <w:color w:val="000000" w:themeColor="text1"/>
                <w:sz w:val="24"/>
                <w:szCs w:val="24"/>
                <w:highlight w:val="none"/>
                <w14:textFill>
                  <w14:solidFill>
                    <w14:schemeClr w14:val="tx1"/>
                  </w14:solidFill>
                </w14:textFill>
              </w:rPr>
              <w:t>mg/L，</w:t>
            </w:r>
            <w:r>
              <w:rPr>
                <w:rFonts w:hint="default" w:ascii="Times New Roman" w:hAnsi="Times New Roman" w:cs="Times New Roman"/>
                <w:color w:val="000000" w:themeColor="text1"/>
                <w:kern w:val="0"/>
                <w:sz w:val="24"/>
                <w:szCs w:val="24"/>
                <w:highlight w:val="none"/>
                <w14:textFill>
                  <w14:solidFill>
                    <w14:schemeClr w14:val="tx1"/>
                  </w14:solidFill>
                </w14:textFill>
              </w:rPr>
              <w:t>0.00</w:t>
            </w:r>
            <w:r>
              <w:rPr>
                <w:rFonts w:hint="eastAsia" w:ascii="Times New Roman" w:hAnsi="Times New Roman" w:cs="Times New Roman"/>
                <w:color w:val="000000" w:themeColor="text1"/>
                <w:kern w:val="0"/>
                <w:sz w:val="24"/>
                <w:szCs w:val="24"/>
                <w:highlight w:val="none"/>
                <w:lang w:val="en-US" w:eastAsia="zh-CN"/>
                <w14:textFill>
                  <w14:solidFill>
                    <w14:schemeClr w14:val="tx1"/>
                  </w14:solidFill>
                </w14:textFill>
              </w:rPr>
              <w:t>0144</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exact"/>
          <w:jc w:val="center"/>
        </w:trPr>
        <w:tc>
          <w:tcPr>
            <w:tcW w:w="385"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固</w:t>
            </w:r>
          </w:p>
          <w:p>
            <w:pPr>
              <w:snapToGrid w:val="0"/>
              <w:spacing w:line="360" w:lineRule="exact"/>
              <w:jc w:val="center"/>
              <w:rPr>
                <w:rFonts w:hint="default" w:eastAsia="Times New Roman"/>
                <w:b/>
                <w:color w:val="000000"/>
                <w:sz w:val="24"/>
                <w:szCs w:val="24"/>
              </w:rPr>
            </w:pPr>
            <w:r>
              <w:rPr>
                <w:rFonts w:hAnsi="宋体"/>
                <w:b/>
                <w:color w:val="000000"/>
                <w:sz w:val="24"/>
                <w:szCs w:val="24"/>
              </w:rPr>
              <w:t>体</w:t>
            </w:r>
          </w:p>
          <w:p>
            <w:pPr>
              <w:snapToGrid w:val="0"/>
              <w:spacing w:line="360" w:lineRule="exact"/>
              <w:jc w:val="center"/>
              <w:rPr>
                <w:rFonts w:hint="default" w:eastAsia="Times New Roman"/>
                <w:b/>
                <w:color w:val="000000"/>
                <w:sz w:val="24"/>
                <w:szCs w:val="24"/>
              </w:rPr>
            </w:pPr>
            <w:r>
              <w:rPr>
                <w:rFonts w:hAnsi="宋体"/>
                <w:b/>
                <w:color w:val="000000"/>
                <w:sz w:val="24"/>
                <w:szCs w:val="24"/>
              </w:rPr>
              <w:t>废</w:t>
            </w:r>
          </w:p>
          <w:p>
            <w:pPr>
              <w:snapToGrid w:val="0"/>
              <w:spacing w:line="360" w:lineRule="exact"/>
              <w:jc w:val="center"/>
              <w:rPr>
                <w:rFonts w:hint="default" w:eastAsia="Times New Roman"/>
                <w:b/>
                <w:color w:val="000000"/>
                <w:sz w:val="24"/>
                <w:szCs w:val="24"/>
              </w:rPr>
            </w:pPr>
            <w:r>
              <w:rPr>
                <w:rFonts w:hAnsi="宋体"/>
                <w:b/>
                <w:color w:val="000000"/>
                <w:sz w:val="24"/>
                <w:szCs w:val="24"/>
              </w:rPr>
              <w:t>物</w:t>
            </w:r>
          </w:p>
        </w:tc>
        <w:tc>
          <w:tcPr>
            <w:tcW w:w="599" w:type="pct"/>
            <w:vMerge w:val="restart"/>
            <w:tcBorders>
              <w:top w:val="single" w:color="auto" w:sz="4" w:space="0"/>
              <w:left w:val="single" w:color="auto" w:sz="4" w:space="0"/>
              <w:right w:val="single" w:color="auto" w:sz="4" w:space="0"/>
            </w:tcBorders>
            <w:noWrap w:val="0"/>
            <w:vAlign w:val="center"/>
          </w:tcPr>
          <w:p>
            <w:pPr>
              <w:spacing w:line="300" w:lineRule="exact"/>
              <w:jc w:val="center"/>
              <w:rPr>
                <w:rFonts w:hint="eastAsia" w:eastAsia="宋体"/>
                <w:color w:val="000000"/>
                <w:sz w:val="24"/>
                <w:szCs w:val="24"/>
                <w:lang w:eastAsia="zh-CN"/>
              </w:rPr>
            </w:pPr>
            <w:r>
              <w:rPr>
                <w:rFonts w:hint="eastAsia"/>
                <w:color w:val="auto"/>
                <w:sz w:val="24"/>
                <w:szCs w:val="24"/>
                <w:lang w:eastAsia="zh-CN"/>
              </w:rPr>
              <w:t>生产过程</w:t>
            </w:r>
          </w:p>
        </w:tc>
        <w:tc>
          <w:tcPr>
            <w:tcW w:w="868" w:type="pc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hint="default"/>
                <w:color w:val="000000"/>
                <w:sz w:val="24"/>
                <w:szCs w:val="24"/>
              </w:rPr>
            </w:pPr>
            <w:r>
              <w:rPr>
                <w:rFonts w:hint="eastAsia"/>
                <w:color w:val="auto"/>
                <w:sz w:val="24"/>
                <w:szCs w:val="24"/>
                <w:lang w:val="en-US" w:eastAsia="zh-CN"/>
              </w:rPr>
              <w:t>边角料</w:t>
            </w:r>
          </w:p>
        </w:tc>
        <w:tc>
          <w:tcPr>
            <w:tcW w:w="15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themeColor="text1"/>
                <w:sz w:val="24"/>
                <w:szCs w:val="24"/>
                <w:lang w:val="en-US"/>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0.5t/a</w:t>
            </w:r>
          </w:p>
        </w:tc>
        <w:tc>
          <w:tcPr>
            <w:tcW w:w="1608" w:type="pct"/>
            <w:vMerge w:val="restart"/>
            <w:tcBorders>
              <w:top w:val="single" w:color="auto" w:sz="4" w:space="0"/>
              <w:left w:val="single" w:color="auto" w:sz="4" w:space="0"/>
              <w:right w:val="single" w:color="auto" w:sz="4" w:space="0"/>
            </w:tcBorders>
            <w:noWrap w:val="0"/>
            <w:vAlign w:val="center"/>
          </w:tcPr>
          <w:p>
            <w:pPr>
              <w:spacing w:line="320" w:lineRule="exact"/>
              <w:jc w:val="center"/>
              <w:rPr>
                <w:color w:val="000000"/>
                <w:sz w:val="24"/>
                <w:szCs w:val="24"/>
              </w:rPr>
            </w:pPr>
            <w:r>
              <w:rPr>
                <w:rFonts w:hint="default" w:ascii="Times New Roman" w:hAnsi="Times New Roman" w:cs="Times New Roman"/>
                <w:sz w:val="24"/>
                <w:szCs w:val="24"/>
                <w:lang w:eastAsia="zh-CN"/>
              </w:rPr>
              <w:t>集中收集后定期外售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exact"/>
          <w:jc w:val="center"/>
        </w:trPr>
        <w:tc>
          <w:tcPr>
            <w:tcW w:w="385"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599" w:type="pct"/>
            <w:vMerge w:val="continue"/>
            <w:tcBorders>
              <w:left w:val="single" w:color="auto" w:sz="4" w:space="0"/>
              <w:right w:val="single" w:color="auto" w:sz="4" w:space="0"/>
            </w:tcBorders>
            <w:noWrap w:val="0"/>
            <w:vAlign w:val="center"/>
          </w:tcPr>
          <w:p>
            <w:pPr>
              <w:spacing w:line="300" w:lineRule="exact"/>
              <w:jc w:val="center"/>
              <w:rPr>
                <w:color w:val="000000"/>
                <w:sz w:val="24"/>
                <w:szCs w:val="24"/>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color w:val="000000"/>
                <w:sz w:val="24"/>
                <w:szCs w:val="24"/>
              </w:rPr>
            </w:pPr>
            <w:r>
              <w:rPr>
                <w:rFonts w:hint="eastAsia" w:ascii="Times New Roman" w:hAnsi="Times New Roman" w:cs="Times New Roman"/>
                <w:sz w:val="24"/>
                <w:szCs w:val="24"/>
                <w:lang w:eastAsia="zh-CN"/>
              </w:rPr>
              <w:t>废焊丝</w:t>
            </w:r>
          </w:p>
        </w:tc>
        <w:tc>
          <w:tcPr>
            <w:tcW w:w="15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cs="Times New Roman"/>
                <w:color w:val="000000" w:themeColor="text1"/>
                <w:sz w:val="24"/>
                <w:szCs w:val="24"/>
                <w:lang w:val="en-US" w:eastAsia="zh-CN"/>
                <w14:textFill>
                  <w14:solidFill>
                    <w14:schemeClr w14:val="tx1"/>
                  </w14:solidFill>
                </w14:textFill>
              </w:rPr>
              <w:t>004</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t/a</w:t>
            </w:r>
          </w:p>
        </w:tc>
        <w:tc>
          <w:tcPr>
            <w:tcW w:w="1608"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exact"/>
          <w:jc w:val="center"/>
        </w:trPr>
        <w:tc>
          <w:tcPr>
            <w:tcW w:w="385"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599" w:type="pct"/>
            <w:vMerge w:val="continue"/>
            <w:tcBorders>
              <w:left w:val="single" w:color="auto" w:sz="4" w:space="0"/>
              <w:right w:val="single" w:color="auto" w:sz="4" w:space="0"/>
            </w:tcBorders>
            <w:noWrap w:val="0"/>
            <w:vAlign w:val="center"/>
          </w:tcPr>
          <w:p>
            <w:pPr>
              <w:spacing w:line="300" w:lineRule="exact"/>
              <w:jc w:val="center"/>
              <w:rPr>
                <w:color w:val="000000"/>
                <w:sz w:val="24"/>
                <w:szCs w:val="24"/>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废润滑油</w:t>
            </w:r>
          </w:p>
        </w:tc>
        <w:tc>
          <w:tcPr>
            <w:tcW w:w="15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0.3t/a</w:t>
            </w:r>
          </w:p>
        </w:tc>
        <w:tc>
          <w:tcPr>
            <w:tcW w:w="1608" w:type="pct"/>
            <w:vMerge w:val="restart"/>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rFonts w:hint="default"/>
                <w:color w:val="000000"/>
                <w:sz w:val="24"/>
                <w:szCs w:val="24"/>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exact"/>
          <w:jc w:val="center"/>
        </w:trPr>
        <w:tc>
          <w:tcPr>
            <w:tcW w:w="385"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599" w:type="pct"/>
            <w:vMerge w:val="continue"/>
            <w:tcBorders>
              <w:left w:val="single" w:color="auto" w:sz="4" w:space="0"/>
              <w:right w:val="single" w:color="auto" w:sz="4" w:space="0"/>
            </w:tcBorders>
            <w:noWrap w:val="0"/>
            <w:vAlign w:val="center"/>
          </w:tcPr>
          <w:p>
            <w:pPr>
              <w:spacing w:line="300" w:lineRule="exact"/>
              <w:jc w:val="center"/>
              <w:rPr>
                <w:color w:val="000000"/>
                <w:sz w:val="24"/>
                <w:szCs w:val="24"/>
              </w:rPr>
            </w:pPr>
          </w:p>
        </w:tc>
        <w:tc>
          <w:tcPr>
            <w:tcW w:w="868" w:type="pct"/>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废切削液</w:t>
            </w:r>
          </w:p>
        </w:tc>
        <w:tc>
          <w:tcPr>
            <w:tcW w:w="1538"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0.2t/a</w:t>
            </w:r>
          </w:p>
        </w:tc>
        <w:tc>
          <w:tcPr>
            <w:tcW w:w="1608"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噪</w:t>
            </w:r>
          </w:p>
          <w:p>
            <w:pPr>
              <w:snapToGrid w:val="0"/>
              <w:spacing w:line="360" w:lineRule="exact"/>
              <w:jc w:val="center"/>
              <w:rPr>
                <w:rFonts w:hint="default" w:eastAsia="Times New Roman"/>
                <w:b/>
                <w:color w:val="000000"/>
                <w:sz w:val="24"/>
                <w:szCs w:val="24"/>
              </w:rPr>
            </w:pPr>
            <w:r>
              <w:rPr>
                <w:rFonts w:hAnsi="宋体"/>
                <w:b/>
                <w:color w:val="000000"/>
                <w:sz w:val="24"/>
                <w:szCs w:val="24"/>
              </w:rPr>
              <w:t>声</w:t>
            </w:r>
          </w:p>
        </w:tc>
        <w:tc>
          <w:tcPr>
            <w:tcW w:w="4614"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firstLine="480" w:firstLineChars="200"/>
              <w:rPr>
                <w:rFonts w:hint="default" w:eastAsia="Times New Roman"/>
                <w:color w:val="000000"/>
                <w:sz w:val="24"/>
                <w:szCs w:val="24"/>
              </w:rPr>
            </w:pPr>
            <w:r>
              <w:rPr>
                <w:rFonts w:hint="eastAsia" w:ascii="Times New Roman" w:hAnsi="Times New Roman" w:cs="Times New Roman"/>
                <w:color w:val="auto"/>
                <w:sz w:val="24"/>
                <w:szCs w:val="24"/>
                <w:lang w:val="en-US" w:eastAsia="zh-CN"/>
              </w:rPr>
              <w:t>改建项目</w:t>
            </w:r>
            <w:r>
              <w:rPr>
                <w:rFonts w:hint="default" w:ascii="Times New Roman" w:hAnsi="Times New Roman" w:eastAsia="宋体" w:cs="Times New Roman"/>
                <w:color w:val="auto"/>
                <w:sz w:val="24"/>
                <w:szCs w:val="24"/>
                <w:lang w:val="en-US" w:eastAsia="zh-CN"/>
              </w:rPr>
              <w:t>噪声设备主要为</w:t>
            </w:r>
            <w:r>
              <w:rPr>
                <w:rFonts w:hint="eastAsia" w:ascii="Times New Roman" w:hAnsi="Times New Roman" w:cs="Times New Roman"/>
                <w:color w:val="auto"/>
                <w:sz w:val="24"/>
                <w:szCs w:val="24"/>
                <w:lang w:val="en-US" w:eastAsia="zh-CN"/>
              </w:rPr>
              <w:t>普通车床、数控车床、台式钻床、数控锯床</w:t>
            </w:r>
            <w:r>
              <w:rPr>
                <w:rFonts w:hint="default" w:ascii="Times New Roman" w:hAnsi="Times New Roman" w:eastAsia="宋体" w:cs="Times New Roman"/>
                <w:color w:val="auto"/>
                <w:sz w:val="24"/>
                <w:szCs w:val="24"/>
                <w:lang w:val="en-US" w:eastAsia="zh-CN"/>
              </w:rPr>
              <w:t>等，噪声源强为</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85</w:t>
            </w:r>
            <w:r>
              <w:rPr>
                <w:rFonts w:hint="default" w:ascii="Times New Roman" w:hAnsi="Times New Roman" w:eastAsia="宋体" w:cs="Times New Roman"/>
                <w:color w:val="auto"/>
                <w:sz w:val="24"/>
                <w:szCs w:val="24"/>
                <w:lang w:val="en-US" w:eastAsia="zh-CN"/>
              </w:rPr>
              <w:t>dB(A)。</w:t>
            </w:r>
            <w:r>
              <w:rPr>
                <w:rFonts w:hint="eastAsia" w:ascii="Times New Roman" w:hAnsi="Times New Roman" w:eastAsia="宋体" w:cs="Times New Roman"/>
                <w:color w:val="auto"/>
                <w:sz w:val="24"/>
                <w:szCs w:val="24"/>
                <w:lang w:val="en-US" w:eastAsia="zh-CN"/>
              </w:rPr>
              <w:t>经厂房隔声及距离衰减后能够满足《工业企业厂界环境噪声排放标准》（GB12348 -2008）</w:t>
            </w:r>
            <w:r>
              <w:rPr>
                <w:rFonts w:hint="eastAsia" w:ascii="Times New Roman" w:hAnsi="Times New Roman" w:cs="Times New Roman"/>
                <w:color w:val="auto"/>
                <w:sz w:val="24"/>
                <w:szCs w:val="24"/>
                <w:lang w:val="en-US" w:eastAsia="zh-CN"/>
              </w:rPr>
              <w:t>2类</w:t>
            </w:r>
            <w:r>
              <w:rPr>
                <w:rFonts w:hint="eastAsia" w:ascii="Times New Roman" w:hAnsi="Times New Roman" w:eastAsia="宋体" w:cs="Times New Roman"/>
                <w:color w:val="auto"/>
                <w:sz w:val="24"/>
                <w:szCs w:val="24"/>
                <w:lang w:val="en-US" w:eastAsia="zh-CN"/>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9" w:hRule="atLeast"/>
          <w:jc w:val="center"/>
        </w:trPr>
        <w:tc>
          <w:tcPr>
            <w:tcW w:w="38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其他</w:t>
            </w:r>
          </w:p>
        </w:tc>
        <w:tc>
          <w:tcPr>
            <w:tcW w:w="4614"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r>
              <w:rPr>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7"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rFonts w:hint="default" w:hAnsi="宋体"/>
                <w:b/>
                <w:color w:val="000000"/>
                <w:sz w:val="24"/>
                <w:szCs w:val="24"/>
              </w:rPr>
            </w:pPr>
            <w:r>
              <w:rPr>
                <w:rFonts w:hAnsi="宋体"/>
                <w:b/>
                <w:color w:val="000000"/>
                <w:sz w:val="24"/>
                <w:szCs w:val="24"/>
              </w:rPr>
              <w:t>主要生态影响：</w:t>
            </w:r>
          </w:p>
          <w:p>
            <w:pPr>
              <w:pStyle w:val="31"/>
              <w:ind w:firstLine="480" w:firstLineChars="200"/>
              <w:rPr>
                <w:color w:val="000000"/>
                <w:szCs w:val="24"/>
              </w:rPr>
            </w:pPr>
            <w:r>
              <w:rPr>
                <w:color w:val="000000"/>
                <w:szCs w:val="24"/>
              </w:rPr>
              <w:t>项目选址位于</w:t>
            </w:r>
            <w:r>
              <w:rPr>
                <w:rFonts w:hint="eastAsia" w:ascii="Times New Roman" w:hAnsi="Times New Roman" w:cs="Times New Roman"/>
                <w:sz w:val="24"/>
                <w:szCs w:val="24"/>
                <w:lang w:eastAsia="zh-CN"/>
              </w:rPr>
              <w:t>新乡市新乡县新乡经济开发区中央大道中段</w:t>
            </w:r>
            <w:r>
              <w:rPr>
                <w:rFonts w:hint="default" w:ascii="Times New Roman" w:hAnsi="Times New Roman" w:cs="Times New Roman"/>
                <w:color w:val="000000"/>
                <w:szCs w:val="24"/>
              </w:rPr>
              <w:t>，</w:t>
            </w:r>
            <w:r>
              <w:rPr>
                <w:color w:val="000000"/>
                <w:szCs w:val="24"/>
              </w:rPr>
              <w:t>不属于生态敏感或脆弱区，项目营运期产生的各种污染物对周围生态环境的影响不大。</w:t>
            </w:r>
          </w:p>
          <w:p>
            <w:pPr>
              <w:pStyle w:val="31"/>
              <w:ind w:left="0" w:leftChars="0" w:firstLine="0" w:firstLineChars="0"/>
              <w:rPr>
                <w:color w:val="000000"/>
                <w:szCs w:val="24"/>
              </w:rPr>
            </w:pPr>
          </w:p>
          <w:p>
            <w:pPr>
              <w:pStyle w:val="31"/>
              <w:ind w:left="0" w:leftChars="0" w:firstLine="0" w:firstLineChars="0"/>
              <w:rPr>
                <w:color w:val="000000"/>
                <w:szCs w:val="24"/>
              </w:rPr>
            </w:pPr>
          </w:p>
          <w:p>
            <w:pPr>
              <w:pStyle w:val="31"/>
              <w:ind w:left="0" w:leftChars="0" w:firstLine="0" w:firstLineChars="0"/>
              <w:rPr>
                <w:color w:val="000000"/>
                <w:szCs w:val="24"/>
              </w:rPr>
            </w:pPr>
          </w:p>
          <w:p>
            <w:pPr>
              <w:pStyle w:val="31"/>
              <w:ind w:left="0" w:leftChars="0" w:firstLine="0" w:firstLineChars="0"/>
              <w:rPr>
                <w:color w:val="000000"/>
                <w:szCs w:val="24"/>
              </w:rPr>
            </w:pPr>
          </w:p>
        </w:tc>
      </w:tr>
    </w:tbl>
    <w:p>
      <w:pPr>
        <w:rPr>
          <w:rFonts w:hint="default" w:eastAsia="Times New Roman"/>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环境影响分析</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spacing w:line="520" w:lineRule="exact"/>
              <w:rPr>
                <w:rFonts w:hint="default" w:ascii="Times New Roman" w:hAnsi="Times New Roman" w:cs="Times New Roman"/>
                <w:b/>
                <w:sz w:val="24"/>
                <w:szCs w:val="24"/>
              </w:rPr>
            </w:pPr>
            <w:r>
              <w:rPr>
                <w:rFonts w:hint="default" w:ascii="Times New Roman" w:hAnsi="Times New Roman" w:cs="Times New Roman"/>
                <w:b/>
                <w:sz w:val="24"/>
                <w:szCs w:val="24"/>
              </w:rPr>
              <w:t>施工期环境影响分析</w:t>
            </w:r>
          </w:p>
          <w:p>
            <w:pPr>
              <w:widowControl/>
              <w:spacing w:line="520" w:lineRule="exact"/>
              <w:ind w:firstLine="482"/>
              <w:rPr>
                <w:rFonts w:hint="default" w:ascii="Times New Roman" w:hAnsi="Times New Roman" w:cs="Times New Roman"/>
              </w:rPr>
            </w:pPr>
            <w:r>
              <w:rPr>
                <w:rFonts w:hint="default" w:ascii="Times New Roman" w:hAnsi="Times New Roman" w:cs="Times New Roman"/>
                <w:color w:val="auto"/>
                <w:sz w:val="24"/>
              </w:rPr>
              <w:t>项目位于</w:t>
            </w:r>
            <w:r>
              <w:rPr>
                <w:rFonts w:hint="eastAsia" w:ascii="Times New Roman" w:hAnsi="Times New Roman" w:cs="Times New Roman"/>
                <w:color w:val="auto"/>
                <w:sz w:val="24"/>
                <w:lang w:eastAsia="zh-CN"/>
              </w:rPr>
              <w:t>新乡市新乡县新乡经济开发区中央大道中段</w:t>
            </w:r>
            <w:r>
              <w:rPr>
                <w:rFonts w:hint="default" w:ascii="Times New Roman" w:hAnsi="Times New Roman" w:cs="Times New Roman"/>
                <w:color w:val="auto"/>
                <w:sz w:val="24"/>
                <w:lang w:eastAsia="zh-CN"/>
              </w:rPr>
              <w:t>，</w:t>
            </w:r>
            <w:r>
              <w:rPr>
                <w:rFonts w:hint="default" w:ascii="Times New Roman" w:hAnsi="Times New Roman" w:cs="Times New Roman"/>
                <w:sz w:val="24"/>
                <w:szCs w:val="24"/>
              </w:rPr>
              <w:t>根据现场调查，本项目</w:t>
            </w:r>
            <w:r>
              <w:rPr>
                <w:rFonts w:hint="default" w:ascii="Times New Roman" w:hAnsi="Times New Roman" w:cs="Times New Roman"/>
                <w:sz w:val="24"/>
                <w:szCs w:val="24"/>
                <w:lang w:eastAsia="zh-CN"/>
              </w:rPr>
              <w:t>利用现有车间进行建设</w:t>
            </w:r>
            <w:r>
              <w:rPr>
                <w:rFonts w:hint="default" w:ascii="Times New Roman" w:hAnsi="Times New Roman" w:cs="Times New Roman"/>
                <w:sz w:val="24"/>
                <w:szCs w:val="24"/>
              </w:rPr>
              <w:t>，不涉及施工期，因此评价对施工期的环境影响不做分析。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5"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spacing w:line="360" w:lineRule="auto"/>
              <w:rPr>
                <w:rFonts w:hint="default" w:ascii="Times New Roman" w:hAnsi="Times New Roman" w:eastAsia="Times New Roman" w:cs="Times New Roman"/>
                <w:b/>
                <w:sz w:val="24"/>
                <w:szCs w:val="24"/>
              </w:rPr>
            </w:pPr>
            <w:r>
              <w:rPr>
                <w:rFonts w:hint="default" w:ascii="Times New Roman" w:hAnsi="Times New Roman" w:cs="Times New Roman"/>
                <w:b/>
                <w:sz w:val="24"/>
                <w:szCs w:val="24"/>
              </w:rPr>
              <w:t>运营期环境影响分析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改建</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营运期间主要污染因素为</w:t>
            </w:r>
            <w:r>
              <w:rPr>
                <w:rFonts w:hint="default" w:ascii="Times New Roman" w:hAnsi="Times New Roman" w:cs="Times New Roman"/>
                <w:color w:val="auto"/>
                <w:sz w:val="24"/>
                <w:szCs w:val="24"/>
                <w:lang w:eastAsia="zh-CN"/>
              </w:rPr>
              <w:t>废气、废水</w:t>
            </w:r>
            <w:r>
              <w:rPr>
                <w:rFonts w:hint="default" w:ascii="Times New Roman" w:hAnsi="Times New Roman" w:cs="Times New Roman"/>
                <w:color w:val="auto"/>
                <w:sz w:val="24"/>
                <w:szCs w:val="24"/>
              </w:rPr>
              <w:t>、噪声、固废。现将该项目营运过程中对环境的影响分析如下：</w:t>
            </w:r>
          </w:p>
          <w:p>
            <w:pPr>
              <w:keepNext w:val="0"/>
              <w:keepLines w:val="0"/>
              <w:pageBreakBefore w:val="0"/>
              <w:widowControl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一、大气环境影响分析</w:t>
            </w:r>
          </w:p>
          <w:p>
            <w:pPr>
              <w:keepNext w:val="0"/>
              <w:keepLines w:val="0"/>
              <w:pageBreakBefore w:val="0"/>
              <w:kinsoku/>
              <w:wordWrap/>
              <w:overflowPunct/>
              <w:topLinePunct w:val="0"/>
              <w:bidi w:val="0"/>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1、废气源强分析</w:t>
            </w:r>
          </w:p>
          <w:p>
            <w:pPr>
              <w:pStyle w:val="3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本项目废气主要来源于</w:t>
            </w:r>
            <w:r>
              <w:rPr>
                <w:rFonts w:hint="default" w:ascii="Times New Roman" w:hAnsi="Times New Roman" w:cs="Times New Roman"/>
                <w:color w:val="auto"/>
                <w:lang w:eastAsia="zh-CN"/>
              </w:rPr>
              <w:t>切割、</w:t>
            </w:r>
            <w:r>
              <w:rPr>
                <w:rFonts w:hint="default" w:ascii="Times New Roman" w:hAnsi="Times New Roman" w:cs="Times New Roman"/>
                <w:color w:val="auto"/>
              </w:rPr>
              <w:t>焊接过程产生的</w:t>
            </w:r>
            <w:r>
              <w:rPr>
                <w:rFonts w:hint="default" w:ascii="Times New Roman" w:hAnsi="Times New Roman" w:cs="Times New Roman"/>
                <w:color w:val="auto"/>
                <w:lang w:eastAsia="zh-CN"/>
              </w:rPr>
              <w:t>切割粉尘、</w:t>
            </w:r>
            <w:r>
              <w:rPr>
                <w:rFonts w:hint="default" w:ascii="Times New Roman" w:hAnsi="Times New Roman" w:cs="Times New Roman"/>
                <w:color w:val="auto"/>
              </w:rPr>
              <w:t>焊接烟尘。</w:t>
            </w:r>
          </w:p>
          <w:p>
            <w:pPr>
              <w:pStyle w:val="3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（1）切割烟尘</w:t>
            </w:r>
          </w:p>
          <w:p>
            <w:pPr>
              <w:keepNext w:val="0"/>
              <w:keepLines w:val="0"/>
              <w:pageBreakBefore w:val="0"/>
              <w:widowControl/>
              <w:kinsoku/>
              <w:wordWrap/>
              <w:overflowPunct/>
              <w:topLinePunct w:val="0"/>
              <w:autoSpaceDE w:val="0"/>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auto"/>
                <w:spacing w:val="3"/>
                <w:sz w:val="24"/>
                <w:szCs w:val="24"/>
                <w:lang w:eastAsia="zh-CN"/>
              </w:rPr>
            </w:pPr>
            <w:r>
              <w:rPr>
                <w:rFonts w:hint="default" w:ascii="Times New Roman" w:hAnsi="Times New Roman" w:cs="Times New Roman"/>
                <w:sz w:val="24"/>
                <w:szCs w:val="24"/>
              </w:rPr>
              <w:t>本项目设置</w:t>
            </w:r>
            <w:r>
              <w:rPr>
                <w:rFonts w:hint="default" w:ascii="Times New Roman" w:hAnsi="Times New Roman" w:cs="Times New Roman"/>
                <w:sz w:val="24"/>
                <w:szCs w:val="24"/>
                <w:lang w:eastAsia="zh-CN"/>
              </w:rPr>
              <w:t>一</w:t>
            </w:r>
            <w:r>
              <w:rPr>
                <w:rFonts w:hint="default" w:ascii="Times New Roman" w:hAnsi="Times New Roman" w:cs="Times New Roman"/>
                <w:sz w:val="24"/>
                <w:szCs w:val="24"/>
                <w:lang w:val="en-US" w:eastAsia="zh-CN"/>
              </w:rPr>
              <w:t>台电火花切割机</w:t>
            </w:r>
            <w:r>
              <w:rPr>
                <w:rFonts w:hint="eastAsia" w:ascii="Times New Roman" w:hAnsi="Times New Roman" w:cs="Times New Roman"/>
                <w:sz w:val="24"/>
                <w:szCs w:val="24"/>
                <w:lang w:val="en-US" w:eastAsia="zh-CN"/>
              </w:rPr>
              <w:t>和一台数控火焰切割机</w:t>
            </w:r>
            <w:r>
              <w:rPr>
                <w:rFonts w:hint="default" w:ascii="Times New Roman" w:hAnsi="Times New Roman" w:cs="Times New Roman"/>
                <w:sz w:val="24"/>
                <w:szCs w:val="24"/>
              </w:rPr>
              <w:t>，</w:t>
            </w:r>
            <w:r>
              <w:rPr>
                <w:rFonts w:hint="default" w:ascii="Times New Roman" w:hAnsi="Times New Roman" w:cs="Times New Roman"/>
                <w:color w:val="000000"/>
                <w:spacing w:val="3"/>
                <w:sz w:val="24"/>
                <w:szCs w:val="24"/>
                <w:lang w:eastAsia="zh-CN"/>
              </w:rPr>
              <w:t>其中用于切割的钢材量为</w:t>
            </w:r>
            <w:r>
              <w:rPr>
                <w:rFonts w:hint="eastAsia" w:ascii="Times New Roman" w:hAnsi="Times New Roman" w:cs="Times New Roman"/>
                <w:color w:val="000000"/>
                <w:spacing w:val="3"/>
                <w:sz w:val="24"/>
                <w:szCs w:val="24"/>
                <w:lang w:val="en-US" w:eastAsia="zh-CN"/>
              </w:rPr>
              <w:t>240</w:t>
            </w:r>
            <w:r>
              <w:rPr>
                <w:rFonts w:hint="default" w:ascii="Times New Roman" w:hAnsi="Times New Roman" w:cs="Times New Roman"/>
                <w:color w:val="000000"/>
                <w:spacing w:val="3"/>
                <w:sz w:val="24"/>
                <w:szCs w:val="24"/>
              </w:rPr>
              <w:t>t/a</w:t>
            </w:r>
            <w:r>
              <w:rPr>
                <w:rFonts w:hint="default" w:ascii="Times New Roman" w:hAnsi="Times New Roman" w:cs="Times New Roman"/>
                <w:color w:val="000000"/>
                <w:spacing w:val="3"/>
                <w:sz w:val="24"/>
                <w:szCs w:val="24"/>
                <w:lang w:eastAsia="zh-CN"/>
              </w:rPr>
              <w:t>，</w:t>
            </w:r>
            <w:r>
              <w:rPr>
                <w:rFonts w:hint="default" w:ascii="Times New Roman" w:hAnsi="Times New Roman" w:cs="Times New Roman"/>
                <w:color w:val="000000"/>
                <w:spacing w:val="3"/>
                <w:sz w:val="24"/>
                <w:szCs w:val="24"/>
              </w:rPr>
              <w:t>根据《机加工行业环境影响评价中常见污染物源强估算及污染治理》（湖北大学学报(自然科学版)2010年第3期），</w:t>
            </w:r>
            <w:r>
              <w:rPr>
                <w:rFonts w:hint="default" w:ascii="Times New Roman" w:hAnsi="Times New Roman" w:cs="Times New Roman"/>
                <w:color w:val="000000"/>
                <w:spacing w:val="3"/>
                <w:sz w:val="24"/>
                <w:szCs w:val="24"/>
                <w:lang w:eastAsia="zh-CN"/>
              </w:rPr>
              <w:t>切割烟尘产生量为</w:t>
            </w:r>
            <w:r>
              <w:rPr>
                <w:rFonts w:hint="default" w:ascii="Times New Roman" w:hAnsi="Times New Roman" w:cs="Times New Roman"/>
                <w:color w:val="000000"/>
                <w:spacing w:val="3"/>
                <w:sz w:val="24"/>
                <w:szCs w:val="24"/>
              </w:rPr>
              <w:t>原材料用量1‰</w:t>
            </w:r>
            <w:r>
              <w:rPr>
                <w:rFonts w:hint="default" w:ascii="Times New Roman" w:hAnsi="Times New Roman" w:cs="Times New Roman"/>
                <w:color w:val="000000"/>
                <w:spacing w:val="3"/>
                <w:sz w:val="24"/>
                <w:szCs w:val="24"/>
                <w:lang w:eastAsia="zh-CN"/>
              </w:rPr>
              <w:t>，则</w:t>
            </w:r>
            <w:r>
              <w:rPr>
                <w:rFonts w:hint="default" w:ascii="Times New Roman" w:hAnsi="Times New Roman" w:cs="Times New Roman"/>
                <w:color w:val="000000"/>
                <w:spacing w:val="3"/>
                <w:sz w:val="24"/>
                <w:szCs w:val="24"/>
              </w:rPr>
              <w:t>切割烟尘产生0.</w:t>
            </w:r>
            <w:r>
              <w:rPr>
                <w:rFonts w:hint="eastAsia" w:ascii="Times New Roman" w:hAnsi="Times New Roman" w:cs="Times New Roman"/>
                <w:color w:val="000000"/>
                <w:spacing w:val="3"/>
                <w:sz w:val="24"/>
                <w:szCs w:val="24"/>
                <w:lang w:val="en-US" w:eastAsia="zh-CN"/>
              </w:rPr>
              <w:t>24</w:t>
            </w:r>
            <w:r>
              <w:rPr>
                <w:rFonts w:hint="default" w:ascii="Times New Roman" w:hAnsi="Times New Roman" w:cs="Times New Roman"/>
                <w:color w:val="000000"/>
                <w:spacing w:val="3"/>
                <w:sz w:val="24"/>
                <w:szCs w:val="24"/>
              </w:rPr>
              <w:t>t/a</w:t>
            </w:r>
            <w:r>
              <w:rPr>
                <w:rFonts w:hint="default" w:ascii="Times New Roman" w:hAnsi="Times New Roman" w:cs="Times New Roman"/>
                <w:color w:val="000000"/>
                <w:spacing w:val="3"/>
                <w:sz w:val="24"/>
                <w:szCs w:val="24"/>
                <w:lang w:eastAsia="zh-CN"/>
              </w:rPr>
              <w:t>。</w:t>
            </w:r>
            <w:r>
              <w:rPr>
                <w:rFonts w:hint="default" w:ascii="Times New Roman" w:hAnsi="Times New Roman" w:cs="Times New Roman"/>
                <w:sz w:val="24"/>
                <w:szCs w:val="24"/>
              </w:rPr>
              <w:t>项目每天</w:t>
            </w:r>
            <w:r>
              <w:rPr>
                <w:rFonts w:hint="default" w:ascii="Times New Roman" w:hAnsi="Times New Roman" w:cs="Times New Roman"/>
                <w:sz w:val="24"/>
                <w:szCs w:val="24"/>
                <w:lang w:eastAsia="zh-CN"/>
              </w:rPr>
              <w:t>切割</w:t>
            </w:r>
            <w:r>
              <w:rPr>
                <w:rFonts w:hint="default" w:ascii="Times New Roman" w:hAnsi="Times New Roman" w:cs="Times New Roman"/>
                <w:sz w:val="24"/>
                <w:szCs w:val="24"/>
              </w:rPr>
              <w:t>时间约为</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sz w:val="24"/>
                <w:szCs w:val="24"/>
              </w:rPr>
              <w:t>h，年工作时间</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d</w:t>
            </w:r>
            <w:r>
              <w:rPr>
                <w:rFonts w:hint="eastAsia" w:ascii="Times New Roman" w:hAnsi="Times New Roman" w:cs="Times New Roman"/>
                <w:sz w:val="24"/>
                <w:szCs w:val="24"/>
                <w:lang w:eastAsia="zh-CN"/>
              </w:rPr>
              <w:t>。</w:t>
            </w:r>
          </w:p>
          <w:p>
            <w:pPr>
              <w:keepNext w:val="0"/>
              <w:keepLines w:val="0"/>
              <w:pageBreakBefore w:val="0"/>
              <w:widowControl/>
              <w:kinsoku/>
              <w:wordWrap/>
              <w:overflowPunct/>
              <w:topLinePunct w:val="0"/>
              <w:autoSpaceDE w:val="0"/>
              <w:autoSpaceDN/>
              <w:bidi w:val="0"/>
              <w:adjustRightInd w:val="0"/>
              <w:snapToGrid w:val="0"/>
              <w:spacing w:line="360" w:lineRule="auto"/>
              <w:ind w:left="0" w:leftChars="0" w:right="0" w:rightChars="0" w:firstLine="492" w:firstLineChars="200"/>
              <w:jc w:val="both"/>
              <w:textAlignment w:val="auto"/>
              <w:outlineLvl w:val="9"/>
              <w:rPr>
                <w:rFonts w:hint="default" w:ascii="Times New Roman" w:hAnsi="Times New Roman" w:cs="Times New Roman"/>
                <w:color w:val="auto"/>
                <w:spacing w:val="3"/>
                <w:sz w:val="24"/>
                <w:szCs w:val="24"/>
                <w:vertAlign w:val="baseline"/>
                <w:lang w:val="en-US" w:eastAsia="zh-CN"/>
              </w:rPr>
            </w:pPr>
            <w:r>
              <w:rPr>
                <w:rFonts w:hint="default" w:ascii="Times New Roman" w:hAnsi="Times New Roman" w:cs="Times New Roman"/>
                <w:color w:val="auto"/>
                <w:spacing w:val="3"/>
                <w:sz w:val="24"/>
                <w:szCs w:val="24"/>
                <w:lang w:val="en-US" w:eastAsia="zh-CN"/>
              </w:rPr>
              <w:t>根据《河南省2019年大气污染防治攻坚战实施方案》开展工业企业无组织排放治理要求：生产工艺产尘点设置集气罩并配备除尘设施，不能有可见烟尘外逸，</w:t>
            </w:r>
            <w:r>
              <w:rPr>
                <w:rFonts w:hint="default" w:ascii="Times New Roman" w:hAnsi="Times New Roman" w:cs="Times New Roman"/>
                <w:color w:val="auto"/>
                <w:spacing w:val="3"/>
                <w:sz w:val="24"/>
                <w:szCs w:val="24"/>
              </w:rPr>
              <w:t>评价要求企业在固定工位产尘处设置集气</w:t>
            </w:r>
            <w:r>
              <w:rPr>
                <w:rFonts w:hint="default" w:ascii="Times New Roman" w:hAnsi="Times New Roman" w:cs="Times New Roman"/>
                <w:color w:val="auto"/>
                <w:spacing w:val="3"/>
                <w:sz w:val="24"/>
                <w:szCs w:val="24"/>
                <w:lang w:eastAsia="zh-CN"/>
              </w:rPr>
              <w:t>装置</w:t>
            </w:r>
            <w:r>
              <w:rPr>
                <w:rFonts w:hint="default" w:ascii="Times New Roman" w:hAnsi="Times New Roman" w:cs="Times New Roman"/>
                <w:color w:val="auto"/>
                <w:spacing w:val="3"/>
                <w:sz w:val="24"/>
                <w:szCs w:val="24"/>
              </w:rPr>
              <w:t>（集气效率为9</w:t>
            </w:r>
            <w:r>
              <w:rPr>
                <w:rFonts w:hint="default" w:ascii="Times New Roman" w:hAnsi="Times New Roman" w:cs="Times New Roman"/>
                <w:color w:val="auto"/>
                <w:spacing w:val="3"/>
                <w:sz w:val="24"/>
                <w:szCs w:val="24"/>
                <w:lang w:val="en-US" w:eastAsia="zh-CN"/>
              </w:rPr>
              <w:t>0</w:t>
            </w:r>
            <w:r>
              <w:rPr>
                <w:rFonts w:hint="default" w:ascii="Times New Roman" w:hAnsi="Times New Roman" w:cs="Times New Roman"/>
                <w:color w:val="auto"/>
                <w:spacing w:val="3"/>
                <w:sz w:val="24"/>
                <w:szCs w:val="24"/>
              </w:rPr>
              <w:t>%），粉尘经集气</w:t>
            </w:r>
            <w:r>
              <w:rPr>
                <w:rFonts w:hint="default" w:ascii="Times New Roman" w:hAnsi="Times New Roman" w:cs="Times New Roman"/>
                <w:color w:val="auto"/>
                <w:spacing w:val="3"/>
                <w:sz w:val="24"/>
                <w:szCs w:val="24"/>
                <w:lang w:eastAsia="zh-CN"/>
              </w:rPr>
              <w:t>装置</w:t>
            </w:r>
            <w:r>
              <w:rPr>
                <w:rFonts w:hint="default" w:ascii="Times New Roman" w:hAnsi="Times New Roman" w:cs="Times New Roman"/>
                <w:color w:val="auto"/>
                <w:spacing w:val="3"/>
                <w:sz w:val="24"/>
                <w:szCs w:val="24"/>
              </w:rPr>
              <w:t>收集后进入</w:t>
            </w:r>
            <w:r>
              <w:rPr>
                <w:rFonts w:hint="default" w:ascii="Times New Roman" w:hAnsi="Times New Roman" w:cs="Times New Roman"/>
                <w:color w:val="000000" w:themeColor="text1"/>
                <w:spacing w:val="3"/>
                <w:sz w:val="24"/>
                <w:szCs w:val="24"/>
                <w:lang w:eastAsia="zh-CN"/>
                <w14:textFill>
                  <w14:solidFill>
                    <w14:schemeClr w14:val="tx1"/>
                  </w14:solidFill>
                </w14:textFill>
              </w:rPr>
              <w:t>滤筒</w:t>
            </w:r>
            <w:r>
              <w:rPr>
                <w:rFonts w:hint="default" w:ascii="Times New Roman" w:hAnsi="Times New Roman" w:cs="Times New Roman"/>
                <w:color w:val="000000" w:themeColor="text1"/>
                <w:spacing w:val="3"/>
                <w:sz w:val="24"/>
                <w:szCs w:val="24"/>
                <w14:textFill>
                  <w14:solidFill>
                    <w14:schemeClr w14:val="tx1"/>
                  </w14:solidFill>
                </w14:textFill>
              </w:rPr>
              <w:t>式除尘器</w:t>
            </w:r>
            <w:r>
              <w:rPr>
                <w:rFonts w:hint="default" w:ascii="Times New Roman" w:hAnsi="Times New Roman" w:cs="Times New Roman"/>
                <w:color w:val="auto"/>
                <w:spacing w:val="3"/>
                <w:sz w:val="24"/>
                <w:szCs w:val="24"/>
              </w:rPr>
              <w:t>（除尘效率≥90%，取9</w:t>
            </w:r>
            <w:r>
              <w:rPr>
                <w:rFonts w:hint="eastAsia" w:ascii="Times New Roman" w:hAnsi="Times New Roman" w:cs="Times New Roman"/>
                <w:color w:val="auto"/>
                <w:spacing w:val="3"/>
                <w:sz w:val="24"/>
                <w:szCs w:val="24"/>
                <w:lang w:val="en-US" w:eastAsia="zh-CN"/>
              </w:rPr>
              <w:t>0</w:t>
            </w:r>
            <w:r>
              <w:rPr>
                <w:rFonts w:hint="default" w:ascii="Times New Roman" w:hAnsi="Times New Roman" w:cs="Times New Roman"/>
                <w:color w:val="auto"/>
                <w:spacing w:val="3"/>
                <w:sz w:val="24"/>
                <w:szCs w:val="24"/>
              </w:rPr>
              <w:t>%）进行处理，</w:t>
            </w:r>
            <w:r>
              <w:rPr>
                <w:rFonts w:hint="default" w:ascii="Times New Roman" w:hAnsi="Times New Roman" w:cs="Times New Roman"/>
                <w:color w:val="auto"/>
                <w:spacing w:val="3"/>
                <w:sz w:val="24"/>
                <w:szCs w:val="24"/>
                <w:lang w:val="en-US" w:eastAsia="zh-CN"/>
              </w:rPr>
              <w:t>配套风机风量</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8000</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m</w:t>
            </w:r>
            <w:r>
              <w:rPr>
                <w:rFonts w:hint="default" w:ascii="Times New Roman" w:hAnsi="Times New Roman" w:cs="Times New Roman"/>
                <w:color w:val="000000" w:themeColor="text1"/>
                <w:spacing w:val="3"/>
                <w:sz w:val="24"/>
                <w:szCs w:val="24"/>
                <w:vertAlign w:val="superscript"/>
                <w:lang w:val="en-US" w:eastAsia="zh-CN"/>
                <w14:textFill>
                  <w14:solidFill>
                    <w14:schemeClr w14:val="tx1"/>
                  </w14:solidFill>
                </w14:textFill>
              </w:rPr>
              <w:t>3</w:t>
            </w:r>
            <w:r>
              <w:rPr>
                <w:rFonts w:hint="default" w:ascii="Times New Roman" w:hAnsi="Times New Roman" w:cs="Times New Roman"/>
                <w:color w:val="auto"/>
                <w:spacing w:val="3"/>
                <w:sz w:val="24"/>
                <w:szCs w:val="24"/>
                <w:lang w:val="en-US" w:eastAsia="zh-CN"/>
              </w:rPr>
              <w:t>/h，</w:t>
            </w:r>
            <w:r>
              <w:rPr>
                <w:rFonts w:hint="default" w:ascii="Times New Roman" w:hAnsi="Times New Roman" w:cs="Times New Roman"/>
                <w:color w:val="auto"/>
                <w:spacing w:val="3"/>
                <w:sz w:val="24"/>
                <w:szCs w:val="24"/>
              </w:rPr>
              <w:t>处理后经管道由15米排气筒排放。</w:t>
            </w:r>
            <w:r>
              <w:rPr>
                <w:rFonts w:hint="default" w:ascii="Times New Roman" w:hAnsi="Times New Roman" w:cs="Times New Roman"/>
                <w:color w:val="auto"/>
                <w:spacing w:val="3"/>
                <w:sz w:val="24"/>
                <w:szCs w:val="24"/>
                <w:lang w:val="en-US" w:eastAsia="zh-CN"/>
              </w:rPr>
              <w:t>经计算，本项目切割废气产排情况见下表：</w:t>
            </w:r>
          </w:p>
          <w:p>
            <w:pPr>
              <w:pStyle w:val="60"/>
              <w:rPr>
                <w:rFonts w:hint="default" w:ascii="Times New Roman" w:hAnsi="Times New Roman" w:eastAsia="黑体" w:cs="Times New Roman"/>
                <w:b w:val="0"/>
                <w:bCs/>
                <w:color w:val="FF0000"/>
                <w:sz w:val="24"/>
                <w:szCs w:val="24"/>
                <w:lang w:val="en-US" w:eastAsia="zh-CN"/>
              </w:rPr>
            </w:pPr>
            <w:r>
              <w:rPr>
                <w:rFonts w:hint="default" w:ascii="Times New Roman" w:hAnsi="Times New Roman" w:eastAsia="黑体" w:cs="Times New Roman"/>
                <w:b w:val="0"/>
                <w:bCs/>
                <w:sz w:val="24"/>
                <w:szCs w:val="24"/>
                <w:lang w:val="en-US" w:eastAsia="zh-CN"/>
              </w:rPr>
              <w:t>表3</w:t>
            </w:r>
            <w:r>
              <w:rPr>
                <w:rFonts w:hint="eastAsia" w:ascii="Times New Roman" w:hAnsi="Times New Roman" w:eastAsia="黑体" w:cs="Times New Roman"/>
                <w:b w:val="0"/>
                <w:bCs/>
                <w:sz w:val="24"/>
                <w:szCs w:val="24"/>
                <w:lang w:val="en-US" w:eastAsia="zh-CN"/>
              </w:rPr>
              <w:t>0</w:t>
            </w:r>
            <w:r>
              <w:rPr>
                <w:rFonts w:hint="default" w:ascii="Times New Roman" w:hAnsi="Times New Roman" w:eastAsia="黑体" w:cs="Times New Roman"/>
                <w:b w:val="0"/>
                <w:bCs/>
                <w:sz w:val="24"/>
                <w:szCs w:val="24"/>
                <w:lang w:val="en-US" w:eastAsia="zh-CN"/>
              </w:rPr>
              <w:t xml:space="preserve">               </w:t>
            </w:r>
            <w:r>
              <w:rPr>
                <w:rFonts w:hint="default" w:ascii="Times New Roman" w:hAnsi="Times New Roman" w:eastAsia="黑体" w:cs="Times New Roman"/>
                <w:b w:val="0"/>
                <w:bCs/>
                <w:color w:val="000000" w:themeColor="text1"/>
                <w:sz w:val="24"/>
                <w:szCs w:val="24"/>
                <w:lang w:val="en-US" w:eastAsia="zh-CN"/>
                <w14:textFill>
                  <w14:solidFill>
                    <w14:schemeClr w14:val="tx1"/>
                  </w14:solidFill>
                </w14:textFill>
              </w:rPr>
              <w:t xml:space="preserve">    废气产排情况一览表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928"/>
              <w:gridCol w:w="934"/>
              <w:gridCol w:w="893"/>
              <w:gridCol w:w="1520"/>
              <w:gridCol w:w="1016"/>
              <w:gridCol w:w="1028"/>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73"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563"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项目</w:t>
                  </w:r>
                </w:p>
              </w:tc>
              <w:tc>
                <w:tcPr>
                  <w:tcW w:w="567"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产生量t/a</w:t>
                  </w:r>
                </w:p>
              </w:tc>
              <w:tc>
                <w:tcPr>
                  <w:tcW w:w="542"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产生速率kg/h</w:t>
                  </w:r>
                </w:p>
              </w:tc>
              <w:tc>
                <w:tcPr>
                  <w:tcW w:w="920" w:type="pct"/>
                  <w:tcBorders>
                    <w:tl2br w:val="nil"/>
                    <w:tr2bl w:val="nil"/>
                  </w:tcBorders>
                  <w:noWrap w:val="0"/>
                  <w:vAlign w:val="top"/>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治理措施</w:t>
                  </w:r>
                </w:p>
              </w:tc>
              <w:tc>
                <w:tcPr>
                  <w:tcW w:w="616"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排放量t/a</w:t>
                  </w:r>
                </w:p>
              </w:tc>
              <w:tc>
                <w:tcPr>
                  <w:tcW w:w="623" w:type="pct"/>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排放速率kg/h</w:t>
                  </w:r>
                </w:p>
              </w:tc>
              <w:tc>
                <w:tcPr>
                  <w:tcW w:w="692" w:type="pct"/>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排放浓度（</w:t>
                  </w:r>
                  <w:r>
                    <w:rPr>
                      <w:rFonts w:hint="default" w:ascii="Times New Roman" w:hAnsi="Times New Roman" w:cs="Times New Roman"/>
                      <w:b w:val="0"/>
                      <w:bCs/>
                      <w:sz w:val="21"/>
                      <w:szCs w:val="21"/>
                      <w:lang w:val="en-US" w:eastAsia="zh-CN"/>
                    </w:rPr>
                    <w:t>mg/m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Merge w:val="restar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切割烟尘</w:t>
                  </w:r>
                </w:p>
              </w:tc>
              <w:tc>
                <w:tcPr>
                  <w:tcW w:w="563"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有组织</w:t>
                  </w:r>
                </w:p>
              </w:tc>
              <w:tc>
                <w:tcPr>
                  <w:tcW w:w="567"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eastAsia" w:ascii="Times New Roman" w:hAnsi="Times New Roman" w:cs="Times New Roman"/>
                      <w:lang w:val="en-US" w:eastAsia="zh-CN"/>
                    </w:rPr>
                    <w:t>0.216</w:t>
                  </w:r>
                </w:p>
              </w:tc>
              <w:tc>
                <w:tcPr>
                  <w:tcW w:w="542" w:type="pct"/>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eastAsia" w:ascii="Times New Roman" w:hAnsi="Times New Roman" w:cs="Times New Roman"/>
                      <w:color w:val="000000" w:themeColor="text1"/>
                      <w:sz w:val="21"/>
                      <w:szCs w:val="21"/>
                      <w:lang w:val="en-US" w:eastAsia="zh-CN"/>
                      <w14:textFill>
                        <w14:solidFill>
                          <w14:schemeClr w14:val="tx1"/>
                        </w14:solidFill>
                      </w14:textFill>
                    </w:rPr>
                    <w:t>72</w:t>
                  </w:r>
                </w:p>
              </w:tc>
              <w:tc>
                <w:tcPr>
                  <w:tcW w:w="920" w:type="pct"/>
                  <w:tcBorders>
                    <w:tl2br w:val="nil"/>
                    <w:tr2bl w:val="nil"/>
                  </w:tcBorders>
                  <w:noWrap w:val="0"/>
                  <w:vAlign w:val="top"/>
                </w:tcPr>
                <w:p>
                  <w:pPr>
                    <w:pStyle w:val="61"/>
                    <w:adjustRightInd w:val="0"/>
                    <w:snapToGrid w:val="0"/>
                    <w:rPr>
                      <w:rFonts w:hint="default" w:ascii="Times New Roman" w:hAnsi="Times New Roman" w:cs="Times New Roman"/>
                      <w:lang w:eastAsia="zh-CN"/>
                    </w:rPr>
                  </w:pPr>
                  <w:r>
                    <w:rPr>
                      <w:rFonts w:hint="default" w:ascii="Times New Roman" w:hAnsi="Times New Roman" w:cs="Times New Roman"/>
                      <w:color w:val="000000" w:themeColor="text1"/>
                      <w:lang w:eastAsia="zh-CN"/>
                      <w14:textFill>
                        <w14:solidFill>
                          <w14:schemeClr w14:val="tx1"/>
                        </w14:solidFill>
                      </w14:textFill>
                    </w:rPr>
                    <w:t>滤筒式</w:t>
                  </w:r>
                  <w:r>
                    <w:rPr>
                      <w:rFonts w:hint="default" w:ascii="Times New Roman" w:hAnsi="Times New Roman" w:cs="Times New Roman"/>
                      <w:lang w:eastAsia="zh-CN"/>
                    </w:rPr>
                    <w:t>除尘器+15m排气筒</w:t>
                  </w:r>
                </w:p>
              </w:tc>
              <w:tc>
                <w:tcPr>
                  <w:tcW w:w="616"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216</w:t>
                  </w:r>
                </w:p>
              </w:tc>
              <w:tc>
                <w:tcPr>
                  <w:tcW w:w="623"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72</w:t>
                  </w:r>
                </w:p>
              </w:tc>
              <w:tc>
                <w:tcPr>
                  <w:tcW w:w="692"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eastAsia" w:ascii="Times New Roman" w:hAnsi="Times New Roman" w:cs="Times New Roman"/>
                      <w:color w:val="000000" w:themeColor="text1"/>
                      <w:lang w:val="en-US" w:eastAsia="zh-CN"/>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 w:type="pct"/>
                  <w:vMerge w:val="continue"/>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p>
              </w:tc>
              <w:tc>
                <w:tcPr>
                  <w:tcW w:w="563"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567"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24</w:t>
                  </w:r>
                </w:p>
              </w:tc>
              <w:tc>
                <w:tcPr>
                  <w:tcW w:w="542" w:type="pct"/>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ascii="Times New Roman" w:hAnsi="Times New Roman" w:cs="Times New Roman"/>
                      <w:color w:val="000000" w:themeColor="text1"/>
                      <w:sz w:val="21"/>
                      <w:szCs w:val="21"/>
                      <w:lang w:val="en-US" w:eastAsia="zh-CN"/>
                      <w14:textFill>
                        <w14:solidFill>
                          <w14:schemeClr w14:val="tx1"/>
                        </w14:solidFill>
                      </w14:textFill>
                    </w:rPr>
                    <w:t>8</w:t>
                  </w:r>
                </w:p>
              </w:tc>
              <w:tc>
                <w:tcPr>
                  <w:tcW w:w="920" w:type="pct"/>
                  <w:tcBorders>
                    <w:tl2br w:val="nil"/>
                    <w:tr2bl w:val="nil"/>
                  </w:tcBorders>
                  <w:noWrap w:val="0"/>
                  <w:vAlign w:val="top"/>
                </w:tcPr>
                <w:p>
                  <w:pPr>
                    <w:pStyle w:val="6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w:t>
                  </w:r>
                </w:p>
              </w:tc>
              <w:tc>
                <w:tcPr>
                  <w:tcW w:w="616" w:type="pc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eastAsia" w:ascii="Times New Roman" w:hAnsi="Times New Roman" w:cs="Times New Roman"/>
                      <w:lang w:val="en-US" w:eastAsia="zh-CN"/>
                    </w:rPr>
                    <w:t>0.024</w:t>
                  </w:r>
                </w:p>
              </w:tc>
              <w:tc>
                <w:tcPr>
                  <w:tcW w:w="623" w:type="pct"/>
                  <w:tcBorders>
                    <w:tl2br w:val="nil"/>
                    <w:tr2bl w:val="nil"/>
                  </w:tcBorders>
                  <w:noWrap w:val="0"/>
                  <w:vAlign w:val="center"/>
                </w:tcPr>
                <w:p>
                  <w:pPr>
                    <w:widowControl/>
                    <w:adjustRightInd w:val="0"/>
                    <w:snapToGrid w:val="0"/>
                    <w:spacing w:line="320" w:lineRule="exact"/>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0.08</w:t>
                  </w:r>
                </w:p>
              </w:tc>
              <w:tc>
                <w:tcPr>
                  <w:tcW w:w="692" w:type="pct"/>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bl>
          <w:p>
            <w:pPr>
              <w:pStyle w:val="32"/>
              <w:spacing w:line="520" w:lineRule="exact"/>
              <w:ind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w:t>
            </w:r>
            <w:r>
              <w:rPr>
                <w:rFonts w:hint="default" w:ascii="Times New Roman" w:hAnsi="Times New Roman" w:cs="Times New Roman"/>
                <w:color w:val="auto"/>
                <w:kern w:val="2"/>
                <w:lang w:val="en-US" w:eastAsia="zh-CN"/>
              </w:rPr>
              <w:t>2</w:t>
            </w:r>
            <w:r>
              <w:rPr>
                <w:rFonts w:hint="default" w:ascii="Times New Roman" w:hAnsi="Times New Roman" w:cs="Times New Roman"/>
                <w:color w:val="auto"/>
                <w:kern w:val="2"/>
              </w:rPr>
              <w:t>）焊接烟尘</w:t>
            </w:r>
          </w:p>
          <w:p>
            <w:pPr>
              <w:widowControl/>
              <w:autoSpaceDE w:val="0"/>
              <w:adjustRightInd w:val="0"/>
              <w:snapToGrid w:val="0"/>
              <w:spacing w:line="500" w:lineRule="exact"/>
              <w:ind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auto"/>
                <w:sz w:val="24"/>
              </w:rPr>
              <w:t>本项目共有</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台焊接设备，其中二氧化碳保护焊机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台、</w:t>
            </w:r>
            <w:r>
              <w:rPr>
                <w:rFonts w:hint="eastAsia" w:ascii="Times New Roman" w:hAnsi="Times New Roman" w:cs="Times New Roman"/>
                <w:color w:val="auto"/>
                <w:sz w:val="24"/>
                <w:lang w:val="en-US" w:eastAsia="zh-CN"/>
              </w:rPr>
              <w:t>普通</w:t>
            </w:r>
            <w:r>
              <w:rPr>
                <w:rFonts w:hint="default" w:ascii="Times New Roman" w:hAnsi="Times New Roman" w:cs="Times New Roman"/>
                <w:color w:val="auto"/>
                <w:sz w:val="24"/>
                <w:lang w:val="en-US" w:eastAsia="zh-CN"/>
              </w:rPr>
              <w:t>焊机</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lang w:val="en-US" w:eastAsia="zh-CN"/>
              </w:rPr>
              <w:t>台，</w:t>
            </w:r>
            <w:r>
              <w:rPr>
                <w:rFonts w:hint="default" w:ascii="Times New Roman" w:hAnsi="Times New Roman" w:cs="Times New Roman"/>
                <w:sz w:val="24"/>
                <w:szCs w:val="24"/>
              </w:rPr>
              <w:t>根据《焊接车间环境污染及控制技术进展》（孙大光、马小凡，2004年），几种焊接方法施焊时发尘量见下表。</w:t>
            </w:r>
            <w:r>
              <w:rPr>
                <w:rFonts w:hint="default" w:ascii="Times New Roman" w:hAnsi="Times New Roman" w:cs="Times New Roman"/>
                <w:sz w:val="24"/>
                <w:szCs w:val="24"/>
                <w:lang w:val="en-US" w:eastAsia="zh-CN"/>
              </w:rPr>
              <w:t xml:space="preserve">  </w:t>
            </w:r>
          </w:p>
          <w:p>
            <w:pPr>
              <w:widowControl/>
              <w:autoSpaceDE w:val="0"/>
              <w:adjustRightInd w:val="0"/>
              <w:snapToGrid w:val="0"/>
              <w:spacing w:line="500" w:lineRule="exact"/>
              <w:ind w:firstLine="480" w:firstLineChars="200"/>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default" w:ascii="Times New Roman" w:hAnsi="Times New Roman" w:eastAsia="黑体" w:cs="Times New Roman"/>
                <w:sz w:val="24"/>
                <w:szCs w:val="24"/>
                <w:lang w:val="en-US" w:eastAsia="zh-CN"/>
              </w:rPr>
              <w:t>3</w:t>
            </w:r>
            <w:r>
              <w:rPr>
                <w:rFonts w:hint="eastAsia" w:ascii="Times New Roman" w:hAnsi="Times New Roman" w:eastAsia="黑体" w:cs="Times New Roman"/>
                <w:sz w:val="24"/>
                <w:szCs w:val="24"/>
                <w:lang w:val="en-US" w:eastAsia="zh-CN"/>
              </w:rPr>
              <w:t>1</w:t>
            </w:r>
            <w:r>
              <w:rPr>
                <w:rFonts w:hint="default" w:ascii="Times New Roman" w:hAnsi="Times New Roman" w:eastAsia="黑体" w:cs="Times New Roman"/>
                <w:sz w:val="24"/>
                <w:szCs w:val="24"/>
              </w:rPr>
              <w:t xml:space="preserve">                   几种焊接方法的发尘量</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3218"/>
              <w:gridCol w:w="1493"/>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焊接方法</w:t>
                  </w: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焊接材料</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施焊时发尘量（mg/min）</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焊接材料的发尘量（g/kg）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vMerge w:val="restar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手工电弧焊</w:t>
                  </w:r>
                </w:p>
              </w:tc>
              <w:tc>
                <w:tcPr>
                  <w:tcW w:w="3218" w:type="dxa"/>
                  <w:noWrap w:val="0"/>
                  <w:vAlign w:val="center"/>
                </w:tcPr>
                <w:p>
                  <w:pPr>
                    <w:adjustRightInd w:val="0"/>
                    <w:snapToGrid w:val="0"/>
                    <w:spacing w:line="360" w:lineRule="exact"/>
                    <w:jc w:val="both"/>
                    <w:rPr>
                      <w:rFonts w:hint="default" w:ascii="Times New Roman" w:hAnsi="Times New Roman" w:cs="Times New Roman"/>
                      <w:sz w:val="21"/>
                      <w:szCs w:val="21"/>
                    </w:rPr>
                  </w:pPr>
                  <w:r>
                    <w:rPr>
                      <w:rFonts w:hint="default" w:ascii="Times New Roman" w:hAnsi="Times New Roman" w:cs="Times New Roman"/>
                      <w:sz w:val="21"/>
                      <w:szCs w:val="21"/>
                    </w:rPr>
                    <w:t>低氢型焊条（结507，直径4mm）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350~450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vMerge w:val="continue"/>
                  <w:noWrap w:val="0"/>
                  <w:vAlign w:val="center"/>
                </w:tcPr>
                <w:p>
                  <w:pPr>
                    <w:adjustRightInd w:val="0"/>
                    <w:snapToGrid w:val="0"/>
                    <w:spacing w:line="360" w:lineRule="exact"/>
                    <w:jc w:val="center"/>
                    <w:rPr>
                      <w:rFonts w:hint="default" w:ascii="Times New Roman" w:hAnsi="Times New Roman" w:cs="Times New Roman"/>
                      <w:sz w:val="21"/>
                      <w:szCs w:val="21"/>
                    </w:rPr>
                  </w:pPr>
                </w:p>
              </w:tc>
              <w:tc>
                <w:tcPr>
                  <w:tcW w:w="3218" w:type="dxa"/>
                  <w:noWrap w:val="0"/>
                  <w:vAlign w:val="center"/>
                </w:tcPr>
                <w:p>
                  <w:pPr>
                    <w:adjustRightInd w:val="0"/>
                    <w:snapToGrid w:val="0"/>
                    <w:spacing w:line="360" w:lineRule="exact"/>
                    <w:jc w:val="both"/>
                    <w:rPr>
                      <w:rFonts w:hint="default" w:ascii="Times New Roman" w:hAnsi="Times New Roman" w:cs="Times New Roman"/>
                      <w:sz w:val="21"/>
                      <w:szCs w:val="21"/>
                    </w:rPr>
                  </w:pPr>
                  <w:r>
                    <w:rPr>
                      <w:rFonts w:hint="default" w:ascii="Times New Roman" w:hAnsi="Times New Roman" w:cs="Times New Roman"/>
                      <w:sz w:val="21"/>
                      <w:szCs w:val="21"/>
                    </w:rPr>
                    <w:t>钛钙型焊条（结422，直径4mm）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200~280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12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自保护焊</w:t>
                  </w: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药芯焊丝（直径3.2mm）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2000~3500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vMerge w:val="restart"/>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二氧化碳焊</w:t>
                  </w: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实芯焊丝（直径1.6mm）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450~650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vMerge w:val="continue"/>
                  <w:noWrap w:val="0"/>
                  <w:vAlign w:val="center"/>
                </w:tcPr>
                <w:p>
                  <w:pPr>
                    <w:adjustRightInd w:val="0"/>
                    <w:snapToGrid w:val="0"/>
                    <w:spacing w:line="360" w:lineRule="exact"/>
                    <w:jc w:val="center"/>
                    <w:rPr>
                      <w:rFonts w:hint="default" w:ascii="Times New Roman" w:hAnsi="Times New Roman" w:cs="Times New Roman"/>
                      <w:sz w:val="21"/>
                      <w:szCs w:val="21"/>
                    </w:rPr>
                  </w:pP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药芯焊丝（直径1.6mm）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700~900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氩弧焊</w:t>
                  </w: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实芯焊丝（直径1.6mm）</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100~200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7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埋弧焊</w:t>
                  </w:r>
                </w:p>
              </w:tc>
              <w:tc>
                <w:tcPr>
                  <w:tcW w:w="3218"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实芯焊丝（φ5）</w:t>
                  </w:r>
                </w:p>
              </w:tc>
              <w:tc>
                <w:tcPr>
                  <w:tcW w:w="1493"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10~40</w:t>
                  </w:r>
                </w:p>
              </w:tc>
              <w:tc>
                <w:tcPr>
                  <w:tcW w:w="2307" w:type="dxa"/>
                  <w:noWrap w:val="0"/>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0.1~0.3</w:t>
                  </w:r>
                </w:p>
              </w:tc>
            </w:tr>
          </w:tbl>
          <w:p>
            <w:pPr>
              <w:keepNext w:val="0"/>
              <w:keepLines w:val="0"/>
              <w:pageBreakBefore w:val="0"/>
              <w:widowControl/>
              <w:kinsoku/>
              <w:wordWrap/>
              <w:overflowPunct/>
              <w:topLinePunct w:val="0"/>
              <w:autoSpaceDE w:val="0"/>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lang w:val="en-US" w:eastAsia="zh-CN"/>
              </w:rPr>
            </w:pP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所有</w:t>
            </w:r>
            <w:r>
              <w:rPr>
                <w:rFonts w:hint="default" w:ascii="Times New Roman" w:hAnsi="Times New Roman" w:cs="Times New Roman"/>
                <w:sz w:val="24"/>
                <w:szCs w:val="24"/>
              </w:rPr>
              <w:t>焊接</w:t>
            </w:r>
            <w:r>
              <w:rPr>
                <w:rFonts w:hint="default" w:ascii="Times New Roman" w:hAnsi="Times New Roman" w:cs="Times New Roman"/>
                <w:sz w:val="24"/>
                <w:szCs w:val="24"/>
                <w:lang w:eastAsia="zh-CN"/>
              </w:rPr>
              <w:t>设备焊接</w:t>
            </w:r>
            <w:r>
              <w:rPr>
                <w:rFonts w:hint="default" w:ascii="Times New Roman" w:hAnsi="Times New Roman" w:cs="Times New Roman"/>
                <w:sz w:val="24"/>
                <w:szCs w:val="24"/>
              </w:rPr>
              <w:t>材料发尘量以</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g/kg计，根据建设单位提供资料，项目焊丝用量为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39</w:t>
            </w:r>
            <w:r>
              <w:rPr>
                <w:rFonts w:hint="default" w:ascii="Times New Roman" w:hAnsi="Times New Roman" w:cs="Times New Roman"/>
                <w:sz w:val="24"/>
                <w:szCs w:val="24"/>
              </w:rPr>
              <w:t>t/a。经计算，本项目焊接烟尘产生量为0.0</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39</w:t>
            </w:r>
            <w:r>
              <w:rPr>
                <w:rFonts w:hint="default" w:ascii="Times New Roman" w:hAnsi="Times New Roman" w:cs="Times New Roman"/>
                <w:sz w:val="24"/>
                <w:szCs w:val="24"/>
              </w:rPr>
              <w:t>t/a</w:t>
            </w:r>
            <w:r>
              <w:rPr>
                <w:rFonts w:hint="default" w:ascii="Times New Roman" w:hAnsi="Times New Roman" w:cs="Times New Roman"/>
                <w:sz w:val="24"/>
                <w:szCs w:val="24"/>
                <w:lang w:eastAsia="zh-CN"/>
              </w:rPr>
              <w:t>，</w:t>
            </w:r>
            <w:r>
              <w:rPr>
                <w:rFonts w:hint="default" w:ascii="Times New Roman" w:hAnsi="Times New Roman" w:cs="Times New Roman"/>
                <w:sz w:val="24"/>
                <w:szCs w:val="24"/>
              </w:rPr>
              <w:t>项目每天</w:t>
            </w:r>
            <w:r>
              <w:rPr>
                <w:rFonts w:hint="default" w:ascii="Times New Roman" w:hAnsi="Times New Roman" w:cs="Times New Roman"/>
                <w:sz w:val="24"/>
                <w:szCs w:val="24"/>
                <w:lang w:eastAsia="zh-CN"/>
              </w:rPr>
              <w:t>焊接</w:t>
            </w:r>
            <w:r>
              <w:rPr>
                <w:rFonts w:hint="default" w:ascii="Times New Roman" w:hAnsi="Times New Roman" w:cs="Times New Roman"/>
                <w:sz w:val="24"/>
                <w:szCs w:val="24"/>
              </w:rPr>
              <w:t>时间约为</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sz w:val="24"/>
                <w:szCs w:val="24"/>
              </w:rPr>
              <w:t>h，年工作时间</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lang w:val="en-US" w:eastAsia="zh-CN"/>
              </w:rPr>
              <w:t>0</w:t>
            </w:r>
            <w:r>
              <w:rPr>
                <w:rFonts w:hint="default" w:ascii="Times New Roman" w:hAnsi="Times New Roman" w:cs="Times New Roman"/>
                <w:sz w:val="24"/>
                <w:szCs w:val="24"/>
              </w:rPr>
              <w:t>d</w:t>
            </w:r>
            <w:r>
              <w:rPr>
                <w:rFonts w:hint="default" w:ascii="Times New Roman" w:hAnsi="Times New Roman" w:cs="Times New Roman"/>
                <w:sz w:val="24"/>
                <w:szCs w:val="24"/>
                <w:lang w:eastAsia="zh-CN"/>
              </w:rPr>
              <w:t>。</w:t>
            </w:r>
          </w:p>
          <w:p>
            <w:pPr>
              <w:pStyle w:val="62"/>
              <w:keepNext w:val="0"/>
              <w:keepLines w:val="0"/>
              <w:pageBreakBefore w:val="0"/>
              <w:kinsoku/>
              <w:wordWrap/>
              <w:overflowPunct/>
              <w:topLinePunct w:val="0"/>
              <w:autoSpaceDN/>
              <w:bidi w:val="0"/>
              <w:adjustRightInd w:val="0"/>
              <w:snapToGrid w:val="0"/>
              <w:spacing w:line="360" w:lineRule="auto"/>
              <w:textAlignment w:val="auto"/>
              <w:rPr>
                <w:rFonts w:hint="default" w:ascii="Times New Roman" w:hAnsi="Times New Roman" w:eastAsia="黑体" w:cs="Times New Roman"/>
                <w:b w:val="0"/>
                <w:bCs/>
                <w:sz w:val="24"/>
                <w:szCs w:val="24"/>
                <w:lang w:val="en-US" w:eastAsia="zh-CN"/>
              </w:rPr>
            </w:pPr>
            <w:r>
              <w:rPr>
                <w:rFonts w:hint="default" w:ascii="Times New Roman" w:hAnsi="Times New Roman" w:cs="Times New Roman"/>
                <w:color w:val="000000"/>
                <w:sz w:val="24"/>
                <w:szCs w:val="24"/>
                <w:highlight w:val="none"/>
                <w:lang w:val="en-US" w:eastAsia="zh-CN"/>
              </w:rPr>
              <w:t>根据《河南省2019年大气污染防治攻坚战实施方案》开展工业企业无组织排放治理要求：生产工艺产尘点设置集气罩并配备除尘设施，不能有可见烟尘外逸</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rPr>
              <w:t>评价要求企业在固定工位产尘处设置集气</w:t>
            </w:r>
            <w:r>
              <w:rPr>
                <w:rFonts w:hint="default" w:ascii="Times New Roman" w:hAnsi="Times New Roman" w:cs="Times New Roman"/>
                <w:color w:val="auto"/>
                <w:lang w:eastAsia="zh-CN"/>
              </w:rPr>
              <w:t>装置</w:t>
            </w:r>
            <w:r>
              <w:rPr>
                <w:rFonts w:hint="default" w:ascii="Times New Roman" w:hAnsi="Times New Roman" w:cs="Times New Roman"/>
                <w:color w:val="auto"/>
              </w:rPr>
              <w:t>（集气效率为9</w:t>
            </w:r>
            <w:r>
              <w:rPr>
                <w:rFonts w:hint="default" w:ascii="Times New Roman" w:hAnsi="Times New Roman" w:cs="Times New Roman"/>
                <w:color w:val="auto"/>
                <w:lang w:val="en-US" w:eastAsia="zh-CN"/>
              </w:rPr>
              <w:t>0</w:t>
            </w:r>
            <w:r>
              <w:rPr>
                <w:rFonts w:hint="default" w:ascii="Times New Roman" w:hAnsi="Times New Roman" w:cs="Times New Roman"/>
                <w:color w:val="auto"/>
              </w:rPr>
              <w:t>%），粉尘经集气罩收集后进入</w:t>
            </w:r>
            <w:r>
              <w:rPr>
                <w:rFonts w:hint="default" w:ascii="Times New Roman" w:hAnsi="Times New Roman" w:cs="Times New Roman"/>
                <w:color w:val="auto"/>
                <w:lang w:eastAsia="zh-CN"/>
              </w:rPr>
              <w:t>滤筒</w:t>
            </w:r>
            <w:r>
              <w:rPr>
                <w:rFonts w:hint="default" w:ascii="Times New Roman" w:hAnsi="Times New Roman" w:cs="Times New Roman"/>
                <w:color w:val="auto"/>
              </w:rPr>
              <w:t>式除尘器</w:t>
            </w:r>
            <w:r>
              <w:rPr>
                <w:rFonts w:hint="default" w:ascii="Times New Roman" w:hAnsi="Times New Roman" w:cs="Times New Roman"/>
                <w:bCs/>
                <w:color w:val="auto"/>
              </w:rPr>
              <w:t>（除尘效率≥90%，取9</w:t>
            </w:r>
            <w:r>
              <w:rPr>
                <w:rFonts w:hint="eastAsia" w:ascii="Times New Roman" w:hAnsi="Times New Roman" w:cs="Times New Roman"/>
                <w:bCs/>
                <w:color w:val="auto"/>
                <w:lang w:val="en-US" w:eastAsia="zh-CN"/>
              </w:rPr>
              <w:t>0</w:t>
            </w:r>
            <w:r>
              <w:rPr>
                <w:rFonts w:hint="default" w:ascii="Times New Roman" w:hAnsi="Times New Roman" w:cs="Times New Roman"/>
                <w:bCs/>
                <w:color w:val="auto"/>
              </w:rPr>
              <w:t>%）中进行处理，</w:t>
            </w:r>
            <w:r>
              <w:rPr>
                <w:rFonts w:hint="default" w:ascii="Times New Roman" w:hAnsi="Times New Roman" w:cs="Times New Roman"/>
                <w:color w:val="auto"/>
                <w:sz w:val="24"/>
                <w:szCs w:val="24"/>
                <w:highlight w:val="none"/>
                <w:lang w:val="en-US" w:eastAsia="zh-CN"/>
              </w:rPr>
              <w:t>配套风机风量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8000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/h，</w:t>
            </w:r>
            <w:r>
              <w:rPr>
                <w:rFonts w:hint="default" w:ascii="Times New Roman" w:hAnsi="Times New Roman" w:cs="Times New Roman"/>
                <w:color w:val="auto"/>
              </w:rPr>
              <w:t>处理后经管道由15米排气筒排放</w:t>
            </w:r>
            <w:r>
              <w:rPr>
                <w:rFonts w:hint="default" w:ascii="Times New Roman" w:hAnsi="Times New Roman" w:cs="Times New Roman"/>
                <w:spacing w:val="3"/>
                <w:sz w:val="24"/>
                <w:szCs w:val="24"/>
                <w:lang w:eastAsia="zh-CN"/>
              </w:rPr>
              <w:t>，</w:t>
            </w:r>
            <w:r>
              <w:rPr>
                <w:rFonts w:hint="default" w:ascii="Times New Roman" w:hAnsi="Times New Roman" w:cs="Times New Roman"/>
                <w:color w:val="auto"/>
                <w:lang w:val="en-US" w:eastAsia="zh-CN"/>
              </w:rPr>
              <w:t>具体产排情况见下</w:t>
            </w:r>
            <w:r>
              <w:rPr>
                <w:rFonts w:hint="default" w:ascii="Times New Roman" w:hAnsi="Times New Roman" w:cs="Times New Roman"/>
                <w:lang w:val="en-US" w:eastAsia="zh-CN"/>
              </w:rPr>
              <w:t>表：</w:t>
            </w:r>
          </w:p>
          <w:p>
            <w:pPr>
              <w:pStyle w:val="60"/>
              <w:rPr>
                <w:rFonts w:hint="default" w:ascii="Times New Roman" w:hAnsi="Times New Roman" w:eastAsia="黑体" w:cs="Times New Roman"/>
                <w:b w:val="0"/>
                <w:bCs/>
                <w:sz w:val="24"/>
                <w:szCs w:val="24"/>
                <w:lang w:val="en-US" w:eastAsia="zh-CN"/>
              </w:rPr>
            </w:pPr>
            <w:r>
              <w:rPr>
                <w:rFonts w:hint="default" w:ascii="Times New Roman" w:hAnsi="Times New Roman" w:eastAsia="黑体" w:cs="Times New Roman"/>
                <w:b w:val="0"/>
                <w:bCs/>
                <w:sz w:val="24"/>
                <w:szCs w:val="24"/>
                <w:lang w:val="en-US" w:eastAsia="zh-CN"/>
              </w:rPr>
              <w:t>表3</w:t>
            </w:r>
            <w:r>
              <w:rPr>
                <w:rFonts w:hint="eastAsia" w:ascii="Times New Roman" w:hAnsi="Times New Roman" w:eastAsia="黑体" w:cs="Times New Roman"/>
                <w:b w:val="0"/>
                <w:bCs/>
                <w:sz w:val="24"/>
                <w:szCs w:val="24"/>
                <w:lang w:val="en-US" w:eastAsia="zh-CN"/>
              </w:rPr>
              <w:t>2</w:t>
            </w:r>
            <w:r>
              <w:rPr>
                <w:rFonts w:hint="default" w:ascii="Times New Roman" w:hAnsi="Times New Roman" w:eastAsia="黑体" w:cs="Times New Roman"/>
                <w:b w:val="0"/>
                <w:bCs/>
                <w:sz w:val="24"/>
                <w:szCs w:val="24"/>
                <w:lang w:val="en-US" w:eastAsia="zh-CN"/>
              </w:rPr>
              <w:t xml:space="preserve">                   废气产排情况一览表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064"/>
              <w:gridCol w:w="911"/>
              <w:gridCol w:w="875"/>
              <w:gridCol w:w="1483"/>
              <w:gridCol w:w="1004"/>
              <w:gridCol w:w="99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89"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1089"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项目</w:t>
                  </w:r>
                </w:p>
              </w:tc>
              <w:tc>
                <w:tcPr>
                  <w:tcW w:w="911"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产生量t/a</w:t>
                  </w:r>
                </w:p>
              </w:tc>
              <w:tc>
                <w:tcPr>
                  <w:tcW w:w="878"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产生速率kg/h</w:t>
                  </w:r>
                </w:p>
              </w:tc>
              <w:tc>
                <w:tcPr>
                  <w:tcW w:w="1514" w:type="dxa"/>
                  <w:tcBorders>
                    <w:tl2br w:val="nil"/>
                    <w:tr2bl w:val="nil"/>
                  </w:tcBorders>
                  <w:noWrap w:val="0"/>
                  <w:vAlign w:val="top"/>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治理措施</w:t>
                  </w:r>
                </w:p>
              </w:tc>
              <w:tc>
                <w:tcPr>
                  <w:tcW w:w="926"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排放量t/a</w:t>
                  </w:r>
                </w:p>
              </w:tc>
              <w:tc>
                <w:tcPr>
                  <w:tcW w:w="994" w:type="dxa"/>
                  <w:tcBorders>
                    <w:tl2br w:val="nil"/>
                    <w:tr2bl w:val="nil"/>
                  </w:tcBorders>
                  <w:noWrap w:val="0"/>
                  <w:vAlign w:val="center"/>
                </w:tcPr>
                <w:p>
                  <w:pPr>
                    <w:adjustRightInd w:val="0"/>
                    <w:snapToGrid w:val="0"/>
                    <w:spacing w:line="320" w:lineRule="exact"/>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排放速率kg/h</w:t>
                  </w:r>
                </w:p>
              </w:tc>
              <w:tc>
                <w:tcPr>
                  <w:tcW w:w="1195" w:type="dxa"/>
                  <w:tcBorders>
                    <w:tl2br w:val="nil"/>
                    <w:tr2bl w:val="nil"/>
                  </w:tcBorders>
                  <w:noWrap w:val="0"/>
                  <w:vAlign w:val="center"/>
                </w:tcPr>
                <w:p>
                  <w:pPr>
                    <w:adjustRightInd w:val="0"/>
                    <w:snapToGrid w:val="0"/>
                    <w:spacing w:line="320" w:lineRule="exact"/>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排放浓度（</w:t>
                  </w:r>
                  <w:r>
                    <w:rPr>
                      <w:rFonts w:hint="default" w:ascii="Times New Roman" w:hAnsi="Times New Roman" w:cs="Times New Roman"/>
                      <w:b w:val="0"/>
                      <w:bCs/>
                      <w:sz w:val="21"/>
                      <w:szCs w:val="21"/>
                      <w:lang w:val="en-US" w:eastAsia="zh-CN"/>
                    </w:rPr>
                    <w:t>mg/m</w:t>
                  </w:r>
                  <w:r>
                    <w:rPr>
                      <w:rFonts w:hint="default" w:ascii="Times New Roman" w:hAnsi="Times New Roman" w:cs="Times New Roman"/>
                      <w:b w:val="0"/>
                      <w:bCs/>
                      <w:sz w:val="21"/>
                      <w:szCs w:val="21"/>
                      <w:vertAlign w:val="superscript"/>
                      <w:lang w:val="en-US" w:eastAsia="zh-CN"/>
                    </w:rPr>
                    <w:t>3</w:t>
                  </w:r>
                  <w:r>
                    <w:rPr>
                      <w:rFonts w:hint="default" w:ascii="Times New Roman" w:hAnsi="Times New Roman" w:cs="Times New Roman"/>
                      <w:b w:val="0"/>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89" w:type="dxa"/>
                  <w:vMerge w:val="restart"/>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焊接烟尘</w:t>
                  </w:r>
                </w:p>
              </w:tc>
              <w:tc>
                <w:tcPr>
                  <w:tcW w:w="1089"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有组织</w:t>
                  </w:r>
                </w:p>
              </w:tc>
              <w:tc>
                <w:tcPr>
                  <w:tcW w:w="911"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w:t>
                  </w:r>
                  <w:r>
                    <w:rPr>
                      <w:rFonts w:hint="eastAsia" w:ascii="Times New Roman" w:hAnsi="Times New Roman" w:cs="Times New Roman"/>
                      <w:lang w:val="en-US" w:eastAsia="zh-CN"/>
                    </w:rPr>
                    <w:t>351</w:t>
                  </w:r>
                </w:p>
              </w:tc>
              <w:tc>
                <w:tcPr>
                  <w:tcW w:w="878"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w:t>
                  </w:r>
                  <w:r>
                    <w:rPr>
                      <w:rFonts w:hint="eastAsia" w:ascii="Times New Roman" w:hAnsi="Times New Roman" w:cs="Times New Roman"/>
                      <w:color w:val="000000" w:themeColor="text1"/>
                      <w:sz w:val="21"/>
                      <w:szCs w:val="21"/>
                      <w:lang w:val="en-US" w:eastAsia="zh-CN"/>
                      <w14:textFill>
                        <w14:solidFill>
                          <w14:schemeClr w14:val="tx1"/>
                        </w14:solidFill>
                      </w14:textFill>
                    </w:rPr>
                    <w:t>117</w:t>
                  </w:r>
                </w:p>
              </w:tc>
              <w:tc>
                <w:tcPr>
                  <w:tcW w:w="1514" w:type="dxa"/>
                  <w:tcBorders>
                    <w:tl2br w:val="nil"/>
                    <w:tr2bl w:val="nil"/>
                  </w:tcBorders>
                  <w:noWrap w:val="0"/>
                  <w:vAlign w:val="top"/>
                </w:tcPr>
                <w:p>
                  <w:pPr>
                    <w:pStyle w:val="6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滤筒式除尘器+15m排气筒</w:t>
                  </w:r>
                </w:p>
              </w:tc>
              <w:tc>
                <w:tcPr>
                  <w:tcW w:w="926"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0.000</w:t>
                  </w:r>
                  <w:r>
                    <w:rPr>
                      <w:rFonts w:hint="eastAsia" w:ascii="Times New Roman" w:hAnsi="Times New Roman" w:cs="Times New Roman"/>
                      <w:lang w:val="en-US" w:eastAsia="zh-CN"/>
                    </w:rPr>
                    <w:t>351</w:t>
                  </w:r>
                </w:p>
              </w:tc>
              <w:tc>
                <w:tcPr>
                  <w:tcW w:w="994"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w:t>
                  </w:r>
                  <w:r>
                    <w:rPr>
                      <w:rFonts w:hint="eastAsia" w:ascii="Times New Roman" w:hAnsi="Times New Roman" w:cs="Times New Roman"/>
                      <w:lang w:val="en-US" w:eastAsia="zh-CN"/>
                    </w:rPr>
                    <w:t>117</w:t>
                  </w:r>
                </w:p>
              </w:tc>
              <w:tc>
                <w:tcPr>
                  <w:tcW w:w="1195"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eastAsia" w:ascii="Times New Roman" w:hAnsi="Times New Roman" w:cs="Times New Roman"/>
                      <w:color w:val="000000" w:themeColor="text1"/>
                      <w:lang w:val="en-US" w:eastAsia="zh-CN"/>
                      <w14:textFill>
                        <w14:solidFill>
                          <w14:schemeClr w14:val="tx1"/>
                        </w14:solidFill>
                      </w14:textFill>
                    </w:rPr>
                    <w:t>0.14625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9" w:type="dxa"/>
                  <w:vMerge w:val="continue"/>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p>
              </w:tc>
              <w:tc>
                <w:tcPr>
                  <w:tcW w:w="1089"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无组织</w:t>
                  </w:r>
                </w:p>
              </w:tc>
              <w:tc>
                <w:tcPr>
                  <w:tcW w:w="911"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w:t>
                  </w:r>
                  <w:r>
                    <w:rPr>
                      <w:rFonts w:hint="eastAsia" w:ascii="Times New Roman" w:hAnsi="Times New Roman" w:cs="Times New Roman"/>
                      <w:lang w:val="en-US" w:eastAsia="zh-CN"/>
                    </w:rPr>
                    <w:t>039</w:t>
                  </w:r>
                </w:p>
              </w:tc>
              <w:tc>
                <w:tcPr>
                  <w:tcW w:w="878"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w:t>
                  </w:r>
                  <w:r>
                    <w:rPr>
                      <w:rFonts w:hint="eastAsia" w:ascii="Times New Roman" w:hAnsi="Times New Roman" w:cs="Times New Roman"/>
                      <w:color w:val="000000" w:themeColor="text1"/>
                      <w:sz w:val="21"/>
                      <w:szCs w:val="21"/>
                      <w:lang w:val="en-US" w:eastAsia="zh-CN"/>
                      <w14:textFill>
                        <w14:solidFill>
                          <w14:schemeClr w14:val="tx1"/>
                        </w14:solidFill>
                      </w14:textFill>
                    </w:rPr>
                    <w:t>13</w:t>
                  </w:r>
                </w:p>
              </w:tc>
              <w:tc>
                <w:tcPr>
                  <w:tcW w:w="1514" w:type="dxa"/>
                  <w:tcBorders>
                    <w:tl2br w:val="nil"/>
                    <w:tr2bl w:val="nil"/>
                  </w:tcBorders>
                  <w:noWrap w:val="0"/>
                  <w:vAlign w:val="top"/>
                </w:tcPr>
                <w:p>
                  <w:pPr>
                    <w:pStyle w:val="61"/>
                    <w:adjustRightInd w:val="0"/>
                    <w:snapToGrid w:val="0"/>
                    <w:rPr>
                      <w:rFonts w:hint="default" w:ascii="Times New Roman" w:hAnsi="Times New Roman" w:cs="Times New Roman"/>
                      <w:lang w:eastAsia="zh-CN"/>
                    </w:rPr>
                  </w:pPr>
                  <w:r>
                    <w:rPr>
                      <w:rFonts w:hint="default" w:ascii="Times New Roman" w:hAnsi="Times New Roman" w:cs="Times New Roman"/>
                      <w:lang w:eastAsia="zh-CN"/>
                    </w:rPr>
                    <w:t>/</w:t>
                  </w:r>
                </w:p>
              </w:tc>
              <w:tc>
                <w:tcPr>
                  <w:tcW w:w="926" w:type="dxa"/>
                  <w:tcBorders>
                    <w:tl2br w:val="nil"/>
                    <w:tr2bl w:val="nil"/>
                  </w:tcBorders>
                  <w:noWrap w:val="0"/>
                  <w:vAlign w:val="center"/>
                </w:tcPr>
                <w:p>
                  <w:pPr>
                    <w:pStyle w:val="61"/>
                    <w:adjustRightInd w:val="0"/>
                    <w:snapToGrid w:val="0"/>
                    <w:rPr>
                      <w:rFonts w:hint="default" w:ascii="Times New Roman" w:hAnsi="Times New Roman" w:cs="Times New Roman"/>
                      <w:lang w:val="en-US" w:eastAsia="zh-CN"/>
                    </w:rPr>
                  </w:pPr>
                  <w:r>
                    <w:rPr>
                      <w:rFonts w:hint="default" w:ascii="Times New Roman" w:hAnsi="Times New Roman" w:cs="Times New Roman"/>
                      <w:lang w:val="en-US" w:eastAsia="zh-CN"/>
                    </w:rPr>
                    <w:t>0.000</w:t>
                  </w:r>
                  <w:r>
                    <w:rPr>
                      <w:rFonts w:hint="eastAsia" w:ascii="Times New Roman" w:hAnsi="Times New Roman" w:cs="Times New Roman"/>
                      <w:lang w:val="en-US" w:eastAsia="zh-CN"/>
                    </w:rPr>
                    <w:t>39</w:t>
                  </w:r>
                </w:p>
              </w:tc>
              <w:tc>
                <w:tcPr>
                  <w:tcW w:w="994"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cs="Times New Roman"/>
                      <w:sz w:val="21"/>
                      <w:szCs w:val="21"/>
                      <w:lang w:val="en-US"/>
                    </w:rPr>
                  </w:pPr>
                  <w:r>
                    <w:rPr>
                      <w:rFonts w:hint="default" w:ascii="Times New Roman" w:hAnsi="Times New Roman" w:eastAsia="宋体" w:cs="Times New Roman"/>
                      <w:sz w:val="21"/>
                      <w:szCs w:val="21"/>
                      <w:lang w:val="en-US" w:eastAsia="zh-CN"/>
                    </w:rPr>
                    <w:t>0.00</w:t>
                  </w:r>
                  <w:r>
                    <w:rPr>
                      <w:rFonts w:hint="eastAsia" w:ascii="Times New Roman" w:hAnsi="Times New Roman" w:cs="Times New Roman"/>
                      <w:sz w:val="21"/>
                      <w:szCs w:val="21"/>
                      <w:lang w:val="en-US" w:eastAsia="zh-CN"/>
                    </w:rPr>
                    <w:t>13</w:t>
                  </w:r>
                </w:p>
              </w:tc>
              <w:tc>
                <w:tcPr>
                  <w:tcW w:w="1195" w:type="dxa"/>
                  <w:tcBorders>
                    <w:tl2br w:val="nil"/>
                    <w:tr2bl w:val="nil"/>
                  </w:tcBorders>
                  <w:noWrap w:val="0"/>
                  <w:vAlign w:val="center"/>
                </w:tcPr>
                <w:p>
                  <w:pPr>
                    <w:widowControl/>
                    <w:adjustRightInd w:val="0"/>
                    <w:snapToGrid w:val="0"/>
                    <w:spacing w:line="32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bl>
          <w:p>
            <w:pPr>
              <w:keepNext w:val="0"/>
              <w:keepLines w:val="0"/>
              <w:pageBreakBefore w:val="0"/>
              <w:widowControl/>
              <w:kinsoku/>
              <w:wordWrap/>
              <w:overflowPunct/>
              <w:topLinePunct w:val="0"/>
              <w:autoSpaceDE w:val="0"/>
              <w:autoSpaceDN/>
              <w:bidi w:val="0"/>
              <w:adjustRightInd w:val="0"/>
              <w:snapToGrid w:val="0"/>
              <w:spacing w:line="360" w:lineRule="auto"/>
              <w:ind w:firstLine="492" w:firstLineChars="200"/>
              <w:textAlignment w:val="auto"/>
              <w:rPr>
                <w:rFonts w:hint="default" w:ascii="Times New Roman" w:hAnsi="Times New Roman" w:cs="Times New Roman"/>
                <w:color w:val="000000" w:themeColor="text1"/>
                <w:spacing w:val="3"/>
                <w:sz w:val="24"/>
                <w:szCs w:val="24"/>
                <w:lang w:eastAsia="zh-CN"/>
                <w14:textFill>
                  <w14:solidFill>
                    <w14:schemeClr w14:val="tx1"/>
                  </w14:solidFill>
                </w14:textFill>
              </w:rPr>
            </w:pPr>
            <w:r>
              <w:rPr>
                <w:rFonts w:hint="eastAsia" w:ascii="Times New Roman" w:hAnsi="Times New Roman" w:cs="Times New Roman"/>
                <w:color w:val="000000" w:themeColor="text1"/>
                <w:spacing w:val="3"/>
                <w:sz w:val="24"/>
                <w:szCs w:val="24"/>
                <w:lang w:eastAsia="zh-CN"/>
                <w14:textFill>
                  <w14:solidFill>
                    <w14:schemeClr w14:val="tx1"/>
                  </w14:solidFill>
                </w14:textFill>
              </w:rPr>
              <w:t>（</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lang w:eastAsia="zh-CN"/>
                <w14:textFill>
                  <w14:solidFill>
                    <w14:schemeClr w14:val="tx1"/>
                  </w14:solidFill>
                </w14:textFill>
              </w:rPr>
              <w:t>）以新带老</w:t>
            </w:r>
          </w:p>
          <w:p>
            <w:pPr>
              <w:keepNext w:val="0"/>
              <w:keepLines w:val="0"/>
              <w:pageBreakBefore w:val="0"/>
              <w:widowControl/>
              <w:kinsoku/>
              <w:wordWrap/>
              <w:overflowPunct/>
              <w:topLinePunct w:val="0"/>
              <w:autoSpaceDE w:val="0"/>
              <w:autoSpaceDN/>
              <w:bidi w:val="0"/>
              <w:adjustRightInd w:val="0"/>
              <w:snapToGrid w:val="0"/>
              <w:spacing w:line="360" w:lineRule="auto"/>
              <w:ind w:firstLine="492" w:firstLineChars="200"/>
              <w:textAlignment w:val="auto"/>
              <w:rPr>
                <w:rFonts w:hint="default" w:ascii="Times New Roman" w:hAnsi="Times New Roman" w:cs="Times New Roman"/>
                <w:color w:val="000000" w:themeColor="text1"/>
                <w:spacing w:val="3"/>
                <w:sz w:val="24"/>
                <w:szCs w:val="24"/>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pacing w:val="3"/>
                <w:sz w:val="24"/>
                <w:szCs w:val="24"/>
                <w:lang w:eastAsia="zh-CN"/>
                <w14:textFill>
                  <w14:solidFill>
                    <w14:schemeClr w14:val="tx1"/>
                  </w14:solidFill>
                </w14:textFill>
              </w:rPr>
              <w:t>现有项目焊接烟尘产生量为</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0.0</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001</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t/a，排放量为0.00</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0025</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t/a，</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整改措施为现有项目焊接烟尘经集气罩（集气效率为90%）收集后</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经</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进入</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滤筒式除尘器（除尘效率</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为</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90%）处理后</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经15m排气筒排放。经计算，</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有组织排放量为0.000</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009</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t/a，</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排放速率为0.00009kg/h，排放浓度为0.01125mg/m</w:t>
            </w:r>
            <w:r>
              <w:rPr>
                <w:rFonts w:hint="eastAsia" w:ascii="Times New Roman" w:hAnsi="Times New Roman" w:cs="Times New Roman"/>
                <w:color w:val="000000" w:themeColor="text1"/>
                <w:spacing w:val="3"/>
                <w:sz w:val="24"/>
                <w:szCs w:val="24"/>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无组织排放量为</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0.00001</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t/a，</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排放速率为0.0001kg/h，</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因此项目改扩建完成后，以新带老</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削</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减量为0.000</w:t>
            </w:r>
            <w:r>
              <w:rPr>
                <w:rFonts w:hint="eastAsia" w:ascii="Times New Roman" w:hAnsi="Times New Roman" w:cs="Times New Roman"/>
                <w:color w:val="000000" w:themeColor="text1"/>
                <w:spacing w:val="3"/>
                <w:sz w:val="24"/>
                <w:szCs w:val="24"/>
                <w:lang w:val="en-US" w:eastAsia="zh-CN"/>
                <w14:textFill>
                  <w14:solidFill>
                    <w14:schemeClr w14:val="tx1"/>
                  </w14:solidFill>
                </w14:textFill>
              </w:rPr>
              <w:t>006</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val="0"/>
              <w:snapToGrid/>
              <w:spacing w:line="360" w:lineRule="auto"/>
              <w:ind w:firstLine="492" w:firstLineChars="200"/>
              <w:textAlignment w:val="auto"/>
              <w:rPr>
                <w:rFonts w:hint="default" w:ascii="Times New Roman" w:hAnsi="Times New Roman" w:cs="Times New Roman"/>
                <w:spacing w:val="3"/>
                <w:sz w:val="24"/>
                <w:szCs w:val="24"/>
                <w:highlight w:val="none"/>
                <w:vertAlign w:val="baseline"/>
                <w:lang w:val="en-US" w:eastAsia="zh-CN"/>
              </w:rPr>
            </w:pPr>
            <w:r>
              <w:rPr>
                <w:rFonts w:hint="default" w:ascii="Times New Roman" w:hAnsi="Times New Roman" w:cs="Times New Roman"/>
                <w:color w:val="000000"/>
                <w:spacing w:val="3"/>
                <w:sz w:val="24"/>
                <w:szCs w:val="24"/>
                <w:highlight w:val="none"/>
                <w:vertAlign w:val="baseline"/>
                <w:lang w:val="en-US" w:eastAsia="zh-CN"/>
              </w:rPr>
              <w:t>综上，</w:t>
            </w:r>
            <w:r>
              <w:rPr>
                <w:rFonts w:hint="eastAsia" w:ascii="Times New Roman" w:hAnsi="Times New Roman" w:cs="Times New Roman"/>
                <w:color w:val="000000"/>
                <w:spacing w:val="3"/>
                <w:sz w:val="24"/>
                <w:szCs w:val="24"/>
                <w:highlight w:val="none"/>
                <w:vertAlign w:val="baseline"/>
                <w:lang w:val="en-US" w:eastAsia="zh-CN"/>
              </w:rPr>
              <w:t>现有项目和</w:t>
            </w:r>
            <w:r>
              <w:rPr>
                <w:rFonts w:hint="default" w:ascii="Times New Roman" w:hAnsi="Times New Roman" w:cs="Times New Roman"/>
                <w:color w:val="000000"/>
                <w:spacing w:val="3"/>
                <w:sz w:val="24"/>
                <w:szCs w:val="24"/>
                <w:highlight w:val="none"/>
                <w:vertAlign w:val="baseline"/>
                <w:lang w:val="en-US" w:eastAsia="zh-CN"/>
              </w:rPr>
              <w:t>本项目下料切割、焊接过程产生的颗粒物合并后</w:t>
            </w:r>
            <w:r>
              <w:rPr>
                <w:rFonts w:hint="eastAsia" w:ascii="Times New Roman" w:hAnsi="Times New Roman" w:cs="Times New Roman"/>
                <w:color w:val="000000"/>
                <w:spacing w:val="3"/>
                <w:sz w:val="24"/>
                <w:szCs w:val="24"/>
                <w:highlight w:val="none"/>
                <w:vertAlign w:val="baseline"/>
                <w:lang w:val="en-US" w:eastAsia="zh-CN"/>
              </w:rPr>
              <w:t>一起进入滤筒式除尘器进行</w:t>
            </w:r>
            <w:r>
              <w:rPr>
                <w:rFonts w:hint="default" w:ascii="Times New Roman" w:hAnsi="Times New Roman" w:cs="Times New Roman"/>
                <w:color w:val="000000"/>
                <w:spacing w:val="3"/>
                <w:sz w:val="24"/>
                <w:szCs w:val="24"/>
                <w:highlight w:val="none"/>
                <w:vertAlign w:val="baseline"/>
                <w:lang w:val="en-US" w:eastAsia="zh-CN"/>
              </w:rPr>
              <w:t>处理</w:t>
            </w:r>
            <w:r>
              <w:rPr>
                <w:rFonts w:hint="eastAsia" w:ascii="Times New Roman" w:hAnsi="Times New Roman" w:cs="Times New Roman"/>
                <w:color w:val="000000"/>
                <w:spacing w:val="3"/>
                <w:sz w:val="24"/>
                <w:szCs w:val="24"/>
                <w:highlight w:val="none"/>
                <w:vertAlign w:val="baseline"/>
                <w:lang w:val="en-US" w:eastAsia="zh-CN"/>
              </w:rPr>
              <w:t>，处理后经管道由15米排气筒排放，则</w:t>
            </w:r>
            <w:r>
              <w:rPr>
                <w:rFonts w:hint="default" w:ascii="Times New Roman" w:hAnsi="Times New Roman" w:cs="Times New Roman"/>
                <w:color w:val="000000"/>
                <w:spacing w:val="3"/>
                <w:sz w:val="24"/>
                <w:szCs w:val="24"/>
                <w:highlight w:val="none"/>
                <w:vertAlign w:val="baseline"/>
                <w:lang w:val="en-US" w:eastAsia="zh-CN"/>
              </w:rPr>
              <w:t>有组织</w:t>
            </w:r>
            <w:r>
              <w:rPr>
                <w:rFonts w:hint="eastAsia" w:ascii="Times New Roman" w:hAnsi="Times New Roman" w:cs="Times New Roman"/>
                <w:color w:val="000000"/>
                <w:spacing w:val="3"/>
                <w:sz w:val="24"/>
                <w:szCs w:val="24"/>
                <w:highlight w:val="none"/>
                <w:vertAlign w:val="baseline"/>
                <w:lang w:val="en-US" w:eastAsia="zh-CN"/>
              </w:rPr>
              <w:t>颗粒物</w:t>
            </w:r>
            <w:r>
              <w:rPr>
                <w:rFonts w:hint="default" w:ascii="Times New Roman" w:hAnsi="Times New Roman" w:cs="Times New Roman"/>
                <w:color w:val="000000"/>
                <w:spacing w:val="3"/>
                <w:sz w:val="24"/>
                <w:szCs w:val="24"/>
                <w:highlight w:val="none"/>
                <w:vertAlign w:val="baseline"/>
                <w:lang w:val="en-US" w:eastAsia="zh-CN"/>
              </w:rPr>
              <w:t>排放最大速率为0.0</w:t>
            </w:r>
            <w:r>
              <w:rPr>
                <w:rFonts w:hint="eastAsia" w:ascii="Times New Roman" w:hAnsi="Times New Roman" w:cs="Times New Roman"/>
                <w:color w:val="000000"/>
                <w:spacing w:val="3"/>
                <w:sz w:val="24"/>
                <w:szCs w:val="24"/>
                <w:highlight w:val="none"/>
                <w:vertAlign w:val="baseline"/>
                <w:lang w:val="en-US" w:eastAsia="zh-CN"/>
              </w:rPr>
              <w:t>73</w:t>
            </w:r>
            <w:r>
              <w:rPr>
                <w:rFonts w:hint="default" w:ascii="Times New Roman" w:hAnsi="Times New Roman" w:cs="Times New Roman"/>
                <w:color w:val="000000"/>
                <w:spacing w:val="3"/>
                <w:sz w:val="24"/>
                <w:szCs w:val="24"/>
                <w:highlight w:val="none"/>
                <w:vertAlign w:val="baseline"/>
                <w:lang w:val="en-US" w:eastAsia="zh-CN"/>
              </w:rPr>
              <w:t>2kg/h、最大排放浓度为</w:t>
            </w:r>
            <w:r>
              <w:rPr>
                <w:rFonts w:hint="eastAsia" w:ascii="Times New Roman" w:hAnsi="Times New Roman" w:cs="Times New Roman"/>
                <w:color w:val="000000"/>
                <w:spacing w:val="3"/>
                <w:sz w:val="24"/>
                <w:szCs w:val="24"/>
                <w:highlight w:val="none"/>
                <w:vertAlign w:val="baseline"/>
                <w:lang w:val="en-US" w:eastAsia="zh-CN"/>
              </w:rPr>
              <w:t>9.1575</w:t>
            </w:r>
            <w:r>
              <w:rPr>
                <w:rFonts w:hint="default" w:ascii="Times New Roman" w:hAnsi="Times New Roman" w:cs="Times New Roman"/>
                <w:color w:val="000000"/>
                <w:spacing w:val="3"/>
                <w:sz w:val="24"/>
                <w:szCs w:val="24"/>
                <w:highlight w:val="none"/>
                <w:vertAlign w:val="baseline"/>
                <w:lang w:val="en-US" w:eastAsia="zh-CN"/>
              </w:rPr>
              <w:t>mg/m</w:t>
            </w:r>
            <w:r>
              <w:rPr>
                <w:rFonts w:hint="default" w:ascii="Times New Roman" w:hAnsi="Times New Roman" w:cs="Times New Roman"/>
                <w:color w:val="000000"/>
                <w:spacing w:val="3"/>
                <w:sz w:val="24"/>
                <w:szCs w:val="24"/>
                <w:highlight w:val="none"/>
                <w:vertAlign w:val="superscript"/>
                <w:lang w:val="en-US" w:eastAsia="zh-CN"/>
              </w:rPr>
              <w:t>3</w:t>
            </w:r>
            <w:r>
              <w:rPr>
                <w:rFonts w:hint="default" w:ascii="Times New Roman" w:hAnsi="Times New Roman" w:cs="Times New Roman"/>
                <w:color w:val="000000"/>
                <w:spacing w:val="3"/>
                <w:sz w:val="24"/>
                <w:szCs w:val="24"/>
                <w:highlight w:val="none"/>
                <w:vertAlign w:val="baseline"/>
                <w:lang w:val="en-US" w:eastAsia="zh-CN"/>
              </w:rPr>
              <w:t>，满足《大气污</w:t>
            </w:r>
            <w:r>
              <w:rPr>
                <w:rFonts w:hint="default" w:ascii="Times New Roman" w:hAnsi="Times New Roman" w:cs="Times New Roman"/>
                <w:spacing w:val="3"/>
                <w:sz w:val="24"/>
                <w:szCs w:val="24"/>
                <w:highlight w:val="none"/>
                <w:vertAlign w:val="baseline"/>
                <w:lang w:val="en-US" w:eastAsia="zh-CN"/>
              </w:rPr>
              <w:t>染物综合排放标准》（GB16297-1996）表2 规定颗粒物排放浓度120</w:t>
            </w:r>
            <w:r>
              <w:rPr>
                <w:rFonts w:hint="default" w:ascii="Times New Roman" w:hAnsi="Times New Roman" w:cs="Times New Roman"/>
                <w:spacing w:val="3"/>
                <w:sz w:val="24"/>
                <w:szCs w:val="24"/>
                <w:highlight w:val="none"/>
                <w:lang w:val="en-US" w:eastAsia="zh-CN"/>
              </w:rPr>
              <w:t>mg/m</w:t>
            </w:r>
            <w:r>
              <w:rPr>
                <w:rFonts w:hint="default" w:ascii="Times New Roman" w:hAnsi="Times New Roman" w:cs="Times New Roman"/>
                <w:spacing w:val="3"/>
                <w:sz w:val="24"/>
                <w:szCs w:val="24"/>
                <w:highlight w:val="none"/>
                <w:vertAlign w:val="superscript"/>
                <w:lang w:val="en-US" w:eastAsia="zh-CN"/>
              </w:rPr>
              <w:t>3</w:t>
            </w:r>
            <w:r>
              <w:rPr>
                <w:rFonts w:hint="default" w:ascii="Times New Roman" w:hAnsi="Times New Roman" w:cs="Times New Roman"/>
                <w:spacing w:val="3"/>
                <w:sz w:val="24"/>
                <w:szCs w:val="24"/>
                <w:highlight w:val="none"/>
                <w:vertAlign w:val="baseline"/>
                <w:lang w:val="en-US" w:eastAsia="zh-CN"/>
              </w:rPr>
              <w:t>，排放速率3.5</w:t>
            </w:r>
            <w:r>
              <w:rPr>
                <w:rFonts w:hint="default" w:ascii="Times New Roman" w:hAnsi="Times New Roman" w:cs="Times New Roman"/>
                <w:spacing w:val="3"/>
                <w:sz w:val="24"/>
                <w:szCs w:val="24"/>
                <w:highlight w:val="none"/>
                <w:lang w:val="en-US" w:eastAsia="zh-CN"/>
              </w:rPr>
              <w:t>kg/h（</w:t>
            </w:r>
            <w:r>
              <w:rPr>
                <w:rFonts w:hint="default" w:ascii="Times New Roman" w:hAnsi="Times New Roman" w:cs="Times New Roman"/>
                <w:spacing w:val="3"/>
                <w:sz w:val="24"/>
                <w:szCs w:val="24"/>
                <w:highlight w:val="none"/>
                <w:vertAlign w:val="baseline"/>
                <w:lang w:val="en-US" w:eastAsia="zh-CN"/>
              </w:rPr>
              <w:t>15m排气筒）标准要求。</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cs="Times New Roman"/>
                <w:sz w:val="24"/>
                <w:szCs w:val="24"/>
                <w:lang w:eastAsia="zh-CN"/>
              </w:rPr>
              <w:t>现有项目和</w:t>
            </w:r>
            <w:r>
              <w:rPr>
                <w:rFonts w:hint="default" w:ascii="Times New Roman" w:hAnsi="Times New Roman" w:cs="Times New Roman"/>
                <w:sz w:val="24"/>
                <w:szCs w:val="24"/>
                <w:lang w:eastAsia="zh-CN"/>
              </w:rPr>
              <w:t>本项目颗粒物</w:t>
            </w:r>
            <w:r>
              <w:rPr>
                <w:rFonts w:hint="eastAsia" w:ascii="Times New Roman" w:hAnsi="Times New Roman" w:cs="Times New Roman"/>
                <w:sz w:val="24"/>
                <w:szCs w:val="24"/>
                <w:lang w:eastAsia="zh-CN"/>
              </w:rPr>
              <w:t>总的</w:t>
            </w:r>
            <w:r>
              <w:rPr>
                <w:rFonts w:hint="default" w:ascii="Times New Roman" w:hAnsi="Times New Roman" w:cs="Times New Roman"/>
                <w:sz w:val="24"/>
                <w:szCs w:val="24"/>
                <w:lang w:eastAsia="zh-CN"/>
              </w:rPr>
              <w:t>无组织排放量为</w:t>
            </w:r>
            <w:r>
              <w:rPr>
                <w:rFonts w:hint="default" w:ascii="Times New Roman" w:hAnsi="Times New Roman" w:cs="Times New Roman"/>
                <w:sz w:val="24"/>
                <w:szCs w:val="24"/>
                <w:lang w:val="en-US" w:eastAsia="zh-CN"/>
              </w:rPr>
              <w:t>0.02</w:t>
            </w:r>
            <w:r>
              <w:rPr>
                <w:rFonts w:hint="eastAsia" w:ascii="Times New Roman" w:hAnsi="Times New Roman" w:cs="Times New Roman"/>
                <w:sz w:val="24"/>
                <w:szCs w:val="24"/>
                <w:lang w:val="en-US" w:eastAsia="zh-CN"/>
              </w:rPr>
              <w:t>44</w:t>
            </w:r>
            <w:r>
              <w:rPr>
                <w:rFonts w:hint="default" w:ascii="Times New Roman" w:hAnsi="Times New Roman" w:cs="Times New Roman"/>
                <w:sz w:val="24"/>
                <w:szCs w:val="24"/>
                <w:lang w:val="en-US" w:eastAsia="zh-CN"/>
              </w:rPr>
              <w:t>t/a，排放速率为</w:t>
            </w:r>
            <w:r>
              <w:rPr>
                <w:rFonts w:hint="eastAsia" w:ascii="Times New Roman" w:hAnsi="Times New Roman" w:cs="Times New Roman"/>
                <w:sz w:val="24"/>
                <w:szCs w:val="24"/>
                <w:lang w:val="en-US" w:eastAsia="zh-CN"/>
              </w:rPr>
              <w:t>0.08131</w:t>
            </w:r>
            <w:r>
              <w:rPr>
                <w:rFonts w:hint="default" w:ascii="Times New Roman" w:hAnsi="Times New Roman" w:cs="Times New Roman"/>
                <w:sz w:val="24"/>
                <w:szCs w:val="24"/>
                <w:lang w:val="en-US" w:eastAsia="zh-CN"/>
              </w:rPr>
              <w:t>kg/h。</w:t>
            </w:r>
          </w:p>
          <w:p>
            <w:pPr>
              <w:keepNext w:val="0"/>
              <w:keepLines w:val="0"/>
              <w:pageBreakBefore w:val="0"/>
              <w:widowControl w:val="0"/>
              <w:kinsoku/>
              <w:wordWrap/>
              <w:overflowPunct/>
              <w:topLinePunct w:val="0"/>
              <w:autoSpaceDE/>
              <w:autoSpaceDN/>
              <w:bidi w:val="0"/>
              <w:adjustRightInd w:val="0"/>
              <w:snapToGrid/>
              <w:spacing w:line="520" w:lineRule="exact"/>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2、大气环境影响预测评价</w:t>
            </w:r>
          </w:p>
          <w:p>
            <w:pPr>
              <w:pStyle w:val="9"/>
              <w:keepNext w:val="0"/>
              <w:keepLines w:val="0"/>
              <w:pageBreakBefore w:val="0"/>
              <w:widowControl w:val="0"/>
              <w:kinsoku/>
              <w:wordWrap/>
              <w:overflowPunct/>
              <w:topLinePunct w:val="0"/>
              <w:autoSpaceDE/>
              <w:autoSpaceDN/>
              <w:bidi w:val="0"/>
              <w:snapToGrid/>
              <w:spacing w:after="0" w:afterLines="0" w:line="520" w:lineRule="exact"/>
              <w:textAlignment w:val="auto"/>
              <w:rPr>
                <w:rFonts w:hint="default" w:ascii="Times New Roman" w:hAnsi="Times New Roman" w:eastAsia="宋体" w:cs="Times New Roman"/>
                <w:bCs/>
                <w:color w:val="auto"/>
                <w:spacing w:val="6"/>
                <w:sz w:val="24"/>
                <w:szCs w:val="24"/>
                <w:lang w:val="en-US" w:eastAsia="zh-CN"/>
              </w:rPr>
            </w:pPr>
            <w:r>
              <w:rPr>
                <w:rFonts w:hint="default" w:ascii="Times New Roman" w:hAnsi="Times New Roman" w:eastAsia="宋体" w:cs="Times New Roman"/>
                <w:bCs/>
                <w:color w:val="auto"/>
                <w:spacing w:val="6"/>
                <w:sz w:val="24"/>
                <w:szCs w:val="24"/>
                <w:lang w:val="en-US" w:eastAsia="zh-CN"/>
              </w:rPr>
              <w:t>（1）评价因子和评价等级</w:t>
            </w:r>
          </w:p>
          <w:p>
            <w:pPr>
              <w:keepNext w:val="0"/>
              <w:keepLines w:val="0"/>
              <w:pageBreakBefore w:val="0"/>
              <w:kinsoku/>
              <w:wordWrap/>
              <w:overflowPunct/>
              <w:topLinePunct w:val="0"/>
              <w:bidi w:val="0"/>
              <w:snapToGrid/>
              <w:spacing w:line="52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本次评价使用《环境影响评价技术导则</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大气环境》（HJ</w:t>
            </w:r>
            <w:r>
              <w:rPr>
                <w:rFonts w:hint="default" w:ascii="Times New Roman" w:hAnsi="Times New Roman" w:eastAsia="宋体" w:cs="Times New Roman"/>
                <w:bCs/>
                <w:color w:val="auto"/>
                <w:sz w:val="24"/>
                <w:szCs w:val="24"/>
                <w:lang w:val="en-US" w:eastAsia="zh-CN"/>
              </w:rPr>
              <w:t xml:space="preserve"> </w:t>
            </w:r>
            <w:r>
              <w:rPr>
                <w:rFonts w:hint="default" w:ascii="Times New Roman" w:hAnsi="Times New Roman" w:eastAsia="宋体" w:cs="Times New Roman"/>
                <w:bCs/>
                <w:color w:val="auto"/>
                <w:sz w:val="24"/>
                <w:szCs w:val="24"/>
              </w:rPr>
              <w:t>2.2-2018）中推荐的估算模型AERSCREEN，判定运营期大气环境影响评价等级。</w:t>
            </w:r>
          </w:p>
          <w:p>
            <w:pPr>
              <w:pStyle w:val="32"/>
              <w:keepNext w:val="0"/>
              <w:keepLines w:val="0"/>
              <w:pageBreakBefore w:val="0"/>
              <w:widowControl w:val="0"/>
              <w:kinsoku/>
              <w:wordWrap/>
              <w:overflowPunct/>
              <w:topLinePunct w:val="0"/>
              <w:bidi w:val="0"/>
              <w:adjustRightInd/>
              <w:snapToGrid/>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根据工程分析，本工程预测评价因子为</w:t>
            </w:r>
            <w:r>
              <w:rPr>
                <w:rFonts w:hint="default" w:ascii="Times New Roman" w:hAnsi="Times New Roman" w:eastAsia="宋体" w:cs="Times New Roman"/>
                <w:bCs/>
                <w:color w:val="auto"/>
                <w:sz w:val="24"/>
                <w:szCs w:val="24"/>
                <w:lang w:eastAsia="zh-CN"/>
              </w:rPr>
              <w:t>颗粒物</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kern w:val="2"/>
                <w:sz w:val="24"/>
                <w:szCs w:val="24"/>
              </w:rPr>
              <w:t>项目评价因子和评价标准筛选详见表</w:t>
            </w:r>
            <w:r>
              <w:rPr>
                <w:rFonts w:hint="eastAsia" w:ascii="Times New Roman" w:hAnsi="Times New Roman" w:cs="Times New Roman"/>
                <w:color w:val="auto"/>
                <w:kern w:val="2"/>
                <w:sz w:val="24"/>
                <w:szCs w:val="24"/>
                <w:lang w:val="en-US" w:eastAsia="zh-CN"/>
              </w:rPr>
              <w:t>33</w:t>
            </w:r>
            <w:r>
              <w:rPr>
                <w:rFonts w:hint="default" w:ascii="Times New Roman" w:hAnsi="Times New Roman" w:eastAsia="宋体" w:cs="Times New Roman"/>
                <w:color w:val="auto"/>
                <w:kern w:val="2"/>
                <w:sz w:val="24"/>
                <w:szCs w:val="24"/>
              </w:rPr>
              <w:t>。</w:t>
            </w:r>
          </w:p>
          <w:p>
            <w:pPr>
              <w:pStyle w:val="9"/>
              <w:keepNext w:val="0"/>
              <w:keepLines w:val="0"/>
              <w:pageBreakBefore w:val="0"/>
              <w:widowControl/>
              <w:numPr>
                <w:ilvl w:val="0"/>
                <w:numId w:val="0"/>
              </w:numPr>
              <w:kinsoku/>
              <w:wordWrap/>
              <w:overflowPunct/>
              <w:topLinePunct w:val="0"/>
              <w:autoSpaceDE w:val="0"/>
              <w:autoSpaceDN/>
              <w:bidi w:val="0"/>
              <w:adjustRightInd w:val="0"/>
              <w:snapToGrid w:val="0"/>
              <w:spacing w:after="0" w:line="520" w:lineRule="exact"/>
              <w:ind w:firstLine="48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w:t>
            </w:r>
            <w:r>
              <w:rPr>
                <w:rFonts w:hint="eastAsia" w:ascii="Times New Roman" w:hAnsi="Times New Roman" w:eastAsia="黑体" w:cs="Times New Roman"/>
                <w:color w:val="auto"/>
                <w:sz w:val="24"/>
                <w:szCs w:val="24"/>
                <w:lang w:val="en-US" w:eastAsia="zh-CN"/>
              </w:rPr>
              <w:t>33</w:t>
            </w:r>
            <w:r>
              <w:rPr>
                <w:rFonts w:hint="default" w:ascii="Times New Roman" w:hAnsi="Times New Roman" w:eastAsia="黑体" w:cs="Times New Roman"/>
                <w:color w:val="auto"/>
                <w:sz w:val="24"/>
                <w:szCs w:val="24"/>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黑体" w:cs="Times New Roman"/>
                <w:color w:val="auto"/>
                <w:sz w:val="24"/>
                <w:szCs w:val="24"/>
              </w:rPr>
              <w:t xml:space="preserve">       评价因子和评价标准表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133"/>
              <w:gridCol w:w="1188"/>
              <w:gridCol w:w="4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36" w:type="pct"/>
                  <w:noWrap w:val="0"/>
                  <w:vAlign w:val="center"/>
                </w:tcPr>
                <w:p>
                  <w:pPr>
                    <w:pStyle w:val="55"/>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56"/>
                      <w:rFonts w:hint="default" w:ascii="Times New Roman" w:hAnsi="Times New Roman" w:eastAsia="宋体" w:cs="Times New Roman"/>
                      <w:b w:val="0"/>
                      <w:bCs w:val="0"/>
                      <w:i w:val="0"/>
                      <w:iCs w:val="0"/>
                      <w:smallCaps w:val="0"/>
                      <w:strike w:val="0"/>
                      <w:color w:val="auto"/>
                      <w:sz w:val="21"/>
                      <w:szCs w:val="21"/>
                    </w:rPr>
                  </w:pPr>
                  <w:r>
                    <w:rPr>
                      <w:rStyle w:val="56"/>
                      <w:rFonts w:hint="default" w:ascii="Times New Roman" w:hAnsi="Times New Roman" w:eastAsia="宋体" w:cs="Times New Roman"/>
                      <w:b w:val="0"/>
                      <w:bCs w:val="0"/>
                      <w:i w:val="0"/>
                      <w:iCs w:val="0"/>
                      <w:smallCaps w:val="0"/>
                      <w:strike w:val="0"/>
                      <w:color w:val="auto"/>
                      <w:sz w:val="21"/>
                      <w:szCs w:val="21"/>
                    </w:rPr>
                    <w:t>评价因子</w:t>
                  </w:r>
                </w:p>
              </w:tc>
              <w:tc>
                <w:tcPr>
                  <w:tcW w:w="683" w:type="pct"/>
                  <w:noWrap w:val="0"/>
                  <w:vAlign w:val="center"/>
                </w:tcPr>
                <w:p>
                  <w:pPr>
                    <w:pStyle w:val="55"/>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56"/>
                      <w:rFonts w:hint="default" w:ascii="Times New Roman" w:hAnsi="Times New Roman" w:eastAsia="宋体" w:cs="Times New Roman"/>
                      <w:b w:val="0"/>
                      <w:bCs w:val="0"/>
                      <w:i w:val="0"/>
                      <w:iCs w:val="0"/>
                      <w:smallCaps w:val="0"/>
                      <w:strike w:val="0"/>
                      <w:color w:val="auto"/>
                      <w:sz w:val="21"/>
                      <w:szCs w:val="21"/>
                    </w:rPr>
                  </w:pPr>
                  <w:r>
                    <w:rPr>
                      <w:rStyle w:val="56"/>
                      <w:rFonts w:hint="default" w:ascii="Times New Roman" w:hAnsi="Times New Roman" w:eastAsia="宋体" w:cs="Times New Roman"/>
                      <w:b w:val="0"/>
                      <w:bCs w:val="0"/>
                      <w:i w:val="0"/>
                      <w:iCs w:val="0"/>
                      <w:smallCaps w:val="0"/>
                      <w:strike w:val="0"/>
                      <w:color w:val="auto"/>
                      <w:sz w:val="21"/>
                      <w:szCs w:val="21"/>
                    </w:rPr>
                    <w:t>平均时段</w:t>
                  </w:r>
                </w:p>
              </w:tc>
              <w:tc>
                <w:tcPr>
                  <w:tcW w:w="716" w:type="pct"/>
                  <w:noWrap w:val="0"/>
                  <w:vAlign w:val="center"/>
                </w:tcPr>
                <w:p>
                  <w:pPr>
                    <w:pStyle w:val="55"/>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56"/>
                      <w:rFonts w:hint="default" w:ascii="Times New Roman" w:hAnsi="Times New Roman" w:eastAsia="宋体" w:cs="Times New Roman"/>
                      <w:b w:val="0"/>
                      <w:bCs w:val="0"/>
                      <w:i w:val="0"/>
                      <w:iCs w:val="0"/>
                      <w:smallCaps w:val="0"/>
                      <w:strike w:val="0"/>
                      <w:color w:val="auto"/>
                      <w:sz w:val="21"/>
                      <w:szCs w:val="21"/>
                    </w:rPr>
                  </w:pPr>
                  <w:r>
                    <w:rPr>
                      <w:rStyle w:val="56"/>
                      <w:rFonts w:hint="default" w:ascii="Times New Roman" w:hAnsi="Times New Roman" w:eastAsia="宋体" w:cs="Times New Roman"/>
                      <w:b w:val="0"/>
                      <w:bCs w:val="0"/>
                      <w:i w:val="0"/>
                      <w:iCs w:val="0"/>
                      <w:smallCaps w:val="0"/>
                      <w:strike w:val="0"/>
                      <w:color w:val="auto"/>
                      <w:sz w:val="21"/>
                      <w:szCs w:val="21"/>
                    </w:rPr>
                    <w:t>标准值/（μg/m</w:t>
                  </w:r>
                  <w:r>
                    <w:rPr>
                      <w:rStyle w:val="56"/>
                      <w:rFonts w:hint="default" w:ascii="Times New Roman" w:hAnsi="Times New Roman" w:eastAsia="宋体" w:cs="Times New Roman"/>
                      <w:b w:val="0"/>
                      <w:bCs w:val="0"/>
                      <w:i w:val="0"/>
                      <w:iCs w:val="0"/>
                      <w:smallCaps w:val="0"/>
                      <w:strike w:val="0"/>
                      <w:color w:val="auto"/>
                      <w:sz w:val="21"/>
                      <w:szCs w:val="21"/>
                      <w:vertAlign w:val="superscript"/>
                    </w:rPr>
                    <w:t>3</w:t>
                  </w:r>
                  <w:r>
                    <w:rPr>
                      <w:rStyle w:val="56"/>
                      <w:rFonts w:hint="default" w:ascii="Times New Roman" w:hAnsi="Times New Roman" w:eastAsia="宋体" w:cs="Times New Roman"/>
                      <w:b w:val="0"/>
                      <w:bCs w:val="0"/>
                      <w:i w:val="0"/>
                      <w:iCs w:val="0"/>
                      <w:smallCaps w:val="0"/>
                      <w:strike w:val="0"/>
                      <w:color w:val="auto"/>
                      <w:sz w:val="21"/>
                      <w:szCs w:val="21"/>
                    </w:rPr>
                    <w:t>）</w:t>
                  </w:r>
                </w:p>
              </w:tc>
              <w:tc>
                <w:tcPr>
                  <w:tcW w:w="2864" w:type="pct"/>
                  <w:noWrap w:val="0"/>
                  <w:vAlign w:val="center"/>
                </w:tcPr>
                <w:p>
                  <w:pPr>
                    <w:pStyle w:val="55"/>
                    <w:keepNext w:val="0"/>
                    <w:keepLines w:val="0"/>
                    <w:pageBreakBefore w:val="0"/>
                    <w:widowControl w:val="0"/>
                    <w:shd w:val="clear" w:color="auto" w:fill="auto"/>
                    <w:kinsoku/>
                    <w:wordWrap/>
                    <w:overflowPunct/>
                    <w:topLinePunct w:val="0"/>
                    <w:autoSpaceDE/>
                    <w:autoSpaceDN/>
                    <w:bidi w:val="0"/>
                    <w:adjustRightInd w:val="0"/>
                    <w:snapToGrid w:val="0"/>
                    <w:spacing w:before="0" w:after="0" w:line="240" w:lineRule="auto"/>
                    <w:ind w:left="0" w:right="0" w:firstLine="0"/>
                    <w:jc w:val="center"/>
                    <w:textAlignment w:val="auto"/>
                    <w:rPr>
                      <w:rStyle w:val="56"/>
                      <w:rFonts w:hint="default" w:ascii="Times New Roman" w:hAnsi="Times New Roman" w:eastAsia="宋体" w:cs="Times New Roman"/>
                      <w:b w:val="0"/>
                      <w:bCs w:val="0"/>
                      <w:i w:val="0"/>
                      <w:iCs w:val="0"/>
                      <w:smallCaps w:val="0"/>
                      <w:strike w:val="0"/>
                      <w:color w:val="auto"/>
                      <w:sz w:val="21"/>
                      <w:szCs w:val="21"/>
                    </w:rPr>
                  </w:pPr>
                  <w:r>
                    <w:rPr>
                      <w:rStyle w:val="56"/>
                      <w:rFonts w:hint="default" w:ascii="Times New Roman" w:hAnsi="Times New Roman" w:eastAsia="宋体" w:cs="Times New Roman"/>
                      <w:b w:val="0"/>
                      <w:bCs w:val="0"/>
                      <w:i w:val="0"/>
                      <w:iCs w:val="0"/>
                      <w:smallCaps w:val="0"/>
                      <w:strike w:val="0"/>
                      <w:color w:val="auto"/>
                      <w:sz w:val="21"/>
                      <w:szCs w:val="21"/>
                    </w:rPr>
                    <w:t xml:space="preserve"> 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6" w:type="pct"/>
                  <w:noWrap w:val="0"/>
                  <w:vAlign w:val="center"/>
                </w:tcPr>
                <w:p>
                  <w:pPr>
                    <w:jc w:val="center"/>
                    <w:textAlignment w:val="baseline"/>
                    <w:rPr>
                      <w:rStyle w:val="56"/>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 w:val="21"/>
                      <w:szCs w:val="21"/>
                    </w:rPr>
                    <w:t>颗粒物（TSP）</w:t>
                  </w:r>
                </w:p>
              </w:tc>
              <w:tc>
                <w:tcPr>
                  <w:tcW w:w="683" w:type="pct"/>
                  <w:noWrap w:val="0"/>
                  <w:vAlign w:val="center"/>
                </w:tcPr>
                <w:p>
                  <w:pPr>
                    <w:jc w:val="center"/>
                    <w:textAlignment w:val="baseline"/>
                    <w:rPr>
                      <w:rStyle w:val="56"/>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 w:val="21"/>
                      <w:szCs w:val="21"/>
                    </w:rPr>
                    <w:t>1 h</w:t>
                  </w:r>
                </w:p>
              </w:tc>
              <w:tc>
                <w:tcPr>
                  <w:tcW w:w="716" w:type="pct"/>
                  <w:noWrap w:val="0"/>
                  <w:vAlign w:val="center"/>
                </w:tcPr>
                <w:p>
                  <w:pPr>
                    <w:jc w:val="center"/>
                    <w:textAlignment w:val="baseline"/>
                    <w:rPr>
                      <w:rStyle w:val="56"/>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 w:val="21"/>
                      <w:szCs w:val="21"/>
                    </w:rPr>
                    <w:t>900</w:t>
                  </w:r>
                </w:p>
              </w:tc>
              <w:tc>
                <w:tcPr>
                  <w:tcW w:w="2864" w:type="pct"/>
                  <w:noWrap w:val="0"/>
                  <w:vAlign w:val="center"/>
                </w:tcPr>
                <w:p>
                  <w:pPr>
                    <w:jc w:val="center"/>
                    <w:textAlignment w:val="baseline"/>
                    <w:rPr>
                      <w:rStyle w:val="56"/>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eastAsia="宋体" w:cs="Times New Roman"/>
                      <w:sz w:val="21"/>
                      <w:szCs w:val="21"/>
                    </w:rPr>
                    <w:t>《环境空气质量标准》（GB3095-2012）</w:t>
                  </w:r>
                  <w:r>
                    <w:rPr>
                      <w:rFonts w:hint="default" w:ascii="Times New Roman" w:hAnsi="Times New Roman" w:eastAsia="宋体" w:cs="Times New Roman"/>
                      <w:spacing w:val="-4"/>
                      <w:sz w:val="21"/>
                      <w:szCs w:val="21"/>
                    </w:rPr>
                    <w:t>二级</w:t>
                  </w:r>
                  <w:r>
                    <w:rPr>
                      <w:rFonts w:hint="default" w:ascii="Times New Roman" w:hAnsi="Times New Roman" w:eastAsia="宋体"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000" w:type="pct"/>
                  <w:gridSpan w:val="4"/>
                  <w:noWrap w:val="0"/>
                  <w:vAlign w:val="center"/>
                </w:tcPr>
                <w:p>
                  <w:pPr>
                    <w:jc w:val="left"/>
                    <w:textAlignment w:val="baseline"/>
                    <w:rPr>
                      <w:rStyle w:val="56"/>
                      <w:rFonts w:hint="default" w:ascii="Times New Roman" w:hAnsi="Times New Roman" w:eastAsia="宋体" w:cs="Times New Roman"/>
                      <w:b w:val="0"/>
                      <w:bCs w:val="0"/>
                      <w:i w:val="0"/>
                      <w:iCs w:val="0"/>
                      <w:smallCaps w:val="0"/>
                      <w:strike w:val="0"/>
                      <w:color w:val="auto"/>
                      <w:sz w:val="21"/>
                      <w:szCs w:val="21"/>
                    </w:rPr>
                  </w:pPr>
                  <w:r>
                    <w:rPr>
                      <w:rFonts w:hint="default" w:ascii="Times New Roman" w:hAnsi="Times New Roman" w:cs="Times New Roman"/>
                      <w:sz w:val="21"/>
                      <w:szCs w:val="21"/>
                    </w:rPr>
                    <w:t>注：由于TSP无小时浓度限值，根据导则可取日均浓度限值的三倍值，即 TSP 环境标准限值一次值为0.9mg/Nm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bl>
          <w:p>
            <w:pPr>
              <w:spacing w:before="156" w:beforeLines="50" w:line="360" w:lineRule="auto"/>
              <w:ind w:firstLine="480" w:firstLineChars="200"/>
              <w:rPr>
                <w:rFonts w:hint="default" w:ascii="Times New Roman" w:hAnsi="Times New Roman" w:eastAsia="黑体" w:cs="Times New Roman"/>
                <w:color w:val="auto"/>
                <w:kern w:val="2"/>
                <w:szCs w:val="22"/>
              </w:rPr>
            </w:pPr>
            <w:r>
              <w:rPr>
                <w:rFonts w:hint="default" w:ascii="Times New Roman" w:hAnsi="Times New Roman" w:cs="Times New Roman"/>
                <w:bCs/>
                <w:color w:val="auto"/>
                <w:sz w:val="24"/>
                <w:szCs w:val="24"/>
              </w:rPr>
              <w:t>本项目废气排放源强汇总如下，废气有组织排放情况见表</w:t>
            </w:r>
            <w:r>
              <w:rPr>
                <w:rFonts w:hint="eastAsia" w:ascii="Times New Roman" w:hAnsi="Times New Roman" w:cs="Times New Roman"/>
                <w:bCs/>
                <w:color w:val="auto"/>
                <w:sz w:val="24"/>
                <w:szCs w:val="24"/>
                <w:lang w:val="en-US" w:eastAsia="zh-CN"/>
              </w:rPr>
              <w:t>34</w:t>
            </w:r>
            <w:r>
              <w:rPr>
                <w:rFonts w:hint="default" w:ascii="Times New Roman" w:hAnsi="Times New Roman" w:cs="Times New Roman"/>
                <w:bCs/>
                <w:color w:val="auto"/>
                <w:sz w:val="24"/>
                <w:szCs w:val="24"/>
              </w:rPr>
              <w:t>，无组织排放（矩形面源）情况详见表</w:t>
            </w:r>
            <w:r>
              <w:rPr>
                <w:rFonts w:hint="eastAsia" w:ascii="Times New Roman" w:hAnsi="Times New Roman" w:cs="Times New Roman"/>
                <w:bCs/>
                <w:color w:val="auto"/>
                <w:sz w:val="24"/>
                <w:szCs w:val="24"/>
                <w:lang w:val="en-US" w:eastAsia="zh-CN"/>
              </w:rPr>
              <w:t>35</w:t>
            </w:r>
            <w:r>
              <w:rPr>
                <w:rFonts w:hint="default" w:ascii="Times New Roman" w:hAnsi="Times New Roman" w:cs="Times New Roman"/>
                <w:bCs/>
                <w:color w:val="auto"/>
                <w:sz w:val="24"/>
                <w:szCs w:val="24"/>
              </w:rPr>
              <w:t>。</w:t>
            </w:r>
          </w:p>
          <w:p>
            <w:pPr>
              <w:pStyle w:val="32"/>
              <w:adjustRightInd/>
              <w:ind w:firstLine="480" w:firstLineChars="200"/>
              <w:jc w:val="both"/>
              <w:rPr>
                <w:rFonts w:hint="default" w:ascii="Times New Roman" w:hAnsi="Times New Roman" w:eastAsia="黑体" w:cs="Times New Roman"/>
                <w:color w:val="auto"/>
                <w:kern w:val="2"/>
                <w:szCs w:val="22"/>
              </w:rPr>
            </w:pPr>
            <w:r>
              <w:rPr>
                <w:rFonts w:hint="default" w:ascii="Times New Roman" w:hAnsi="Times New Roman" w:eastAsia="黑体" w:cs="Times New Roman"/>
                <w:color w:val="auto"/>
                <w:kern w:val="2"/>
                <w:szCs w:val="22"/>
              </w:rPr>
              <w:t>表</w:t>
            </w:r>
            <w:r>
              <w:rPr>
                <w:rFonts w:hint="eastAsia" w:ascii="Times New Roman" w:hAnsi="Times New Roman" w:eastAsia="黑体" w:cs="Times New Roman"/>
                <w:color w:val="auto"/>
                <w:kern w:val="2"/>
                <w:szCs w:val="22"/>
                <w:lang w:val="en-US" w:eastAsia="zh-CN"/>
              </w:rPr>
              <w:t>34</w:t>
            </w:r>
            <w:r>
              <w:rPr>
                <w:rFonts w:hint="default" w:ascii="Times New Roman" w:hAnsi="Times New Roman" w:eastAsia="黑体" w:cs="Times New Roman"/>
                <w:color w:val="auto"/>
                <w:kern w:val="2"/>
                <w:szCs w:val="22"/>
              </w:rPr>
              <w:t xml:space="preserve">                       项目点源参数表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671"/>
              <w:gridCol w:w="1006"/>
              <w:gridCol w:w="1067"/>
              <w:gridCol w:w="714"/>
              <w:gridCol w:w="886"/>
              <w:gridCol w:w="1078"/>
              <w:gridCol w:w="2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3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671"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排气筒高度/m</w:t>
                  </w:r>
                </w:p>
              </w:tc>
              <w:tc>
                <w:tcPr>
                  <w:tcW w:w="1006"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排气筒出口内径/m</w:t>
                  </w:r>
                </w:p>
              </w:tc>
              <w:tc>
                <w:tcPr>
                  <w:tcW w:w="1067"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烟气流速/（m</w:t>
                  </w:r>
                  <w:r>
                    <w:rPr>
                      <w:rFonts w:hint="default" w:ascii="Times New Roman" w:hAnsi="Times New Roman" w:cs="Times New Roman"/>
                      <w:b w:val="0"/>
                      <w:bCs/>
                      <w:color w:val="auto"/>
                      <w:sz w:val="21"/>
                      <w:szCs w:val="21"/>
                      <w:vertAlign w:val="superscript"/>
                    </w:rPr>
                    <w:t>3</w:t>
                  </w:r>
                  <w:r>
                    <w:rPr>
                      <w:rFonts w:hint="default" w:ascii="Times New Roman" w:hAnsi="Times New Roman" w:cs="Times New Roman"/>
                      <w:b w:val="0"/>
                      <w:bCs/>
                      <w:color w:val="auto"/>
                      <w:sz w:val="21"/>
                      <w:szCs w:val="21"/>
                    </w:rPr>
                    <w:t>/h）</w:t>
                  </w:r>
                </w:p>
              </w:tc>
              <w:tc>
                <w:tcPr>
                  <w:tcW w:w="71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烟气温度/℃</w:t>
                  </w:r>
                </w:p>
              </w:tc>
              <w:tc>
                <w:tcPr>
                  <w:tcW w:w="886"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107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排放工况</w:t>
                  </w:r>
                </w:p>
              </w:tc>
              <w:tc>
                <w:tcPr>
                  <w:tcW w:w="2141"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3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71"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06"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67"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1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86"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7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141"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33"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P1</w:t>
                  </w:r>
                </w:p>
              </w:tc>
              <w:tc>
                <w:tcPr>
                  <w:tcW w:w="671"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15</w:t>
                  </w:r>
                </w:p>
              </w:tc>
              <w:tc>
                <w:tcPr>
                  <w:tcW w:w="1006"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0.</w:t>
                  </w:r>
                  <w:r>
                    <w:rPr>
                      <w:rFonts w:hint="eastAsia" w:ascii="Times New Roman" w:hAnsi="Times New Roman" w:cs="Times New Roman"/>
                      <w:b w:val="0"/>
                      <w:bCs/>
                      <w:color w:val="auto"/>
                      <w:sz w:val="21"/>
                      <w:szCs w:val="21"/>
                      <w:lang w:val="en-US" w:eastAsia="zh-CN"/>
                    </w:rPr>
                    <w:t>5</w:t>
                  </w:r>
                </w:p>
              </w:tc>
              <w:tc>
                <w:tcPr>
                  <w:tcW w:w="1067"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8000</w:t>
                  </w:r>
                </w:p>
              </w:tc>
              <w:tc>
                <w:tcPr>
                  <w:tcW w:w="714"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25</w:t>
                  </w:r>
                </w:p>
              </w:tc>
              <w:tc>
                <w:tcPr>
                  <w:tcW w:w="886"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auto"/>
                      <w:sz w:val="21"/>
                      <w:szCs w:val="21"/>
                      <w:lang w:val="en-US" w:eastAsia="zh-CN"/>
                    </w:rPr>
                    <w:t>300</w:t>
                  </w:r>
                </w:p>
              </w:tc>
              <w:tc>
                <w:tcPr>
                  <w:tcW w:w="1078"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rPr>
                    <w:t>正常</w:t>
                  </w:r>
                </w:p>
              </w:tc>
              <w:tc>
                <w:tcPr>
                  <w:tcW w:w="2141" w:type="dxa"/>
                  <w:noWrap w:val="0"/>
                  <w:vAlign w:val="center"/>
                </w:tcPr>
                <w:p>
                  <w:pPr>
                    <w:snapToGrid w:val="0"/>
                    <w:jc w:val="center"/>
                    <w:rPr>
                      <w:rFonts w:hint="default" w:ascii="Times New Roman" w:hAnsi="Times New Roman" w:eastAsia="宋体" w:cs="Times New Roman"/>
                      <w:b w:val="0"/>
                      <w:bCs/>
                      <w:color w:val="auto"/>
                      <w:kern w:val="2"/>
                      <w:sz w:val="21"/>
                      <w:szCs w:val="21"/>
                      <w:lang w:val="en-US" w:eastAsia="zh-CN" w:bidi="ar-SA"/>
                    </w:rPr>
                  </w:pPr>
                  <w:r>
                    <w:rPr>
                      <w:rFonts w:hint="eastAsia" w:ascii="Times New Roman" w:hAnsi="Times New Roman" w:cs="Times New Roman"/>
                      <w:b w:val="0"/>
                      <w:bCs/>
                      <w:color w:val="000000" w:themeColor="text1"/>
                      <w:kern w:val="2"/>
                      <w:sz w:val="21"/>
                      <w:szCs w:val="21"/>
                      <w:lang w:val="en-US" w:eastAsia="zh-CN" w:bidi="ar-SA"/>
                      <w14:textFill>
                        <w14:solidFill>
                          <w14:schemeClr w14:val="tx1"/>
                        </w14:solidFill>
                      </w14:textFill>
                    </w:rPr>
                    <w:t>0.0732</w:t>
                  </w:r>
                </w:p>
              </w:tc>
            </w:tr>
          </w:tbl>
          <w:p>
            <w:pPr>
              <w:spacing w:before="156" w:beforeLines="50"/>
              <w:ind w:firstLine="480" w:firstLineChars="200"/>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35</w:t>
            </w:r>
            <w:r>
              <w:rPr>
                <w:rFonts w:hint="default" w:ascii="Times New Roman" w:hAnsi="Times New Roman" w:eastAsia="黑体" w:cs="Times New Roman"/>
                <w:color w:val="auto"/>
                <w:sz w:val="24"/>
              </w:rPr>
              <w:t xml:space="preserve">                    项目矩形面源参数表</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96"/>
              <w:gridCol w:w="682"/>
              <w:gridCol w:w="818"/>
              <w:gridCol w:w="783"/>
              <w:gridCol w:w="1051"/>
              <w:gridCol w:w="792"/>
              <w:gridCol w:w="924"/>
              <w:gridCol w:w="26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 w:hRule="atLeast"/>
                <w:jc w:val="center"/>
              </w:trPr>
              <w:tc>
                <w:tcPr>
                  <w:tcW w:w="596"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名称</w:t>
                  </w:r>
                </w:p>
              </w:tc>
              <w:tc>
                <w:tcPr>
                  <w:tcW w:w="68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面源长度/m</w:t>
                  </w:r>
                </w:p>
              </w:tc>
              <w:tc>
                <w:tcPr>
                  <w:tcW w:w="818"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面源宽度/m</w:t>
                  </w:r>
                </w:p>
              </w:tc>
              <w:tc>
                <w:tcPr>
                  <w:tcW w:w="783"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与正北夹角/°</w:t>
                  </w:r>
                </w:p>
              </w:tc>
              <w:tc>
                <w:tcPr>
                  <w:tcW w:w="1051"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面源有效排放高度/m</w:t>
                  </w:r>
                </w:p>
              </w:tc>
              <w:tc>
                <w:tcPr>
                  <w:tcW w:w="792"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年排放小时数/h</w:t>
                  </w:r>
                </w:p>
              </w:tc>
              <w:tc>
                <w:tcPr>
                  <w:tcW w:w="924" w:type="dxa"/>
                  <w:vMerge w:val="restart"/>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排放</w:t>
                  </w:r>
                </w:p>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工况</w:t>
                  </w:r>
                </w:p>
              </w:tc>
              <w:tc>
                <w:tcPr>
                  <w:tcW w:w="2650"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污染物排放速率（kg/h）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596"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68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818"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83"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1051"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792"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924" w:type="dxa"/>
                  <w:vMerge w:val="continue"/>
                  <w:noWrap w:val="0"/>
                  <w:vAlign w:val="center"/>
                </w:tcPr>
                <w:p>
                  <w:pPr>
                    <w:snapToGrid w:val="0"/>
                    <w:jc w:val="center"/>
                    <w:rPr>
                      <w:rFonts w:hint="default" w:ascii="Times New Roman" w:hAnsi="Times New Roman" w:cs="Times New Roman"/>
                      <w:b w:val="0"/>
                      <w:bCs/>
                      <w:color w:val="auto"/>
                      <w:sz w:val="21"/>
                      <w:szCs w:val="21"/>
                    </w:rPr>
                  </w:pPr>
                </w:p>
              </w:tc>
              <w:tc>
                <w:tcPr>
                  <w:tcW w:w="2650" w:type="dxa"/>
                  <w:noWrap w:val="0"/>
                  <w:vAlign w:val="center"/>
                </w:tcPr>
                <w:p>
                  <w:pPr>
                    <w:snapToGrid w:val="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cs="Times New Roman"/>
                      <w:b w:val="0"/>
                      <w:bCs/>
                      <w:color w:val="auto"/>
                      <w:sz w:val="21"/>
                      <w:szCs w:val="21"/>
                      <w:lang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596"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车间</w:t>
                  </w:r>
                </w:p>
              </w:tc>
              <w:tc>
                <w:tcPr>
                  <w:tcW w:w="682" w:type="dxa"/>
                  <w:noWrap w:val="0"/>
                  <w:vAlign w:val="center"/>
                </w:tcPr>
                <w:p>
                  <w:pPr>
                    <w:widowControl/>
                    <w:autoSpaceDE w:val="0"/>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74</w:t>
                  </w:r>
                </w:p>
              </w:tc>
              <w:tc>
                <w:tcPr>
                  <w:tcW w:w="818" w:type="dxa"/>
                  <w:noWrap w:val="0"/>
                  <w:vAlign w:val="center"/>
                </w:tcPr>
                <w:p>
                  <w:pPr>
                    <w:pStyle w:val="47"/>
                    <w:widowControl/>
                    <w:autoSpaceDE w:val="0"/>
                    <w:spacing w:line="360" w:lineRule="exact"/>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27.05</w:t>
                  </w:r>
                </w:p>
              </w:tc>
              <w:tc>
                <w:tcPr>
                  <w:tcW w:w="783" w:type="dxa"/>
                  <w:noWrap w:val="0"/>
                  <w:vAlign w:val="center"/>
                </w:tcPr>
                <w:p>
                  <w:pPr>
                    <w:pStyle w:val="47"/>
                    <w:widowControl/>
                    <w:autoSpaceDE w:val="0"/>
                    <w:spacing w:line="360" w:lineRule="exact"/>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0</w:t>
                  </w:r>
                </w:p>
              </w:tc>
              <w:tc>
                <w:tcPr>
                  <w:tcW w:w="1051" w:type="dxa"/>
                  <w:noWrap w:val="0"/>
                  <w:vAlign w:val="center"/>
                </w:tcPr>
                <w:p>
                  <w:pPr>
                    <w:widowControl/>
                    <w:autoSpaceDE w:val="0"/>
                    <w:spacing w:line="360" w:lineRule="exact"/>
                    <w:jc w:val="center"/>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eastAsia="zh-CN"/>
                    </w:rPr>
                    <w:t>10</w:t>
                  </w:r>
                </w:p>
              </w:tc>
              <w:tc>
                <w:tcPr>
                  <w:tcW w:w="792" w:type="dxa"/>
                  <w:noWrap w:val="0"/>
                  <w:vAlign w:val="center"/>
                </w:tcPr>
                <w:p>
                  <w:pPr>
                    <w:snapToGrid w:val="0"/>
                    <w:jc w:val="center"/>
                    <w:rPr>
                      <w:rFonts w:hint="default" w:ascii="Times New Roman" w:hAnsi="Times New Roman" w:cs="Times New Roman"/>
                      <w:b w:val="0"/>
                      <w:bCs/>
                      <w:color w:val="auto"/>
                      <w:sz w:val="21"/>
                      <w:szCs w:val="21"/>
                      <w:lang w:val="en-US"/>
                    </w:rPr>
                  </w:pPr>
                  <w:r>
                    <w:rPr>
                      <w:rFonts w:hint="eastAsia" w:ascii="Times New Roman" w:hAnsi="Times New Roman" w:cs="Times New Roman"/>
                      <w:b w:val="0"/>
                      <w:bCs/>
                      <w:color w:val="auto"/>
                      <w:sz w:val="21"/>
                      <w:szCs w:val="21"/>
                      <w:lang w:val="en-US" w:eastAsia="zh-CN"/>
                    </w:rPr>
                    <w:t>3</w:t>
                  </w:r>
                  <w:r>
                    <w:rPr>
                      <w:rFonts w:hint="default" w:ascii="Times New Roman" w:hAnsi="Times New Roman" w:cs="Times New Roman"/>
                      <w:b w:val="0"/>
                      <w:bCs/>
                      <w:color w:val="auto"/>
                      <w:sz w:val="21"/>
                      <w:szCs w:val="21"/>
                      <w:lang w:val="en-US" w:eastAsia="zh-CN"/>
                    </w:rPr>
                    <w:t>00</w:t>
                  </w:r>
                </w:p>
              </w:tc>
              <w:tc>
                <w:tcPr>
                  <w:tcW w:w="924" w:type="dxa"/>
                  <w:noWrap w:val="0"/>
                  <w:vAlign w:val="center"/>
                </w:tcPr>
                <w:p>
                  <w:pPr>
                    <w:snapToGrid w:val="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正常</w:t>
                  </w:r>
                </w:p>
              </w:tc>
              <w:tc>
                <w:tcPr>
                  <w:tcW w:w="2650" w:type="dxa"/>
                  <w:noWrap w:val="0"/>
                  <w:vAlign w:val="center"/>
                </w:tcPr>
                <w:p>
                  <w:pPr>
                    <w:snapToGrid w:val="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0.08131</w:t>
                  </w:r>
                </w:p>
              </w:tc>
            </w:tr>
          </w:tbl>
          <w:p>
            <w:pPr>
              <w:spacing w:before="156" w:beforeLines="50"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项目选用 AERSCREEN 模型，估算模型参数详见表</w:t>
            </w:r>
            <w:r>
              <w:rPr>
                <w:rFonts w:hint="eastAsia" w:ascii="Times New Roman" w:hAnsi="Times New Roman" w:cs="Times New Roman"/>
                <w:color w:val="auto"/>
                <w:sz w:val="24"/>
                <w:lang w:val="en-US" w:eastAsia="zh-CN"/>
              </w:rPr>
              <w:t>36</w:t>
            </w:r>
            <w:r>
              <w:rPr>
                <w:rFonts w:hint="default" w:ascii="Times New Roman" w:hAnsi="Times New Roman" w:cs="Times New Roman"/>
                <w:color w:val="auto"/>
                <w:sz w:val="24"/>
              </w:rPr>
              <w:t>。</w:t>
            </w:r>
          </w:p>
          <w:p>
            <w:pPr>
              <w:ind w:firstLine="480" w:firstLineChars="200"/>
              <w:textAlignment w:val="baseline"/>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36</w:t>
            </w:r>
            <w:r>
              <w:rPr>
                <w:rFonts w:hint="default" w:ascii="Times New Roman" w:hAnsi="Times New Roman" w:eastAsia="黑体" w:cs="Times New Roman"/>
                <w:color w:val="auto"/>
                <w:sz w:val="24"/>
              </w:rPr>
              <w:t xml:space="preserve">                    估算模型参数表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2769"/>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参数</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城市/农村选项</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城市/农村</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人口数（城市选项时）</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最高环境温度/℃</w:t>
                  </w:r>
                </w:p>
              </w:tc>
              <w:tc>
                <w:tcPr>
                  <w:tcW w:w="2901"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cs="Times New Roman"/>
                      <w:sz w:val="21"/>
                      <w:szCs w:val="21"/>
                    </w:rPr>
                    <w:t>42</w:t>
                  </w:r>
                  <w:r>
                    <w:rPr>
                      <w:rFonts w:hint="eastAsia" w:ascii="Times New Roman" w:hAnsi="Times New Roman"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最低环境温度/℃</w:t>
                  </w:r>
                </w:p>
              </w:tc>
              <w:tc>
                <w:tcPr>
                  <w:tcW w:w="2901" w:type="dxa"/>
                  <w:noWrap w:val="0"/>
                  <w:vAlign w:val="center"/>
                </w:tcPr>
                <w:p>
                  <w:pPr>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cs="Times New Roman"/>
                      <w:sz w:val="21"/>
                      <w:szCs w:val="21"/>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土地利用类型</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农作地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2" w:type="dxa"/>
                  <w:gridSpan w:val="2"/>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区域湿度条件</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是否考虑地形</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考虑地形</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地形数据分辨率/m</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restart"/>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是否考虑岸线熏烟</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考虑岸线熏烟</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岸线距离/km</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1" w:type="dxa"/>
                  <w:vMerge w:val="continue"/>
                  <w:noWrap w:val="0"/>
                  <w:vAlign w:val="center"/>
                </w:tcPr>
                <w:p>
                  <w:pPr>
                    <w:jc w:val="center"/>
                    <w:textAlignment w:val="baseline"/>
                    <w:rPr>
                      <w:rFonts w:hint="default" w:ascii="Times New Roman" w:hAnsi="Times New Roman" w:cs="Times New Roman"/>
                      <w:color w:val="auto"/>
                      <w:sz w:val="21"/>
                      <w:szCs w:val="21"/>
                    </w:rPr>
                  </w:pP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岸线方向/°</w:t>
                  </w:r>
                </w:p>
              </w:tc>
              <w:tc>
                <w:tcPr>
                  <w:tcW w:w="2901" w:type="dxa"/>
                  <w:noWrap w:val="0"/>
                  <w:vAlign w:val="center"/>
                </w:tcPr>
                <w:p>
                  <w:pPr>
                    <w:jc w:val="center"/>
                    <w:textAlignment w:val="baseline"/>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采用《环境影响评价技术导则大气环境》（HJ/2.2-2018）中推荐的估算模型AERSCREEN预测本项目废气排放对周围大气环境的影响，预测结果见表</w:t>
            </w:r>
            <w:r>
              <w:rPr>
                <w:rFonts w:hint="eastAsia" w:ascii="Times New Roman" w:hAnsi="Times New Roman" w:cs="Times New Roman"/>
                <w:snapToGrid w:val="0"/>
                <w:color w:val="auto"/>
                <w:kern w:val="0"/>
                <w:sz w:val="24"/>
                <w:lang w:val="en-US" w:eastAsia="zh-CN"/>
              </w:rPr>
              <w:t>37</w:t>
            </w:r>
            <w:r>
              <w:rPr>
                <w:rFonts w:hint="default" w:ascii="Times New Roman" w:hAnsi="Times New Roman" w:cs="Times New Roman"/>
                <w:snapToGrid w:val="0"/>
                <w:color w:val="auto"/>
                <w:kern w:val="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37</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000000" w:themeColor="text1"/>
                <w:sz w:val="24"/>
                <w14:textFill>
                  <w14:solidFill>
                    <w14:schemeClr w14:val="tx1"/>
                  </w14:solidFill>
                </w14:textFill>
              </w:rPr>
              <w:t xml:space="preserve">    AERSCREEN估算模型计算结果一览表</w:t>
            </w: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7"/>
              <w:gridCol w:w="1147"/>
              <w:gridCol w:w="1036"/>
              <w:gridCol w:w="1895"/>
              <w:gridCol w:w="954"/>
              <w:gridCol w:w="996"/>
              <w:gridCol w:w="1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jc w:val="center"/>
              </w:trPr>
              <w:tc>
                <w:tcPr>
                  <w:tcW w:w="390"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排放方式</w:t>
                  </w:r>
                </w:p>
              </w:tc>
              <w:tc>
                <w:tcPr>
                  <w:tcW w:w="691"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w:t>
                  </w:r>
                </w:p>
              </w:tc>
              <w:tc>
                <w:tcPr>
                  <w:tcW w:w="624"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污染物</w:t>
                  </w:r>
                </w:p>
              </w:tc>
              <w:tc>
                <w:tcPr>
                  <w:tcW w:w="1142"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下风向最大质量浓度Ci（μg/m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c>
                <w:tcPr>
                  <w:tcW w:w="575"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占标率Pi（%）</w:t>
                  </w:r>
                </w:p>
              </w:tc>
              <w:tc>
                <w:tcPr>
                  <w:tcW w:w="600"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出现距离（m）</w:t>
                  </w:r>
                </w:p>
              </w:tc>
              <w:tc>
                <w:tcPr>
                  <w:tcW w:w="975"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标准值Coi*（μg/m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jc w:val="center"/>
              </w:trPr>
              <w:tc>
                <w:tcPr>
                  <w:tcW w:w="390" w:type="pct"/>
                  <w:noWrap w:val="0"/>
                  <w:vAlign w:val="center"/>
                </w:tcPr>
                <w:p>
                  <w:pPr>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点源</w:t>
                  </w:r>
                </w:p>
              </w:tc>
              <w:tc>
                <w:tcPr>
                  <w:tcW w:w="691" w:type="pct"/>
                  <w:noWrap w:val="0"/>
                  <w:vAlign w:val="center"/>
                </w:tcPr>
                <w:p>
                  <w:pPr>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排气筒P1</w:t>
                  </w:r>
                </w:p>
              </w:tc>
              <w:tc>
                <w:tcPr>
                  <w:tcW w:w="624" w:type="pct"/>
                  <w:noWrap w:val="0"/>
                  <w:vAlign w:val="center"/>
                </w:tcPr>
                <w:p>
                  <w:pPr>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eastAsia="zh-CN"/>
                    </w:rPr>
                    <w:t>颗粒物</w:t>
                  </w:r>
                </w:p>
              </w:tc>
              <w:tc>
                <w:tcPr>
                  <w:tcW w:w="1895"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sz w:val="21"/>
                      <w:szCs w:val="21"/>
                    </w:rPr>
                    <w:t>6.7485</w:t>
                  </w:r>
                </w:p>
              </w:tc>
              <w:tc>
                <w:tcPr>
                  <w:tcW w:w="954"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sz w:val="21"/>
                      <w:szCs w:val="21"/>
                    </w:rPr>
                    <w:t>0.7498</w:t>
                  </w:r>
                </w:p>
              </w:tc>
              <w:tc>
                <w:tcPr>
                  <w:tcW w:w="600" w:type="pct"/>
                  <w:noWrap w:val="0"/>
                  <w:vAlign w:val="center"/>
                </w:tcPr>
                <w:p>
                  <w:pPr>
                    <w:snapToGrid w:val="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200</w:t>
                  </w:r>
                </w:p>
              </w:tc>
              <w:tc>
                <w:tcPr>
                  <w:tcW w:w="975" w:type="pct"/>
                  <w:noWrap w:val="0"/>
                  <w:vAlign w:val="center"/>
                </w:tcPr>
                <w:p>
                  <w:pPr>
                    <w:snapToGrid w:val="0"/>
                    <w:jc w:val="center"/>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7" w:hRule="atLeast"/>
                <w:jc w:val="center"/>
              </w:trPr>
              <w:tc>
                <w:tcPr>
                  <w:tcW w:w="390"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面源</w:t>
                  </w:r>
                </w:p>
              </w:tc>
              <w:tc>
                <w:tcPr>
                  <w:tcW w:w="691" w:type="pct"/>
                  <w:noWrap w:val="0"/>
                  <w:vAlign w:val="center"/>
                </w:tcPr>
                <w:p>
                  <w:pPr>
                    <w:snapToGrid w:val="0"/>
                    <w:jc w:val="center"/>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车间</w:t>
                  </w:r>
                </w:p>
              </w:tc>
              <w:tc>
                <w:tcPr>
                  <w:tcW w:w="624"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lang w:eastAsia="zh-CN"/>
                    </w:rPr>
                    <w:t>颗粒物</w:t>
                  </w:r>
                </w:p>
              </w:tc>
              <w:tc>
                <w:tcPr>
                  <w:tcW w:w="1895"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sz w:val="21"/>
                      <w:szCs w:val="21"/>
                    </w:rPr>
                    <w:t>59.9910</w:t>
                  </w:r>
                </w:p>
              </w:tc>
              <w:tc>
                <w:tcPr>
                  <w:tcW w:w="954" w:type="dxa"/>
                  <w:noWrap w:val="0"/>
                  <w:vAlign w:val="center"/>
                </w:tcPr>
                <w:p>
                  <w:pPr>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sz w:val="21"/>
                      <w:szCs w:val="21"/>
                    </w:rPr>
                    <w:t>6.6657</w:t>
                  </w:r>
                </w:p>
              </w:tc>
              <w:tc>
                <w:tcPr>
                  <w:tcW w:w="600" w:type="pct"/>
                  <w:noWrap w:val="0"/>
                  <w:vAlign w:val="center"/>
                </w:tcPr>
                <w:p>
                  <w:pPr>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57</w:t>
                  </w:r>
                </w:p>
              </w:tc>
              <w:tc>
                <w:tcPr>
                  <w:tcW w:w="975"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rPr>
                    <w:t>900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081" w:type="pct"/>
                  <w:gridSpan w:val="2"/>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各源最大值</w:t>
                  </w:r>
                </w:p>
              </w:tc>
              <w:tc>
                <w:tcPr>
                  <w:tcW w:w="624"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lang w:eastAsia="zh-CN"/>
                    </w:rPr>
                    <w:t>颗粒物</w:t>
                  </w:r>
                </w:p>
              </w:tc>
              <w:tc>
                <w:tcPr>
                  <w:tcW w:w="1895" w:type="dxa"/>
                  <w:noWrap w:val="0"/>
                  <w:vAlign w:val="center"/>
                </w:tcPr>
                <w:p>
                  <w:pPr>
                    <w:jc w:val="center"/>
                    <w:rPr>
                      <w:rFonts w:hint="default" w:ascii="Times New Roman" w:hAnsi="Times New Roman" w:cs="Times New Roman"/>
                      <w:b w:val="0"/>
                      <w:bCs w:val="0"/>
                      <w:color w:val="auto"/>
                      <w:sz w:val="21"/>
                      <w:szCs w:val="21"/>
                      <w:lang w:val="en-US"/>
                    </w:rPr>
                  </w:pPr>
                  <w:r>
                    <w:rPr>
                      <w:rFonts w:hint="default" w:ascii="Times New Roman" w:hAnsi="Times New Roman" w:eastAsia="宋体" w:cs="Times New Roman"/>
                      <w:b w:val="0"/>
                      <w:sz w:val="21"/>
                      <w:szCs w:val="21"/>
                    </w:rPr>
                    <w:t>59.9910</w:t>
                  </w:r>
                </w:p>
              </w:tc>
              <w:tc>
                <w:tcPr>
                  <w:tcW w:w="954" w:type="dxa"/>
                  <w:noWrap w:val="0"/>
                  <w:vAlign w:val="center"/>
                </w:tcPr>
                <w:p>
                  <w:pPr>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sz w:val="21"/>
                      <w:szCs w:val="21"/>
                    </w:rPr>
                    <w:t>6.6657</w:t>
                  </w:r>
                </w:p>
              </w:tc>
              <w:tc>
                <w:tcPr>
                  <w:tcW w:w="600" w:type="pct"/>
                  <w:noWrap w:val="0"/>
                  <w:vAlign w:val="center"/>
                </w:tcPr>
                <w:p>
                  <w:pPr>
                    <w:snapToGrid w:val="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57</w:t>
                  </w:r>
                </w:p>
              </w:tc>
              <w:tc>
                <w:tcPr>
                  <w:tcW w:w="975" w:type="pct"/>
                  <w:noWrap w:val="0"/>
                  <w:vAlign w:val="center"/>
                </w:tcPr>
                <w:p>
                  <w:pPr>
                    <w:snapToGrid w:val="0"/>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rPr>
                    <w:t>900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Cs/>
                <w:iCs/>
                <w:sz w:val="24"/>
                <w:lang w:eastAsia="zh-CN"/>
              </w:rPr>
              <w:t>由上表可知</w:t>
            </w:r>
            <w:r>
              <w:rPr>
                <w:rFonts w:hint="default" w:ascii="Times New Roman" w:hAnsi="Times New Roman" w:cs="Times New Roman"/>
                <w:bCs/>
                <w:iCs/>
                <w:sz w:val="24"/>
              </w:rPr>
              <w:t>本项目无组织粉尘</w:t>
            </w:r>
            <w:r>
              <w:rPr>
                <w:rFonts w:hint="default" w:ascii="Times New Roman" w:hAnsi="Times New Roman" w:cs="Times New Roman"/>
                <w:bCs/>
                <w:iCs/>
                <w:sz w:val="24"/>
                <w:lang w:eastAsia="zh-CN"/>
              </w:rPr>
              <w:t>厂界</w:t>
            </w:r>
            <w:r>
              <w:rPr>
                <w:rFonts w:hint="default" w:ascii="Times New Roman" w:hAnsi="Times New Roman" w:cs="Times New Roman"/>
                <w:bCs/>
                <w:iCs/>
                <w:sz w:val="24"/>
              </w:rPr>
              <w:t>最大落地浓度</w:t>
            </w:r>
            <w:r>
              <w:rPr>
                <w:rFonts w:hint="default" w:ascii="Times New Roman" w:hAnsi="Times New Roman" w:cs="Times New Roman"/>
                <w:bCs/>
                <w:iCs/>
                <w:sz w:val="24"/>
                <w:lang w:eastAsia="zh-CN"/>
              </w:rPr>
              <w:t>为</w:t>
            </w:r>
            <w:r>
              <w:rPr>
                <w:rFonts w:hint="eastAsia" w:ascii="Times New Roman" w:hAnsi="Times New Roman" w:cs="Times New Roman"/>
                <w:b w:val="0"/>
                <w:color w:val="000000" w:themeColor="text1"/>
                <w:sz w:val="24"/>
                <w:szCs w:val="24"/>
                <w:lang w:eastAsia="zh-CN"/>
                <w14:textFill>
                  <w14:solidFill>
                    <w14:schemeClr w14:val="tx1"/>
                  </w14:solidFill>
                </w14:textFill>
              </w:rPr>
              <w:t>55.9910</w:t>
            </w:r>
            <w:r>
              <w:rPr>
                <w:rFonts w:hint="default" w:ascii="Times New Roman" w:hAnsi="Times New Roman" w:cs="Times New Roman"/>
                <w:bCs/>
                <w:iCs/>
                <w:sz w:val="24"/>
                <w:lang w:val="en-US" w:eastAsia="zh-CN"/>
              </w:rPr>
              <w:t>µg/m</w:t>
            </w:r>
            <w:r>
              <w:rPr>
                <w:rFonts w:hint="default" w:ascii="Times New Roman" w:hAnsi="Times New Roman" w:cs="Times New Roman"/>
                <w:bCs/>
                <w:iCs/>
                <w:sz w:val="24"/>
                <w:vertAlign w:val="superscript"/>
                <w:lang w:val="en-US" w:eastAsia="zh-CN"/>
              </w:rPr>
              <w:t>3</w:t>
            </w:r>
            <w:r>
              <w:rPr>
                <w:rFonts w:hint="default" w:ascii="Times New Roman" w:hAnsi="Times New Roman" w:cs="Times New Roman"/>
                <w:bCs/>
                <w:iCs/>
                <w:sz w:val="24"/>
                <w:lang w:val="en-US" w:eastAsia="zh-CN"/>
              </w:rPr>
              <w:t>，占标率</w:t>
            </w:r>
            <w:r>
              <w:rPr>
                <w:rFonts w:hint="eastAsia" w:ascii="Times New Roman" w:hAnsi="Times New Roman" w:cs="Times New Roman"/>
                <w:bCs/>
                <w:iCs/>
                <w:sz w:val="24"/>
                <w:lang w:val="en-US" w:eastAsia="zh-CN"/>
              </w:rPr>
              <w:t>6.6657</w:t>
            </w:r>
            <w:r>
              <w:rPr>
                <w:rFonts w:hint="default" w:ascii="Times New Roman" w:hAnsi="Times New Roman" w:cs="Times New Roman"/>
                <w:bCs/>
                <w:iCs/>
                <w:sz w:val="24"/>
                <w:lang w:val="en-US" w:eastAsia="zh-CN"/>
              </w:rPr>
              <w:t>%，均较小，企业加强仓库的密闭性及管理后可以</w:t>
            </w:r>
            <w:r>
              <w:rPr>
                <w:rFonts w:hint="default" w:ascii="Times New Roman" w:hAnsi="Times New Roman" w:cs="Times New Roman"/>
                <w:color w:val="auto"/>
                <w:kern w:val="24"/>
                <w:sz w:val="24"/>
                <w:szCs w:val="24"/>
              </w:rPr>
              <w:t>满足</w:t>
            </w:r>
            <w:r>
              <w:rPr>
                <w:rFonts w:hint="default" w:ascii="Times New Roman" w:hAnsi="Times New Roman" w:cs="Times New Roman"/>
                <w:color w:val="auto"/>
                <w:sz w:val="24"/>
                <w:szCs w:val="24"/>
              </w:rPr>
              <w:t>《大气污染物综合排放标准》（GB16297-1996</w:t>
            </w:r>
            <w:r>
              <w:rPr>
                <w:rFonts w:hint="default" w:ascii="Times New Roman" w:hAnsi="Times New Roman" w:cs="Times New Roman"/>
                <w:color w:val="auto"/>
                <w:kern w:val="24"/>
                <w:sz w:val="24"/>
                <w:szCs w:val="24"/>
              </w:rPr>
              <w:t>）表2</w:t>
            </w:r>
            <w:r>
              <w:rPr>
                <w:rFonts w:hint="default" w:ascii="Times New Roman" w:hAnsi="Times New Roman" w:cs="Times New Roman"/>
                <w:bCs/>
                <w:color w:val="auto"/>
                <w:sz w:val="24"/>
                <w:szCs w:val="24"/>
              </w:rPr>
              <w:t>无组织排放监控浓度限值</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的要求</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本项目大气污染源排放的污染物经估算模式预测，颗粒物最大落地浓度值以及占标率分别为</w:t>
            </w:r>
            <w:r>
              <w:rPr>
                <w:rFonts w:hint="eastAsia" w:ascii="Times New Roman" w:hAnsi="Times New Roman" w:cs="Times New Roman"/>
                <w:b w:val="0"/>
                <w:color w:val="000000" w:themeColor="text1"/>
                <w:sz w:val="24"/>
                <w:szCs w:val="24"/>
                <w:lang w:eastAsia="zh-CN"/>
                <w14:textFill>
                  <w14:solidFill>
                    <w14:schemeClr w14:val="tx1"/>
                  </w14:solidFill>
                </w14:textFill>
              </w:rPr>
              <w:t>55.9910</w:t>
            </w:r>
            <w:r>
              <w:rPr>
                <w:rFonts w:hint="default" w:ascii="Times New Roman" w:hAnsi="Times New Roman" w:cs="Times New Roman"/>
                <w:bCs/>
                <w:iCs/>
                <w:sz w:val="24"/>
                <w:lang w:val="en-US" w:eastAsia="zh-CN"/>
              </w:rPr>
              <w:t>µg/m</w:t>
            </w:r>
            <w:r>
              <w:rPr>
                <w:rFonts w:hint="default" w:ascii="Times New Roman" w:hAnsi="Times New Roman" w:cs="Times New Roman"/>
                <w:bCs/>
                <w:iCs/>
                <w:sz w:val="24"/>
                <w:vertAlign w:val="superscript"/>
                <w:lang w:val="en-US" w:eastAsia="zh-CN"/>
              </w:rPr>
              <w:t>3</w:t>
            </w:r>
            <w:r>
              <w:rPr>
                <w:rFonts w:hint="default" w:ascii="Times New Roman" w:hAnsi="Times New Roman" w:cs="Times New Roman"/>
                <w:snapToGrid w:val="0"/>
                <w:color w:val="auto"/>
                <w:kern w:val="0"/>
                <w:sz w:val="24"/>
              </w:rPr>
              <w:t>和</w:t>
            </w:r>
            <w:r>
              <w:rPr>
                <w:rFonts w:hint="eastAsia" w:ascii="Times New Roman" w:hAnsi="Times New Roman" w:cs="Times New Roman"/>
                <w:snapToGrid w:val="0"/>
                <w:color w:val="auto"/>
                <w:kern w:val="0"/>
                <w:sz w:val="24"/>
                <w:lang w:eastAsia="zh-CN"/>
              </w:rPr>
              <w:t>6.6657</w:t>
            </w:r>
            <w:r>
              <w:rPr>
                <w:rFonts w:hint="default" w:ascii="Times New Roman" w:hAnsi="Times New Roman" w:cs="Times New Roman"/>
                <w:bCs/>
                <w:iCs/>
                <w:sz w:val="24"/>
                <w:lang w:val="en-US" w:eastAsia="zh-CN"/>
              </w:rPr>
              <w:t>%</w:t>
            </w:r>
            <w:r>
              <w:rPr>
                <w:rFonts w:hint="default" w:ascii="Times New Roman" w:hAnsi="Times New Roman" w:cs="Times New Roman"/>
                <w:snapToGrid w:val="0"/>
                <w:color w:val="auto"/>
                <w:kern w:val="0"/>
                <w:sz w:val="24"/>
              </w:rPr>
              <w:t>。根据《环境影响评价技术导则大气环境》（HJ2.2-2018）的大气评价工作分级依据，分级依据见下表。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w:t>
            </w:r>
            <w:r>
              <w:rPr>
                <w:rFonts w:hint="eastAsia" w:ascii="Times New Roman" w:hAnsi="Times New Roman" w:eastAsia="黑体" w:cs="Times New Roman"/>
                <w:color w:val="auto"/>
                <w:sz w:val="24"/>
                <w:lang w:val="en-US" w:eastAsia="zh-CN"/>
              </w:rPr>
              <w:t>38</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 xml:space="preserve">                 大气评价工作分级判据</w:t>
            </w:r>
          </w:p>
          <w:tbl>
            <w:tblPr>
              <w:tblStyle w:val="1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03"/>
              <w:gridCol w:w="45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3990" w:type="dxa"/>
                  <w:noWrap w:val="0"/>
                  <w:vAlign w:val="top"/>
                </w:tcPr>
                <w:p>
                  <w:pPr>
                    <w:pStyle w:val="34"/>
                    <w:kinsoku w:val="0"/>
                    <w:overflowPunct w:val="0"/>
                    <w:spacing w:before="56"/>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评价工作等级</w:t>
                  </w:r>
                </w:p>
              </w:tc>
              <w:tc>
                <w:tcPr>
                  <w:tcW w:w="4890" w:type="dxa"/>
                  <w:noWrap w:val="0"/>
                  <w:vAlign w:val="top"/>
                </w:tcPr>
                <w:p>
                  <w:pPr>
                    <w:pStyle w:val="34"/>
                    <w:kinsoku w:val="0"/>
                    <w:overflowPunct w:val="0"/>
                    <w:spacing w:before="56"/>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评价工作分级依据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990" w:type="dxa"/>
                  <w:noWrap w:val="0"/>
                  <w:vAlign w:val="top"/>
                </w:tcPr>
                <w:p>
                  <w:pPr>
                    <w:pStyle w:val="34"/>
                    <w:kinsoku w:val="0"/>
                    <w:overflowPunct w:val="0"/>
                    <w:spacing w:before="28"/>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一级</w:t>
                  </w:r>
                </w:p>
              </w:tc>
              <w:tc>
                <w:tcPr>
                  <w:tcW w:w="4890" w:type="dxa"/>
                  <w:noWrap w:val="0"/>
                  <w:vAlign w:val="top"/>
                </w:tcPr>
                <w:p>
                  <w:pPr>
                    <w:pStyle w:val="34"/>
                    <w:kinsoku w:val="0"/>
                    <w:overflowPunct w:val="0"/>
                    <w:spacing w:before="28"/>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3990" w:type="dxa"/>
                  <w:noWrap w:val="0"/>
                  <w:vAlign w:val="top"/>
                </w:tcPr>
                <w:p>
                  <w:pPr>
                    <w:pStyle w:val="34"/>
                    <w:kinsoku w:val="0"/>
                    <w:overflowPunct w:val="0"/>
                    <w:spacing w:before="27"/>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二级</w:t>
                  </w:r>
                </w:p>
              </w:tc>
              <w:tc>
                <w:tcPr>
                  <w:tcW w:w="4890" w:type="dxa"/>
                  <w:noWrap w:val="0"/>
                  <w:vAlign w:val="top"/>
                </w:tcPr>
                <w:p>
                  <w:pPr>
                    <w:pStyle w:val="34"/>
                    <w:kinsoku w:val="0"/>
                    <w:overflowPunct w:val="0"/>
                    <w:spacing w:before="27"/>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1%≤Pmax＜10%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3990" w:type="dxa"/>
                  <w:noWrap w:val="0"/>
                  <w:vAlign w:val="top"/>
                </w:tcPr>
                <w:p>
                  <w:pPr>
                    <w:pStyle w:val="34"/>
                    <w:kinsoku w:val="0"/>
                    <w:overflowPunct w:val="0"/>
                    <w:spacing w:before="28"/>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三级</w:t>
                  </w:r>
                </w:p>
              </w:tc>
              <w:tc>
                <w:tcPr>
                  <w:tcW w:w="4890" w:type="dxa"/>
                  <w:noWrap w:val="0"/>
                  <w:vAlign w:val="top"/>
                </w:tcPr>
                <w:p>
                  <w:pPr>
                    <w:pStyle w:val="34"/>
                    <w:kinsoku w:val="0"/>
                    <w:overflowPunct w:val="0"/>
                    <w:spacing w:before="28"/>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Pmax＜1%</w:t>
                  </w:r>
                </w:p>
              </w:tc>
            </w:tr>
          </w:tbl>
          <w:p>
            <w:pPr>
              <w:adjustRightInd w:val="0"/>
              <w:snapToGrid w:val="0"/>
              <w:spacing w:line="520" w:lineRule="atLeast"/>
              <w:ind w:firstLine="480" w:firstLineChars="200"/>
              <w:rPr>
                <w:sz w:val="24"/>
              </w:rPr>
            </w:pPr>
            <w:r>
              <w:rPr>
                <w:sz w:val="24"/>
              </w:rPr>
              <w:t>结合估算结果可知，本项目大气评价等级应为三级，因此不再进行进一步预测与评价，只对污染物排放量进行核算。</w:t>
            </w:r>
          </w:p>
          <w:p>
            <w:pPr>
              <w:pStyle w:val="8"/>
              <w:keepNext w:val="0"/>
              <w:keepLines w:val="0"/>
              <w:pageBreakBefore w:val="0"/>
              <w:widowControl w:val="0"/>
              <w:kinsoku w:val="0"/>
              <w:wordWrap/>
              <w:overflowPunct w:val="0"/>
              <w:topLinePunct w:val="0"/>
              <w:autoSpaceDE/>
              <w:autoSpaceDN/>
              <w:bidi w:val="0"/>
              <w:snapToGrid w:val="0"/>
              <w:spacing w:after="0" w:afterLines="0" w:line="520" w:lineRule="exact"/>
              <w:ind w:firstLine="482" w:firstLineChars="200"/>
              <w:textAlignment w:val="auto"/>
              <w:outlineLvl w:val="9"/>
              <w:rPr>
                <w:rFonts w:hint="default" w:ascii="Times New Roman" w:hAnsi="Times New Roman" w:cs="Times New Roman"/>
                <w:b/>
                <w:bCs/>
                <w:color w:val="000000"/>
                <w:sz w:val="24"/>
                <w:lang w:val="en-US" w:eastAsia="zh-CN"/>
              </w:rPr>
            </w:pPr>
            <w:r>
              <w:rPr>
                <w:rFonts w:hint="default" w:ascii="Times New Roman" w:hAnsi="Times New Roman" w:cs="Times New Roman"/>
                <w:b/>
                <w:bCs/>
                <w:color w:val="000000"/>
                <w:sz w:val="24"/>
                <w:lang w:val="en-US" w:eastAsia="zh-CN"/>
              </w:rPr>
              <w:t>（2）污染物排放量核算</w:t>
            </w:r>
          </w:p>
          <w:p>
            <w:pPr>
              <w:pStyle w:val="8"/>
              <w:keepNext w:val="0"/>
              <w:keepLines w:val="0"/>
              <w:pageBreakBefore w:val="0"/>
              <w:widowControl w:val="0"/>
              <w:kinsoku w:val="0"/>
              <w:wordWrap/>
              <w:overflowPunct w:val="0"/>
              <w:topLinePunct w:val="0"/>
              <w:autoSpaceDE/>
              <w:autoSpaceDN/>
              <w:bidi w:val="0"/>
              <w:snapToGrid w:val="0"/>
              <w:spacing w:after="0" w:afterLines="0" w:line="520" w:lineRule="exact"/>
              <w:ind w:firstLine="480" w:firstLineChars="200"/>
              <w:textAlignment w:val="auto"/>
              <w:outlineLvl w:val="9"/>
              <w:rPr>
                <w:rFonts w:hint="default" w:ascii="Times New Roman" w:hAnsi="Times New Roman" w:cs="Times New Roman"/>
                <w:b w:val="0"/>
                <w:bCs/>
                <w:color w:val="000000"/>
                <w:sz w:val="24"/>
                <w:lang w:val="en-US" w:eastAsia="zh-CN"/>
              </w:rPr>
            </w:pPr>
            <w:r>
              <w:rPr>
                <w:rFonts w:hint="default" w:ascii="Times New Roman" w:hAnsi="Times New Roman" w:cs="Times New Roman"/>
                <w:b w:val="0"/>
                <w:bCs/>
                <w:color w:val="000000"/>
                <w:sz w:val="24"/>
                <w:lang w:val="en-US" w:eastAsia="zh-CN"/>
              </w:rPr>
              <w:t>根据工程分析，对本项目排放污染物进行核算，具体的核算排放浓度、排放速率及污染物年排放量见下表。</w:t>
            </w:r>
          </w:p>
          <w:p>
            <w:pPr>
              <w:pStyle w:val="59"/>
              <w:tabs>
                <w:tab w:val="left" w:pos="210"/>
              </w:tabs>
              <w:adjustRightInd w:val="0"/>
              <w:snapToGrid w:val="0"/>
              <w:spacing w:line="520" w:lineRule="exact"/>
              <w:ind w:left="0" w:leftChars="0" w:firstLine="480" w:firstLineChars="200"/>
              <w:jc w:val="both"/>
              <w:rPr>
                <w:rFonts w:hint="default" w:ascii="Times New Roman" w:hAnsi="Times New Roman" w:eastAsia="黑体" w:cs="Times New Roman"/>
                <w:b w:val="0"/>
                <w:bCs/>
                <w:sz w:val="24"/>
                <w:lang w:eastAsia="zh-CN"/>
              </w:rPr>
            </w:pPr>
            <w:r>
              <w:rPr>
                <w:rFonts w:hint="default" w:ascii="Times New Roman" w:hAnsi="Times New Roman" w:eastAsia="黑体" w:cs="Times New Roman"/>
                <w:b w:val="0"/>
                <w:bCs/>
                <w:sz w:val="24"/>
              </w:rPr>
              <w:t>表</w:t>
            </w:r>
            <w:r>
              <w:rPr>
                <w:rFonts w:hint="eastAsia" w:eastAsia="黑体" w:cs="Times New Roman"/>
                <w:b w:val="0"/>
                <w:bCs/>
                <w:sz w:val="24"/>
                <w:lang w:val="en-US" w:eastAsia="zh-CN"/>
              </w:rPr>
              <w:t>39</w:t>
            </w:r>
            <w:r>
              <w:rPr>
                <w:rFonts w:hint="default" w:ascii="Times New Roman" w:hAnsi="Times New Roman" w:eastAsia="黑体" w:cs="Times New Roman"/>
                <w:b w:val="0"/>
                <w:bCs/>
                <w:sz w:val="24"/>
                <w:lang w:val="en-US" w:eastAsia="zh-CN"/>
              </w:rPr>
              <w:t xml:space="preserve">               </w:t>
            </w:r>
            <w:r>
              <w:rPr>
                <w:rFonts w:hint="default" w:ascii="Times New Roman" w:hAnsi="Times New Roman" w:eastAsia="黑体" w:cs="Times New Roman"/>
                <w:b w:val="0"/>
                <w:bCs/>
                <w:sz w:val="24"/>
              </w:rPr>
              <w:t>大气</w:t>
            </w:r>
            <w:r>
              <w:rPr>
                <w:rFonts w:hint="default" w:ascii="Times New Roman" w:hAnsi="Times New Roman" w:eastAsia="黑体" w:cs="Times New Roman"/>
                <w:b w:val="0"/>
                <w:bCs/>
                <w:sz w:val="24"/>
                <w:lang w:eastAsia="zh-CN"/>
              </w:rPr>
              <w:t>污染物有组织排放量核算表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3"/>
              <w:gridCol w:w="1065"/>
              <w:gridCol w:w="1007"/>
              <w:gridCol w:w="2091"/>
              <w:gridCol w:w="1929"/>
              <w:gridCol w:w="1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序号</w:t>
                  </w:r>
                </w:p>
              </w:tc>
              <w:tc>
                <w:tcPr>
                  <w:tcW w:w="641"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编号</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126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核算排放浓度（mg/m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116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核算排放速率（kg/h）</w:t>
                  </w:r>
                </w:p>
              </w:tc>
              <w:tc>
                <w:tcPr>
                  <w:tcW w:w="10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核算年排放量（t/a）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5000" w:type="pct"/>
                  <w:gridSpan w:val="6"/>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一般排放口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249" w:type="pct"/>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1</w:t>
                  </w:r>
                </w:p>
              </w:tc>
              <w:tc>
                <w:tcPr>
                  <w:tcW w:w="641" w:type="pct"/>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P1</w:t>
                  </w:r>
                </w:p>
              </w:tc>
              <w:tc>
                <w:tcPr>
                  <w:tcW w:w="60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1261"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yellow"/>
                      <w:lang w:val="en-US" w:eastAsia="zh-CN"/>
                    </w:rPr>
                  </w:pPr>
                  <w:r>
                    <w:rPr>
                      <w:rFonts w:hint="eastAsia" w:ascii="Times New Roman" w:hAnsi="Times New Roman" w:cs="Times New Roman"/>
                      <w:spacing w:val="3"/>
                      <w:sz w:val="21"/>
                      <w:szCs w:val="21"/>
                      <w:lang w:val="en-US" w:eastAsia="zh-CN"/>
                    </w:rPr>
                    <w:t>9.1575</w:t>
                  </w:r>
                </w:p>
              </w:tc>
              <w:tc>
                <w:tcPr>
                  <w:tcW w:w="116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Fonts w:hint="eastAsia" w:ascii="Times New Roman" w:hAnsi="Times New Roman" w:cs="Times New Roman"/>
                      <w:b w:val="0"/>
                      <w:bCs/>
                      <w:color w:val="auto"/>
                      <w:kern w:val="2"/>
                      <w:sz w:val="21"/>
                      <w:szCs w:val="21"/>
                      <w:lang w:val="en-US" w:eastAsia="zh-CN" w:bidi="ar-SA"/>
                    </w:rPr>
                    <w:t>0.0732</w:t>
                  </w:r>
                </w:p>
              </w:tc>
              <w:tc>
                <w:tcPr>
                  <w:tcW w:w="10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highlight w:val="none"/>
                      <w:lang w:val="en-US" w:eastAsia="zh-CN"/>
                    </w:rPr>
                  </w:pPr>
                  <w:r>
                    <w:rPr>
                      <w:rStyle w:val="22"/>
                      <w:rFonts w:hint="eastAsia" w:ascii="Times New Roman" w:hAnsi="Times New Roman" w:cs="Times New Roman"/>
                      <w:b w:val="0"/>
                      <w:bCs/>
                      <w:color w:val="000000" w:themeColor="text1"/>
                      <w:sz w:val="21"/>
                      <w:szCs w:val="21"/>
                      <w:lang w:val="en-US" w:eastAsia="zh-CN"/>
                      <w14:textFill>
                        <w14:solidFill>
                          <w14:schemeClr w14:val="tx1"/>
                        </w14:solidFill>
                      </w14:textFill>
                    </w:rPr>
                    <w:t>0.021951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91"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有组织排放总计</w:t>
                  </w:r>
                </w:p>
              </w:tc>
              <w:tc>
                <w:tcPr>
                  <w:tcW w:w="3031"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107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val="0"/>
                      <w:bCs/>
                      <w:sz w:val="21"/>
                      <w:szCs w:val="21"/>
                      <w:lang w:val="en-US" w:eastAsia="zh-CN"/>
                    </w:rPr>
                  </w:pPr>
                  <w:r>
                    <w:rPr>
                      <w:rStyle w:val="22"/>
                      <w:rFonts w:hint="eastAsia" w:ascii="Times New Roman" w:hAnsi="Times New Roman" w:cs="Times New Roman"/>
                      <w:b w:val="0"/>
                      <w:bCs/>
                      <w:color w:val="000000" w:themeColor="text1"/>
                      <w:sz w:val="21"/>
                      <w:szCs w:val="21"/>
                      <w:lang w:val="en-US" w:eastAsia="zh-CN"/>
                      <w14:textFill>
                        <w14:solidFill>
                          <w14:schemeClr w14:val="tx1"/>
                        </w14:solidFill>
                      </w14:textFill>
                    </w:rPr>
                    <w:t>0.021951</w:t>
                  </w:r>
                </w:p>
              </w:tc>
            </w:tr>
          </w:tbl>
          <w:p>
            <w:pPr>
              <w:pStyle w:val="59"/>
              <w:tabs>
                <w:tab w:val="left" w:pos="210"/>
              </w:tabs>
              <w:adjustRightInd w:val="0"/>
              <w:snapToGrid w:val="0"/>
              <w:spacing w:line="520" w:lineRule="exact"/>
              <w:ind w:left="0" w:leftChars="0" w:firstLine="480" w:firstLineChars="200"/>
              <w:jc w:val="both"/>
              <w:rPr>
                <w:rFonts w:hint="default" w:ascii="Times New Roman" w:hAnsi="Times New Roman" w:eastAsia="黑体" w:cs="Times New Roman"/>
                <w:b w:val="0"/>
                <w:bCs/>
                <w:sz w:val="24"/>
                <w:lang w:eastAsia="zh-CN"/>
              </w:rPr>
            </w:pPr>
            <w:r>
              <w:rPr>
                <w:rFonts w:hint="default" w:ascii="Times New Roman" w:hAnsi="Times New Roman" w:eastAsia="黑体" w:cs="Times New Roman"/>
                <w:b w:val="0"/>
                <w:bCs/>
                <w:sz w:val="24"/>
              </w:rPr>
              <w:t>表</w:t>
            </w:r>
            <w:r>
              <w:rPr>
                <w:rFonts w:hint="default" w:ascii="Times New Roman" w:hAnsi="Times New Roman" w:eastAsia="黑体" w:cs="Times New Roman"/>
                <w:b w:val="0"/>
                <w:bCs/>
                <w:sz w:val="24"/>
                <w:lang w:val="en-US" w:eastAsia="zh-CN"/>
              </w:rPr>
              <w:t>4</w:t>
            </w:r>
            <w:r>
              <w:rPr>
                <w:rFonts w:hint="eastAsia" w:eastAsia="黑体" w:cs="Times New Roman"/>
                <w:b w:val="0"/>
                <w:bCs/>
                <w:sz w:val="24"/>
                <w:lang w:val="en-US" w:eastAsia="zh-CN"/>
              </w:rPr>
              <w:t>0</w:t>
            </w:r>
            <w:r>
              <w:rPr>
                <w:rFonts w:hint="default" w:ascii="Times New Roman" w:hAnsi="Times New Roman" w:eastAsia="黑体" w:cs="Times New Roman"/>
                <w:b w:val="0"/>
                <w:bCs/>
                <w:sz w:val="24"/>
                <w:lang w:val="en-US" w:eastAsia="zh-CN"/>
              </w:rPr>
              <w:t xml:space="preserve">              </w:t>
            </w:r>
            <w:r>
              <w:rPr>
                <w:rFonts w:hint="default" w:ascii="Times New Roman" w:hAnsi="Times New Roman" w:eastAsia="黑体" w:cs="Times New Roman"/>
                <w:b w:val="0"/>
                <w:bCs/>
                <w:sz w:val="24"/>
              </w:rPr>
              <w:t>大气</w:t>
            </w:r>
            <w:r>
              <w:rPr>
                <w:rFonts w:hint="default" w:ascii="Times New Roman" w:hAnsi="Times New Roman" w:eastAsia="黑体" w:cs="Times New Roman"/>
                <w:b w:val="0"/>
                <w:bCs/>
                <w:sz w:val="24"/>
                <w:lang w:eastAsia="zh-CN"/>
              </w:rPr>
              <w:t>污染物无组织排放量核算表</w:t>
            </w:r>
          </w:p>
          <w:tbl>
            <w:tblPr>
              <w:tblStyle w:val="1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94"/>
              <w:gridCol w:w="1198"/>
              <w:gridCol w:w="798"/>
              <w:gridCol w:w="1254"/>
              <w:gridCol w:w="2353"/>
              <w:gridCol w:w="1215"/>
              <w:gridCol w:w="9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8" w:type="pct"/>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排放口</w:t>
                  </w:r>
                </w:p>
              </w:tc>
              <w:tc>
                <w:tcPr>
                  <w:tcW w:w="721" w:type="pct"/>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产污</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环节</w:t>
                  </w:r>
                </w:p>
              </w:tc>
              <w:tc>
                <w:tcPr>
                  <w:tcW w:w="481" w:type="pct"/>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污染物</w:t>
                  </w:r>
                </w:p>
              </w:tc>
              <w:tc>
                <w:tcPr>
                  <w:tcW w:w="756" w:type="pct"/>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主要污染防治措施</w:t>
                  </w:r>
                </w:p>
              </w:tc>
              <w:tc>
                <w:tcPr>
                  <w:tcW w:w="2149" w:type="pct"/>
                  <w:gridSpan w:val="2"/>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国家或地方污染物排放标准</w:t>
                  </w:r>
                </w:p>
              </w:tc>
              <w:tc>
                <w:tcPr>
                  <w:tcW w:w="591" w:type="pct"/>
                  <w:vMerge w:val="restar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年排放量（t/a）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8" w:type="pct"/>
                  <w:vMerge w:val="continue"/>
                  <w:noWrap w:val="0"/>
                  <w:vAlign w:val="center"/>
                </w:tcPr>
                <w:p>
                  <w:pPr>
                    <w:snapToGrid w:val="0"/>
                    <w:jc w:val="center"/>
                    <w:rPr>
                      <w:rFonts w:hint="default" w:ascii="Times New Roman" w:hAnsi="Times New Roman" w:cs="Times New Roman"/>
                      <w:b w:val="0"/>
                      <w:bCs/>
                      <w:sz w:val="21"/>
                      <w:szCs w:val="21"/>
                    </w:rPr>
                  </w:pPr>
                </w:p>
              </w:tc>
              <w:tc>
                <w:tcPr>
                  <w:tcW w:w="721" w:type="pct"/>
                  <w:vMerge w:val="continue"/>
                  <w:noWrap w:val="0"/>
                  <w:vAlign w:val="center"/>
                </w:tcPr>
                <w:p>
                  <w:pPr>
                    <w:snapToGrid w:val="0"/>
                    <w:jc w:val="center"/>
                    <w:rPr>
                      <w:rFonts w:hint="default" w:ascii="Times New Roman" w:hAnsi="Times New Roman" w:cs="Times New Roman"/>
                      <w:b w:val="0"/>
                      <w:bCs/>
                      <w:sz w:val="21"/>
                      <w:szCs w:val="21"/>
                    </w:rPr>
                  </w:pPr>
                </w:p>
              </w:tc>
              <w:tc>
                <w:tcPr>
                  <w:tcW w:w="481" w:type="pct"/>
                  <w:vMerge w:val="continue"/>
                  <w:noWrap w:val="0"/>
                  <w:vAlign w:val="center"/>
                </w:tcPr>
                <w:p>
                  <w:pPr>
                    <w:snapToGrid w:val="0"/>
                    <w:jc w:val="center"/>
                    <w:rPr>
                      <w:rFonts w:hint="default" w:ascii="Times New Roman" w:hAnsi="Times New Roman" w:cs="Times New Roman"/>
                      <w:b w:val="0"/>
                      <w:bCs/>
                      <w:sz w:val="21"/>
                      <w:szCs w:val="21"/>
                    </w:rPr>
                  </w:pPr>
                </w:p>
              </w:tc>
              <w:tc>
                <w:tcPr>
                  <w:tcW w:w="756" w:type="pct"/>
                  <w:vMerge w:val="continue"/>
                  <w:noWrap w:val="0"/>
                  <w:vAlign w:val="center"/>
                </w:tcPr>
                <w:p>
                  <w:pPr>
                    <w:snapToGrid w:val="0"/>
                    <w:jc w:val="center"/>
                    <w:rPr>
                      <w:rFonts w:hint="default" w:ascii="Times New Roman" w:hAnsi="Times New Roman" w:cs="Times New Roman"/>
                      <w:b w:val="0"/>
                      <w:bCs/>
                      <w:sz w:val="21"/>
                      <w:szCs w:val="21"/>
                    </w:rPr>
                  </w:pPr>
                </w:p>
              </w:tc>
              <w:tc>
                <w:tcPr>
                  <w:tcW w:w="1418" w:type="pc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标准名称</w:t>
                  </w:r>
                </w:p>
              </w:tc>
              <w:tc>
                <w:tcPr>
                  <w:tcW w:w="731" w:type="pc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浓度限值/</w:t>
                  </w:r>
                </w:p>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（mg/m</w:t>
                  </w:r>
                  <w:r>
                    <w:rPr>
                      <w:rFonts w:hint="default" w:ascii="Times New Roman" w:hAnsi="Times New Roman" w:cs="Times New Roman"/>
                      <w:b w:val="0"/>
                      <w:bCs/>
                      <w:sz w:val="21"/>
                      <w:szCs w:val="21"/>
                      <w:vertAlign w:val="superscript"/>
                    </w:rPr>
                    <w:t>3</w:t>
                  </w:r>
                  <w:r>
                    <w:rPr>
                      <w:rFonts w:hint="default" w:ascii="Times New Roman" w:hAnsi="Times New Roman" w:cs="Times New Roman"/>
                      <w:b w:val="0"/>
                      <w:bCs/>
                      <w:sz w:val="21"/>
                      <w:szCs w:val="21"/>
                    </w:rPr>
                    <w:t>）</w:t>
                  </w:r>
                </w:p>
              </w:tc>
              <w:tc>
                <w:tcPr>
                  <w:tcW w:w="591" w:type="pct"/>
                  <w:vMerge w:val="continue"/>
                  <w:noWrap w:val="0"/>
                  <w:vAlign w:val="center"/>
                </w:tcPr>
                <w:p>
                  <w:pPr>
                    <w:snapToGrid w:val="0"/>
                    <w:jc w:val="center"/>
                    <w:rPr>
                      <w:rFonts w:hint="default" w:ascii="Times New Roman" w:hAnsi="Times New Roman" w:cs="Times New Roman"/>
                      <w:b w:val="0"/>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98" w:type="pct"/>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车间</w:t>
                  </w:r>
                </w:p>
              </w:tc>
              <w:tc>
                <w:tcPr>
                  <w:tcW w:w="721" w:type="pct"/>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切割、焊接</w:t>
                  </w:r>
                </w:p>
              </w:tc>
              <w:tc>
                <w:tcPr>
                  <w:tcW w:w="481" w:type="pc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756" w:type="pc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加强车间封闭和管理，减少废气扩散</w:t>
                  </w:r>
                </w:p>
              </w:tc>
              <w:tc>
                <w:tcPr>
                  <w:tcW w:w="1418" w:type="pct"/>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《大气污染物综合排放标准》（GB16297-1996）</w:t>
                  </w:r>
                </w:p>
              </w:tc>
              <w:tc>
                <w:tcPr>
                  <w:tcW w:w="731" w:type="pct"/>
                  <w:noWrap w:val="0"/>
                  <w:vAlign w:val="center"/>
                </w:tcPr>
                <w:p>
                  <w:pPr>
                    <w:snapToGrid w:val="0"/>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1</w:t>
                  </w:r>
                </w:p>
              </w:tc>
              <w:tc>
                <w:tcPr>
                  <w:tcW w:w="591" w:type="pct"/>
                  <w:noWrap w:val="0"/>
                  <w:vAlign w:val="center"/>
                </w:tcPr>
                <w:p>
                  <w:pPr>
                    <w:snapToGrid w:val="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0.02439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020" w:type="pct"/>
                  <w:gridSpan w:val="2"/>
                  <w:tcBorders>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无组织排放总计</w:t>
                  </w:r>
                </w:p>
              </w:tc>
              <w:tc>
                <w:tcPr>
                  <w:tcW w:w="3387" w:type="pct"/>
                  <w:gridSpan w:val="4"/>
                  <w:tcBorders>
                    <w:left w:val="single" w:color="auto" w:sz="4" w:space="0"/>
                    <w:right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颗粒物</w:t>
                  </w:r>
                </w:p>
              </w:tc>
              <w:tc>
                <w:tcPr>
                  <w:tcW w:w="591" w:type="pct"/>
                  <w:tcBorders>
                    <w:left w:val="single" w:color="auto" w:sz="4" w:space="0"/>
                  </w:tcBorders>
                  <w:noWrap w:val="0"/>
                  <w:vAlign w:val="center"/>
                </w:tcPr>
                <w:p>
                  <w:pPr>
                    <w:snapToGrid w:val="0"/>
                    <w:jc w:val="center"/>
                    <w:rPr>
                      <w:rFonts w:hint="default" w:ascii="Times New Roman" w:hAnsi="Times New Roman" w:cs="Times New Roman"/>
                      <w:b w:val="0"/>
                      <w:bCs/>
                      <w:color w:val="000000" w:themeColor="text1"/>
                      <w:sz w:val="21"/>
                      <w:szCs w:val="21"/>
                      <w:lang w:val="en-US"/>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0.02439</w:t>
                  </w:r>
                </w:p>
              </w:tc>
            </w:tr>
          </w:tbl>
          <w:p>
            <w:pPr>
              <w:pStyle w:val="5"/>
              <w:keepNext w:val="0"/>
              <w:keepLines w:val="0"/>
              <w:pageBreakBefore w:val="0"/>
              <w:widowControl w:val="0"/>
              <w:numPr>
                <w:ilvl w:val="0"/>
                <w:numId w:val="3"/>
              </w:numPr>
              <w:kinsoku/>
              <w:wordWrap/>
              <w:overflowPunct/>
              <w:topLinePunct w:val="0"/>
              <w:autoSpaceDE/>
              <w:autoSpaceDN/>
              <w:bidi w:val="0"/>
              <w:adjustRightInd w:val="0"/>
              <w:snapToGrid w:val="0"/>
              <w:spacing w:line="520" w:lineRule="exact"/>
              <w:ind w:left="0" w:leftChars="0" w:firstLine="482" w:firstLineChars="200"/>
              <w:textAlignment w:val="auto"/>
              <w:outlineLvl w:val="9"/>
              <w:rPr>
                <w:rFonts w:hint="default" w:ascii="Times New Roman" w:hAnsi="Times New Roman" w:cs="Times New Roman"/>
                <w:b/>
                <w:bCs/>
                <w:sz w:val="24"/>
                <w:lang w:eastAsia="zh-CN"/>
              </w:rPr>
            </w:pPr>
            <w:r>
              <w:rPr>
                <w:rFonts w:hint="default" w:ascii="Times New Roman" w:hAnsi="Times New Roman" w:cs="Times New Roman"/>
                <w:b/>
                <w:bCs/>
                <w:sz w:val="24"/>
                <w:lang w:eastAsia="zh-CN"/>
              </w:rPr>
              <w:t>大气环境影响自查表</w:t>
            </w:r>
          </w:p>
          <w:p>
            <w:pPr>
              <w:pStyle w:val="59"/>
              <w:tabs>
                <w:tab w:val="left" w:pos="210"/>
              </w:tabs>
              <w:adjustRightInd w:val="0"/>
              <w:snapToGrid w:val="0"/>
              <w:spacing w:line="520" w:lineRule="exact"/>
              <w:ind w:left="0" w:leftChars="0" w:firstLine="480" w:firstLineChars="200"/>
              <w:jc w:val="both"/>
              <w:rPr>
                <w:rFonts w:hint="default" w:ascii="Times New Roman" w:hAnsi="Times New Roman" w:eastAsia="黑体" w:cs="Times New Roman"/>
                <w:b w:val="0"/>
                <w:bCs/>
                <w:sz w:val="24"/>
                <w:lang w:eastAsia="zh-CN"/>
              </w:rPr>
            </w:pPr>
            <w:r>
              <w:rPr>
                <w:rFonts w:hint="default" w:ascii="Times New Roman" w:hAnsi="Times New Roman" w:eastAsia="黑体" w:cs="Times New Roman"/>
                <w:b w:val="0"/>
                <w:bCs/>
                <w:sz w:val="24"/>
              </w:rPr>
              <w:t>表</w:t>
            </w:r>
            <w:r>
              <w:rPr>
                <w:rFonts w:hint="default" w:ascii="Times New Roman" w:hAnsi="Times New Roman" w:eastAsia="黑体" w:cs="Times New Roman"/>
                <w:b w:val="0"/>
                <w:bCs/>
                <w:sz w:val="24"/>
                <w:lang w:val="en-US" w:eastAsia="zh-CN"/>
              </w:rPr>
              <w:t>4</w:t>
            </w:r>
            <w:r>
              <w:rPr>
                <w:rFonts w:hint="eastAsia" w:eastAsia="黑体" w:cs="Times New Roman"/>
                <w:b w:val="0"/>
                <w:bCs/>
                <w:sz w:val="24"/>
                <w:lang w:val="en-US" w:eastAsia="zh-CN"/>
              </w:rPr>
              <w:t>1</w:t>
            </w:r>
            <w:r>
              <w:rPr>
                <w:rFonts w:hint="default" w:ascii="Times New Roman" w:hAnsi="Times New Roman" w:eastAsia="黑体" w:cs="Times New Roman"/>
                <w:b w:val="0"/>
                <w:bCs/>
                <w:sz w:val="24"/>
              </w:rPr>
              <w:t xml:space="preserve">               本项目大气环境影响评价自查表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4"/>
              <w:gridCol w:w="1153"/>
              <w:gridCol w:w="737"/>
              <w:gridCol w:w="442"/>
              <w:gridCol w:w="467"/>
              <w:gridCol w:w="1504"/>
              <w:gridCol w:w="148"/>
              <w:gridCol w:w="987"/>
              <w:gridCol w:w="369"/>
              <w:gridCol w:w="475"/>
              <w:gridCol w:w="410"/>
              <w:gridCol w:w="50"/>
              <w:gridCol w:w="37"/>
              <w:gridCol w:w="731"/>
              <w:gridCol w:w="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77"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工作内容</w:t>
                  </w:r>
                </w:p>
              </w:tc>
              <w:tc>
                <w:tcPr>
                  <w:tcW w:w="6819" w:type="dxa"/>
                  <w:gridSpan w:val="1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自查范围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等级</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与范</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围</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评价等级</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一级</w:t>
                  </w:r>
                  <w:r>
                    <w:rPr>
                      <w:rFonts w:hint="default" w:ascii="Times New Roman" w:hAnsi="Times New Roman" w:cs="Times New Roman"/>
                      <w:sz w:val="21"/>
                      <w:szCs w:val="21"/>
                    </w:rPr>
                    <w:sym w:font="Wingdings" w:char="00A8"/>
                  </w:r>
                </w:p>
              </w:tc>
              <w:tc>
                <w:tcPr>
                  <w:tcW w:w="3943"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二级</w:t>
                  </w:r>
                  <w:r>
                    <w:rPr>
                      <w:rFonts w:hint="default" w:ascii="Times New Roman" w:hAnsi="Times New Roman" w:cs="Times New Roman"/>
                      <w:sz w:val="21"/>
                      <w:szCs w:val="21"/>
                    </w:rPr>
                    <w:sym w:font="Wingdings" w:char="00FE"/>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三级</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评价范围</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边长</w:t>
                  </w:r>
                  <w:r>
                    <w:rPr>
                      <w:rFonts w:hint="default" w:ascii="Times New Roman" w:hAnsi="Times New Roman" w:cs="Times New Roman"/>
                      <w:sz w:val="21"/>
                      <w:szCs w:val="21"/>
                      <w:lang w:eastAsia="en-US"/>
                    </w:rPr>
                    <w:t>=50</w:t>
                  </w:r>
                  <w:r>
                    <w:rPr>
                      <w:rFonts w:hint="default" w:ascii="Times New Roman" w:hAnsi="Times New Roman" w:cs="Times New Roman"/>
                      <w:sz w:val="21"/>
                      <w:szCs w:val="21"/>
                    </w:rPr>
                    <w:t>km</w:t>
                  </w:r>
                  <w:r>
                    <w:rPr>
                      <w:rFonts w:hint="default" w:ascii="Times New Roman" w:hAnsi="Times New Roman" w:cs="Times New Roman"/>
                      <w:sz w:val="21"/>
                      <w:szCs w:val="21"/>
                      <w:lang w:eastAsia="en-US"/>
                    </w:rPr>
                    <w:t xml:space="preserve"> </w:t>
                  </w:r>
                  <w:r>
                    <w:rPr>
                      <w:rFonts w:hint="default" w:ascii="Times New Roman" w:hAnsi="Times New Roman" w:cs="Times New Roman"/>
                      <w:sz w:val="21"/>
                      <w:szCs w:val="21"/>
                    </w:rPr>
                    <w:sym w:font="Wingdings" w:char="00A8"/>
                  </w:r>
                </w:p>
              </w:tc>
              <w:tc>
                <w:tcPr>
                  <w:tcW w:w="3943"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边长5</w:t>
                  </w:r>
                  <w:r>
                    <w:rPr>
                      <w:rFonts w:hint="default" w:ascii="Times New Roman" w:hAnsi="Times New Roman" w:eastAsia="MS Gothic" w:cs="Times New Roman"/>
                      <w:sz w:val="21"/>
                      <w:szCs w:val="21"/>
                    </w:rPr>
                    <w:t>〜</w:t>
                  </w:r>
                  <w:r>
                    <w:rPr>
                      <w:rFonts w:hint="default" w:ascii="Times New Roman" w:hAnsi="Times New Roman" w:cs="Times New Roman"/>
                      <w:sz w:val="21"/>
                      <w:szCs w:val="21"/>
                      <w:lang w:eastAsia="en-US"/>
                    </w:rPr>
                    <w:t>50</w:t>
                  </w:r>
                  <w:r>
                    <w:rPr>
                      <w:rFonts w:hint="default" w:ascii="Times New Roman" w:hAnsi="Times New Roman" w:cs="Times New Roman"/>
                      <w:sz w:val="21"/>
                      <w:szCs w:val="21"/>
                    </w:rPr>
                    <w:t>km</w:t>
                  </w:r>
                  <w:r>
                    <w:rPr>
                      <w:rFonts w:hint="default" w:ascii="Times New Roman" w:hAnsi="Times New Roman" w:cs="Times New Roman"/>
                      <w:sz w:val="21"/>
                      <w:szCs w:val="21"/>
                    </w:rPr>
                    <w:sym w:font="Wingdings" w:char="00A8"/>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边长</w:t>
                  </w:r>
                  <w:r>
                    <w:rPr>
                      <w:rFonts w:hint="default" w:ascii="Times New Roman" w:hAnsi="Times New Roman" w:cs="Times New Roman"/>
                      <w:sz w:val="21"/>
                      <w:szCs w:val="21"/>
                      <w:lang w:eastAsia="en-US"/>
                    </w:rPr>
                    <w:t>=5</w:t>
                  </w:r>
                  <w:r>
                    <w:rPr>
                      <w:rFonts w:hint="default" w:ascii="Times New Roman" w:hAnsi="Times New Roman" w:cs="Times New Roman"/>
                      <w:sz w:val="21"/>
                      <w:szCs w:val="21"/>
                    </w:rPr>
                    <w:t>km</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因子</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SO</w:t>
                  </w:r>
                  <w:r>
                    <w:rPr>
                      <w:rFonts w:hint="default" w:ascii="Times New Roman" w:hAnsi="Times New Roman" w:cs="Times New Roman"/>
                      <w:sz w:val="21"/>
                      <w:szCs w:val="21"/>
                      <w:vertAlign w:val="subscript"/>
                      <w:lang w:eastAsia="en-US"/>
                    </w:rPr>
                    <w:t>2</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x</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排放量</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eastAsia="en-US"/>
                    </w:rPr>
                    <w:t>2000</w:t>
                  </w:r>
                  <w:r>
                    <w:rPr>
                      <w:rFonts w:hint="default" w:ascii="Times New Roman" w:hAnsi="Times New Roman" w:cs="Times New Roman"/>
                      <w:sz w:val="21"/>
                      <w:szCs w:val="21"/>
                    </w:rPr>
                    <w:t>t</w:t>
                  </w:r>
                  <w:r>
                    <w:rPr>
                      <w:rFonts w:hint="default" w:ascii="Times New Roman" w:hAnsi="Times New Roman" w:cs="Times New Roman"/>
                      <w:sz w:val="21"/>
                      <w:szCs w:val="21"/>
                      <w:lang w:eastAsia="en-US"/>
                    </w:rPr>
                    <w:t>/</w:t>
                  </w:r>
                  <w:r>
                    <w:rPr>
                      <w:rFonts w:hint="default" w:ascii="Times New Roman" w:hAnsi="Times New Roman" w:cs="Times New Roman"/>
                      <w:sz w:val="21"/>
                      <w:szCs w:val="21"/>
                    </w:rPr>
                    <w:t>a</w:t>
                  </w:r>
                  <w:r>
                    <w:rPr>
                      <w:rFonts w:hint="default" w:ascii="Times New Roman" w:hAnsi="Times New Roman" w:cs="Times New Roman"/>
                      <w:sz w:val="21"/>
                      <w:szCs w:val="21"/>
                    </w:rPr>
                    <w:sym w:font="Wingdings" w:char="00A8"/>
                  </w:r>
                </w:p>
              </w:tc>
              <w:tc>
                <w:tcPr>
                  <w:tcW w:w="3943"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500〜</w:t>
                  </w:r>
                  <w:r>
                    <w:rPr>
                      <w:rFonts w:hint="default" w:ascii="Times New Roman" w:hAnsi="Times New Roman" w:cs="Times New Roman"/>
                      <w:sz w:val="21"/>
                      <w:szCs w:val="21"/>
                      <w:lang w:eastAsia="en-US"/>
                    </w:rPr>
                    <w:t>2000</w:t>
                  </w:r>
                  <w:r>
                    <w:rPr>
                      <w:rFonts w:hint="default" w:ascii="Times New Roman" w:hAnsi="Times New Roman" w:cs="Times New Roman"/>
                      <w:sz w:val="21"/>
                      <w:szCs w:val="21"/>
                    </w:rPr>
                    <w:t>t</w:t>
                  </w:r>
                  <w:r>
                    <w:rPr>
                      <w:rFonts w:hint="default" w:ascii="Times New Roman" w:hAnsi="Times New Roman" w:cs="Times New Roman"/>
                      <w:sz w:val="21"/>
                      <w:szCs w:val="21"/>
                      <w:lang w:eastAsia="en-US"/>
                    </w:rPr>
                    <w:t>/</w:t>
                  </w:r>
                  <w:r>
                    <w:rPr>
                      <w:rFonts w:hint="default" w:ascii="Times New Roman" w:hAnsi="Times New Roman" w:cs="Times New Roman"/>
                      <w:sz w:val="21"/>
                      <w:szCs w:val="21"/>
                    </w:rPr>
                    <w:t>a</w:t>
                  </w:r>
                  <w:r>
                    <w:rPr>
                      <w:rFonts w:hint="default" w:ascii="Times New Roman" w:hAnsi="Times New Roman" w:cs="Times New Roman"/>
                      <w:sz w:val="21"/>
                      <w:szCs w:val="21"/>
                    </w:rPr>
                    <w:sym w:font="Wingdings" w:char="00A8"/>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eastAsia="en-US"/>
                    </w:rPr>
                    <w:t>&lt;500</w:t>
                  </w:r>
                  <w:r>
                    <w:rPr>
                      <w:rFonts w:hint="default" w:ascii="Times New Roman" w:hAnsi="Times New Roman" w:cs="Times New Roman"/>
                      <w:sz w:val="21"/>
                      <w:szCs w:val="21"/>
                    </w:rPr>
                    <w:t>t/a</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评价因子</w:t>
                  </w:r>
                </w:p>
              </w:tc>
              <w:tc>
                <w:tcPr>
                  <w:tcW w:w="5589" w:type="dxa"/>
                  <w:gridSpan w:val="10"/>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基本污染物（PM</w:t>
                  </w:r>
                  <w:r>
                    <w:rPr>
                      <w:rFonts w:hint="default" w:ascii="Times New Roman" w:hAnsi="Times New Roman" w:cs="Times New Roman"/>
                      <w:sz w:val="21"/>
                      <w:szCs w:val="21"/>
                      <w:vertAlign w:val="subscript"/>
                    </w:rPr>
                    <w:t>2.5</w:t>
                  </w:r>
                  <w:r>
                    <w:rPr>
                      <w:rFonts w:hint="default" w:ascii="Times New Roman" w:hAnsi="Times New Roman" w:cs="Times New Roman"/>
                      <w:sz w:val="21"/>
                      <w:szCs w:val="21"/>
                    </w:rPr>
                    <w:t>、PM</w:t>
                  </w:r>
                  <w:r>
                    <w:rPr>
                      <w:rFonts w:hint="default" w:ascii="Times New Roman" w:hAnsi="Times New Roman" w:cs="Times New Roman"/>
                      <w:sz w:val="21"/>
                      <w:szCs w:val="21"/>
                      <w:vertAlign w:val="subscript"/>
                    </w:rPr>
                    <w:t>10</w:t>
                  </w:r>
                  <w:r>
                    <w:rPr>
                      <w:rFonts w:hint="default" w:ascii="Times New Roman" w:hAnsi="Times New Roman" w:cs="Times New Roman"/>
                      <w:sz w:val="21"/>
                      <w:szCs w:val="21"/>
                    </w:rPr>
                    <w:t>、NO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、CO、O</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其他污染物（）</w:t>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包括二次PM</w:t>
                  </w:r>
                  <w:r>
                    <w:rPr>
                      <w:rFonts w:hint="default" w:ascii="Times New Roman" w:hAnsi="Times New Roman" w:cs="Times New Roman"/>
                      <w:sz w:val="21"/>
                      <w:szCs w:val="21"/>
                      <w:vertAlign w:val="subscript"/>
                      <w:lang w:eastAsia="en-US"/>
                    </w:rPr>
                    <w:t>2.5</w:t>
                  </w:r>
                  <w:r>
                    <w:rPr>
                      <w:rFonts w:hint="default" w:ascii="Times New Roman" w:hAnsi="Times New Roman" w:cs="Times New Roman"/>
                      <w:sz w:val="21"/>
                      <w:szCs w:val="21"/>
                    </w:rPr>
                    <w:sym w:font="Wingdings" w:char="00A8"/>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不包括二次PM</w:t>
                  </w:r>
                  <w:r>
                    <w:rPr>
                      <w:rFonts w:hint="default" w:ascii="Times New Roman" w:hAnsi="Times New Roman" w:cs="Times New Roman"/>
                      <w:sz w:val="21"/>
                      <w:szCs w:val="21"/>
                      <w:vertAlign w:val="subscript"/>
                      <w:lang w:eastAsia="en-US"/>
                    </w:rPr>
                    <w:t>2.5</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标准</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评价标准</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国家标准</w:t>
                  </w:r>
                  <w:r>
                    <w:rPr>
                      <w:rFonts w:hint="default" w:ascii="Times New Roman" w:hAnsi="Times New Roman" w:cs="Times New Roman"/>
                      <w:sz w:val="21"/>
                      <w:szCs w:val="21"/>
                    </w:rPr>
                    <w:sym w:font="Wingdings" w:char="00FE"/>
                  </w:r>
                </w:p>
              </w:tc>
              <w:tc>
                <w:tcPr>
                  <w:tcW w:w="3008"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地方标准</w:t>
                  </w:r>
                  <w:r>
                    <w:rPr>
                      <w:rFonts w:hint="default" w:ascii="Times New Roman" w:hAnsi="Times New Roman" w:cs="Times New Roman"/>
                      <w:sz w:val="21"/>
                      <w:szCs w:val="21"/>
                    </w:rPr>
                    <w:sym w:font="Wingdings" w:char="00A8"/>
                  </w:r>
                </w:p>
              </w:tc>
              <w:tc>
                <w:tcPr>
                  <w:tcW w:w="935"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附录D</w:t>
                  </w:r>
                  <w:r>
                    <w:rPr>
                      <w:rFonts w:hint="default" w:ascii="Times New Roman" w:hAnsi="Times New Roman" w:cs="Times New Roman"/>
                      <w:sz w:val="21"/>
                      <w:szCs w:val="21"/>
                    </w:rPr>
                    <w:sym w:font="Wingdings" w:char="00A8"/>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其他标准</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现状</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c>
                <w:tcPr>
                  <w:tcW w:w="3150"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一类区</w:t>
                  </w:r>
                  <w:r>
                    <w:rPr>
                      <w:rFonts w:hint="default" w:ascii="Times New Roman" w:hAnsi="Times New Roman" w:cs="Times New Roman"/>
                      <w:sz w:val="21"/>
                      <w:szCs w:val="21"/>
                    </w:rPr>
                    <w:sym w:font="Wingdings" w:char="00A8"/>
                  </w:r>
                  <w:r>
                    <w:rPr>
                      <w:rFonts w:hint="default" w:ascii="Times New Roman" w:hAnsi="Times New Roman" w:cs="Times New Roman"/>
                      <w:sz w:val="21"/>
                      <w:szCs w:val="21"/>
                    </w:rPr>
                    <w:t xml:space="preserve"> </w:t>
                  </w:r>
                </w:p>
              </w:tc>
              <w:tc>
                <w:tcPr>
                  <w:tcW w:w="2439"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二类区</w:t>
                  </w:r>
                  <w:r>
                    <w:rPr>
                      <w:rFonts w:hint="default" w:ascii="Times New Roman" w:hAnsi="Times New Roman" w:cs="Times New Roman"/>
                      <w:sz w:val="21"/>
                      <w:szCs w:val="21"/>
                    </w:rPr>
                    <w:sym w:font="Wingdings" w:char="00FE"/>
                  </w:r>
                </w:p>
              </w:tc>
              <w:tc>
                <w:tcPr>
                  <w:tcW w:w="1230"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一类区和二类区</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评价基准年</w:t>
                  </w:r>
                </w:p>
              </w:tc>
              <w:tc>
                <w:tcPr>
                  <w:tcW w:w="6819" w:type="dxa"/>
                  <w:gridSpan w:val="1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eastAsia="en-US"/>
                    </w:rPr>
                    <w:t>(20</w:t>
                  </w:r>
                  <w:r>
                    <w:rPr>
                      <w:rFonts w:hint="default" w:ascii="Times New Roman" w:hAnsi="Times New Roman" w:cs="Times New Roman"/>
                      <w:sz w:val="21"/>
                      <w:szCs w:val="21"/>
                    </w:rPr>
                    <w:t>1</w:t>
                  </w:r>
                  <w:r>
                    <w:rPr>
                      <w:rFonts w:hint="eastAsia" w:ascii="Times New Roman" w:hAnsi="Times New Roman" w:cs="Times New Roman"/>
                      <w:sz w:val="21"/>
                      <w:szCs w:val="21"/>
                      <w:lang w:val="en-US" w:eastAsia="zh-CN"/>
                    </w:rPr>
                    <w:t>9</w:t>
                  </w:r>
                  <w:r>
                    <w:rPr>
                      <w:rFonts w:hint="default" w:ascii="Times New Roman" w:hAnsi="Times New Roman" w:cs="Times New Roman"/>
                      <w:sz w:val="21"/>
                      <w:szCs w:val="21"/>
                      <w:lang w:eastAsia="en-US"/>
                    </w:rPr>
                    <w:t>)</w:t>
                  </w:r>
                  <w:r>
                    <w:rPr>
                      <w:rFonts w:hint="default" w:ascii="Times New Roman" w:hAnsi="Times New Roman" w:cs="Times New Roman"/>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环境空气质量现状调查数据来源</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长期例行监测数据</w:t>
                  </w:r>
                  <w:r>
                    <w:rPr>
                      <w:rFonts w:hint="default" w:ascii="Times New Roman" w:hAnsi="Times New Roman" w:cs="Times New Roman"/>
                      <w:sz w:val="21"/>
                      <w:szCs w:val="21"/>
                    </w:rPr>
                    <w:sym w:font="Wingdings" w:char="00A8"/>
                  </w:r>
                </w:p>
              </w:tc>
              <w:tc>
                <w:tcPr>
                  <w:tcW w:w="3483"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主管部门发布的数据</w:t>
                  </w:r>
                  <w:r>
                    <w:rPr>
                      <w:rFonts w:hint="default" w:ascii="Times New Roman" w:hAnsi="Times New Roman" w:cs="Times New Roman"/>
                      <w:sz w:val="21"/>
                      <w:szCs w:val="21"/>
                    </w:rPr>
                    <w:sym w:font="Wingdings" w:char="00FE"/>
                  </w:r>
                </w:p>
              </w:tc>
              <w:tc>
                <w:tcPr>
                  <w:tcW w:w="1690"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jc w:val="right"/>
                    <w:rPr>
                      <w:rFonts w:hint="default" w:ascii="Times New Roman" w:hAnsi="Times New Roman" w:cs="Times New Roman"/>
                      <w:sz w:val="21"/>
                      <w:szCs w:val="21"/>
                    </w:rPr>
                  </w:pPr>
                  <w:r>
                    <w:rPr>
                      <w:rFonts w:hint="default" w:ascii="Times New Roman" w:hAnsi="Times New Roman" w:cs="Times New Roman"/>
                      <w:sz w:val="21"/>
                      <w:szCs w:val="21"/>
                    </w:rPr>
                    <w:t>现状补充监测</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24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现状评价</w:t>
                  </w:r>
                </w:p>
              </w:tc>
              <w:tc>
                <w:tcPr>
                  <w:tcW w:w="4654"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达标区</w:t>
                  </w:r>
                  <w:r>
                    <w:rPr>
                      <w:rFonts w:hint="default" w:ascii="Times New Roman" w:hAnsi="Times New Roman" w:cs="Times New Roman"/>
                      <w:sz w:val="21"/>
                      <w:szCs w:val="21"/>
                    </w:rPr>
                    <w:sym w:font="Wingdings" w:char="00A8"/>
                  </w:r>
                </w:p>
              </w:tc>
              <w:tc>
                <w:tcPr>
                  <w:tcW w:w="2165"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不达标区</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源调</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查</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调查内容</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80"/>
                    <w:jc w:val="both"/>
                    <w:rPr>
                      <w:rFonts w:hint="default" w:ascii="Times New Roman" w:hAnsi="Times New Roman" w:cs="Times New Roman"/>
                      <w:sz w:val="21"/>
                      <w:szCs w:val="21"/>
                    </w:rPr>
                  </w:pPr>
                  <w:r>
                    <w:rPr>
                      <w:rFonts w:hint="default" w:ascii="Times New Roman" w:hAnsi="Times New Roman" w:cs="Times New Roman"/>
                      <w:sz w:val="21"/>
                      <w:szCs w:val="21"/>
                    </w:rPr>
                    <w:t>本项目正常排放源</w:t>
                  </w:r>
                  <w:r>
                    <w:rPr>
                      <w:rFonts w:hint="default" w:ascii="Times New Roman" w:hAnsi="Times New Roman" w:cs="Times New Roman"/>
                      <w:sz w:val="21"/>
                      <w:szCs w:val="21"/>
                    </w:rPr>
                    <w:sym w:font="Wingdings" w:char="00FE"/>
                  </w:r>
                </w:p>
                <w:p>
                  <w:pPr>
                    <w:pStyle w:val="35"/>
                    <w:adjustRightInd w:val="0"/>
                    <w:snapToGrid w:val="0"/>
                    <w:spacing w:line="240" w:lineRule="auto"/>
                    <w:ind w:firstLine="80"/>
                    <w:jc w:val="both"/>
                    <w:rPr>
                      <w:rFonts w:hint="default" w:ascii="Times New Roman" w:hAnsi="Times New Roman" w:cs="Times New Roman"/>
                      <w:sz w:val="21"/>
                      <w:szCs w:val="21"/>
                    </w:rPr>
                  </w:pPr>
                  <w:r>
                    <w:rPr>
                      <w:rFonts w:hint="default" w:ascii="Times New Roman" w:hAnsi="Times New Roman" w:cs="Times New Roman"/>
                      <w:sz w:val="21"/>
                      <w:szCs w:val="21"/>
                    </w:rPr>
                    <w:t>本项目非正常排放源</w:t>
                  </w:r>
                  <w:r>
                    <w:rPr>
                      <w:rFonts w:hint="default" w:ascii="Times New Roman" w:hAnsi="Times New Roman" w:cs="Times New Roman"/>
                      <w:sz w:val="21"/>
                      <w:szCs w:val="21"/>
                    </w:rPr>
                    <w:sym w:font="Wingdings" w:char="00A8"/>
                  </w:r>
                </w:p>
                <w:p>
                  <w:pPr>
                    <w:pStyle w:val="35"/>
                    <w:adjustRightInd w:val="0"/>
                    <w:snapToGrid w:val="0"/>
                    <w:spacing w:line="240" w:lineRule="auto"/>
                    <w:ind w:firstLine="80"/>
                    <w:jc w:val="both"/>
                    <w:rPr>
                      <w:rFonts w:hint="default" w:ascii="Times New Roman" w:hAnsi="Times New Roman" w:cs="Times New Roman"/>
                      <w:sz w:val="21"/>
                      <w:szCs w:val="21"/>
                    </w:rPr>
                  </w:pPr>
                  <w:r>
                    <w:rPr>
                      <w:rFonts w:hint="default" w:ascii="Times New Roman" w:hAnsi="Times New Roman" w:cs="Times New Roman"/>
                      <w:sz w:val="21"/>
                      <w:szCs w:val="21"/>
                    </w:rPr>
                    <w:t>现有污染源</w:t>
                  </w:r>
                  <w:r>
                    <w:rPr>
                      <w:rFonts w:hint="default" w:ascii="Times New Roman" w:hAnsi="Times New Roman" w:cs="Times New Roman"/>
                      <w:sz w:val="21"/>
                      <w:szCs w:val="21"/>
                    </w:rPr>
                    <w:sym w:font="Wingdings" w:char="00A8"/>
                  </w:r>
                </w:p>
              </w:tc>
              <w:tc>
                <w:tcPr>
                  <w:tcW w:w="3008"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拟替代的污染源</w:t>
                  </w:r>
                  <w:r>
                    <w:rPr>
                      <w:rFonts w:hint="default" w:ascii="Times New Roman" w:hAnsi="Times New Roman" w:cs="Times New Roman"/>
                      <w:sz w:val="21"/>
                      <w:szCs w:val="21"/>
                    </w:rPr>
                    <w:sym w:font="Wingdings" w:char="00A8"/>
                  </w:r>
                </w:p>
              </w:tc>
              <w:tc>
                <w:tcPr>
                  <w:tcW w:w="972"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其他在建、拟建项目污染源</w:t>
                  </w:r>
                  <w:r>
                    <w:rPr>
                      <w:rFonts w:hint="default" w:ascii="Times New Roman" w:hAnsi="Times New Roman" w:cs="Times New Roman"/>
                      <w:sz w:val="21"/>
                      <w:szCs w:val="21"/>
                    </w:rPr>
                    <w:sym w:font="Wingdings" w:char="00A8"/>
                  </w:r>
                </w:p>
              </w:tc>
              <w:tc>
                <w:tcPr>
                  <w:tcW w:w="1193"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区域污染源</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大气</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影响</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预测</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与评</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预测模型</w:t>
                  </w:r>
                </w:p>
              </w:tc>
              <w:tc>
                <w:tcPr>
                  <w:tcW w:w="737"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AERM</w:t>
                  </w:r>
                  <w:r>
                    <w:rPr>
                      <w:rFonts w:hint="default" w:ascii="Times New Roman" w:hAnsi="Times New Roman" w:cs="Times New Roman"/>
                      <w:sz w:val="21"/>
                      <w:szCs w:val="21"/>
                      <w:lang w:eastAsia="en-US"/>
                    </w:rPr>
                    <w:t xml:space="preserve"> </w:t>
                  </w:r>
                  <w:r>
                    <w:rPr>
                      <w:rFonts w:hint="default" w:ascii="Times New Roman" w:hAnsi="Times New Roman" w:cs="Times New Roman"/>
                      <w:sz w:val="21"/>
                      <w:szCs w:val="21"/>
                    </w:rPr>
                    <w:t>OD</w:t>
                  </w:r>
                  <w:r>
                    <w:rPr>
                      <w:rFonts w:hint="default" w:ascii="Times New Roman" w:hAnsi="Times New Roman" w:cs="Times New Roman"/>
                      <w:sz w:val="21"/>
                      <w:szCs w:val="21"/>
                    </w:rPr>
                    <w:sym w:font="Wingdings" w:char="00A8"/>
                  </w:r>
                </w:p>
              </w:tc>
              <w:tc>
                <w:tcPr>
                  <w:tcW w:w="909"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ADMS</w:t>
                  </w:r>
                  <w:r>
                    <w:rPr>
                      <w:rFonts w:hint="default" w:ascii="Times New Roman" w:hAnsi="Times New Roman" w:cs="Times New Roman"/>
                      <w:sz w:val="21"/>
                      <w:szCs w:val="21"/>
                    </w:rPr>
                    <w:sym w:font="Wingdings" w:char="00A8"/>
                  </w:r>
                </w:p>
              </w:tc>
              <w:tc>
                <w:tcPr>
                  <w:tcW w:w="1504"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AUSTAL2000 </w:t>
                  </w:r>
                  <w:r>
                    <w:rPr>
                      <w:rFonts w:hint="default" w:ascii="Times New Roman" w:hAnsi="Times New Roman" w:cs="Times New Roman"/>
                      <w:sz w:val="21"/>
                      <w:szCs w:val="21"/>
                    </w:rPr>
                    <w:sym w:font="Wingdings" w:char="00A8"/>
                  </w:r>
                </w:p>
              </w:tc>
              <w:tc>
                <w:tcPr>
                  <w:tcW w:w="1504"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EDMS/AEDT</w:t>
                  </w:r>
                  <w:r>
                    <w:rPr>
                      <w:rFonts w:hint="default" w:ascii="Times New Roman" w:hAnsi="Times New Roman" w:cs="Times New Roman"/>
                      <w:sz w:val="21"/>
                      <w:szCs w:val="21"/>
                    </w:rPr>
                    <w:sym w:font="Wingdings" w:char="00A8"/>
                  </w:r>
                </w:p>
              </w:tc>
              <w:tc>
                <w:tcPr>
                  <w:tcW w:w="972"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CALPUF</w:t>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F</w:t>
                  </w:r>
                  <w:r>
                    <w:rPr>
                      <w:rFonts w:hint="default" w:ascii="Times New Roman" w:hAnsi="Times New Roman" w:cs="Times New Roman"/>
                      <w:sz w:val="21"/>
                      <w:szCs w:val="21"/>
                    </w:rPr>
                    <w:sym w:font="Wingdings" w:char="00A8"/>
                  </w:r>
                </w:p>
              </w:tc>
              <w:tc>
                <w:tcPr>
                  <w:tcW w:w="731"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网络模型</w:t>
                  </w:r>
                  <w:r>
                    <w:rPr>
                      <w:rFonts w:hint="default" w:ascii="Times New Roman" w:hAnsi="Times New Roman" w:cs="Times New Roman"/>
                      <w:sz w:val="21"/>
                      <w:szCs w:val="21"/>
                    </w:rPr>
                    <w:sym w:font="Wingdings" w:char="00A8"/>
                  </w:r>
                </w:p>
              </w:tc>
              <w:tc>
                <w:tcPr>
                  <w:tcW w:w="462"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其他</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预测范围</w:t>
                  </w:r>
                </w:p>
              </w:tc>
              <w:tc>
                <w:tcPr>
                  <w:tcW w:w="1646" w:type="dxa"/>
                  <w:gridSpan w:val="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边长</w:t>
                  </w:r>
                  <w:r>
                    <w:rPr>
                      <w:rFonts w:hint="default" w:ascii="Times New Roman" w:hAnsi="Times New Roman" w:cs="Times New Roman"/>
                      <w:sz w:val="21"/>
                      <w:szCs w:val="21"/>
                      <w:lang w:eastAsia="en-US"/>
                    </w:rPr>
                    <w:t>≧50</w:t>
                  </w:r>
                  <w:r>
                    <w:rPr>
                      <w:rFonts w:hint="default" w:ascii="Times New Roman" w:hAnsi="Times New Roman" w:cs="Times New Roman"/>
                      <w:sz w:val="21"/>
                      <w:szCs w:val="21"/>
                    </w:rPr>
                    <w:t>km</w:t>
                  </w:r>
                  <w:r>
                    <w:rPr>
                      <w:rFonts w:hint="default" w:ascii="Times New Roman" w:hAnsi="Times New Roman" w:cs="Times New Roman"/>
                      <w:sz w:val="21"/>
                      <w:szCs w:val="21"/>
                    </w:rPr>
                    <w:sym w:font="Wingdings" w:char="00A8"/>
                  </w:r>
                </w:p>
              </w:tc>
              <w:tc>
                <w:tcPr>
                  <w:tcW w:w="3893"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边长5〜</w:t>
                  </w:r>
                  <w:r>
                    <w:rPr>
                      <w:rFonts w:hint="default" w:ascii="Times New Roman" w:hAnsi="Times New Roman" w:cs="Times New Roman"/>
                      <w:sz w:val="21"/>
                      <w:szCs w:val="21"/>
                      <w:lang w:eastAsia="en-US"/>
                    </w:rPr>
                    <w:t>50</w:t>
                  </w:r>
                  <w:r>
                    <w:rPr>
                      <w:rFonts w:hint="default" w:ascii="Times New Roman" w:hAnsi="Times New Roman" w:cs="Times New Roman"/>
                      <w:sz w:val="21"/>
                      <w:szCs w:val="21"/>
                    </w:rPr>
                    <w:t>km</w:t>
                  </w:r>
                  <w:r>
                    <w:rPr>
                      <w:rFonts w:hint="default" w:ascii="Times New Roman" w:hAnsi="Times New Roman" w:cs="Times New Roman"/>
                      <w:sz w:val="21"/>
                      <w:szCs w:val="21"/>
                    </w:rPr>
                    <w:sym w:font="Wingdings" w:char="00A8"/>
                  </w:r>
                </w:p>
              </w:tc>
              <w:tc>
                <w:tcPr>
                  <w:tcW w:w="1280"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 xml:space="preserve"> 边长</w:t>
                  </w:r>
                  <w:r>
                    <w:rPr>
                      <w:rFonts w:hint="default" w:ascii="Times New Roman" w:hAnsi="Times New Roman" w:cs="Times New Roman"/>
                      <w:sz w:val="21"/>
                      <w:szCs w:val="21"/>
                      <w:lang w:eastAsia="en-US"/>
                    </w:rPr>
                    <w:t>=5</w:t>
                  </w:r>
                  <w:r>
                    <w:rPr>
                      <w:rFonts w:hint="default" w:ascii="Times New Roman" w:hAnsi="Times New Roman" w:cs="Times New Roman"/>
                      <w:sz w:val="21"/>
                      <w:szCs w:val="21"/>
                    </w:rPr>
                    <w:t>km</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预测因子</w:t>
                  </w:r>
                </w:p>
              </w:tc>
              <w:tc>
                <w:tcPr>
                  <w:tcW w:w="4285"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预测因子（</w:t>
                  </w:r>
                  <w:r>
                    <w:rPr>
                      <w:rFonts w:hint="eastAsia" w:ascii="Times New Roman" w:hAnsi="Times New Roman" w:cs="Times New Roman"/>
                      <w:sz w:val="21"/>
                      <w:szCs w:val="21"/>
                      <w:lang w:eastAsia="zh-CN"/>
                    </w:rPr>
                    <w:t>颗粒物</w:t>
                  </w:r>
                  <w:r>
                    <w:rPr>
                      <w:rFonts w:hint="default" w:ascii="Times New Roman" w:hAnsi="Times New Roman" w:cs="Times New Roman"/>
                      <w:sz w:val="21"/>
                      <w:szCs w:val="21"/>
                    </w:rPr>
                    <w:t>）</w:t>
                  </w:r>
                </w:p>
              </w:tc>
              <w:tc>
                <w:tcPr>
                  <w:tcW w:w="2534"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包括二次PM</w:t>
                  </w:r>
                  <w:r>
                    <w:rPr>
                      <w:rFonts w:hint="default" w:ascii="Times New Roman" w:hAnsi="Times New Roman" w:cs="Times New Roman"/>
                      <w:sz w:val="21"/>
                      <w:szCs w:val="21"/>
                      <w:vertAlign w:val="subscript"/>
                      <w:lang w:eastAsia="en-US"/>
                    </w:rPr>
                    <w:t>2.5</w:t>
                  </w:r>
                  <w:r>
                    <w:rPr>
                      <w:rFonts w:hint="default" w:ascii="Times New Roman" w:hAnsi="Times New Roman" w:cs="Times New Roman"/>
                      <w:sz w:val="21"/>
                      <w:szCs w:val="21"/>
                    </w:rPr>
                    <w:sym w:font="Wingdings" w:char="00A8"/>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不包括二次PM</w:t>
                  </w:r>
                  <w:r>
                    <w:rPr>
                      <w:rFonts w:hint="default" w:ascii="Times New Roman" w:hAnsi="Times New Roman" w:cs="Times New Roman"/>
                      <w:sz w:val="21"/>
                      <w:szCs w:val="21"/>
                      <w:vertAlign w:val="subscript"/>
                      <w:lang w:eastAsia="en-US"/>
                    </w:rPr>
                    <w:t>2.5</w:t>
                  </w:r>
                  <w:r>
                    <w:rPr>
                      <w:rFonts w:hint="default" w:ascii="Times New Roman" w:hAnsi="Times New Roman" w:cs="Times New Roman"/>
                      <w:sz w:val="21"/>
                      <w:szCs w:val="21"/>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正常排放短期浓度贡献值</w:t>
                  </w:r>
                </w:p>
              </w:tc>
              <w:tc>
                <w:tcPr>
                  <w:tcW w:w="4285"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C本项目最大占标率≤100%</w:t>
                  </w:r>
                  <w:r>
                    <w:rPr>
                      <w:rFonts w:hint="default" w:ascii="Times New Roman" w:hAnsi="Times New Roman" w:cs="Times New Roman"/>
                      <w:sz w:val="21"/>
                      <w:szCs w:val="21"/>
                    </w:rPr>
                    <w:sym w:font="Wingdings" w:char="00FE"/>
                  </w:r>
                </w:p>
              </w:tc>
              <w:tc>
                <w:tcPr>
                  <w:tcW w:w="2534"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C本项目最大占标率&gt;100%</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正常排放年均浓度贡献值</w:t>
                  </w:r>
                </w:p>
              </w:tc>
              <w:tc>
                <w:tcPr>
                  <w:tcW w:w="737"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一类区</w:t>
                  </w:r>
                </w:p>
              </w:tc>
              <w:tc>
                <w:tcPr>
                  <w:tcW w:w="4392"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C本项目最大占标率≤10%</w:t>
                  </w:r>
                  <w:r>
                    <w:rPr>
                      <w:rFonts w:hint="default" w:ascii="Times New Roman" w:hAnsi="Times New Roman" w:cs="Times New Roman"/>
                      <w:sz w:val="21"/>
                      <w:szCs w:val="21"/>
                    </w:rPr>
                    <w:sym w:font="Wingdings" w:char="00A8"/>
                  </w:r>
                </w:p>
              </w:tc>
              <w:tc>
                <w:tcPr>
                  <w:tcW w:w="1690"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C本项目最大占标率&gt;10%</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737"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二类区</w:t>
                  </w:r>
                </w:p>
              </w:tc>
              <w:tc>
                <w:tcPr>
                  <w:tcW w:w="4392" w:type="dxa"/>
                  <w:gridSpan w:val="7"/>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C本项目最大占标率≤30%</w:t>
                  </w:r>
                  <w:r>
                    <w:rPr>
                      <w:rFonts w:hint="default" w:ascii="Times New Roman" w:hAnsi="Times New Roman" w:cs="Times New Roman"/>
                      <w:sz w:val="21"/>
                      <w:szCs w:val="21"/>
                    </w:rPr>
                    <w:sym w:font="Wingdings" w:char="00A8"/>
                  </w:r>
                </w:p>
              </w:tc>
              <w:tc>
                <w:tcPr>
                  <w:tcW w:w="1690"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C本项目最大占标率&gt;30%</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非正常排放1h浓度贡献值</w:t>
                  </w:r>
                </w:p>
              </w:tc>
              <w:tc>
                <w:tcPr>
                  <w:tcW w:w="1179"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非正常持续时长（） h</w:t>
                  </w:r>
                </w:p>
              </w:tc>
              <w:tc>
                <w:tcPr>
                  <w:tcW w:w="3475"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C非正常占标率&lt;100%</w:t>
                  </w:r>
                  <w:r>
                    <w:rPr>
                      <w:rFonts w:hint="default" w:ascii="Times New Roman" w:hAnsi="Times New Roman" w:cs="Times New Roman"/>
                      <w:sz w:val="21"/>
                      <w:szCs w:val="21"/>
                    </w:rPr>
                    <w:sym w:font="Wingdings" w:char="00A8"/>
                  </w:r>
                </w:p>
              </w:tc>
              <w:tc>
                <w:tcPr>
                  <w:tcW w:w="2165"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C非正常占标率&gt;100%</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保证率日平均浓度和年平均浓度叠加值</w:t>
                  </w:r>
                </w:p>
              </w:tc>
              <w:tc>
                <w:tcPr>
                  <w:tcW w:w="3150"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C叠加达标标</w:t>
                  </w:r>
                  <w:r>
                    <w:rPr>
                      <w:rFonts w:hint="default" w:ascii="Times New Roman" w:hAnsi="Times New Roman" w:cs="Times New Roman"/>
                      <w:sz w:val="21"/>
                      <w:szCs w:val="21"/>
                    </w:rPr>
                    <w:sym w:font="Wingdings" w:char="00A8"/>
                  </w:r>
                </w:p>
              </w:tc>
              <w:tc>
                <w:tcPr>
                  <w:tcW w:w="3669" w:type="dxa"/>
                  <w:gridSpan w:val="9"/>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C叠加不达标口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区域环境质 量的整体变化情况</w:t>
                  </w:r>
                </w:p>
              </w:tc>
              <w:tc>
                <w:tcPr>
                  <w:tcW w:w="3150" w:type="dxa"/>
                  <w:gridSpan w:val="4"/>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k&lt;-20%</w:t>
                  </w:r>
                  <w:r>
                    <w:rPr>
                      <w:rFonts w:hint="default" w:ascii="Times New Roman" w:hAnsi="Times New Roman" w:cs="Times New Roman"/>
                      <w:sz w:val="21"/>
                      <w:szCs w:val="21"/>
                    </w:rPr>
                    <w:sym w:font="Wingdings" w:char="00A8"/>
                  </w:r>
                </w:p>
              </w:tc>
              <w:tc>
                <w:tcPr>
                  <w:tcW w:w="3669" w:type="dxa"/>
                  <w:gridSpan w:val="9"/>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k&gt;-20%口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环境</w:t>
                  </w:r>
                </w:p>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监测</w:t>
                  </w:r>
                </w:p>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计划</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污染源监测</w:t>
                  </w:r>
                </w:p>
              </w:tc>
              <w:tc>
                <w:tcPr>
                  <w:tcW w:w="3298"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监测因子：（</w:t>
                  </w:r>
                  <w:r>
                    <w:rPr>
                      <w:rFonts w:hint="eastAsia" w:ascii="Times New Roman" w:hAnsi="Times New Roman" w:cs="Times New Roman"/>
                      <w:sz w:val="21"/>
                      <w:szCs w:val="21"/>
                      <w:lang w:eastAsia="zh-CN"/>
                    </w:rPr>
                    <w:t>颗粒物</w:t>
                  </w:r>
                  <w:r>
                    <w:rPr>
                      <w:rFonts w:hint="default" w:ascii="Times New Roman" w:hAnsi="Times New Roman" w:cs="Times New Roman"/>
                      <w:sz w:val="21"/>
                      <w:szCs w:val="21"/>
                    </w:rPr>
                    <w:t>）</w:t>
                  </w:r>
                </w:p>
              </w:tc>
              <w:tc>
                <w:tcPr>
                  <w:tcW w:w="2328"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有组织废气监测</w:t>
                  </w:r>
                  <w:r>
                    <w:rPr>
                      <w:rFonts w:hint="default" w:ascii="Times New Roman" w:hAnsi="Times New Roman" w:cs="Times New Roman"/>
                      <w:sz w:val="21"/>
                      <w:szCs w:val="21"/>
                    </w:rPr>
                    <w:sym w:font="Wingdings" w:char="00FE"/>
                  </w:r>
                </w:p>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无组织废气监测</w:t>
                  </w:r>
                  <w:r>
                    <w:rPr>
                      <w:rFonts w:hint="default" w:ascii="Times New Roman" w:hAnsi="Times New Roman" w:cs="Times New Roman"/>
                      <w:sz w:val="21"/>
                      <w:szCs w:val="21"/>
                    </w:rPr>
                    <w:sym w:font="Wingdings" w:char="00FE"/>
                  </w:r>
                </w:p>
              </w:tc>
              <w:tc>
                <w:tcPr>
                  <w:tcW w:w="1193"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无监测</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left"/>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环境质量监测</w:t>
                  </w:r>
                </w:p>
              </w:tc>
              <w:tc>
                <w:tcPr>
                  <w:tcW w:w="3298" w:type="dxa"/>
                  <w:gridSpan w:val="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监测因子（）</w:t>
                  </w:r>
                </w:p>
              </w:tc>
              <w:tc>
                <w:tcPr>
                  <w:tcW w:w="2328" w:type="dxa"/>
                  <w:gridSpan w:val="6"/>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监测点位数（)</w:t>
                  </w:r>
                </w:p>
              </w:tc>
              <w:tc>
                <w:tcPr>
                  <w:tcW w:w="1193" w:type="dxa"/>
                  <w:gridSpan w:val="2"/>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无监测</w:t>
                  </w:r>
                  <w:r>
                    <w:rPr>
                      <w:rFonts w:hint="default" w:ascii="Times New Roman" w:hAnsi="Times New Roman" w:cs="Times New Roman"/>
                      <w:sz w:val="21"/>
                      <w:szCs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restart"/>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评价</w:t>
                  </w:r>
                </w:p>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结论</w:t>
                  </w: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环境影响</w:t>
                  </w:r>
                </w:p>
              </w:tc>
              <w:tc>
                <w:tcPr>
                  <w:tcW w:w="6819" w:type="dxa"/>
                  <w:gridSpan w:val="1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可以接受</w:t>
                  </w:r>
                  <w:r>
                    <w:rPr>
                      <w:rFonts w:hint="default" w:ascii="Times New Roman" w:hAnsi="Times New Roman" w:cs="Times New Roman"/>
                      <w:sz w:val="21"/>
                      <w:szCs w:val="21"/>
                    </w:rPr>
                    <w:sym w:font="Wingdings" w:char="00FE"/>
                  </w:r>
                  <w:r>
                    <w:rPr>
                      <w:rFonts w:hint="default" w:ascii="Times New Roman" w:hAnsi="Times New Roman" w:cs="Times New Roman"/>
                      <w:sz w:val="21"/>
                      <w:szCs w:val="21"/>
                    </w:rPr>
                    <w:t xml:space="preserve">     不可以接受</w:t>
                  </w:r>
                  <w:r>
                    <w:rPr>
                      <w:rFonts w:hint="default" w:ascii="Times New Roman" w:hAnsi="Times New Roman" w:cs="Times New Roman"/>
                      <w:sz w:val="21"/>
                      <w:szCs w:val="21"/>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大气环境防护距离</w:t>
                  </w:r>
                </w:p>
              </w:tc>
              <w:tc>
                <w:tcPr>
                  <w:tcW w:w="6819" w:type="dxa"/>
                  <w:gridSpan w:val="1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距（四周）厂界最远（0）m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4" w:type="dxa"/>
                  <w:vMerge w:val="continue"/>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p>
              </w:tc>
              <w:tc>
                <w:tcPr>
                  <w:tcW w:w="1153" w:type="dxa"/>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污染源年排放量</w:t>
                  </w:r>
                </w:p>
              </w:tc>
              <w:tc>
                <w:tcPr>
                  <w:tcW w:w="6819" w:type="dxa"/>
                  <w:gridSpan w:val="13"/>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r>
                    <w:rPr>
                      <w:rFonts w:hint="eastAsia" w:ascii="Times New Roman" w:hAnsi="Times New Roman" w:cs="Times New Roman"/>
                      <w:color w:val="000000" w:themeColor="text1"/>
                      <w:sz w:val="21"/>
                      <w:szCs w:val="21"/>
                      <w:lang w:val="en-US" w:eastAsia="zh-CN"/>
                      <w14:textFill>
                        <w14:solidFill>
                          <w14:schemeClr w14:val="tx1"/>
                        </w14:solidFill>
                      </w14:textFill>
                    </w:rPr>
                    <w:t>0.046341</w:t>
                  </w:r>
                  <w:r>
                    <w:rPr>
                      <w:rFonts w:hint="default" w:ascii="Times New Roman" w:hAnsi="Times New Roman" w:cs="Times New Roman"/>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296" w:type="dxa"/>
                  <w:gridSpan w:val="15"/>
                  <w:shd w:val="clear" w:color="auto" w:fill="FFFFFF"/>
                  <w:noWrap w:val="0"/>
                  <w:tcMar>
                    <w:top w:w="0" w:type="dxa"/>
                    <w:left w:w="57" w:type="dxa"/>
                    <w:bottom w:w="0" w:type="dxa"/>
                    <w:right w:w="57" w:type="dxa"/>
                  </w:tcMar>
                  <w:vAlign w:val="center"/>
                </w:tcPr>
                <w:p>
                  <w:pPr>
                    <w:pStyle w:val="35"/>
                    <w:adjustRightInd w:val="0"/>
                    <w:snapToGrid w:val="0"/>
                    <w:spacing w:line="240" w:lineRule="auto"/>
                    <w:ind w:firstLine="0"/>
                    <w:jc w:val="left"/>
                    <w:rPr>
                      <w:rFonts w:hint="default" w:ascii="Times New Roman" w:hAnsi="Times New Roman" w:cs="Times New Roman"/>
                      <w:sz w:val="21"/>
                      <w:szCs w:val="21"/>
                    </w:rPr>
                  </w:pPr>
                  <w:r>
                    <w:rPr>
                      <w:rFonts w:hint="default" w:ascii="Times New Roman" w:hAnsi="Times New Roman" w:cs="Times New Roman"/>
                      <w:sz w:val="21"/>
                      <w:szCs w:val="21"/>
                    </w:rPr>
                    <w:t>注：“</w:t>
                  </w:r>
                  <w:r>
                    <w:rPr>
                      <w:rFonts w:hint="default" w:ascii="Times New Roman" w:hAnsi="Times New Roman" w:cs="Times New Roman"/>
                      <w:sz w:val="21"/>
                      <w:szCs w:val="21"/>
                    </w:rPr>
                    <w:sym w:font="Wingdings" w:char="00A8"/>
                  </w:r>
                  <w:r>
                    <w:rPr>
                      <w:rFonts w:hint="default" w:ascii="Times New Roman" w:hAnsi="Times New Roman" w:cs="Times New Roman"/>
                      <w:sz w:val="21"/>
                      <w:szCs w:val="21"/>
                    </w:rPr>
                    <w:t>”为勾选项，填“√”；“（）”为内容填写项</w:t>
                  </w:r>
                </w:p>
              </w:tc>
            </w:tr>
          </w:tbl>
          <w:p>
            <w:pPr>
              <w:pStyle w:val="5"/>
              <w:keepNext w:val="0"/>
              <w:keepLines w:val="0"/>
              <w:pageBreakBefore w:val="0"/>
              <w:widowControl w:val="0"/>
              <w:kinsoku/>
              <w:wordWrap/>
              <w:overflowPunct/>
              <w:topLinePunct w:val="0"/>
              <w:autoSpaceDE/>
              <w:autoSpaceDN/>
              <w:bidi w:val="0"/>
              <w:adjustRightInd w:val="0"/>
              <w:snapToGrid w:val="0"/>
              <w:spacing w:line="520" w:lineRule="exact"/>
              <w:ind w:left="0" w:leftChars="0" w:firstLine="480" w:firstLineChars="200"/>
              <w:textAlignment w:val="auto"/>
              <w:outlineLvl w:val="9"/>
              <w:rPr>
                <w:rFonts w:hint="default" w:ascii="Times New Roman" w:hAnsi="Times New Roman" w:cs="Times New Roman"/>
                <w:b/>
                <w:sz w:val="24"/>
                <w:lang w:eastAsia="zh-CN"/>
              </w:rPr>
            </w:pPr>
            <w:r>
              <w:rPr>
                <w:rFonts w:hint="default" w:ascii="Times New Roman" w:hAnsi="Times New Roman" w:cs="Times New Roman"/>
                <w:sz w:val="24"/>
              </w:rPr>
              <w:t>综上分析预测结果表明，本项目排放废气中主要污染因子</w:t>
            </w:r>
            <w:r>
              <w:rPr>
                <w:rFonts w:hint="default" w:ascii="Times New Roman" w:hAnsi="Times New Roman" w:cs="Times New Roman"/>
                <w:sz w:val="24"/>
                <w:lang w:eastAsia="zh-CN"/>
              </w:rPr>
              <w:t>不会</w:t>
            </w:r>
            <w:r>
              <w:rPr>
                <w:rFonts w:hint="default" w:ascii="Times New Roman" w:hAnsi="Times New Roman" w:cs="Times New Roman"/>
                <w:sz w:val="24"/>
              </w:rPr>
              <w:t>对周围环境</w:t>
            </w:r>
            <w:r>
              <w:rPr>
                <w:rFonts w:hint="default" w:ascii="Times New Roman" w:hAnsi="Times New Roman" w:cs="Times New Roman"/>
                <w:sz w:val="24"/>
                <w:lang w:eastAsia="zh-CN"/>
              </w:rPr>
              <w:t>产生影响</w:t>
            </w:r>
            <w:r>
              <w:rPr>
                <w:rFonts w:hint="default" w:ascii="Times New Roman" w:hAnsi="Times New Roman" w:cs="Times New Roman"/>
                <w:sz w:val="24"/>
              </w:rPr>
              <w:t>。项目只要确保环保设施正常运行，尽量减少或避免非正常工况的发生，就能减少对大气环境质量的影响。总体来说，项目建设对周围大气环境质量</w:t>
            </w:r>
            <w:r>
              <w:rPr>
                <w:rFonts w:hint="default" w:ascii="Times New Roman" w:hAnsi="Times New Roman" w:cs="Times New Roman"/>
                <w:sz w:val="24"/>
                <w:lang w:eastAsia="zh-CN"/>
              </w:rPr>
              <w:t>产生的影响可以接受</w:t>
            </w:r>
            <w:r>
              <w:rPr>
                <w:rFonts w:hint="default" w:ascii="Times New Roman" w:hAnsi="Times New Roman" w:cs="Times New Roman"/>
                <w:sz w:val="24"/>
              </w:rPr>
              <w:t>。</w:t>
            </w:r>
          </w:p>
          <w:p>
            <w:pPr>
              <w:snapToGrid w:val="0"/>
              <w:spacing w:line="520" w:lineRule="exact"/>
              <w:ind w:firstLine="482" w:firstLineChars="200"/>
              <w:rPr>
                <w:rFonts w:hint="default" w:ascii="Times New Roman" w:hAnsi="Times New Roman" w:cs="Times New Roman"/>
                <w:sz w:val="24"/>
                <w:szCs w:val="24"/>
              </w:rPr>
            </w:pPr>
            <w:r>
              <w:rPr>
                <w:rFonts w:hint="default" w:ascii="Times New Roman" w:hAnsi="Times New Roman" w:cs="Times New Roman"/>
                <w:b/>
                <w:sz w:val="24"/>
                <w:szCs w:val="24"/>
                <w:lang w:val="en-US" w:eastAsia="zh-CN"/>
              </w:rPr>
              <w:t>3</w:t>
            </w:r>
            <w:r>
              <w:rPr>
                <w:rFonts w:hint="default" w:ascii="Times New Roman" w:hAnsi="Times New Roman" w:cs="Times New Roman"/>
                <w:b/>
                <w:sz w:val="24"/>
                <w:szCs w:val="24"/>
              </w:rPr>
              <w:t>、</w:t>
            </w:r>
            <w:r>
              <w:rPr>
                <w:rFonts w:hint="default" w:ascii="Times New Roman" w:hAnsi="Times New Roman" w:cs="Times New Roman"/>
                <w:b/>
                <w:bCs/>
                <w:sz w:val="24"/>
                <w:szCs w:val="24"/>
              </w:rPr>
              <w:t>大气防护距离</w:t>
            </w:r>
          </w:p>
          <w:p>
            <w:pPr>
              <w:snapToGrid w:val="0"/>
              <w:spacing w:line="520" w:lineRule="exact"/>
              <w:ind w:firstLine="480" w:firstLineChars="200"/>
              <w:rPr>
                <w:rFonts w:hint="default" w:ascii="Times New Roman" w:hAnsi="Times New Roman" w:cs="Times New Roman"/>
                <w:spacing w:val="4"/>
              </w:rPr>
            </w:pPr>
            <w:r>
              <w:rPr>
                <w:rFonts w:hint="default" w:ascii="Times New Roman" w:hAnsi="Times New Roman" w:cs="Times New Roman"/>
                <w:b w:val="0"/>
                <w:bCs/>
                <w:sz w:val="24"/>
                <w:szCs w:val="24"/>
                <w:u w:val="none"/>
              </w:rPr>
              <w:t>根据《环境影响评价技术导则·大气环境》</w:t>
            </w:r>
            <w:r>
              <w:rPr>
                <w:rFonts w:hint="default" w:ascii="Times New Roman" w:hAnsi="Times New Roman" w:cs="Times New Roman"/>
                <w:b w:val="0"/>
                <w:bCs/>
                <w:sz w:val="24"/>
                <w:szCs w:val="24"/>
                <w:u w:val="none"/>
                <w:lang w:eastAsia="zh-CN"/>
              </w:rPr>
              <w:t>（</w:t>
            </w:r>
            <w:r>
              <w:rPr>
                <w:rFonts w:hint="default" w:ascii="Times New Roman" w:hAnsi="Times New Roman" w:cs="Times New Roman"/>
                <w:b w:val="0"/>
                <w:bCs/>
                <w:sz w:val="24"/>
                <w:szCs w:val="24"/>
                <w:u w:val="none"/>
              </w:rPr>
              <w:t>HJ2.2-20</w:t>
            </w:r>
            <w:r>
              <w:rPr>
                <w:rFonts w:hint="default" w:ascii="Times New Roman" w:hAnsi="Times New Roman" w:cs="Times New Roman"/>
                <w:b w:val="0"/>
                <w:bCs/>
                <w:sz w:val="24"/>
                <w:szCs w:val="24"/>
                <w:u w:val="none"/>
                <w:lang w:val="en-US" w:eastAsia="zh-CN"/>
              </w:rPr>
              <w:t>1</w:t>
            </w:r>
            <w:r>
              <w:rPr>
                <w:rFonts w:hint="default" w:ascii="Times New Roman" w:hAnsi="Times New Roman" w:cs="Times New Roman"/>
                <w:b w:val="0"/>
                <w:bCs/>
                <w:sz w:val="24"/>
                <w:szCs w:val="24"/>
                <w:u w:val="none"/>
              </w:rPr>
              <w:t>8</w:t>
            </w:r>
            <w:r>
              <w:rPr>
                <w:rFonts w:hint="default" w:ascii="Times New Roman" w:hAnsi="Times New Roman" w:cs="Times New Roman"/>
                <w:b w:val="0"/>
                <w:bCs/>
                <w:sz w:val="24"/>
                <w:szCs w:val="24"/>
                <w:u w:val="none"/>
                <w:lang w:eastAsia="zh-CN"/>
              </w:rPr>
              <w:t>）</w:t>
            </w:r>
            <w:r>
              <w:rPr>
                <w:rFonts w:hint="default" w:ascii="Times New Roman" w:hAnsi="Times New Roman" w:cs="Times New Roman"/>
                <w:b w:val="0"/>
                <w:bCs/>
                <w:sz w:val="24"/>
                <w:szCs w:val="24"/>
                <w:u w:val="none"/>
              </w:rPr>
              <w:t>规定，</w:t>
            </w:r>
            <w:r>
              <w:rPr>
                <w:rFonts w:hint="default" w:ascii="Times New Roman" w:hAnsi="Times New Roman" w:cs="Times New Roman"/>
                <w:b w:val="0"/>
                <w:bCs/>
                <w:sz w:val="24"/>
                <w:szCs w:val="24"/>
                <w:u w:val="none"/>
                <w:lang w:eastAsia="zh-CN"/>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pStyle w:val="43"/>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bCs/>
                <w:sz w:val="24"/>
                <w:lang w:val="en-US" w:eastAsia="zh-CN"/>
              </w:rPr>
            </w:pPr>
            <w:r>
              <w:rPr>
                <w:rFonts w:hint="default" w:ascii="Times New Roman" w:hAnsi="Times New Roman" w:cs="Times New Roman"/>
                <w:b w:val="0"/>
                <w:bCs/>
                <w:sz w:val="24"/>
                <w:szCs w:val="24"/>
                <w:u w:val="none"/>
              </w:rPr>
              <w:t>由</w:t>
            </w:r>
            <w:r>
              <w:rPr>
                <w:rFonts w:hint="default" w:ascii="Times New Roman" w:hAnsi="Times New Roman" w:cs="Times New Roman"/>
                <w:b w:val="0"/>
                <w:bCs/>
                <w:color w:val="auto"/>
                <w:sz w:val="24"/>
                <w:szCs w:val="24"/>
                <w:u w:val="none"/>
              </w:rPr>
              <w:t>表</w:t>
            </w:r>
            <w:r>
              <w:rPr>
                <w:rFonts w:hint="eastAsia" w:ascii="Times New Roman" w:hAnsi="Times New Roman" w:cs="Times New Roman"/>
                <w:b w:val="0"/>
                <w:bCs/>
                <w:color w:val="000000" w:themeColor="text1"/>
                <w:sz w:val="24"/>
                <w:szCs w:val="24"/>
                <w:u w:val="none"/>
                <w:lang w:val="en-US" w:eastAsia="zh-CN"/>
                <w14:textFill>
                  <w14:solidFill>
                    <w14:schemeClr w14:val="tx1"/>
                  </w14:solidFill>
                </w14:textFill>
              </w:rPr>
              <w:t>37</w:t>
            </w:r>
            <w:r>
              <w:rPr>
                <w:rFonts w:hint="default" w:ascii="Times New Roman" w:hAnsi="Times New Roman" w:cs="Times New Roman"/>
                <w:b w:val="0"/>
                <w:bCs/>
                <w:color w:val="000000" w:themeColor="text1"/>
                <w:sz w:val="24"/>
                <w:szCs w:val="24"/>
                <w:u w:val="none"/>
                <w14:textFill>
                  <w14:solidFill>
                    <w14:schemeClr w14:val="tx1"/>
                  </w14:solidFill>
                </w14:textFill>
              </w:rPr>
              <w:t>可知，</w:t>
            </w:r>
            <w:r>
              <w:rPr>
                <w:rFonts w:hint="default" w:ascii="Times New Roman" w:hAnsi="Times New Roman" w:cs="Times New Roman"/>
                <w:b w:val="0"/>
                <w:bCs w:val="0"/>
                <w:color w:val="auto"/>
                <w:sz w:val="24"/>
                <w:szCs w:val="24"/>
                <w:u w:val="none"/>
                <w:lang w:eastAsia="zh-CN"/>
              </w:rPr>
              <w:t>项目粉尘</w:t>
            </w:r>
            <w:r>
              <w:rPr>
                <w:rFonts w:hint="default" w:ascii="Times New Roman" w:hAnsi="Times New Roman" w:cs="Times New Roman"/>
                <w:b w:val="0"/>
                <w:bCs w:val="0"/>
                <w:color w:val="auto"/>
                <w:sz w:val="24"/>
                <w:szCs w:val="24"/>
                <w:u w:val="none"/>
              </w:rPr>
              <w:t>无</w:t>
            </w:r>
            <w:r>
              <w:rPr>
                <w:rFonts w:hint="default" w:ascii="Times New Roman" w:hAnsi="Times New Roman" w:cs="Times New Roman"/>
                <w:b w:val="0"/>
                <w:bCs/>
                <w:color w:val="auto"/>
                <w:sz w:val="24"/>
                <w:szCs w:val="24"/>
              </w:rPr>
              <w:t>组织排放</w:t>
            </w:r>
            <w:r>
              <w:rPr>
                <w:rFonts w:hint="default" w:ascii="Times New Roman" w:hAnsi="Times New Roman" w:cs="Times New Roman"/>
                <w:b w:val="0"/>
                <w:bCs/>
                <w:color w:val="auto"/>
                <w:sz w:val="24"/>
                <w:szCs w:val="24"/>
                <w:lang w:eastAsia="zh-CN"/>
              </w:rPr>
              <w:t>厂界</w:t>
            </w:r>
            <w:r>
              <w:rPr>
                <w:rFonts w:hint="default" w:ascii="Times New Roman" w:hAnsi="Times New Roman" w:cs="Times New Roman"/>
                <w:b w:val="0"/>
                <w:bCs/>
                <w:color w:val="auto"/>
                <w:sz w:val="24"/>
                <w:szCs w:val="24"/>
              </w:rPr>
              <w:t>浓度</w:t>
            </w:r>
            <w:r>
              <w:rPr>
                <w:rFonts w:hint="default" w:ascii="Times New Roman" w:hAnsi="Times New Roman" w:cs="Times New Roman"/>
                <w:b w:val="0"/>
                <w:bCs/>
                <w:color w:val="auto"/>
                <w:sz w:val="24"/>
                <w:szCs w:val="24"/>
                <w:lang w:eastAsia="zh-CN"/>
              </w:rPr>
              <w:t>占标率</w:t>
            </w:r>
            <w:r>
              <w:rPr>
                <w:rFonts w:hint="default" w:ascii="Times New Roman" w:hAnsi="Times New Roman" w:cs="Times New Roman"/>
                <w:b w:val="0"/>
                <w:bCs/>
                <w:color w:val="auto"/>
                <w:sz w:val="24"/>
                <w:szCs w:val="24"/>
              </w:rPr>
              <w:t>小于10%，满足《大气污染物综合排放标准》（GB16297-1996）表2标准（</w:t>
            </w:r>
            <w:r>
              <w:rPr>
                <w:rFonts w:hint="default" w:ascii="Times New Roman" w:hAnsi="Times New Roman" w:cs="Times New Roman"/>
                <w:sz w:val="24"/>
                <w:szCs w:val="24"/>
                <w:u w:val="none"/>
                <w:lang w:val="en-US" w:eastAsia="zh-CN"/>
              </w:rPr>
              <w:t>1mg/m</w:t>
            </w:r>
            <w:r>
              <w:rPr>
                <w:rFonts w:hint="default" w:ascii="Times New Roman" w:hAnsi="Times New Roman" w:cs="Times New Roman"/>
                <w:sz w:val="24"/>
                <w:szCs w:val="24"/>
                <w:u w:val="none"/>
                <w:vertAlign w:val="superscript"/>
                <w:lang w:val="en-US" w:eastAsia="zh-CN"/>
              </w:rPr>
              <w:t>3</w:t>
            </w:r>
            <w:r>
              <w:rPr>
                <w:rFonts w:hint="default" w:ascii="Times New Roman" w:hAnsi="Times New Roman" w:cs="Times New Roman"/>
                <w:b w:val="0"/>
                <w:bCs/>
                <w:color w:val="auto"/>
                <w:sz w:val="24"/>
                <w:szCs w:val="24"/>
              </w:rPr>
              <w:t>）的要求，</w:t>
            </w:r>
            <w:r>
              <w:rPr>
                <w:rFonts w:hint="default" w:ascii="Times New Roman" w:hAnsi="Times New Roman" w:cs="Times New Roman"/>
                <w:b w:val="0"/>
                <w:bCs/>
                <w:color w:val="auto"/>
                <w:sz w:val="24"/>
                <w:szCs w:val="24"/>
                <w:lang w:eastAsia="zh-CN"/>
              </w:rPr>
              <w:t>同时</w:t>
            </w:r>
            <w:r>
              <w:rPr>
                <w:rFonts w:hint="default" w:ascii="Times New Roman" w:hAnsi="Times New Roman" w:cs="Times New Roman"/>
                <w:b w:val="0"/>
                <w:bCs/>
                <w:sz w:val="24"/>
                <w:szCs w:val="24"/>
                <w:u w:val="none"/>
              </w:rPr>
              <w:t>本项目无组织排放源</w:t>
            </w:r>
            <w:r>
              <w:rPr>
                <w:rFonts w:hint="default" w:ascii="Times New Roman" w:hAnsi="Times New Roman" w:cs="Times New Roman"/>
                <w:b w:val="0"/>
                <w:bCs/>
                <w:sz w:val="24"/>
                <w:szCs w:val="24"/>
                <w:u w:val="none"/>
                <w:lang w:eastAsia="zh-CN"/>
              </w:rPr>
              <w:t>厂界</w:t>
            </w:r>
            <w:r>
              <w:rPr>
                <w:rFonts w:hint="default" w:ascii="Times New Roman" w:hAnsi="Times New Roman" w:cs="Times New Roman"/>
                <w:b w:val="0"/>
                <w:bCs/>
                <w:sz w:val="24"/>
                <w:szCs w:val="24"/>
                <w:u w:val="none"/>
              </w:rPr>
              <w:t>落地浓度</w:t>
            </w:r>
            <w:r>
              <w:rPr>
                <w:rFonts w:hint="default" w:ascii="Times New Roman" w:hAnsi="Times New Roman" w:cs="Times New Roman"/>
                <w:b w:val="0"/>
                <w:bCs/>
                <w:sz w:val="24"/>
                <w:szCs w:val="24"/>
                <w:u w:val="none"/>
                <w:lang w:eastAsia="zh-CN"/>
              </w:rPr>
              <w:t>均</w:t>
            </w:r>
            <w:r>
              <w:rPr>
                <w:rFonts w:hint="default" w:ascii="Times New Roman" w:hAnsi="Times New Roman" w:cs="Times New Roman"/>
                <w:b w:val="0"/>
                <w:bCs/>
                <w:color w:val="auto"/>
                <w:sz w:val="24"/>
                <w:szCs w:val="24"/>
                <w:lang w:eastAsia="zh-CN"/>
              </w:rPr>
              <w:t>满足环境质量浓度标准，因此，</w:t>
            </w:r>
            <w:r>
              <w:rPr>
                <w:rFonts w:hint="default" w:ascii="Times New Roman" w:hAnsi="Times New Roman" w:cs="Times New Roman"/>
                <w:b w:val="0"/>
                <w:bCs/>
                <w:sz w:val="24"/>
                <w:szCs w:val="24"/>
                <w:u w:val="none"/>
              </w:rPr>
              <w:t>确定本项目不需设置大气防护距离。</w:t>
            </w:r>
          </w:p>
          <w:p>
            <w:pPr>
              <w:pStyle w:val="8"/>
              <w:keepNext w:val="0"/>
              <w:keepLines w:val="0"/>
              <w:pageBreakBefore w:val="0"/>
              <w:widowControl w:val="0"/>
              <w:kinsoku/>
              <w:wordWrap/>
              <w:overflowPunct/>
              <w:topLinePunct w:val="0"/>
              <w:bidi w:val="0"/>
              <w:spacing w:line="360" w:lineRule="auto"/>
              <w:ind w:firstLine="480"/>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4</w:t>
            </w:r>
            <w:r>
              <w:rPr>
                <w:rFonts w:hint="default" w:ascii="Times New Roman" w:hAnsi="Times New Roman" w:cs="Times New Roman"/>
                <w:b/>
                <w:sz w:val="24"/>
                <w:szCs w:val="24"/>
              </w:rPr>
              <w:t>、卫生防护距离</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楷体_GB2312" w:cs="Times New Roman"/>
                <w:sz w:val="24"/>
                <w:szCs w:val="22"/>
              </w:rPr>
            </w:pPr>
            <w:r>
              <w:rPr>
                <w:rFonts w:hint="default" w:ascii="Times New Roman" w:hAnsi="Times New Roman" w:cs="Times New Roman"/>
                <w:sz w:val="24"/>
                <w:szCs w:val="22"/>
              </w:rPr>
              <w:t>无组织排放卫生防护距离计算，根据《制定地方大气污染物排放标准的技术方法》（</w:t>
            </w:r>
            <w:r>
              <w:rPr>
                <w:rFonts w:hint="default" w:ascii="Times New Roman" w:hAnsi="Times New Roman" w:eastAsia="楷体_GB2312" w:cs="Times New Roman"/>
                <w:sz w:val="24"/>
                <w:szCs w:val="22"/>
              </w:rPr>
              <w:t>GB/T13021—91</w:t>
            </w:r>
            <w:r>
              <w:rPr>
                <w:rFonts w:hint="default" w:ascii="Times New Roman" w:hAnsi="Times New Roman" w:cs="Times New Roman"/>
                <w:sz w:val="24"/>
                <w:szCs w:val="22"/>
              </w:rPr>
              <w:t>）中的有关规定，无组织排放卫生防护距离按下式计算：</w:t>
            </w:r>
          </w:p>
          <w:p>
            <w:pPr>
              <w:keepNext w:val="0"/>
              <w:keepLines w:val="0"/>
              <w:pageBreakBefore w:val="0"/>
              <w:widowControl w:val="0"/>
              <w:kinsoku/>
              <w:wordWrap/>
              <w:overflowPunct/>
              <w:topLinePunct w:val="0"/>
              <w:autoSpaceDE w:val="0"/>
              <w:autoSpaceDN w:val="0"/>
              <w:bidi w:val="0"/>
              <w:adjustRightInd w:val="0"/>
              <w:spacing w:line="360" w:lineRule="auto"/>
              <w:ind w:firstLine="600" w:firstLineChars="250"/>
              <w:rPr>
                <w:rFonts w:hint="default" w:ascii="Times New Roman" w:hAnsi="Times New Roman" w:cs="Times New Roman"/>
                <w:b/>
                <w:bCs/>
                <w:sz w:val="24"/>
                <w:szCs w:val="22"/>
              </w:rPr>
            </w:pPr>
            <w:r>
              <w:rPr>
                <w:rFonts w:hint="default" w:ascii="Times New Roman" w:hAnsi="Times New Roman" w:cs="Times New Roman"/>
                <w:sz w:val="24"/>
                <w:szCs w:val="22"/>
              </w:rPr>
              <w:t>Qc/Cm＝A</w:t>
            </w:r>
            <w:r>
              <w:rPr>
                <w:rFonts w:hint="default" w:ascii="Times New Roman" w:hAnsi="Times New Roman" w:cs="Times New Roman"/>
                <w:sz w:val="24"/>
                <w:szCs w:val="22"/>
                <w:vertAlign w:val="superscript"/>
              </w:rPr>
              <w:t>－1</w:t>
            </w:r>
            <w:r>
              <w:rPr>
                <w:rFonts w:hint="default" w:ascii="Times New Roman" w:hAnsi="Times New Roman" w:cs="Times New Roman"/>
                <w:sz w:val="24"/>
                <w:szCs w:val="22"/>
              </w:rPr>
              <w:t>（BL</w:t>
            </w:r>
            <w:r>
              <w:rPr>
                <w:rFonts w:hint="default" w:ascii="Times New Roman" w:hAnsi="Times New Roman" w:cs="Times New Roman"/>
                <w:sz w:val="24"/>
                <w:szCs w:val="22"/>
                <w:vertAlign w:val="superscript"/>
              </w:rPr>
              <w:t>C</w:t>
            </w:r>
            <w:r>
              <w:rPr>
                <w:rFonts w:hint="default" w:ascii="Times New Roman" w:hAnsi="Times New Roman" w:cs="Times New Roman"/>
                <w:sz w:val="24"/>
                <w:szCs w:val="22"/>
              </w:rPr>
              <w:t>+0.25r</w:t>
            </w:r>
            <w:r>
              <w:rPr>
                <w:rFonts w:hint="default" w:ascii="Times New Roman" w:hAnsi="Times New Roman" w:cs="Times New Roman"/>
                <w:sz w:val="24"/>
                <w:szCs w:val="22"/>
                <w:vertAlign w:val="superscript"/>
              </w:rPr>
              <w:t>2</w:t>
            </w:r>
            <w:r>
              <w:rPr>
                <w:rFonts w:hint="default" w:ascii="Times New Roman" w:hAnsi="Times New Roman" w:cs="Times New Roman"/>
                <w:sz w:val="24"/>
                <w:szCs w:val="22"/>
              </w:rPr>
              <w:t>）</w:t>
            </w:r>
            <w:r>
              <w:rPr>
                <w:rFonts w:hint="default" w:ascii="Times New Roman" w:hAnsi="Times New Roman" w:cs="Times New Roman"/>
                <w:sz w:val="24"/>
                <w:szCs w:val="22"/>
                <w:vertAlign w:val="superscript"/>
              </w:rPr>
              <w:t>0.5</w:t>
            </w:r>
            <w:r>
              <w:rPr>
                <w:rFonts w:hint="default" w:ascii="Times New Roman" w:hAnsi="Times New Roman" w:cs="Times New Roman"/>
                <w:sz w:val="24"/>
                <w:szCs w:val="22"/>
              </w:rPr>
              <w:t>L</w:t>
            </w:r>
            <w:r>
              <w:rPr>
                <w:rFonts w:hint="default" w:ascii="Times New Roman" w:hAnsi="Times New Roman" w:cs="Times New Roman"/>
                <w:sz w:val="24"/>
                <w:szCs w:val="22"/>
                <w:vertAlign w:val="superscript"/>
              </w:rPr>
              <w:t>D</w:t>
            </w:r>
          </w:p>
          <w:p>
            <w:pPr>
              <w:keepNext w:val="0"/>
              <w:keepLines w:val="0"/>
              <w:pageBreakBefore w:val="0"/>
              <w:widowControl w:val="0"/>
              <w:kinsoku/>
              <w:wordWrap/>
              <w:overflowPunct/>
              <w:topLinePunct w:val="0"/>
              <w:autoSpaceDE w:val="0"/>
              <w:autoSpaceDN w:val="0"/>
              <w:bidi w:val="0"/>
              <w:adjustRightInd w:val="0"/>
              <w:spacing w:line="360" w:lineRule="auto"/>
              <w:ind w:firstLine="578"/>
              <w:rPr>
                <w:rFonts w:hint="default" w:ascii="Times New Roman" w:hAnsi="Times New Roman" w:cs="Times New Roman"/>
                <w:sz w:val="24"/>
                <w:szCs w:val="22"/>
              </w:rPr>
            </w:pPr>
            <w:r>
              <w:rPr>
                <w:rFonts w:hint="default" w:ascii="Times New Roman" w:hAnsi="Times New Roman" w:cs="Times New Roman"/>
                <w:sz w:val="24"/>
                <w:szCs w:val="22"/>
              </w:rPr>
              <w:t>式中：Cm—标准浓度限值，mg/m</w:t>
            </w:r>
            <w:r>
              <w:rPr>
                <w:rFonts w:hint="default" w:ascii="Times New Roman" w:hAnsi="Times New Roman" w:cs="Times New Roman"/>
                <w:sz w:val="24"/>
                <w:szCs w:val="22"/>
                <w:vertAlign w:val="superscript"/>
              </w:rPr>
              <w:t>3</w:t>
            </w:r>
            <w:r>
              <w:rPr>
                <w:rFonts w:hint="default" w:ascii="Times New Roman" w:hAnsi="Times New Roman" w:cs="Times New Roman"/>
                <w:sz w:val="24"/>
                <w:szCs w:val="22"/>
              </w:rPr>
              <w:t>；</w:t>
            </w:r>
          </w:p>
          <w:p>
            <w:pPr>
              <w:keepNext w:val="0"/>
              <w:keepLines w:val="0"/>
              <w:pageBreakBefore w:val="0"/>
              <w:widowControl w:val="0"/>
              <w:kinsoku/>
              <w:wordWrap/>
              <w:overflowPunct/>
              <w:topLinePunct w:val="0"/>
              <w:autoSpaceDE w:val="0"/>
              <w:autoSpaceDN w:val="0"/>
              <w:bidi w:val="0"/>
              <w:adjustRightInd w:val="0"/>
              <w:spacing w:line="360" w:lineRule="auto"/>
              <w:rPr>
                <w:rFonts w:hint="default" w:ascii="Times New Roman" w:hAnsi="Times New Roman" w:cs="Times New Roman"/>
                <w:sz w:val="24"/>
                <w:szCs w:val="22"/>
              </w:rPr>
            </w:pPr>
            <w:r>
              <w:rPr>
                <w:rFonts w:hint="default" w:ascii="Times New Roman" w:hAnsi="Times New Roman" w:cs="Times New Roman"/>
                <w:sz w:val="24"/>
                <w:szCs w:val="22"/>
              </w:rPr>
              <w:t xml:space="preserve">          L—工业企业所需卫生防护距离，m；</w:t>
            </w:r>
          </w:p>
          <w:p>
            <w:pPr>
              <w:keepNext w:val="0"/>
              <w:keepLines w:val="0"/>
              <w:pageBreakBefore w:val="0"/>
              <w:widowControl w:val="0"/>
              <w:kinsoku/>
              <w:wordWrap/>
              <w:overflowPunct/>
              <w:topLinePunct w:val="0"/>
              <w:autoSpaceDE w:val="0"/>
              <w:autoSpaceDN w:val="0"/>
              <w:bidi w:val="0"/>
              <w:adjustRightInd w:val="0"/>
              <w:spacing w:line="360" w:lineRule="auto"/>
              <w:rPr>
                <w:rFonts w:hint="default" w:ascii="Times New Roman" w:hAnsi="Times New Roman" w:cs="Times New Roman"/>
                <w:sz w:val="24"/>
                <w:szCs w:val="22"/>
              </w:rPr>
            </w:pPr>
            <w:r>
              <w:rPr>
                <w:rFonts w:hint="default" w:ascii="Times New Roman" w:hAnsi="Times New Roman" w:cs="Times New Roman"/>
                <w:sz w:val="24"/>
                <w:szCs w:val="22"/>
              </w:rPr>
              <w:t xml:space="preserve">          r—有害气体无组织排放源所在生产单元的等效半径，m；</w:t>
            </w:r>
          </w:p>
          <w:p>
            <w:pPr>
              <w:keepNext w:val="0"/>
              <w:keepLines w:val="0"/>
              <w:pageBreakBefore w:val="0"/>
              <w:widowControl w:val="0"/>
              <w:kinsoku/>
              <w:wordWrap/>
              <w:overflowPunct/>
              <w:topLinePunct w:val="0"/>
              <w:autoSpaceDE w:val="0"/>
              <w:autoSpaceDN w:val="0"/>
              <w:bidi w:val="0"/>
              <w:adjustRightInd w:val="0"/>
              <w:spacing w:line="360" w:lineRule="auto"/>
              <w:rPr>
                <w:rFonts w:hint="default" w:ascii="Times New Roman" w:hAnsi="Times New Roman" w:cs="Times New Roman"/>
                <w:sz w:val="24"/>
                <w:szCs w:val="22"/>
              </w:rPr>
            </w:pPr>
            <w:r>
              <w:rPr>
                <w:rFonts w:hint="default" w:ascii="Times New Roman" w:hAnsi="Times New Roman" w:cs="Times New Roman"/>
                <w:sz w:val="24"/>
                <w:szCs w:val="22"/>
              </w:rPr>
              <w:t xml:space="preserve">          Qc—有害气体无组织排放量可达到的控制水平，kg/h；</w:t>
            </w:r>
          </w:p>
          <w:p>
            <w:pPr>
              <w:keepNext w:val="0"/>
              <w:keepLines w:val="0"/>
              <w:pageBreakBefore w:val="0"/>
              <w:widowControl w:val="0"/>
              <w:kinsoku/>
              <w:wordWrap/>
              <w:overflowPunct/>
              <w:topLinePunct w:val="0"/>
              <w:autoSpaceDE w:val="0"/>
              <w:autoSpaceDN w:val="0"/>
              <w:bidi w:val="0"/>
              <w:adjustRightInd w:val="0"/>
              <w:spacing w:line="360" w:lineRule="auto"/>
              <w:rPr>
                <w:rFonts w:hint="default" w:ascii="Times New Roman" w:hAnsi="Times New Roman" w:cs="Times New Roman"/>
                <w:sz w:val="24"/>
                <w:szCs w:val="22"/>
              </w:rPr>
            </w:pPr>
            <w:r>
              <w:rPr>
                <w:rFonts w:hint="default" w:ascii="Times New Roman" w:hAnsi="Times New Roman" w:cs="Times New Roman"/>
                <w:sz w:val="24"/>
                <w:szCs w:val="22"/>
              </w:rPr>
              <w:t xml:space="preserve">          A、B、C、D—卫生防护距离计算系数。</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卫生防护距离计算结果见表</w:t>
            </w:r>
            <w:r>
              <w:rPr>
                <w:rFonts w:hint="default" w:ascii="Times New Roman" w:hAnsi="Times New Roman" w:cs="Times New Roman"/>
                <w:sz w:val="24"/>
                <w:szCs w:val="22"/>
                <w:lang w:val="en-US" w:eastAsia="zh-CN"/>
              </w:rPr>
              <w:t>4</w:t>
            </w:r>
            <w:r>
              <w:rPr>
                <w:rFonts w:hint="eastAsia" w:ascii="Times New Roman" w:hAnsi="Times New Roman" w:cs="Times New Roman"/>
                <w:sz w:val="24"/>
                <w:szCs w:val="22"/>
                <w:lang w:val="en-US" w:eastAsia="zh-CN"/>
              </w:rPr>
              <w:t>2</w:t>
            </w:r>
            <w:r>
              <w:rPr>
                <w:rFonts w:hint="default" w:ascii="Times New Roman" w:hAnsi="Times New Roman" w:cs="Times New Roman"/>
                <w:sz w:val="24"/>
                <w:szCs w:val="22"/>
              </w:rPr>
              <w:t>。</w:t>
            </w:r>
          </w:p>
          <w:p>
            <w:pPr>
              <w:adjustRightInd w:val="0"/>
              <w:snapToGrid w:val="0"/>
              <w:spacing w:line="520" w:lineRule="exact"/>
              <w:ind w:firstLine="475" w:firstLineChars="198"/>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w:t>
            </w:r>
            <w:r>
              <w:rPr>
                <w:rFonts w:hint="default" w:ascii="Times New Roman" w:hAnsi="Times New Roman" w:eastAsia="黑体" w:cs="Times New Roman"/>
                <w:sz w:val="24"/>
                <w:szCs w:val="24"/>
                <w:lang w:val="en-US" w:eastAsia="zh-CN"/>
              </w:rPr>
              <w:t>4</w:t>
            </w:r>
            <w:r>
              <w:rPr>
                <w:rFonts w:hint="eastAsia" w:ascii="Times New Roman" w:hAnsi="Times New Roman" w:eastAsia="黑体" w:cs="Times New Roman"/>
                <w:sz w:val="24"/>
                <w:szCs w:val="24"/>
                <w:lang w:val="en-US" w:eastAsia="zh-CN"/>
              </w:rPr>
              <w:t>2</w:t>
            </w:r>
            <w:r>
              <w:rPr>
                <w:rFonts w:hint="default" w:ascii="Times New Roman" w:hAnsi="Times New Roman" w:eastAsia="黑体" w:cs="Times New Roman"/>
                <w:sz w:val="24"/>
                <w:szCs w:val="24"/>
              </w:rPr>
              <w:t xml:space="preserve">                 卫生防护距离计算结果表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84"/>
              <w:gridCol w:w="1247"/>
              <w:gridCol w:w="1064"/>
              <w:gridCol w:w="536"/>
              <w:gridCol w:w="762"/>
              <w:gridCol w:w="667"/>
              <w:gridCol w:w="642"/>
              <w:gridCol w:w="898"/>
              <w:gridCol w:w="1101"/>
              <w:gridCol w:w="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94" w:hRule="atLeast"/>
              </w:trPr>
              <w:tc>
                <w:tcPr>
                  <w:tcW w:w="412"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排放</w:t>
                  </w:r>
                </w:p>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单元</w:t>
                  </w:r>
                </w:p>
              </w:tc>
              <w:tc>
                <w:tcPr>
                  <w:tcW w:w="751"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污染物</w:t>
                  </w:r>
                </w:p>
              </w:tc>
              <w:tc>
                <w:tcPr>
                  <w:tcW w:w="641"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Cm</w:t>
                  </w:r>
                </w:p>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571" w:type="pct"/>
                  <w:gridSpan w:val="4"/>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计算系数</w:t>
                  </w:r>
                </w:p>
              </w:tc>
              <w:tc>
                <w:tcPr>
                  <w:tcW w:w="541"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Qc</w:t>
                  </w:r>
                </w:p>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(kg/h)</w:t>
                  </w:r>
                </w:p>
              </w:tc>
              <w:tc>
                <w:tcPr>
                  <w:tcW w:w="663"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计算卫生防护距(m)</w:t>
                  </w:r>
                </w:p>
              </w:tc>
              <w:tc>
                <w:tcPr>
                  <w:tcW w:w="418" w:type="pct"/>
                  <w:vMerge w:val="restar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取值(m)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243" w:hRule="atLeast"/>
              </w:trPr>
              <w:tc>
                <w:tcPr>
                  <w:tcW w:w="412" w:type="pct"/>
                  <w:vMerge w:val="continue"/>
                  <w:noWrap w:val="0"/>
                  <w:vAlign w:val="center"/>
                </w:tcPr>
                <w:p>
                  <w:pPr>
                    <w:widowControl/>
                    <w:jc w:val="center"/>
                    <w:rPr>
                      <w:rFonts w:hint="default" w:ascii="Times New Roman" w:hAnsi="Times New Roman" w:cs="Times New Roman"/>
                      <w:b/>
                      <w:bCs/>
                      <w:sz w:val="21"/>
                      <w:szCs w:val="21"/>
                    </w:rPr>
                  </w:pPr>
                </w:p>
              </w:tc>
              <w:tc>
                <w:tcPr>
                  <w:tcW w:w="751" w:type="pct"/>
                  <w:vMerge w:val="continue"/>
                  <w:noWrap w:val="0"/>
                  <w:vAlign w:val="center"/>
                </w:tcPr>
                <w:p>
                  <w:pPr>
                    <w:widowControl/>
                    <w:jc w:val="center"/>
                    <w:rPr>
                      <w:rFonts w:hint="default" w:ascii="Times New Roman" w:hAnsi="Times New Roman" w:cs="Times New Roman"/>
                      <w:b/>
                      <w:bCs/>
                      <w:sz w:val="21"/>
                      <w:szCs w:val="21"/>
                    </w:rPr>
                  </w:pPr>
                </w:p>
              </w:tc>
              <w:tc>
                <w:tcPr>
                  <w:tcW w:w="641" w:type="pct"/>
                  <w:vMerge w:val="continue"/>
                  <w:noWrap w:val="0"/>
                  <w:vAlign w:val="center"/>
                </w:tcPr>
                <w:p>
                  <w:pPr>
                    <w:widowControl/>
                    <w:jc w:val="center"/>
                    <w:rPr>
                      <w:rFonts w:hint="default" w:ascii="Times New Roman" w:hAnsi="Times New Roman" w:cs="Times New Roman"/>
                      <w:b/>
                      <w:bCs/>
                      <w:sz w:val="21"/>
                      <w:szCs w:val="21"/>
                    </w:rPr>
                  </w:pPr>
                </w:p>
              </w:tc>
              <w:tc>
                <w:tcPr>
                  <w:tcW w:w="323" w:type="pc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A</w:t>
                  </w:r>
                </w:p>
              </w:tc>
              <w:tc>
                <w:tcPr>
                  <w:tcW w:w="459" w:type="pc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B</w:t>
                  </w:r>
                </w:p>
              </w:tc>
              <w:tc>
                <w:tcPr>
                  <w:tcW w:w="402" w:type="pc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C</w:t>
                  </w:r>
                </w:p>
              </w:tc>
              <w:tc>
                <w:tcPr>
                  <w:tcW w:w="386" w:type="pct"/>
                  <w:noWrap w:val="0"/>
                  <w:vAlign w:val="center"/>
                </w:tcPr>
                <w:p>
                  <w:pPr>
                    <w:spacing w:line="320" w:lineRule="exact"/>
                    <w:jc w:val="center"/>
                    <w:rPr>
                      <w:rFonts w:hint="default" w:ascii="Times New Roman" w:hAnsi="Times New Roman" w:cs="Times New Roman"/>
                      <w:sz w:val="21"/>
                      <w:szCs w:val="21"/>
                    </w:rPr>
                  </w:pPr>
                  <w:r>
                    <w:rPr>
                      <w:rFonts w:hint="default" w:ascii="Times New Roman" w:hAnsi="Times New Roman" w:cs="Times New Roman"/>
                      <w:sz w:val="21"/>
                      <w:szCs w:val="21"/>
                    </w:rPr>
                    <w:t>D</w:t>
                  </w:r>
                </w:p>
              </w:tc>
              <w:tc>
                <w:tcPr>
                  <w:tcW w:w="541" w:type="pct"/>
                  <w:vMerge w:val="continue"/>
                  <w:noWrap w:val="0"/>
                  <w:vAlign w:val="center"/>
                </w:tcPr>
                <w:p>
                  <w:pPr>
                    <w:widowControl/>
                    <w:jc w:val="center"/>
                    <w:rPr>
                      <w:rFonts w:hint="default" w:ascii="Times New Roman" w:hAnsi="Times New Roman" w:cs="Times New Roman"/>
                      <w:b/>
                      <w:bCs/>
                      <w:sz w:val="21"/>
                      <w:szCs w:val="21"/>
                    </w:rPr>
                  </w:pPr>
                </w:p>
              </w:tc>
              <w:tc>
                <w:tcPr>
                  <w:tcW w:w="663" w:type="pct"/>
                  <w:vMerge w:val="continue"/>
                  <w:noWrap w:val="0"/>
                  <w:vAlign w:val="center"/>
                </w:tcPr>
                <w:p>
                  <w:pPr>
                    <w:widowControl/>
                    <w:jc w:val="center"/>
                    <w:rPr>
                      <w:rFonts w:hint="default" w:ascii="Times New Roman" w:hAnsi="Times New Roman" w:cs="Times New Roman"/>
                      <w:b/>
                      <w:bCs/>
                      <w:sz w:val="21"/>
                      <w:szCs w:val="21"/>
                    </w:rPr>
                  </w:pPr>
                </w:p>
              </w:tc>
              <w:tc>
                <w:tcPr>
                  <w:tcW w:w="418" w:type="pct"/>
                  <w:vMerge w:val="continue"/>
                  <w:noWrap w:val="0"/>
                  <w:vAlign w:val="center"/>
                </w:tcPr>
                <w:p>
                  <w:pPr>
                    <w:widowControl/>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416" w:hRule="atLeast"/>
              </w:trPr>
              <w:tc>
                <w:tcPr>
                  <w:tcW w:w="41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车间</w:t>
                  </w:r>
                </w:p>
              </w:tc>
              <w:tc>
                <w:tcPr>
                  <w:tcW w:w="751" w:type="pct"/>
                  <w:noWrap w:val="0"/>
                  <w:vAlign w:val="center"/>
                </w:tcPr>
                <w:p>
                  <w:pPr>
                    <w:spacing w:line="320" w:lineRule="exact"/>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cs="Times New Roman"/>
                      <w:color w:val="auto"/>
                      <w:sz w:val="21"/>
                      <w:szCs w:val="21"/>
                      <w:lang w:eastAsia="zh-CN"/>
                    </w:rPr>
                    <w:t>颗粒物</w:t>
                  </w:r>
                </w:p>
              </w:tc>
              <w:tc>
                <w:tcPr>
                  <w:tcW w:w="641" w:type="pct"/>
                  <w:noWrap w:val="0"/>
                  <w:vAlign w:val="center"/>
                </w:tcPr>
                <w:p>
                  <w:pPr>
                    <w:spacing w:line="320" w:lineRule="exac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lang w:val="en-US" w:eastAsia="zh-CN"/>
                    </w:rPr>
                    <w:t>0.9</w:t>
                  </w:r>
                </w:p>
              </w:tc>
              <w:tc>
                <w:tcPr>
                  <w:tcW w:w="323" w:type="pct"/>
                  <w:noWrap w:val="0"/>
                  <w:vAlign w:val="center"/>
                </w:tcPr>
                <w:p>
                  <w:pPr>
                    <w:spacing w:line="320" w:lineRule="exact"/>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lang w:val="en-US" w:eastAsia="zh-CN"/>
                    </w:rPr>
                    <w:t>470</w:t>
                  </w:r>
                </w:p>
              </w:tc>
              <w:tc>
                <w:tcPr>
                  <w:tcW w:w="459" w:type="pct"/>
                  <w:noWrap w:val="0"/>
                  <w:vAlign w:val="center"/>
                </w:tcPr>
                <w:p>
                  <w:pPr>
                    <w:spacing w:line="320" w:lineRule="exact"/>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0.021</w:t>
                  </w:r>
                </w:p>
              </w:tc>
              <w:tc>
                <w:tcPr>
                  <w:tcW w:w="402" w:type="pct"/>
                  <w:noWrap w:val="0"/>
                  <w:vAlign w:val="center"/>
                </w:tcPr>
                <w:p>
                  <w:pPr>
                    <w:spacing w:line="320" w:lineRule="exact"/>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1.85</w:t>
                  </w:r>
                </w:p>
              </w:tc>
              <w:tc>
                <w:tcPr>
                  <w:tcW w:w="386" w:type="pct"/>
                  <w:noWrap w:val="0"/>
                  <w:vAlign w:val="center"/>
                </w:tcPr>
                <w:p>
                  <w:pPr>
                    <w:spacing w:line="320" w:lineRule="exact"/>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0.84</w:t>
                  </w:r>
                </w:p>
              </w:tc>
              <w:tc>
                <w:tcPr>
                  <w:tcW w:w="541" w:type="pct"/>
                  <w:noWrap w:val="0"/>
                  <w:vAlign w:val="center"/>
                </w:tcPr>
                <w:p>
                  <w:pPr>
                    <w:spacing w:line="320" w:lineRule="exact"/>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lang w:val="en-US" w:eastAsia="zh-CN"/>
                    </w:rPr>
                    <w:t>0.08131</w:t>
                  </w:r>
                </w:p>
              </w:tc>
              <w:tc>
                <w:tcPr>
                  <w:tcW w:w="663" w:type="pct"/>
                  <w:noWrap w:val="0"/>
                  <w:vAlign w:val="center"/>
                </w:tcPr>
                <w:p>
                  <w:pPr>
                    <w:spacing w:line="320" w:lineRule="exact"/>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000000" w:themeColor="text1"/>
                      <w:sz w:val="21"/>
                      <w:szCs w:val="21"/>
                      <w:highlight w:val="none"/>
                      <w:shd w:val="clear"/>
                      <w:lang w:val="en-US" w:eastAsia="zh-CN"/>
                      <w14:textFill>
                        <w14:solidFill>
                          <w14:schemeClr w14:val="tx1"/>
                        </w14:solidFill>
                      </w14:textFill>
                    </w:rPr>
                    <w:t>4.234</w:t>
                  </w:r>
                </w:p>
              </w:tc>
              <w:tc>
                <w:tcPr>
                  <w:tcW w:w="418" w:type="pct"/>
                  <w:noWrap w:val="0"/>
                  <w:vAlign w:val="center"/>
                </w:tcPr>
                <w:p>
                  <w:pPr>
                    <w:spacing w:line="320" w:lineRule="exact"/>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50</w:t>
                  </w:r>
                </w:p>
              </w:tc>
            </w:tr>
          </w:tbl>
          <w:p>
            <w:pPr>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lang w:val="en-US" w:eastAsia="zh-CN"/>
              </w:rPr>
            </w:pPr>
            <w:r>
              <w:rPr>
                <w:rFonts w:hint="default" w:ascii="Times New Roman" w:hAnsi="Times New Roman" w:cs="Times New Roman"/>
                <w:color w:val="auto"/>
                <w:sz w:val="24"/>
                <w:szCs w:val="24"/>
              </w:rPr>
              <w:t>经计算本项目</w:t>
            </w:r>
            <w:r>
              <w:rPr>
                <w:rFonts w:hint="default" w:ascii="Times New Roman" w:hAnsi="Times New Roman" w:cs="Times New Roman"/>
                <w:color w:val="auto"/>
                <w:sz w:val="24"/>
                <w:szCs w:val="24"/>
                <w:lang w:eastAsia="zh-CN"/>
              </w:rPr>
              <w:t>颗粒物</w:t>
            </w:r>
            <w:r>
              <w:rPr>
                <w:rFonts w:hint="default" w:ascii="Times New Roman" w:hAnsi="Times New Roman" w:cs="Times New Roman"/>
                <w:color w:val="auto"/>
                <w:sz w:val="24"/>
                <w:szCs w:val="24"/>
              </w:rPr>
              <w:t>无组织排放卫生防护距离为</w:t>
            </w:r>
            <w:r>
              <w:rPr>
                <w:rFonts w:hint="eastAsia" w:ascii="Times New Roman" w:hAnsi="Times New Roman" w:cs="Times New Roman"/>
                <w:color w:val="000000" w:themeColor="text1"/>
                <w:sz w:val="24"/>
                <w:szCs w:val="24"/>
                <w:lang w:val="en-US" w:eastAsia="zh-CN"/>
                <w14:textFill>
                  <w14:solidFill>
                    <w14:schemeClr w14:val="tx1"/>
                  </w14:solidFill>
                </w14:textFill>
              </w:rPr>
              <w:t>4.234</w:t>
            </w:r>
            <w:r>
              <w:rPr>
                <w:rFonts w:hint="default" w:ascii="Times New Roman" w:hAnsi="Times New Roman" w:cs="Times New Roman"/>
                <w:color w:val="auto"/>
                <w:sz w:val="24"/>
                <w:szCs w:val="24"/>
              </w:rPr>
              <w:t>m，根据取值原则确定本次</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应设卫生防护距离为50m，根据项目平面布置图</w:t>
            </w:r>
            <w:r>
              <w:rPr>
                <w:rFonts w:hint="default" w:ascii="Times New Roman" w:hAnsi="Times New Roman" w:cs="Times New Roman"/>
                <w:color w:val="auto"/>
                <w:sz w:val="24"/>
                <w:szCs w:val="24"/>
                <w:lang w:eastAsia="zh-CN"/>
              </w:rPr>
              <w:t>及</w:t>
            </w:r>
            <w:r>
              <w:rPr>
                <w:rFonts w:hint="default" w:ascii="Times New Roman" w:hAnsi="Times New Roman" w:cs="Times New Roman"/>
                <w:color w:val="auto"/>
                <w:sz w:val="24"/>
                <w:szCs w:val="24"/>
              </w:rPr>
              <w:t>卫生防护距离包络图可知，本项目卫生防护区域范围为项目东厂界外</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eastAsia" w:ascii="Times New Roman" w:hAnsi="Times New Roman" w:cs="Times New Roman"/>
                <w:color w:val="000000" w:themeColor="text1"/>
                <w:sz w:val="24"/>
                <w:szCs w:val="24"/>
                <w:lang w:val="en-US" w:eastAsia="zh-CN"/>
                <w14:textFill>
                  <w14:solidFill>
                    <w14:schemeClr w14:val="tx1"/>
                  </w14:solidFill>
                </w14:textFill>
              </w:rPr>
              <w:t>0</w:t>
            </w:r>
            <w:r>
              <w:rPr>
                <w:rFonts w:hint="default" w:ascii="Times New Roman" w:hAnsi="Times New Roman" w:cs="Times New Roman"/>
                <w:color w:val="auto"/>
                <w:sz w:val="24"/>
                <w:szCs w:val="24"/>
              </w:rPr>
              <w:t>m、南厂界外</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auto"/>
                <w:sz w:val="24"/>
                <w:szCs w:val="24"/>
              </w:rPr>
              <w:t>m、西厂界外</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auto"/>
                <w:sz w:val="24"/>
                <w:szCs w:val="24"/>
              </w:rPr>
              <w:t>m、北厂界外</w:t>
            </w:r>
            <w:r>
              <w:rPr>
                <w:rFonts w:hint="eastAsia" w:ascii="Times New Roman" w:hAnsi="Times New Roman" w:cs="Times New Roman"/>
                <w:color w:val="000000" w:themeColor="text1"/>
                <w:sz w:val="24"/>
                <w:szCs w:val="24"/>
                <w:lang w:val="en-US" w:eastAsia="zh-CN"/>
                <w14:textFill>
                  <w14:solidFill>
                    <w14:schemeClr w14:val="tx1"/>
                  </w14:solidFill>
                </w14:textFill>
              </w:rPr>
              <w:t>50</w:t>
            </w:r>
            <w:r>
              <w:rPr>
                <w:rFonts w:hint="default" w:ascii="Times New Roman" w:hAnsi="Times New Roman" w:cs="Times New Roman"/>
                <w:color w:val="auto"/>
                <w:sz w:val="24"/>
                <w:szCs w:val="24"/>
              </w:rPr>
              <w:t>m范围</w:t>
            </w:r>
            <w:r>
              <w:rPr>
                <w:rFonts w:hint="eastAsia" w:ascii="Times New Roman" w:hAnsi="Times New Roman" w:cs="Times New Roman"/>
                <w:color w:val="auto"/>
                <w:sz w:val="24"/>
                <w:szCs w:val="24"/>
                <w:lang w:eastAsia="zh-CN"/>
              </w:rPr>
              <w:t>（见附图</w:t>
            </w:r>
            <w:r>
              <w:rPr>
                <w:rFonts w:hint="eastAsia" w:ascii="Times New Roman" w:hAnsi="Times New Roman" w:cs="Times New Roman"/>
                <w:color w:val="auto"/>
                <w:sz w:val="24"/>
                <w:szCs w:val="24"/>
                <w:lang w:val="en-US" w:eastAsia="zh-CN"/>
              </w:rPr>
              <w:t>5</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。根</w:t>
            </w:r>
            <w:r>
              <w:rPr>
                <w:rFonts w:hint="default" w:ascii="Times New Roman" w:hAnsi="Times New Roman" w:cs="Times New Roman"/>
                <w:sz w:val="24"/>
                <w:szCs w:val="24"/>
              </w:rPr>
              <w:t>据现场调查，本项目卫生防护距离之内没有敏感点分布，满足卫生防护距离要求。</w:t>
            </w:r>
            <w:r>
              <w:rPr>
                <w:rFonts w:hint="eastAsia" w:ascii="Times New Roman" w:hAnsi="Times New Roman" w:cs="Times New Roman"/>
                <w:sz w:val="24"/>
                <w:szCs w:val="24"/>
                <w:lang w:val="en-US" w:eastAsia="zh-CN"/>
              </w:rPr>
              <w:t xml:space="preserve"> </w:t>
            </w:r>
          </w:p>
          <w:p>
            <w:pPr>
              <w:keepNext/>
              <w:keepLines/>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imes New Roman" w:hAnsi="Times New Roman" w:cs="Times New Roman"/>
                <w:b/>
                <w:sz w:val="24"/>
              </w:rPr>
            </w:pPr>
            <w:r>
              <w:rPr>
                <w:rFonts w:hint="default" w:ascii="Times New Roman" w:hAnsi="Times New Roman" w:cs="Times New Roman"/>
                <w:b/>
                <w:sz w:val="24"/>
                <w:szCs w:val="24"/>
                <w:lang w:eastAsia="zh-CN"/>
              </w:rPr>
              <w:t>二</w:t>
            </w:r>
            <w:r>
              <w:rPr>
                <w:rFonts w:hint="default" w:ascii="Times New Roman" w:hAnsi="Times New Roman" w:cs="Times New Roman"/>
                <w:b/>
                <w:sz w:val="24"/>
                <w:szCs w:val="24"/>
              </w:rPr>
              <w:t>、</w:t>
            </w:r>
            <w:r>
              <w:rPr>
                <w:rFonts w:hint="default" w:ascii="Times New Roman" w:hAnsi="Times New Roman" w:cs="Times New Roman"/>
                <w:b/>
                <w:sz w:val="24"/>
                <w:szCs w:val="24"/>
                <w:lang w:eastAsia="zh-CN"/>
              </w:rPr>
              <w:t>地表</w:t>
            </w:r>
            <w:r>
              <w:rPr>
                <w:rFonts w:hint="default" w:ascii="Times New Roman" w:hAnsi="Times New Roman" w:cs="Times New Roman"/>
                <w:b/>
                <w:sz w:val="24"/>
              </w:rPr>
              <w:t>水环境影响分析</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kern w:val="2"/>
                <w:sz w:val="24"/>
                <w:lang w:val="en-US" w:eastAsia="zh-CN" w:bidi="ar-SA"/>
              </w:rPr>
            </w:pPr>
            <w:r>
              <w:rPr>
                <w:rFonts w:hint="default" w:ascii="Times New Roman" w:hAnsi="Times New Roman" w:cs="Times New Roman"/>
                <w:kern w:val="2"/>
                <w:sz w:val="24"/>
                <w:lang w:val="en-US" w:eastAsia="zh-CN" w:bidi="ar-SA"/>
              </w:rPr>
              <w:t>该</w:t>
            </w:r>
            <w:r>
              <w:rPr>
                <w:rFonts w:hint="eastAsia" w:ascii="Times New Roman" w:hAnsi="Times New Roman" w:cs="Times New Roman"/>
                <w:kern w:val="2"/>
                <w:sz w:val="24"/>
                <w:lang w:val="en-US" w:eastAsia="zh-CN" w:bidi="ar-SA"/>
              </w:rPr>
              <w:t>改建</w:t>
            </w:r>
            <w:r>
              <w:rPr>
                <w:rFonts w:hint="default" w:ascii="Times New Roman" w:hAnsi="Times New Roman" w:cs="Times New Roman"/>
                <w:kern w:val="2"/>
                <w:sz w:val="24"/>
                <w:lang w:val="en-US" w:eastAsia="zh-CN" w:bidi="ar-SA"/>
              </w:rPr>
              <w:t>项目</w:t>
            </w:r>
            <w:r>
              <w:rPr>
                <w:rFonts w:hint="default" w:ascii="Times New Roman" w:hAnsi="Times New Roman" w:eastAsia="宋体" w:cs="Times New Roman"/>
                <w:kern w:val="2"/>
                <w:sz w:val="24"/>
                <w:lang w:val="en-US" w:eastAsia="zh-CN" w:bidi="ar-SA"/>
              </w:rPr>
              <w:t>用水主要为生活用水，</w:t>
            </w:r>
            <w:r>
              <w:rPr>
                <w:rFonts w:hint="eastAsia" w:ascii="Times New Roman" w:hAnsi="Times New Roman" w:cs="Times New Roman"/>
                <w:bCs/>
                <w:sz w:val="24"/>
                <w:szCs w:val="24"/>
                <w:lang w:eastAsia="zh-CN"/>
              </w:rPr>
              <w:t>改建</w:t>
            </w:r>
            <w:r>
              <w:rPr>
                <w:rFonts w:hint="default" w:ascii="Times New Roman" w:hAnsi="Times New Roman" w:cs="Times New Roman"/>
                <w:bCs/>
                <w:sz w:val="24"/>
                <w:szCs w:val="24"/>
                <w:lang w:eastAsia="zh-CN"/>
              </w:rPr>
              <w:t>项目劳动定员人数不变，</w:t>
            </w:r>
            <w:r>
              <w:rPr>
                <w:rFonts w:hint="default" w:ascii="Times New Roman" w:hAnsi="Times New Roman" w:cs="Times New Roman"/>
                <w:kern w:val="2"/>
                <w:sz w:val="24"/>
                <w:lang w:val="en-US" w:eastAsia="zh-CN" w:bidi="ar-SA"/>
              </w:rPr>
              <w:t>不新增废水产生量</w:t>
            </w:r>
            <w:r>
              <w:rPr>
                <w:rFonts w:hint="eastAsia" w:ascii="Times New Roman" w:hAnsi="Times New Roman" w:cs="Times New Roman"/>
                <w:kern w:val="2"/>
                <w:sz w:val="24"/>
                <w:lang w:val="en-US" w:eastAsia="zh-CN" w:bidi="ar-SA"/>
              </w:rPr>
              <w:t>。现有项目</w:t>
            </w:r>
            <w:r>
              <w:rPr>
                <w:rFonts w:hint="default" w:ascii="Times New Roman" w:hAnsi="Times New Roman" w:eastAsia="宋体" w:cs="Times New Roman"/>
                <w:kern w:val="2"/>
                <w:sz w:val="24"/>
                <w:lang w:val="en-US" w:eastAsia="zh-CN" w:bidi="ar-SA"/>
              </w:rPr>
              <w:t>生活废水经</w:t>
            </w:r>
            <w:r>
              <w:rPr>
                <w:rFonts w:hint="eastAsia" w:ascii="Times New Roman" w:hAnsi="Times New Roman" w:cs="Times New Roman"/>
                <w:kern w:val="2"/>
                <w:sz w:val="24"/>
                <w:lang w:val="en-US" w:eastAsia="zh-CN" w:bidi="ar-SA"/>
              </w:rPr>
              <w:t>化粪池</w:t>
            </w:r>
            <w:r>
              <w:rPr>
                <w:rFonts w:hint="default" w:ascii="Times New Roman" w:hAnsi="Times New Roman" w:eastAsia="宋体" w:cs="Times New Roman"/>
                <w:kern w:val="2"/>
                <w:sz w:val="24"/>
                <w:lang w:val="en-US" w:eastAsia="zh-CN" w:bidi="ar-SA"/>
              </w:rPr>
              <w:t>处理后</w:t>
            </w:r>
            <w:r>
              <w:rPr>
                <w:rFonts w:hint="eastAsia" w:ascii="Times New Roman" w:hAnsi="Times New Roman" w:cs="Times New Roman"/>
                <w:kern w:val="2"/>
                <w:sz w:val="24"/>
                <w:lang w:val="en-US" w:eastAsia="zh-CN" w:bidi="ar-SA"/>
              </w:rPr>
              <w:t>用于厂区绿化保湿，不外排</w:t>
            </w:r>
            <w:r>
              <w:rPr>
                <w:rFonts w:hint="default" w:ascii="Times New Roman" w:hAnsi="Times New Roman" w:eastAsia="宋体" w:cs="Times New Roman"/>
                <w:kern w:val="2"/>
                <w:sz w:val="24"/>
                <w:lang w:val="en-US" w:eastAsia="zh-CN" w:bidi="ar-SA"/>
              </w:rPr>
              <w:t>。</w:t>
            </w:r>
            <w:r>
              <w:rPr>
                <w:rFonts w:hint="eastAsia" w:ascii="Times New Roman" w:hAnsi="Times New Roman" w:cs="Times New Roman"/>
                <w:kern w:val="2"/>
                <w:sz w:val="24"/>
                <w:lang w:val="en-US" w:eastAsia="zh-CN" w:bidi="ar-SA"/>
              </w:rPr>
              <w:t>该改建项目为承诺制项目，项目承诺采用雨污分流制，产生的生活污水经厂区污水处理装置处理后排入新乡市贾屯污水处理厂进行处理。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kern w:val="2"/>
                <w:sz w:val="24"/>
                <w:lang w:val="en-US" w:eastAsia="zh-CN" w:bidi="ar-SA"/>
              </w:rPr>
            </w:pPr>
            <w:r>
              <w:rPr>
                <w:rFonts w:hint="default" w:ascii="Times New Roman" w:hAnsi="Times New Roman" w:eastAsia="宋体" w:cs="Times New Roman"/>
                <w:kern w:val="2"/>
                <w:sz w:val="24"/>
                <w:lang w:val="en-US" w:eastAsia="zh-CN" w:bidi="ar-SA"/>
              </w:rPr>
              <w:t>根据《环境影响评价技术导则 地表水环境》（HJ2.3-2018）确定项目地表水环境影响评价等级及评价范围，项目属“水污染影响型”建设项目。</w:t>
            </w:r>
          </w:p>
          <w:p>
            <w:pPr>
              <w:pStyle w:val="9"/>
              <w:keepNext w:val="0"/>
              <w:keepLines w:val="0"/>
              <w:pageBreakBefore w:val="0"/>
              <w:widowControl w:val="0"/>
              <w:kinsoku/>
              <w:wordWrap/>
              <w:overflowPunct/>
              <w:topLinePunct w:val="0"/>
              <w:bidi w:val="0"/>
              <w:spacing w:after="0" w:line="360" w:lineRule="auto"/>
              <w:ind w:left="0" w:leftChars="0" w:firstLine="480" w:firstLineChars="200"/>
              <w:rPr>
                <w:rFonts w:hint="default" w:ascii="Times New Roman" w:hAnsi="Times New Roman" w:cs="Times New Roman"/>
                <w:sz w:val="24"/>
                <w:highlight w:val="none"/>
              </w:rPr>
            </w:pPr>
            <w:r>
              <w:rPr>
                <w:rFonts w:hint="default" w:ascii="Times New Roman" w:hAnsi="Times New Roman" w:cs="Times New Roman"/>
                <w:bCs/>
                <w:sz w:val="24"/>
                <w:szCs w:val="24"/>
              </w:rPr>
              <w:t>项目</w:t>
            </w:r>
            <w:r>
              <w:rPr>
                <w:rFonts w:hint="default" w:ascii="Times New Roman" w:hAnsi="Times New Roman" w:cs="Times New Roman"/>
                <w:bCs/>
                <w:sz w:val="24"/>
                <w:szCs w:val="24"/>
                <w:lang w:eastAsia="zh-CN"/>
              </w:rPr>
              <w:t>劳动定员</w:t>
            </w:r>
            <w:r>
              <w:rPr>
                <w:rFonts w:hint="eastAsia" w:ascii="Times New Roman" w:hAnsi="Times New Roman" w:cs="Times New Roman"/>
                <w:bCs/>
                <w:sz w:val="24"/>
                <w:szCs w:val="24"/>
                <w:lang w:val="en-US" w:eastAsia="zh-CN"/>
              </w:rPr>
              <w:t>30</w:t>
            </w:r>
            <w:r>
              <w:rPr>
                <w:rFonts w:hint="default" w:ascii="Times New Roman" w:hAnsi="Times New Roman" w:cs="Times New Roman"/>
                <w:bCs/>
                <w:sz w:val="24"/>
                <w:szCs w:val="24"/>
              </w:rPr>
              <w:t>人，按每人每天消耗40L计，生活废水消耗</w:t>
            </w:r>
            <w:r>
              <w:rPr>
                <w:rFonts w:hint="eastAsia" w:ascii="Times New Roman" w:hAnsi="Times New Roman" w:cs="Times New Roman"/>
                <w:sz w:val="24"/>
                <w:szCs w:val="24"/>
                <w:lang w:val="en-US" w:eastAsia="zh-CN"/>
              </w:rPr>
              <w:t>360</w:t>
            </w:r>
            <w:r>
              <w:rPr>
                <w:rFonts w:hint="default" w:ascii="Times New Roman" w:hAnsi="Times New Roman" w:cs="Times New Roman"/>
                <w:sz w:val="24"/>
                <w:szCs w:val="24"/>
              </w:rPr>
              <w:t>t/a（</w:t>
            </w: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t/d）</w:t>
            </w:r>
            <w:r>
              <w:rPr>
                <w:rFonts w:hint="default" w:ascii="Times New Roman" w:hAnsi="Times New Roman" w:cs="Times New Roman"/>
                <w:bCs/>
                <w:sz w:val="24"/>
                <w:szCs w:val="24"/>
              </w:rPr>
              <w:t>。废水排放系</w:t>
            </w:r>
            <w:r>
              <w:rPr>
                <w:rFonts w:hint="default" w:ascii="Times New Roman" w:hAnsi="Times New Roman" w:cs="Times New Roman"/>
                <w:sz w:val="24"/>
                <w:szCs w:val="24"/>
              </w:rPr>
              <w:t>数按0.8计，则项目废水</w:t>
            </w:r>
            <w:r>
              <w:rPr>
                <w:rFonts w:hint="eastAsia" w:ascii="Times New Roman" w:hAnsi="Times New Roman" w:cs="Times New Roman"/>
                <w:sz w:val="24"/>
                <w:szCs w:val="24"/>
                <w:lang w:eastAsia="zh-CN"/>
              </w:rPr>
              <w:t>排放</w:t>
            </w:r>
            <w:r>
              <w:rPr>
                <w:rFonts w:hint="default" w:ascii="Times New Roman" w:hAnsi="Times New Roman" w:cs="Times New Roman"/>
                <w:sz w:val="24"/>
                <w:szCs w:val="24"/>
              </w:rPr>
              <w:t>量</w:t>
            </w:r>
            <w:r>
              <w:rPr>
                <w:rFonts w:hint="eastAsia" w:ascii="Times New Roman" w:hAnsi="Times New Roman" w:cs="Times New Roman"/>
                <w:sz w:val="24"/>
                <w:szCs w:val="24"/>
                <w:lang w:eastAsia="zh-CN"/>
              </w:rPr>
              <w:t>约</w:t>
            </w:r>
            <w:r>
              <w:rPr>
                <w:rFonts w:hint="default" w:ascii="Times New Roman" w:hAnsi="Times New Roman" w:cs="Times New Roman"/>
                <w:sz w:val="24"/>
                <w:szCs w:val="24"/>
              </w:rPr>
              <w:t>为</w:t>
            </w:r>
            <w:r>
              <w:rPr>
                <w:rFonts w:hint="eastAsia" w:ascii="Times New Roman" w:hAnsi="Times New Roman" w:cs="Times New Roman"/>
                <w:sz w:val="24"/>
                <w:szCs w:val="24"/>
                <w:lang w:val="en-US" w:eastAsia="zh-CN"/>
              </w:rPr>
              <w:t>288</w:t>
            </w:r>
            <w:r>
              <w:rPr>
                <w:rFonts w:hint="default" w:ascii="Times New Roman" w:hAnsi="Times New Roman" w:cs="Times New Roman"/>
                <w:sz w:val="24"/>
                <w:szCs w:val="24"/>
              </w:rPr>
              <w:t>t/a（</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96</w:t>
            </w:r>
            <w:r>
              <w:rPr>
                <w:rFonts w:hint="default" w:ascii="Times New Roman" w:hAnsi="Times New Roman" w:cs="Times New Roman"/>
                <w:sz w:val="24"/>
                <w:szCs w:val="24"/>
              </w:rPr>
              <w:t>t/d）。</w:t>
            </w:r>
            <w:r>
              <w:rPr>
                <w:rFonts w:hint="default" w:ascii="Times New Roman" w:hAnsi="Times New Roman" w:cs="Times New Roman"/>
                <w:kern w:val="0"/>
                <w:sz w:val="24"/>
                <w:szCs w:val="24"/>
              </w:rPr>
              <w:t>类比确定废水水质污染物浓度为：</w:t>
            </w:r>
            <w:r>
              <w:rPr>
                <w:rFonts w:hint="default" w:ascii="Times New Roman" w:hAnsi="Times New Roman" w:cs="Times New Roman"/>
                <w:sz w:val="24"/>
              </w:rPr>
              <w:t>COD 300mg/L、SS 250mg/L、NH</w:t>
            </w:r>
            <w:r>
              <w:rPr>
                <w:rFonts w:hint="default" w:ascii="Times New Roman" w:hAnsi="Times New Roman" w:cs="Times New Roman"/>
                <w:sz w:val="24"/>
                <w:vertAlign w:val="subscript"/>
              </w:rPr>
              <w:t>3</w:t>
            </w:r>
            <w:r>
              <w:rPr>
                <w:rFonts w:hint="default" w:ascii="Times New Roman" w:hAnsi="Times New Roman" w:cs="Times New Roman"/>
                <w:sz w:val="24"/>
              </w:rPr>
              <w:t xml:space="preserve">-N </w:t>
            </w:r>
            <w:r>
              <w:rPr>
                <w:rFonts w:hint="eastAsia" w:ascii="Times New Roman" w:hAnsi="Times New Roman" w:cs="Times New Roman"/>
                <w:sz w:val="24"/>
                <w:lang w:val="en-US" w:eastAsia="zh-CN"/>
              </w:rPr>
              <w:t>28</w:t>
            </w:r>
            <w:r>
              <w:rPr>
                <w:rFonts w:hint="default" w:ascii="Times New Roman" w:hAnsi="Times New Roman" w:cs="Times New Roman"/>
                <w:sz w:val="24"/>
              </w:rPr>
              <w:t>mg/L、</w:t>
            </w:r>
            <w:r>
              <w:rPr>
                <w:rFonts w:hint="default" w:ascii="Times New Roman" w:hAnsi="Times New Roman" w:cs="Times New Roman"/>
                <w:kern w:val="0"/>
                <w:sz w:val="24"/>
              </w:rPr>
              <w:t>T-P 4mg/L</w:t>
            </w:r>
            <w:r>
              <w:rPr>
                <w:rFonts w:hint="default" w:ascii="Times New Roman" w:hAnsi="Times New Roman" w:cs="Times New Roman"/>
                <w:sz w:val="24"/>
              </w:rPr>
              <w:t>；</w:t>
            </w:r>
            <w:r>
              <w:rPr>
                <w:rFonts w:hint="default" w:ascii="Times New Roman" w:hAnsi="Times New Roman" w:cs="Times New Roman"/>
                <w:kern w:val="0"/>
                <w:sz w:val="24"/>
                <w:szCs w:val="24"/>
              </w:rPr>
              <w:t>污染物产生量为；COD</w:t>
            </w:r>
            <w:r>
              <w:rPr>
                <w:rFonts w:hint="default" w:ascii="Times New Roman" w:hAnsi="Times New Roman" w:cs="Times New Roman"/>
                <w:sz w:val="24"/>
                <w:szCs w:val="24"/>
              </w:rPr>
              <w:t>0.0</w:t>
            </w:r>
            <w:r>
              <w:rPr>
                <w:rFonts w:hint="eastAsia" w:ascii="Times New Roman" w:hAnsi="Times New Roman" w:cs="Times New Roman"/>
                <w:sz w:val="24"/>
                <w:szCs w:val="24"/>
                <w:lang w:val="en-US" w:eastAsia="zh-CN"/>
              </w:rPr>
              <w:t>864</w:t>
            </w:r>
            <w:r>
              <w:rPr>
                <w:rFonts w:hint="default" w:ascii="Times New Roman" w:hAnsi="Times New Roman" w:cs="Times New Roman"/>
                <w:kern w:val="0"/>
                <w:sz w:val="24"/>
                <w:szCs w:val="24"/>
              </w:rPr>
              <w:t>t/a、SS</w:t>
            </w:r>
            <w:r>
              <w:rPr>
                <w:rFonts w:hint="default" w:ascii="Times New Roman" w:hAnsi="Times New Roman" w:cs="Times New Roman"/>
                <w:sz w:val="24"/>
                <w:szCs w:val="24"/>
              </w:rPr>
              <w:t>0.0</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rPr>
              <w:t>t</w:t>
            </w:r>
            <w:r>
              <w:rPr>
                <w:rFonts w:hint="default" w:ascii="Times New Roman" w:hAnsi="Times New Roman" w:cs="Times New Roman"/>
                <w:kern w:val="0"/>
                <w:sz w:val="24"/>
                <w:szCs w:val="24"/>
              </w:rPr>
              <w:t>/a、NH</w:t>
            </w:r>
            <w:r>
              <w:rPr>
                <w:rFonts w:hint="default" w:ascii="Times New Roman" w:hAnsi="Times New Roman" w:cs="Times New Roman"/>
                <w:kern w:val="0"/>
                <w:sz w:val="24"/>
                <w:szCs w:val="24"/>
                <w:vertAlign w:val="subscript"/>
              </w:rPr>
              <w:t>3</w:t>
            </w:r>
            <w:r>
              <w:rPr>
                <w:rFonts w:hint="default" w:ascii="Times New Roman" w:hAnsi="Times New Roman" w:cs="Times New Roman"/>
                <w:kern w:val="0"/>
                <w:sz w:val="24"/>
                <w:szCs w:val="24"/>
              </w:rPr>
              <w:t xml:space="preserve">-N </w:t>
            </w:r>
            <w:r>
              <w:rPr>
                <w:rFonts w:hint="default" w:ascii="Times New Roman" w:hAnsi="Times New Roman" w:cs="Times New Roman"/>
                <w:sz w:val="24"/>
                <w:szCs w:val="24"/>
              </w:rPr>
              <w:t>0.00</w:t>
            </w:r>
            <w:r>
              <w:rPr>
                <w:rFonts w:hint="eastAsia" w:ascii="Times New Roman" w:hAnsi="Times New Roman" w:cs="Times New Roman"/>
                <w:sz w:val="24"/>
                <w:szCs w:val="24"/>
                <w:lang w:val="en-US" w:eastAsia="zh-CN"/>
              </w:rPr>
              <w:t>864</w:t>
            </w:r>
            <w:r>
              <w:rPr>
                <w:rFonts w:hint="default" w:ascii="Times New Roman" w:hAnsi="Times New Roman" w:cs="Times New Roman"/>
                <w:kern w:val="0"/>
                <w:sz w:val="24"/>
                <w:szCs w:val="24"/>
              </w:rPr>
              <w:t>t/a、T-P0.00</w:t>
            </w:r>
            <w:r>
              <w:rPr>
                <w:rFonts w:hint="eastAsia" w:ascii="Times New Roman" w:hAnsi="Times New Roman" w:cs="Times New Roman"/>
                <w:kern w:val="0"/>
                <w:sz w:val="24"/>
                <w:szCs w:val="24"/>
                <w:lang w:val="en-US" w:eastAsia="zh-CN"/>
              </w:rPr>
              <w:t>1152</w:t>
            </w:r>
            <w:r>
              <w:rPr>
                <w:rFonts w:hint="default" w:ascii="Times New Roman" w:hAnsi="Times New Roman" w:cs="Times New Roman"/>
                <w:bCs/>
                <w:sz w:val="24"/>
                <w:szCs w:val="28"/>
              </w:rPr>
              <w:t>t/a</w:t>
            </w:r>
            <w:r>
              <w:rPr>
                <w:rFonts w:hint="default" w:ascii="Times New Roman" w:hAnsi="Times New Roman" w:cs="Times New Roman"/>
                <w:kern w:val="0"/>
                <w:sz w:val="24"/>
                <w:szCs w:val="24"/>
              </w:rPr>
              <w:t>。</w:t>
            </w:r>
            <w:r>
              <w:rPr>
                <w:rFonts w:hint="default" w:ascii="Times New Roman" w:hAnsi="Times New Roman" w:cs="Times New Roman"/>
                <w:sz w:val="24"/>
                <w:highlight w:val="none"/>
              </w:rPr>
              <w:t>该部分废水经厂区化粪池处理后</w:t>
            </w:r>
            <w:r>
              <w:rPr>
                <w:rFonts w:hint="default" w:ascii="Times New Roman" w:hAnsi="Times New Roman" w:cs="Times New Roman"/>
                <w:sz w:val="24"/>
                <w:highlight w:val="none"/>
                <w:lang w:eastAsia="zh-CN"/>
              </w:rPr>
              <w:t>经市政管网</w:t>
            </w:r>
            <w:r>
              <w:rPr>
                <w:rFonts w:hint="default" w:ascii="Times New Roman" w:hAnsi="Times New Roman" w:cs="Times New Roman"/>
                <w:sz w:val="24"/>
                <w:highlight w:val="none"/>
              </w:rPr>
              <w:t>，最后进入</w:t>
            </w:r>
            <w:r>
              <w:rPr>
                <w:rFonts w:hint="default" w:ascii="Times New Roman" w:hAnsi="Times New Roman" w:cs="Times New Roman"/>
                <w:sz w:val="24"/>
                <w:highlight w:val="none"/>
                <w:lang w:eastAsia="zh-CN"/>
              </w:rPr>
              <w:t>新乡市贾屯污水处理厂</w:t>
            </w:r>
            <w:r>
              <w:rPr>
                <w:rFonts w:hint="default" w:ascii="Times New Roman" w:hAnsi="Times New Roman" w:cs="Times New Roman"/>
                <w:sz w:val="24"/>
                <w:highlight w:val="none"/>
              </w:rPr>
              <w:t>进一步处理。</w:t>
            </w:r>
          </w:p>
          <w:p>
            <w:pPr>
              <w:pStyle w:val="5"/>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kern w:val="0"/>
                <w:sz w:val="24"/>
                <w:highlight w:val="none"/>
                <w:lang w:val="en-US" w:eastAsia="zh-CN" w:bidi="ar-SA"/>
              </w:rPr>
            </w:pPr>
            <w:r>
              <w:rPr>
                <w:rFonts w:hint="default" w:ascii="Times New Roman" w:hAnsi="Times New Roman" w:cs="Times New Roman"/>
                <w:sz w:val="24"/>
              </w:rPr>
              <w:t>项目生活污水经厂区化粪池处理后的污染物浓度为COD 250mg/L，SS 150mg/L，NH</w:t>
            </w:r>
            <w:r>
              <w:rPr>
                <w:rFonts w:hint="default" w:ascii="Times New Roman" w:hAnsi="Times New Roman" w:cs="Times New Roman"/>
                <w:sz w:val="24"/>
                <w:vertAlign w:val="subscript"/>
              </w:rPr>
              <w:t>3</w:t>
            </w:r>
            <w:r>
              <w:rPr>
                <w:rFonts w:hint="default" w:ascii="Times New Roman" w:hAnsi="Times New Roman" w:cs="Times New Roman"/>
                <w:sz w:val="24"/>
              </w:rPr>
              <w:t>-N 2</w:t>
            </w:r>
            <w:r>
              <w:rPr>
                <w:rFonts w:hint="eastAsia" w:ascii="Times New Roman" w:hAnsi="Times New Roman" w:cs="Times New Roman"/>
                <w:sz w:val="24"/>
                <w:lang w:val="en-US" w:eastAsia="zh-CN"/>
              </w:rPr>
              <w:t>5</w:t>
            </w:r>
            <w:r>
              <w:rPr>
                <w:rFonts w:hint="default" w:ascii="Times New Roman" w:hAnsi="Times New Roman" w:cs="Times New Roman"/>
                <w:sz w:val="24"/>
              </w:rPr>
              <w:t>mg/L，TP 3mg/L</w:t>
            </w:r>
            <w:r>
              <w:rPr>
                <w:rFonts w:hint="eastAsia" w:ascii="Times New Roman" w:hAnsi="Times New Roman" w:cs="Times New Roman"/>
                <w:sz w:val="24"/>
                <w:lang w:eastAsia="zh-CN"/>
              </w:rPr>
              <w:t>；</w:t>
            </w:r>
            <w:r>
              <w:rPr>
                <w:rFonts w:hint="default" w:ascii="Times New Roman" w:hAnsi="Times New Roman" w:cs="Times New Roman"/>
                <w:kern w:val="0"/>
                <w:sz w:val="24"/>
                <w:szCs w:val="24"/>
              </w:rPr>
              <w:t>污染物产生量为；COD</w:t>
            </w:r>
            <w:r>
              <w:rPr>
                <w:rFonts w:hint="eastAsia" w:ascii="Times New Roman" w:hAnsi="Times New Roman" w:cs="Times New Roman"/>
                <w:sz w:val="24"/>
                <w:szCs w:val="24"/>
                <w:lang w:val="en-US" w:eastAsia="zh-CN"/>
              </w:rPr>
              <w:t>0.072</w:t>
            </w:r>
            <w:r>
              <w:rPr>
                <w:rFonts w:hint="default" w:ascii="Times New Roman" w:hAnsi="Times New Roman" w:cs="Times New Roman"/>
                <w:kern w:val="0"/>
                <w:sz w:val="24"/>
                <w:szCs w:val="24"/>
              </w:rPr>
              <w:t>t/a、SS</w:t>
            </w:r>
            <w:r>
              <w:rPr>
                <w:rFonts w:hint="default" w:ascii="Times New Roman" w:hAnsi="Times New Roman" w:cs="Times New Roman"/>
                <w:sz w:val="24"/>
                <w:szCs w:val="24"/>
              </w:rPr>
              <w:t>0.0</w:t>
            </w:r>
            <w:r>
              <w:rPr>
                <w:rFonts w:hint="eastAsia" w:ascii="Times New Roman" w:hAnsi="Times New Roman" w:cs="Times New Roman"/>
                <w:sz w:val="24"/>
                <w:szCs w:val="24"/>
                <w:lang w:val="en-US" w:eastAsia="zh-CN"/>
              </w:rPr>
              <w:t>432</w:t>
            </w:r>
            <w:r>
              <w:rPr>
                <w:rFonts w:hint="default" w:ascii="Times New Roman" w:hAnsi="Times New Roman" w:cs="Times New Roman"/>
                <w:sz w:val="24"/>
                <w:szCs w:val="24"/>
              </w:rPr>
              <w:t>t</w:t>
            </w:r>
            <w:r>
              <w:rPr>
                <w:rFonts w:hint="default" w:ascii="Times New Roman" w:hAnsi="Times New Roman" w:cs="Times New Roman"/>
                <w:kern w:val="0"/>
                <w:sz w:val="24"/>
                <w:szCs w:val="24"/>
              </w:rPr>
              <w:t>/a、NH</w:t>
            </w:r>
            <w:r>
              <w:rPr>
                <w:rFonts w:hint="default" w:ascii="Times New Roman" w:hAnsi="Times New Roman" w:cs="Times New Roman"/>
                <w:kern w:val="0"/>
                <w:sz w:val="24"/>
                <w:szCs w:val="24"/>
                <w:vertAlign w:val="subscript"/>
              </w:rPr>
              <w:t>3</w:t>
            </w:r>
            <w:r>
              <w:rPr>
                <w:rFonts w:hint="default" w:ascii="Times New Roman" w:hAnsi="Times New Roman" w:cs="Times New Roman"/>
                <w:kern w:val="0"/>
                <w:sz w:val="24"/>
                <w:szCs w:val="24"/>
              </w:rPr>
              <w:t xml:space="preserve">-N </w:t>
            </w:r>
            <w:r>
              <w:rPr>
                <w:rFonts w:hint="default" w:ascii="Times New Roman" w:hAnsi="Times New Roman" w:cs="Times New Roman"/>
                <w:sz w:val="24"/>
                <w:szCs w:val="24"/>
              </w:rPr>
              <w:t>0.00</w:t>
            </w:r>
            <w:r>
              <w:rPr>
                <w:rFonts w:hint="eastAsia" w:ascii="Times New Roman" w:hAnsi="Times New Roman" w:cs="Times New Roman"/>
                <w:sz w:val="24"/>
                <w:szCs w:val="24"/>
                <w:lang w:val="en-US" w:eastAsia="zh-CN"/>
              </w:rPr>
              <w:t>72</w:t>
            </w:r>
            <w:r>
              <w:rPr>
                <w:rFonts w:hint="default" w:ascii="Times New Roman" w:hAnsi="Times New Roman" w:cs="Times New Roman"/>
                <w:kern w:val="0"/>
                <w:sz w:val="24"/>
                <w:szCs w:val="24"/>
              </w:rPr>
              <w:t>t/a、T-P0.000</w:t>
            </w:r>
            <w:r>
              <w:rPr>
                <w:rFonts w:hint="eastAsia" w:ascii="Times New Roman" w:hAnsi="Times New Roman" w:cs="Times New Roman"/>
                <w:kern w:val="0"/>
                <w:sz w:val="24"/>
                <w:szCs w:val="24"/>
                <w:lang w:val="en-US" w:eastAsia="zh-CN"/>
              </w:rPr>
              <w:t>864</w:t>
            </w:r>
            <w:r>
              <w:rPr>
                <w:rFonts w:hint="default" w:ascii="Times New Roman" w:hAnsi="Times New Roman" w:cs="Times New Roman"/>
                <w:bCs/>
                <w:sz w:val="24"/>
                <w:szCs w:val="28"/>
              </w:rPr>
              <w:t>t/a</w:t>
            </w:r>
            <w:r>
              <w:rPr>
                <w:rFonts w:hint="default" w:ascii="Times New Roman" w:hAnsi="Times New Roman" w:cs="Times New Roman"/>
                <w:kern w:val="0"/>
                <w:sz w:val="24"/>
                <w:szCs w:val="24"/>
              </w:rPr>
              <w:t>。</w:t>
            </w:r>
            <w:r>
              <w:rPr>
                <w:rFonts w:hint="default" w:ascii="Times New Roman" w:hAnsi="Times New Roman" w:cs="Times New Roman"/>
                <w:sz w:val="24"/>
              </w:rPr>
              <w:t>处理后的水质能够满足</w:t>
            </w:r>
            <w:r>
              <w:rPr>
                <w:rFonts w:hint="default" w:ascii="Times New Roman" w:hAnsi="Times New Roman" w:cs="Times New Roman"/>
                <w:kern w:val="0"/>
                <w:sz w:val="24"/>
              </w:rPr>
              <w:t>新乡市贾屯污水处理厂的收水标准（COD：450mg/L、SS：350mg/L、NH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-N：35mg/L、TP：4.0mg/L）</w:t>
            </w:r>
            <w:r>
              <w:rPr>
                <w:rFonts w:hint="eastAsia" w:ascii="Times New Roman" w:hAnsi="Times New Roman" w:cs="Times New Roman"/>
                <w:kern w:val="0"/>
                <w:sz w:val="24"/>
                <w:lang w:eastAsia="zh-CN"/>
              </w:rPr>
              <w:t>，</w:t>
            </w:r>
            <w:r>
              <w:rPr>
                <w:rFonts w:hint="eastAsia" w:ascii="Times New Roman" w:hAnsi="Times New Roman" w:cs="Times New Roman"/>
                <w:sz w:val="24"/>
                <w:szCs w:val="24"/>
                <w:u w:val="none"/>
                <w:lang w:eastAsia="zh-CN"/>
              </w:rPr>
              <w:t>同时满足《污水排入城镇下水道水质标准》（</w:t>
            </w:r>
            <w:r>
              <w:rPr>
                <w:rFonts w:hint="eastAsia" w:ascii="Times New Roman" w:hAnsi="Times New Roman" w:cs="Times New Roman"/>
                <w:sz w:val="24"/>
                <w:szCs w:val="24"/>
                <w:u w:val="none"/>
                <w:lang w:val="en-US" w:eastAsia="zh-CN"/>
              </w:rPr>
              <w:t>GB/T31962-2015</w:t>
            </w:r>
            <w:r>
              <w:rPr>
                <w:rFonts w:hint="eastAsia" w:ascii="Times New Roman" w:hAnsi="Times New Roman" w:cs="Times New Roman"/>
                <w:sz w:val="24"/>
                <w:szCs w:val="24"/>
                <w:u w:val="none"/>
                <w:lang w:eastAsia="zh-CN"/>
              </w:rPr>
              <w:t>）中</w:t>
            </w:r>
            <w:r>
              <w:rPr>
                <w:rFonts w:hint="eastAsia" w:ascii="Times New Roman" w:hAnsi="Times New Roman" w:cs="Times New Roman"/>
                <w:sz w:val="24"/>
                <w:szCs w:val="24"/>
                <w:u w:val="none"/>
                <w:lang w:val="en-US" w:eastAsia="zh-CN"/>
              </w:rPr>
              <w:t>C级的标准要求（COD：300mg/L、SS：250mg/L、NH</w:t>
            </w:r>
            <w:r>
              <w:rPr>
                <w:rFonts w:hint="eastAsia" w:ascii="Times New Roman" w:hAnsi="Times New Roman" w:cs="Times New Roman"/>
                <w:sz w:val="24"/>
                <w:szCs w:val="24"/>
                <w:u w:val="none"/>
                <w:vertAlign w:val="subscript"/>
                <w:lang w:val="en-US" w:eastAsia="zh-CN"/>
              </w:rPr>
              <w:t>3</w:t>
            </w:r>
            <w:r>
              <w:rPr>
                <w:rFonts w:hint="eastAsia" w:ascii="Times New Roman" w:hAnsi="Times New Roman" w:cs="Times New Roman"/>
                <w:sz w:val="24"/>
                <w:szCs w:val="24"/>
                <w:u w:val="none"/>
                <w:lang w:val="en-US" w:eastAsia="zh-CN"/>
              </w:rPr>
              <w:t>-N：25mg/L、TP：5.0mg/L）。</w:t>
            </w:r>
            <w:r>
              <w:rPr>
                <w:rFonts w:hint="default" w:ascii="Times New Roman" w:hAnsi="Times New Roman" w:cs="Times New Roman"/>
                <w:kern w:val="0"/>
                <w:sz w:val="24"/>
              </w:rPr>
              <w:t>新乡市贾屯污水处理厂的出水水质为《城镇污水处理厂污染物排放标准》（GB18918 -2002）一级A标准： COD 50mg/L、SS10mg/L、NH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 5mg/L、TP 0.5mg/L，按出水水质为（GB18918 -2002）一级A标准计算，项目废水经污水处理厂处理后最终排入外环境的</w:t>
            </w:r>
            <w:r>
              <w:rPr>
                <w:rFonts w:hint="default" w:ascii="Times New Roman" w:hAnsi="Times New Roman" w:eastAsia="宋体" w:cs="Times New Roman"/>
                <w:kern w:val="0"/>
                <w:sz w:val="24"/>
                <w:lang w:val="en-US" w:eastAsia="zh-CN" w:bidi="ar-SA"/>
              </w:rPr>
              <w:t>污染物排放总量为</w:t>
            </w:r>
            <w:r>
              <w:rPr>
                <w:rFonts w:hint="default" w:ascii="Times New Roman" w:hAnsi="Times New Roman" w:eastAsia="宋体" w:cs="Times New Roman"/>
                <w:kern w:val="0"/>
                <w:sz w:val="24"/>
                <w:highlight w:val="none"/>
                <w:lang w:val="en-US" w:eastAsia="zh-CN" w:bidi="ar-SA"/>
              </w:rPr>
              <w:t>COD 0.0</w:t>
            </w:r>
            <w:r>
              <w:rPr>
                <w:rFonts w:hint="eastAsia" w:ascii="Times New Roman" w:hAnsi="Times New Roman" w:eastAsia="宋体" w:cs="Times New Roman"/>
                <w:kern w:val="0"/>
                <w:sz w:val="24"/>
                <w:highlight w:val="none"/>
                <w:lang w:val="en-US" w:eastAsia="zh-CN" w:bidi="ar-SA"/>
              </w:rPr>
              <w:t>14</w:t>
            </w:r>
            <w:r>
              <w:rPr>
                <w:rFonts w:hint="eastAsia" w:ascii="Times New Roman" w:hAnsi="Times New Roman" w:cs="Times New Roman"/>
                <w:kern w:val="0"/>
                <w:sz w:val="24"/>
                <w:highlight w:val="none"/>
                <w:lang w:val="en-US" w:eastAsia="zh-CN" w:bidi="ar-SA"/>
              </w:rPr>
              <w:t>4</w:t>
            </w:r>
            <w:r>
              <w:rPr>
                <w:rFonts w:hint="default" w:ascii="Times New Roman" w:hAnsi="Times New Roman" w:eastAsia="宋体" w:cs="Times New Roman"/>
                <w:kern w:val="0"/>
                <w:sz w:val="24"/>
                <w:highlight w:val="none"/>
                <w:lang w:val="en-US" w:eastAsia="zh-CN" w:bidi="ar-SA"/>
              </w:rPr>
              <w:t>t/a，</w:t>
            </w:r>
            <w:r>
              <w:rPr>
                <w:rFonts w:hint="eastAsia" w:ascii="Times New Roman" w:hAnsi="Times New Roman" w:cs="Times New Roman"/>
                <w:kern w:val="0"/>
                <w:sz w:val="24"/>
                <w:highlight w:val="none"/>
                <w:lang w:val="en-US" w:eastAsia="zh-CN" w:bidi="ar-SA"/>
              </w:rPr>
              <w:t>SS0.00288t/a、</w:t>
            </w:r>
            <w:r>
              <w:rPr>
                <w:rFonts w:hint="default" w:ascii="Times New Roman" w:hAnsi="Times New Roman" w:cs="Times New Roman"/>
                <w:kern w:val="0"/>
                <w:sz w:val="24"/>
              </w:rPr>
              <w:t>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w:t>
            </w:r>
            <w:r>
              <w:rPr>
                <w:rFonts w:hint="default" w:ascii="Times New Roman" w:hAnsi="Times New Roman" w:eastAsia="宋体" w:cs="Times New Roman"/>
                <w:kern w:val="0"/>
                <w:sz w:val="24"/>
                <w:highlight w:val="none"/>
                <w:lang w:val="en-US" w:eastAsia="zh-CN" w:bidi="ar-SA"/>
              </w:rPr>
              <w:t>0.00</w:t>
            </w:r>
            <w:r>
              <w:rPr>
                <w:rFonts w:hint="eastAsia" w:ascii="Times New Roman" w:hAnsi="Times New Roman" w:eastAsia="宋体" w:cs="Times New Roman"/>
                <w:kern w:val="0"/>
                <w:sz w:val="24"/>
                <w:highlight w:val="none"/>
                <w:lang w:val="en-US" w:eastAsia="zh-CN" w:bidi="ar-SA"/>
              </w:rPr>
              <w:t>144</w:t>
            </w:r>
            <w:r>
              <w:rPr>
                <w:rFonts w:hint="default" w:ascii="Times New Roman" w:hAnsi="Times New Roman" w:eastAsia="宋体" w:cs="Times New Roman"/>
                <w:kern w:val="0"/>
                <w:sz w:val="24"/>
                <w:highlight w:val="none"/>
                <w:lang w:val="en-US" w:eastAsia="zh-CN" w:bidi="ar-SA"/>
              </w:rPr>
              <w:t>t/a，</w:t>
            </w:r>
            <w:r>
              <w:rPr>
                <w:rFonts w:hint="eastAsia" w:ascii="Times New Roman" w:hAnsi="Times New Roman" w:eastAsia="宋体" w:cs="Times New Roman"/>
                <w:kern w:val="0"/>
                <w:sz w:val="24"/>
                <w:highlight w:val="none"/>
                <w:lang w:val="en-US" w:eastAsia="zh-CN" w:bidi="ar-SA"/>
              </w:rPr>
              <w:t>TP</w:t>
            </w:r>
            <w:r>
              <w:rPr>
                <w:rFonts w:hint="default" w:ascii="Times New Roman" w:hAnsi="Times New Roman" w:eastAsia="宋体" w:cs="Times New Roman"/>
                <w:kern w:val="0"/>
                <w:sz w:val="24"/>
                <w:highlight w:val="none"/>
                <w:lang w:val="en-US" w:eastAsia="zh-CN" w:bidi="ar-SA"/>
              </w:rPr>
              <w:t>0.000</w:t>
            </w:r>
            <w:r>
              <w:rPr>
                <w:rFonts w:hint="eastAsia" w:ascii="Times New Roman" w:hAnsi="Times New Roman" w:eastAsia="宋体" w:cs="Times New Roman"/>
                <w:kern w:val="0"/>
                <w:sz w:val="24"/>
                <w:highlight w:val="none"/>
                <w:lang w:val="en-US" w:eastAsia="zh-CN" w:bidi="ar-SA"/>
              </w:rPr>
              <w:t>144</w:t>
            </w:r>
            <w:r>
              <w:rPr>
                <w:rFonts w:hint="eastAsia" w:ascii="Times New Roman" w:hAnsi="Times New Roman" w:cs="Times New Roman"/>
                <w:kern w:val="0"/>
                <w:sz w:val="24"/>
                <w:highlight w:val="none"/>
                <w:lang w:val="en-US" w:eastAsia="zh-CN" w:bidi="ar-SA"/>
              </w:rPr>
              <w:t>t/a</w:t>
            </w:r>
            <w:r>
              <w:rPr>
                <w:rFonts w:hint="default" w:ascii="Times New Roman" w:hAnsi="Times New Roman" w:eastAsia="宋体" w:cs="Times New Roman"/>
                <w:kern w:val="0"/>
                <w:sz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0"/>
                <w:sz w:val="24"/>
                <w:highlight w:val="none"/>
                <w:lang w:val="en-US" w:eastAsia="zh-CN" w:bidi="ar-SA"/>
              </w:rPr>
            </w:pPr>
            <w:r>
              <w:rPr>
                <w:rFonts w:hint="eastAsia" w:ascii="Times New Roman" w:hAnsi="Times New Roman" w:eastAsia="宋体" w:cs="Times New Roman"/>
                <w:kern w:val="0"/>
                <w:sz w:val="24"/>
                <w:highlight w:val="none"/>
                <w:lang w:val="en-US" w:eastAsia="zh-CN" w:bidi="ar-SA"/>
              </w:rPr>
              <w:t>影响预测分析</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1、评价等级</w:t>
            </w:r>
          </w:p>
          <w:p>
            <w:pPr>
              <w:pStyle w:val="40"/>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rPr>
              <w:t>项目废水排放属于间接排放，根据《环境影响评价技术导则 地表水环境》（HJ 2.3-2018）规定，</w:t>
            </w:r>
            <w:r>
              <w:rPr>
                <w:rFonts w:hint="default" w:ascii="Times New Roman" w:hAnsi="Times New Roman" w:cs="Times New Roman"/>
                <w:color w:val="auto"/>
              </w:rPr>
              <w:t>确定项目评价等级为三级B</w:t>
            </w:r>
            <w:r>
              <w:rPr>
                <w:rFonts w:hint="default" w:ascii="Times New Roman" w:hAnsi="Times New Roman" w:cs="Times New Roman"/>
              </w:rPr>
              <w:t>，因此地表水环境影响可不开展区域污染源调查，</w:t>
            </w:r>
            <w:r>
              <w:rPr>
                <w:rFonts w:hint="default" w:ascii="Times New Roman" w:hAnsi="Times New Roman" w:cs="Times New Roman"/>
                <w:color w:val="auto"/>
              </w:rPr>
              <w:t>不进行水环境影响预测</w:t>
            </w:r>
            <w:r>
              <w:rPr>
                <w:rFonts w:hint="default" w:ascii="Times New Roman" w:hAnsi="Times New Roman" w:cs="Times New Roman"/>
              </w:rPr>
              <w:t>。本次评价仅对项目废水排入</w:t>
            </w:r>
            <w:r>
              <w:rPr>
                <w:rFonts w:hint="default" w:ascii="Times New Roman" w:hAnsi="Times New Roman" w:cs="Times New Roman"/>
                <w:bCs/>
                <w:sz w:val="24"/>
                <w:szCs w:val="22"/>
              </w:rPr>
              <w:t>新乡市贾屯污水处理厂</w:t>
            </w:r>
            <w:r>
              <w:rPr>
                <w:rFonts w:hint="default" w:ascii="Times New Roman" w:hAnsi="Times New Roman" w:cs="Times New Roman"/>
              </w:rPr>
              <w:t>进一步处理的可行性进行分析。</w:t>
            </w:r>
          </w:p>
          <w:p>
            <w:pPr>
              <w:keepNext w:val="0"/>
              <w:keepLines w:val="0"/>
              <w:pageBreakBefore w:val="0"/>
              <w:widowControl w:val="0"/>
              <w:kinsoku/>
              <w:wordWrap/>
              <w:overflowPunct/>
              <w:topLinePunct w:val="0"/>
              <w:bidi w:val="0"/>
              <w:spacing w:after="0" w:line="360" w:lineRule="auto"/>
              <w:ind w:firstLine="480" w:firstLineChars="200"/>
              <w:jc w:val="left"/>
              <w:rPr>
                <w:rFonts w:hint="default" w:ascii="Times New Roman" w:hAnsi="Times New Roman" w:eastAsia="宋体" w:cs="Times New Roman"/>
                <w:b w:val="0"/>
                <w:bCs w:val="0"/>
                <w:kern w:val="2"/>
                <w:sz w:val="24"/>
                <w:szCs w:val="22"/>
                <w:lang w:val="en-US" w:eastAsia="zh-CN" w:bidi="ar-SA"/>
              </w:rPr>
            </w:pPr>
            <w:r>
              <w:rPr>
                <w:rFonts w:hint="eastAsia" w:ascii="Times New Roman" w:hAnsi="Times New Roman" w:cs="Times New Roman"/>
                <w:b w:val="0"/>
                <w:bCs w:val="0"/>
                <w:kern w:val="2"/>
                <w:sz w:val="24"/>
                <w:szCs w:val="22"/>
                <w:lang w:val="en-US" w:eastAsia="zh-CN" w:bidi="ar-SA"/>
              </w:rPr>
              <w:t>2</w:t>
            </w:r>
            <w:r>
              <w:rPr>
                <w:rFonts w:hint="default" w:ascii="Times New Roman" w:hAnsi="Times New Roman" w:eastAsia="宋体" w:cs="Times New Roman"/>
                <w:b w:val="0"/>
                <w:bCs w:val="0"/>
                <w:kern w:val="2"/>
                <w:sz w:val="24"/>
                <w:szCs w:val="22"/>
                <w:lang w:val="en-US" w:eastAsia="zh-CN" w:bidi="ar-SA"/>
              </w:rPr>
              <w:t>、项目污水纳入污水处理厂的衔接性分析</w:t>
            </w:r>
          </w:p>
          <w:p>
            <w:pPr>
              <w:pStyle w:val="9"/>
              <w:keepNext w:val="0"/>
              <w:keepLines w:val="0"/>
              <w:pageBreakBefore w:val="0"/>
              <w:widowControl w:val="0"/>
              <w:kinsoku/>
              <w:wordWrap/>
              <w:overflowPunct/>
              <w:topLinePunct w:val="0"/>
              <w:bidi w:val="0"/>
              <w:spacing w:after="0" w:line="360" w:lineRule="auto"/>
              <w:ind w:left="0" w:leftChars="0" w:firstLine="480" w:firstLineChars="200"/>
              <w:rPr>
                <w:rFonts w:hint="default" w:ascii="Times New Roman" w:hAnsi="Times New Roman" w:cs="Times New Roman"/>
                <w:bCs/>
                <w:sz w:val="24"/>
                <w:szCs w:val="22"/>
              </w:rPr>
            </w:pPr>
            <w:r>
              <w:rPr>
                <w:rFonts w:hint="default" w:ascii="Times New Roman" w:hAnsi="Times New Roman" w:cs="Times New Roman"/>
                <w:bCs/>
                <w:sz w:val="24"/>
                <w:szCs w:val="22"/>
              </w:rPr>
              <w:t>新乡市贾屯污水处理厂位于新乡市和平路以西、东孟姜女河以北、规划静泉路以南、劳动街以东，设计规模30万m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/d，现状处理规模15万m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/d，2020年规划处理规模再扩建15万m</w:t>
            </w:r>
            <w:r>
              <w:rPr>
                <w:rFonts w:hint="default" w:ascii="Times New Roman" w:hAnsi="Times New Roman" w:cs="Times New Roman"/>
                <w:bCs/>
                <w:sz w:val="24"/>
                <w:szCs w:val="22"/>
                <w:vertAlign w:val="superscript"/>
              </w:rPr>
              <w:t>3</w:t>
            </w:r>
            <w:r>
              <w:rPr>
                <w:rFonts w:hint="default" w:ascii="Times New Roman" w:hAnsi="Times New Roman" w:cs="Times New Roman"/>
                <w:bCs/>
                <w:sz w:val="24"/>
                <w:szCs w:val="22"/>
              </w:rPr>
              <w:t>/d；收水范围包括赵定排以南的新乡市高新技术开发区和东南区、新乡县中心城区、纸制品工业园区、朗公庙镇；设计采用“厌氧酸化+A</w:t>
            </w:r>
            <w:r>
              <w:rPr>
                <w:rFonts w:hint="default" w:ascii="Times New Roman" w:hAnsi="Times New Roman" w:cs="Times New Roman"/>
                <w:bCs/>
                <w:sz w:val="24"/>
                <w:szCs w:val="22"/>
                <w:vertAlign w:val="superscript"/>
              </w:rPr>
              <w:t>2</w:t>
            </w:r>
            <w:r>
              <w:rPr>
                <w:rFonts w:hint="default" w:ascii="Times New Roman" w:hAnsi="Times New Roman" w:cs="Times New Roman"/>
                <w:bCs/>
                <w:sz w:val="24"/>
                <w:szCs w:val="22"/>
              </w:rPr>
              <w:t>/O+沉淀+过滤”处理工艺，排水执行《城镇污水处理厂污染物排放标准》（GB18918-2002）表1一级A的标准要求（COD50mg/L、氨氮5mg/L），排水进入东孟姜女河。</w:t>
            </w:r>
          </w:p>
          <w:p>
            <w:pPr>
              <w:keepNext w:val="0"/>
              <w:keepLines w:val="0"/>
              <w:pageBreakBefore w:val="0"/>
              <w:widowControl w:val="0"/>
              <w:kinsoku/>
              <w:wordWrap/>
              <w:overflowPunct/>
              <w:topLinePunct w:val="0"/>
              <w:bidi w:val="0"/>
              <w:spacing w:line="360" w:lineRule="auto"/>
              <w:ind w:firstLine="480" w:firstLineChars="200"/>
              <w:textAlignment w:val="baseline"/>
              <w:rPr>
                <w:rFonts w:hint="default" w:ascii="Times New Roman" w:hAnsi="Times New Roman" w:eastAsia="宋体" w:cs="Times New Roman"/>
                <w:b w:val="0"/>
                <w:bCs/>
                <w:color w:val="auto"/>
                <w:sz w:val="24"/>
                <w:szCs w:val="24"/>
              </w:rPr>
            </w:pPr>
            <w:r>
              <w:rPr>
                <w:rFonts w:hint="default" w:ascii="Times New Roman" w:hAnsi="Times New Roman" w:cs="Times New Roman"/>
                <w:bCs/>
                <w:sz w:val="24"/>
                <w:szCs w:val="22"/>
              </w:rPr>
              <w:t>本项目位于</w:t>
            </w:r>
            <w:r>
              <w:rPr>
                <w:rFonts w:hint="default" w:ascii="Times New Roman" w:hAnsi="Times New Roman" w:eastAsia="宋体" w:cs="Times New Roman"/>
                <w:sz w:val="24"/>
                <w:szCs w:val="24"/>
                <w:lang w:eastAsia="zh-CN"/>
              </w:rPr>
              <w:t>新乡市新乡</w:t>
            </w:r>
            <w:r>
              <w:rPr>
                <w:rFonts w:hint="eastAsia" w:ascii="Times New Roman" w:hAnsi="Times New Roman" w:cs="Times New Roman"/>
                <w:sz w:val="24"/>
                <w:szCs w:val="24"/>
                <w:lang w:eastAsia="zh-CN"/>
              </w:rPr>
              <w:t>市新乡县经济开发区中央大道中段</w:t>
            </w:r>
            <w:r>
              <w:rPr>
                <w:rFonts w:hint="default" w:ascii="Times New Roman" w:hAnsi="Times New Roman" w:cs="Times New Roman"/>
                <w:bCs/>
                <w:sz w:val="24"/>
                <w:szCs w:val="22"/>
              </w:rPr>
              <w:t>，</w:t>
            </w:r>
            <w:r>
              <w:rPr>
                <w:rFonts w:hint="eastAsia" w:ascii="Times New Roman" w:hAnsi="Times New Roman" w:cs="Times New Roman"/>
                <w:sz w:val="24"/>
                <w:szCs w:val="24"/>
                <w:lang w:eastAsia="zh-CN"/>
              </w:rPr>
              <w:t>属</w:t>
            </w:r>
            <w:r>
              <w:rPr>
                <w:rFonts w:hint="default" w:ascii="Times New Roman" w:hAnsi="Times New Roman" w:cs="Times New Roman"/>
                <w:bCs/>
                <w:sz w:val="24"/>
                <w:szCs w:val="22"/>
              </w:rPr>
              <w:t>于贾屯污水处理厂收水范围内，因此本项目的污水进入贾屯污水处理厂符合相关规划要求</w:t>
            </w:r>
            <w:r>
              <w:rPr>
                <w:rFonts w:hint="default" w:ascii="Times New Roman" w:hAnsi="Times New Roman" w:cs="Times New Roman"/>
                <w:bCs/>
                <w:sz w:val="24"/>
                <w:szCs w:val="22"/>
                <w:lang w:eastAsia="zh-CN"/>
              </w:rPr>
              <w:t>，</w:t>
            </w:r>
            <w:r>
              <w:rPr>
                <w:rFonts w:hint="default" w:ascii="Times New Roman" w:hAnsi="Times New Roman" w:eastAsia="宋体" w:cs="Times New Roman"/>
                <w:color w:val="auto"/>
                <w:kern w:val="0"/>
                <w:sz w:val="24"/>
                <w:szCs w:val="24"/>
              </w:rPr>
              <w:t>满足依托污水处理设施的环境可行性要求</w:t>
            </w:r>
            <w:r>
              <w:rPr>
                <w:rFonts w:hint="default" w:ascii="Times New Roman" w:hAnsi="Times New Roman" w:eastAsia="宋体" w:cs="Times New Roman"/>
                <w:b w:val="0"/>
                <w:bCs/>
                <w:color w:val="auto"/>
                <w:sz w:val="24"/>
                <w:szCs w:val="24"/>
              </w:rPr>
              <w:t>。</w:t>
            </w:r>
          </w:p>
          <w:p>
            <w:pPr>
              <w:keepNext w:val="0"/>
              <w:keepLines w:val="0"/>
              <w:pageBreakBefore w:val="0"/>
              <w:widowControl w:val="0"/>
              <w:kinsoku/>
              <w:wordWrap/>
              <w:overflowPunct/>
              <w:topLinePunct w:val="0"/>
              <w:bidi w:val="0"/>
              <w:spacing w:after="0" w:line="360" w:lineRule="auto"/>
              <w:ind w:left="0" w:leftChars="0" w:firstLine="480" w:firstLineChars="200"/>
              <w:jc w:val="left"/>
              <w:textAlignment w:val="auto"/>
              <w:rPr>
                <w:rFonts w:hint="default" w:ascii="Times New Roman" w:hAnsi="Times New Roman" w:eastAsia="宋体" w:cs="Times New Roman"/>
                <w:color w:val="FF0000"/>
                <w:kern w:val="2"/>
                <w:sz w:val="24"/>
                <w:lang w:val="en-US" w:eastAsia="zh-CN" w:bidi="ar-SA"/>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评价要求</w:t>
            </w:r>
            <w:r>
              <w:rPr>
                <w:rFonts w:hint="default" w:ascii="Times New Roman" w:hAnsi="Times New Roman" w:eastAsia="宋体" w:cs="Times New Roman"/>
                <w:bCs/>
                <w:color w:val="000000" w:themeColor="text1"/>
                <w:kern w:val="2"/>
                <w:sz w:val="24"/>
                <w:szCs w:val="22"/>
                <w:lang w:val="en-US" w:eastAsia="zh-CN" w:bidi="ar-SA"/>
                <w14:textFill>
                  <w14:solidFill>
                    <w14:schemeClr w14:val="tx1"/>
                  </w14:solidFill>
                </w14:textFill>
              </w:rPr>
              <w:t>项目厂区</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对化粪池做好日常监管，严禁防渗、防漏，避免污染地下水。</w:t>
            </w:r>
            <w:r>
              <w:rPr>
                <w:rFonts w:hint="eastAsia" w:ascii="Times New Roman" w:hAnsi="Times New Roman" w:cs="Times New Roman"/>
                <w:color w:val="FF0000"/>
                <w:kern w:val="2"/>
                <w:sz w:val="24"/>
                <w:lang w:val="en-US" w:eastAsia="zh-CN" w:bidi="ar-SA"/>
              </w:rPr>
              <w:t xml:space="preserve"> </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lang w:val="en-US" w:eastAsia="zh-CN"/>
              </w:rPr>
            </w:pPr>
            <w:r>
              <w:rPr>
                <w:rFonts w:hint="default" w:ascii="Times New Roman" w:hAnsi="Times New Roman" w:eastAsia="宋体" w:cs="Times New Roman"/>
                <w:sz w:val="24"/>
              </w:rPr>
              <w:t>上述措施可行，不会对周围环境产生明显影响。</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000000"/>
                <w:sz w:val="24"/>
                <w:szCs w:val="24"/>
                <w:lang w:val="en-US" w:eastAsia="zh-CN" w:bidi="ar-SA"/>
              </w:rPr>
            </w:pPr>
            <w:r>
              <w:rPr>
                <w:rFonts w:hint="eastAsia" w:ascii="Times New Roman" w:hAnsi="Times New Roman" w:cs="Times New Roman"/>
                <w:kern w:val="2"/>
                <w:sz w:val="24"/>
                <w:lang w:val="en-US" w:eastAsia="zh-CN" w:bidi="ar-SA"/>
              </w:rPr>
              <w:t>3、</w:t>
            </w:r>
            <w:r>
              <w:rPr>
                <w:rFonts w:hint="default" w:ascii="Times New Roman" w:hAnsi="Times New Roman" w:eastAsia="宋体" w:cs="Times New Roman"/>
                <w:color w:val="000000"/>
                <w:sz w:val="24"/>
                <w:szCs w:val="24"/>
                <w:lang w:val="en-US" w:eastAsia="zh-CN" w:bidi="ar-SA"/>
              </w:rPr>
              <w:t>建设项目污染物排放信息</w:t>
            </w:r>
            <w:r>
              <w:rPr>
                <w:rFonts w:hint="eastAsia" w:ascii="Times New Roman" w:hAnsi="Times New Roman" w:cs="Times New Roman"/>
                <w:color w:val="000000"/>
                <w:sz w:val="24"/>
                <w:szCs w:val="24"/>
                <w:lang w:val="en-US" w:eastAsia="zh-CN" w:bidi="ar-SA"/>
              </w:rPr>
              <w:t>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建设项目污染物排放信息如下：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①废水类别、污染物及污染治理设施信息</w:t>
            </w:r>
          </w:p>
          <w:p>
            <w:pPr>
              <w:pStyle w:val="67"/>
              <w:keepNext w:val="0"/>
              <w:keepLines w:val="0"/>
              <w:pageBreakBefore w:val="0"/>
              <w:widowControl w:val="0"/>
              <w:kinsoku/>
              <w:wordWrap/>
              <w:overflowPunct/>
              <w:topLinePunct w:val="0"/>
              <w:bidi w:val="0"/>
              <w:spacing w:line="360" w:lineRule="auto"/>
              <w:ind w:firstLine="720" w:firstLineChars="300"/>
              <w:jc w:val="both"/>
              <w:textAlignment w:val="auto"/>
              <w:rPr>
                <w:rFonts w:hint="default" w:ascii="Times New Roman" w:hAnsi="Times New Roman" w:eastAsia="黑体" w:cs="Times New Roman"/>
                <w:b w:val="0"/>
                <w:bCs/>
                <w:szCs w:val="24"/>
              </w:rPr>
            </w:pPr>
            <w:r>
              <w:rPr>
                <w:rFonts w:hint="default" w:ascii="Times New Roman" w:hAnsi="Times New Roman" w:eastAsia="黑体" w:cs="Times New Roman"/>
                <w:b w:val="0"/>
                <w:bCs/>
                <w:szCs w:val="24"/>
              </w:rPr>
              <w:t>表</w:t>
            </w:r>
            <w:r>
              <w:rPr>
                <w:rFonts w:hint="eastAsia" w:ascii="Times New Roman" w:hAnsi="Times New Roman" w:eastAsia="黑体" w:cs="Times New Roman"/>
                <w:b w:val="0"/>
                <w:bCs/>
                <w:szCs w:val="24"/>
                <w:lang w:val="en-US" w:eastAsia="zh-CN"/>
              </w:rPr>
              <w:t>43</w:t>
            </w:r>
            <w:r>
              <w:rPr>
                <w:rFonts w:hint="default" w:ascii="Times New Roman" w:hAnsi="Times New Roman" w:eastAsia="黑体" w:cs="Times New Roman"/>
                <w:b w:val="0"/>
                <w:bCs/>
                <w:szCs w:val="24"/>
                <w:lang w:val="en-US" w:eastAsia="zh-CN"/>
              </w:rPr>
              <w:t xml:space="preserve">        </w:t>
            </w:r>
            <w:r>
              <w:rPr>
                <w:rFonts w:hint="eastAsia" w:ascii="Times New Roman" w:hAnsi="Times New Roman" w:eastAsia="黑体" w:cs="Times New Roman"/>
                <w:b w:val="0"/>
                <w:bCs/>
                <w:szCs w:val="24"/>
                <w:lang w:val="en-US" w:eastAsia="zh-CN"/>
              </w:rPr>
              <w:t xml:space="preserve">   </w:t>
            </w:r>
            <w:r>
              <w:rPr>
                <w:rFonts w:hint="default" w:ascii="Times New Roman" w:hAnsi="Times New Roman" w:eastAsia="黑体" w:cs="Times New Roman"/>
                <w:b w:val="0"/>
                <w:bCs/>
                <w:szCs w:val="24"/>
              </w:rPr>
              <w:t>废水类别、污染物及污染治理设施信息表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456"/>
              <w:gridCol w:w="903"/>
              <w:gridCol w:w="613"/>
              <w:gridCol w:w="997"/>
              <w:gridCol w:w="891"/>
              <w:gridCol w:w="606"/>
              <w:gridCol w:w="579"/>
              <w:gridCol w:w="914"/>
              <w:gridCol w:w="80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序号</w:t>
                  </w:r>
                </w:p>
              </w:tc>
              <w:tc>
                <w:tcPr>
                  <w:tcW w:w="456"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废水类别</w:t>
                  </w:r>
                </w:p>
              </w:tc>
              <w:tc>
                <w:tcPr>
                  <w:tcW w:w="903"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污染物种类</w:t>
                  </w:r>
                </w:p>
              </w:tc>
              <w:tc>
                <w:tcPr>
                  <w:tcW w:w="613"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排放去向</w:t>
                  </w:r>
                </w:p>
              </w:tc>
              <w:tc>
                <w:tcPr>
                  <w:tcW w:w="997"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排放规律</w:t>
                  </w:r>
                </w:p>
              </w:tc>
              <w:tc>
                <w:tcPr>
                  <w:tcW w:w="2076" w:type="dxa"/>
                  <w:gridSpan w:val="3"/>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w:t>
                  </w:r>
                </w:p>
              </w:tc>
              <w:tc>
                <w:tcPr>
                  <w:tcW w:w="914"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排放口编号</w:t>
                  </w:r>
                </w:p>
              </w:tc>
              <w:tc>
                <w:tcPr>
                  <w:tcW w:w="805" w:type="dxa"/>
                  <w:vMerge w:val="restart"/>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排放空间设施是否符合要求</w:t>
                  </w:r>
                </w:p>
              </w:tc>
              <w:tc>
                <w:tcPr>
                  <w:tcW w:w="1092" w:type="dxa"/>
                  <w:vMerge w:val="restart"/>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456"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903"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613"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997"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891"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污染治理设施编号</w:t>
                  </w:r>
                </w:p>
              </w:tc>
              <w:tc>
                <w:tcPr>
                  <w:tcW w:w="606"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污染治理设施名称</w:t>
                  </w:r>
                </w:p>
              </w:tc>
              <w:tc>
                <w:tcPr>
                  <w:tcW w:w="579"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污染治理设施工艺</w:t>
                  </w:r>
                </w:p>
              </w:tc>
              <w:tc>
                <w:tcPr>
                  <w:tcW w:w="914"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805" w:type="dxa"/>
                  <w:vMerge w:val="continue"/>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p>
              </w:tc>
              <w:tc>
                <w:tcPr>
                  <w:tcW w:w="1092" w:type="dxa"/>
                  <w:vMerge w:val="continue"/>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1</w:t>
                  </w:r>
                </w:p>
              </w:tc>
              <w:tc>
                <w:tcPr>
                  <w:tcW w:w="456"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生活污水</w:t>
                  </w:r>
                </w:p>
              </w:tc>
              <w:tc>
                <w:tcPr>
                  <w:tcW w:w="903"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COD、氨氮、SS、总磷</w:t>
                  </w:r>
                </w:p>
              </w:tc>
              <w:tc>
                <w:tcPr>
                  <w:tcW w:w="613"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贾屯污水处理厂</w:t>
                  </w:r>
                </w:p>
              </w:tc>
              <w:tc>
                <w:tcPr>
                  <w:tcW w:w="997"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间断排放，排放期间流量不稳定且无规律，但不属于冲击型排放</w:t>
                  </w:r>
                </w:p>
              </w:tc>
              <w:tc>
                <w:tcPr>
                  <w:tcW w:w="891"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TW001</w:t>
                  </w:r>
                </w:p>
              </w:tc>
              <w:tc>
                <w:tcPr>
                  <w:tcW w:w="606"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化粪池</w:t>
                  </w:r>
                </w:p>
              </w:tc>
              <w:tc>
                <w:tcPr>
                  <w:tcW w:w="579"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bidi="ar-SA"/>
                    </w:rPr>
                    <w:t>化粪池</w:t>
                  </w:r>
                </w:p>
              </w:tc>
              <w:tc>
                <w:tcPr>
                  <w:tcW w:w="914" w:type="dxa"/>
                  <w:tcBorders>
                    <w:tl2br w:val="nil"/>
                    <w:tr2bl w:val="nil"/>
                  </w:tcBorders>
                  <w:noWrap w:val="0"/>
                  <w:vAlign w:val="center"/>
                </w:tcPr>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DW001</w:t>
                  </w:r>
                </w:p>
              </w:tc>
              <w:tc>
                <w:tcPr>
                  <w:tcW w:w="805" w:type="dxa"/>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lang w:val="en-US" w:eastAsia="zh-CN" w:bidi="ar-SA"/>
                    </w:rPr>
                    <w:t>☑</w:t>
                  </w:r>
                  <w:r>
                    <w:rPr>
                      <w:rFonts w:hint="default" w:ascii="Times New Roman" w:hAnsi="Times New Roman" w:eastAsia="宋体" w:cs="Times New Roman"/>
                      <w:kern w:val="2"/>
                      <w:sz w:val="21"/>
                      <w:szCs w:val="21"/>
                      <w:lang w:val="en-US" w:eastAsia="zh-CN" w:bidi="ar-SA"/>
                    </w:rPr>
                    <w:t>是</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□否</w:t>
                  </w:r>
                </w:p>
              </w:tc>
              <w:tc>
                <w:tcPr>
                  <w:tcW w:w="1092" w:type="dxa"/>
                  <w:tcBorders>
                    <w:tl2br w:val="nil"/>
                    <w:tr2bl w:val="nil"/>
                  </w:tcBorders>
                  <w:noWrap w:val="0"/>
                  <w:vAlign w:val="center"/>
                </w:tcPr>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000000"/>
                      <w:sz w:val="21"/>
                      <w:szCs w:val="21"/>
                      <w:lang w:val="en-US" w:eastAsia="zh-CN" w:bidi="ar-SA"/>
                    </w:rPr>
                    <w:t>☑</w:t>
                  </w:r>
                  <w:r>
                    <w:rPr>
                      <w:rFonts w:hint="default" w:ascii="Times New Roman" w:hAnsi="Times New Roman" w:eastAsia="宋体" w:cs="Times New Roman"/>
                      <w:kern w:val="2"/>
                      <w:sz w:val="21"/>
                      <w:szCs w:val="21"/>
                      <w:lang w:val="en-US" w:eastAsia="zh-CN" w:bidi="ar-SA"/>
                    </w:rPr>
                    <w:t>企业总排</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□雨水排放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18"/>
                      <w:kern w:val="2"/>
                      <w:sz w:val="21"/>
                      <w:szCs w:val="21"/>
                      <w:lang w:val="en-US" w:eastAsia="zh-CN" w:bidi="ar-SA"/>
                    </w:rPr>
                    <w:t>□清净下水排放</w:t>
                  </w:r>
                </w:p>
                <w:p>
                  <w:pPr>
                    <w:widowControl w:val="0"/>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□温排水排放</w:t>
                  </w:r>
                </w:p>
                <w:p>
                  <w:pPr>
                    <w:widowControl w:val="0"/>
                    <w:autoSpaceDE w:val="0"/>
                    <w:autoSpaceDN w:val="0"/>
                    <w:adjustRightInd w:val="0"/>
                    <w:snapToGrid w:val="0"/>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pacing w:val="-66"/>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或</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车</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间 处</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理</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设</w:t>
                  </w:r>
                  <w:r>
                    <w:rPr>
                      <w:rFonts w:hint="default" w:ascii="Times New Roman" w:hAnsi="Times New Roman" w:eastAsia="宋体" w:cs="Times New Roman"/>
                      <w:color w:val="000000"/>
                      <w:spacing w:val="-64"/>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施</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排</w:t>
                  </w:r>
                  <w:r>
                    <w:rPr>
                      <w:rFonts w:hint="default" w:ascii="Times New Roman" w:hAnsi="Times New Roman" w:eastAsia="宋体" w:cs="Times New Roman"/>
                      <w:color w:val="000000"/>
                      <w:spacing w:val="-67"/>
                      <w:sz w:val="21"/>
                      <w:szCs w:val="21"/>
                      <w:lang w:val="en-US" w:eastAsia="zh-CN" w:bidi="ar-SA"/>
                    </w:rPr>
                    <w:t xml:space="preserve"> </w:t>
                  </w:r>
                  <w:r>
                    <w:rPr>
                      <w:rFonts w:hint="default" w:ascii="Times New Roman" w:hAnsi="Times New Roman" w:eastAsia="宋体" w:cs="Times New Roman"/>
                      <w:color w:val="000000"/>
                      <w:sz w:val="21"/>
                      <w:szCs w:val="21"/>
                      <w:lang w:val="en-US" w:eastAsia="zh-CN" w:bidi="ar-SA"/>
                    </w:rPr>
                    <w:t>放口</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560" w:left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②废水间接排放口基本情况</w:t>
            </w:r>
          </w:p>
          <w:p>
            <w:pPr>
              <w:pStyle w:val="67"/>
              <w:keepNext w:val="0"/>
              <w:keepLines w:val="0"/>
              <w:pageBreakBefore w:val="0"/>
              <w:widowControl w:val="0"/>
              <w:kinsoku/>
              <w:wordWrap/>
              <w:overflowPunct/>
              <w:topLinePunct w:val="0"/>
              <w:bidi w:val="0"/>
              <w:snapToGrid/>
              <w:spacing w:line="360" w:lineRule="auto"/>
              <w:ind w:firstLine="720" w:firstLineChars="300"/>
              <w:jc w:val="both"/>
              <w:textAlignment w:val="auto"/>
              <w:rPr>
                <w:rFonts w:hint="default" w:ascii="Times New Roman" w:hAnsi="Times New Roman" w:eastAsia="黑体" w:cs="Times New Roman"/>
                <w:b w:val="0"/>
                <w:bCs/>
                <w:szCs w:val="24"/>
              </w:rPr>
            </w:pPr>
            <w:r>
              <w:rPr>
                <w:rFonts w:hint="default" w:ascii="Times New Roman" w:hAnsi="Times New Roman" w:eastAsia="黑体" w:cs="Times New Roman"/>
                <w:b w:val="0"/>
                <w:bCs/>
                <w:szCs w:val="24"/>
              </w:rPr>
              <w:t>表</w:t>
            </w:r>
            <w:r>
              <w:rPr>
                <w:rFonts w:hint="eastAsia" w:ascii="Times New Roman" w:hAnsi="Times New Roman" w:eastAsia="黑体" w:cs="Times New Roman"/>
                <w:b w:val="0"/>
                <w:bCs/>
                <w:szCs w:val="24"/>
                <w:lang w:val="en-US" w:eastAsia="zh-CN"/>
              </w:rPr>
              <w:t>44</w:t>
            </w:r>
            <w:r>
              <w:rPr>
                <w:rFonts w:hint="default" w:ascii="Times New Roman" w:hAnsi="Times New Roman" w:eastAsia="黑体" w:cs="Times New Roman"/>
                <w:b w:val="0"/>
                <w:bCs/>
                <w:szCs w:val="24"/>
                <w:lang w:val="en-US" w:eastAsia="zh-CN"/>
              </w:rPr>
              <w:t xml:space="preserve">            </w:t>
            </w:r>
            <w:r>
              <w:rPr>
                <w:rFonts w:hint="default" w:ascii="Times New Roman" w:hAnsi="Times New Roman" w:eastAsia="黑体" w:cs="Times New Roman"/>
                <w:b w:val="0"/>
                <w:bCs/>
                <w:szCs w:val="24"/>
              </w:rPr>
              <w:t>废水间接排放口基本情况</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20"/>
              <w:gridCol w:w="675"/>
              <w:gridCol w:w="1208"/>
              <w:gridCol w:w="1111"/>
              <w:gridCol w:w="1365"/>
              <w:gridCol w:w="546"/>
              <w:gridCol w:w="1180"/>
              <w:gridCol w:w="285"/>
              <w:gridCol w:w="328"/>
              <w:gridCol w:w="454"/>
              <w:gridCol w:w="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132" w:type="pct"/>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 号</w:t>
                  </w:r>
                </w:p>
              </w:tc>
              <w:tc>
                <w:tcPr>
                  <w:tcW w:w="406" w:type="pct"/>
                  <w:vMerge w:val="restart"/>
                  <w:noWrap w:val="0"/>
                  <w:vAlign w:val="center"/>
                </w:tcPr>
                <w:p>
                  <w:pPr>
                    <w:jc w:val="center"/>
                    <w:rPr>
                      <w:rFonts w:hint="default" w:ascii="Times New Roman" w:hAnsi="Times New Roman" w:eastAsia="宋体" w:cs="Times New Roman"/>
                      <w:sz w:val="21"/>
                      <w:szCs w:val="21"/>
                    </w:rPr>
                  </w:pP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 编号</w:t>
                  </w:r>
                </w:p>
              </w:tc>
              <w:tc>
                <w:tcPr>
                  <w:tcW w:w="829" w:type="pct"/>
                  <w:gridSpan w:val="2"/>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排放口地理坐标</w:t>
                  </w:r>
                </w:p>
              </w:tc>
              <w:tc>
                <w:tcPr>
                  <w:tcW w:w="904"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废水排放量/</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（万t/a）</w:t>
                  </w:r>
                </w:p>
              </w:tc>
              <w:tc>
                <w:tcPr>
                  <w:tcW w:w="410"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去向</w:t>
                  </w:r>
                </w:p>
              </w:tc>
              <w:tc>
                <w:tcPr>
                  <w:tcW w:w="792"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排放规律</w:t>
                  </w:r>
                </w:p>
              </w:tc>
              <w:tc>
                <w:tcPr>
                  <w:tcW w:w="253"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间歇排放时段</w:t>
                  </w:r>
                </w:p>
              </w:tc>
              <w:tc>
                <w:tcPr>
                  <w:tcW w:w="1270" w:type="pct"/>
                  <w:gridSpan w:val="3"/>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5" w:hRule="atLeast"/>
                <w:jc w:val="center"/>
              </w:trPr>
              <w:tc>
                <w:tcPr>
                  <w:tcW w:w="132" w:type="pct"/>
                  <w:vMerge w:val="continue"/>
                  <w:noWrap w:val="0"/>
                  <w:vAlign w:val="center"/>
                </w:tcPr>
                <w:p>
                  <w:pPr>
                    <w:jc w:val="center"/>
                    <w:rPr>
                      <w:rFonts w:hint="default" w:ascii="Times New Roman" w:hAnsi="Times New Roman" w:eastAsia="宋体" w:cs="Times New Roman"/>
                      <w:sz w:val="21"/>
                      <w:szCs w:val="21"/>
                    </w:rPr>
                  </w:pPr>
                </w:p>
              </w:tc>
              <w:tc>
                <w:tcPr>
                  <w:tcW w:w="406" w:type="pct"/>
                  <w:vMerge w:val="continue"/>
                  <w:noWrap w:val="0"/>
                  <w:vAlign w:val="center"/>
                </w:tcPr>
                <w:p>
                  <w:pPr>
                    <w:jc w:val="center"/>
                    <w:rPr>
                      <w:rFonts w:hint="default" w:ascii="Times New Roman" w:hAnsi="Times New Roman" w:eastAsia="宋体" w:cs="Times New Roman"/>
                      <w:sz w:val="21"/>
                      <w:szCs w:val="21"/>
                    </w:rPr>
                  </w:pPr>
                </w:p>
              </w:tc>
              <w:tc>
                <w:tcPr>
                  <w:tcW w:w="377"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经度</w:t>
                  </w:r>
                </w:p>
              </w:tc>
              <w:tc>
                <w:tcPr>
                  <w:tcW w:w="452"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纬度</w:t>
                  </w:r>
                </w:p>
              </w:tc>
              <w:tc>
                <w:tcPr>
                  <w:tcW w:w="904" w:type="pct"/>
                  <w:vMerge w:val="continue"/>
                  <w:noWrap w:val="0"/>
                  <w:vAlign w:val="center"/>
                </w:tcPr>
                <w:p>
                  <w:pPr>
                    <w:jc w:val="center"/>
                    <w:rPr>
                      <w:rFonts w:hint="default" w:ascii="Times New Roman" w:hAnsi="Times New Roman" w:eastAsia="宋体" w:cs="Times New Roman"/>
                      <w:sz w:val="21"/>
                      <w:szCs w:val="21"/>
                    </w:rPr>
                  </w:pPr>
                </w:p>
              </w:tc>
              <w:tc>
                <w:tcPr>
                  <w:tcW w:w="410" w:type="pct"/>
                  <w:vMerge w:val="continue"/>
                  <w:noWrap w:val="0"/>
                  <w:vAlign w:val="center"/>
                </w:tcPr>
                <w:p>
                  <w:pPr>
                    <w:jc w:val="center"/>
                    <w:rPr>
                      <w:rFonts w:hint="default" w:ascii="Times New Roman" w:hAnsi="Times New Roman" w:eastAsia="宋体" w:cs="Times New Roman"/>
                      <w:sz w:val="21"/>
                      <w:szCs w:val="21"/>
                    </w:rPr>
                  </w:pPr>
                </w:p>
              </w:tc>
              <w:tc>
                <w:tcPr>
                  <w:tcW w:w="792" w:type="pct"/>
                  <w:vMerge w:val="continue"/>
                  <w:noWrap w:val="0"/>
                  <w:vAlign w:val="center"/>
                </w:tcPr>
                <w:p>
                  <w:pPr>
                    <w:jc w:val="center"/>
                    <w:rPr>
                      <w:rFonts w:hint="default" w:ascii="Times New Roman" w:hAnsi="Times New Roman" w:eastAsia="宋体" w:cs="Times New Roman"/>
                      <w:sz w:val="21"/>
                      <w:szCs w:val="21"/>
                    </w:rPr>
                  </w:pPr>
                </w:p>
              </w:tc>
              <w:tc>
                <w:tcPr>
                  <w:tcW w:w="253" w:type="pct"/>
                  <w:vMerge w:val="continue"/>
                  <w:noWrap w:val="0"/>
                  <w:vAlign w:val="center"/>
                </w:tcPr>
                <w:p>
                  <w:pPr>
                    <w:jc w:val="center"/>
                    <w:rPr>
                      <w:rFonts w:hint="default" w:ascii="Times New Roman" w:hAnsi="Times New Roman" w:eastAsia="宋体" w:cs="Times New Roman"/>
                      <w:sz w:val="21"/>
                      <w:szCs w:val="21"/>
                    </w:rPr>
                  </w:pPr>
                </w:p>
              </w:tc>
              <w:tc>
                <w:tcPr>
                  <w:tcW w:w="279"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32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67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国家或地方污染物排放 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jc w:val="center"/>
              </w:trPr>
              <w:tc>
                <w:tcPr>
                  <w:tcW w:w="132" w:type="pct"/>
                  <w:vMerge w:val="restart"/>
                  <w:noWrap w:val="0"/>
                  <w:vAlign w:val="center"/>
                </w:tcPr>
                <w:p>
                  <w:pPr>
                    <w:jc w:val="center"/>
                    <w:rPr>
                      <w:rFonts w:hint="default" w:ascii="Times New Roman" w:hAnsi="Times New Roman" w:eastAsia="宋体" w:cs="Times New Roman"/>
                      <w:sz w:val="21"/>
                      <w:szCs w:val="21"/>
                      <w:highlight w:val="none"/>
                    </w:rPr>
                  </w:pPr>
                </w:p>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406" w:type="pct"/>
                  <w:vMerge w:val="restart"/>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DW001</w:t>
                  </w:r>
                </w:p>
              </w:tc>
              <w:tc>
                <w:tcPr>
                  <w:tcW w:w="377" w:type="pct"/>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113°</w:t>
                  </w:r>
                  <w:r>
                    <w:rPr>
                      <w:rFonts w:hint="eastAsia" w:ascii="Times New Roman" w:hAnsi="Times New Roman" w:cs="Times New Roman"/>
                      <w:color w:val="auto"/>
                      <w:sz w:val="21"/>
                      <w:szCs w:val="21"/>
                      <w:highlight w:val="none"/>
                      <w:lang w:val="en-US" w:eastAsia="zh-CN"/>
                    </w:rPr>
                    <w:t>47</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79</w:t>
                  </w:r>
                  <w:r>
                    <w:rPr>
                      <w:rFonts w:hint="default" w:ascii="Times New Roman" w:hAnsi="Times New Roman" w:eastAsia="宋体" w:cs="Times New Roman"/>
                      <w:color w:val="auto"/>
                      <w:sz w:val="21"/>
                      <w:szCs w:val="21"/>
                      <w:highlight w:val="none"/>
                    </w:rPr>
                    <w:t>"</w:t>
                  </w:r>
                </w:p>
              </w:tc>
              <w:tc>
                <w:tcPr>
                  <w:tcW w:w="452" w:type="pct"/>
                  <w:vMerge w:val="restart"/>
                  <w:noWrap w:val="0"/>
                  <w:vAlign w:val="center"/>
                </w:tcPr>
                <w:p>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35°1</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ascii="Times New Roman" w:hAnsi="Times New Roman" w:cs="Times New Roman"/>
                      <w:color w:val="auto"/>
                      <w:sz w:val="21"/>
                      <w:szCs w:val="21"/>
                      <w:highlight w:val="none"/>
                      <w:lang w:val="en-US" w:eastAsia="zh-CN"/>
                    </w:rPr>
                    <w:t>31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p>
              </w:tc>
              <w:tc>
                <w:tcPr>
                  <w:tcW w:w="904" w:type="pct"/>
                  <w:vMerge w:val="restart"/>
                  <w:noWrap w:val="0"/>
                  <w:vAlign w:val="center"/>
                </w:tcPr>
                <w:p>
                  <w:pPr>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本项目为0.0</w:t>
                  </w:r>
                  <w:r>
                    <w:rPr>
                      <w:rFonts w:hint="eastAsia" w:ascii="Times New Roman" w:hAnsi="Times New Roman" w:cs="Times New Roman"/>
                      <w:color w:val="auto"/>
                      <w:sz w:val="21"/>
                      <w:szCs w:val="21"/>
                      <w:highlight w:val="none"/>
                      <w:lang w:val="en-US" w:eastAsia="zh-CN"/>
                    </w:rPr>
                    <w:t>288</w:t>
                  </w:r>
                </w:p>
              </w:tc>
              <w:tc>
                <w:tcPr>
                  <w:tcW w:w="410" w:type="pct"/>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rPr>
                    <w:t>新乡市贾屯污水处理厂</w:t>
                  </w:r>
                </w:p>
              </w:tc>
              <w:tc>
                <w:tcPr>
                  <w:tcW w:w="792"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间断排放，排放期间流量不稳定且无规律，但不属于冲击型排放</w:t>
                  </w:r>
                </w:p>
              </w:tc>
              <w:tc>
                <w:tcPr>
                  <w:tcW w:w="253" w:type="pct"/>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p>
                  <w:pPr>
                    <w:jc w:val="center"/>
                    <w:rPr>
                      <w:rFonts w:hint="default" w:ascii="Times New Roman" w:hAnsi="Times New Roman" w:eastAsia="宋体" w:cs="Times New Roman"/>
                      <w:sz w:val="21"/>
                      <w:szCs w:val="21"/>
                    </w:rPr>
                  </w:pPr>
                </w:p>
              </w:tc>
              <w:tc>
                <w:tcPr>
                  <w:tcW w:w="279" w:type="pct"/>
                  <w:vMerge w:val="restar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kern w:val="0"/>
                      <w:sz w:val="21"/>
                      <w:szCs w:val="21"/>
                    </w:rPr>
                    <w:t>新乡市贾屯污水处理厂</w:t>
                  </w:r>
                </w:p>
              </w:tc>
              <w:tc>
                <w:tcPr>
                  <w:tcW w:w="32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671"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132" w:type="pct"/>
                  <w:vMerge w:val="continue"/>
                  <w:noWrap w:val="0"/>
                  <w:vAlign w:val="center"/>
                </w:tcPr>
                <w:p>
                  <w:pPr>
                    <w:jc w:val="center"/>
                    <w:rPr>
                      <w:rFonts w:hint="default" w:ascii="Times New Roman" w:hAnsi="Times New Roman" w:eastAsia="宋体" w:cs="Times New Roman"/>
                      <w:sz w:val="21"/>
                      <w:szCs w:val="21"/>
                    </w:rPr>
                  </w:pPr>
                </w:p>
              </w:tc>
              <w:tc>
                <w:tcPr>
                  <w:tcW w:w="406" w:type="pct"/>
                  <w:vMerge w:val="continue"/>
                  <w:noWrap w:val="0"/>
                  <w:vAlign w:val="center"/>
                </w:tcPr>
                <w:p>
                  <w:pPr>
                    <w:jc w:val="center"/>
                    <w:rPr>
                      <w:rFonts w:hint="default" w:ascii="Times New Roman" w:hAnsi="Times New Roman" w:eastAsia="宋体" w:cs="Times New Roman"/>
                      <w:sz w:val="21"/>
                      <w:szCs w:val="21"/>
                    </w:rPr>
                  </w:pPr>
                </w:p>
              </w:tc>
              <w:tc>
                <w:tcPr>
                  <w:tcW w:w="377" w:type="pct"/>
                  <w:vMerge w:val="continue"/>
                  <w:noWrap w:val="0"/>
                  <w:vAlign w:val="center"/>
                </w:tcPr>
                <w:p>
                  <w:pPr>
                    <w:jc w:val="center"/>
                    <w:rPr>
                      <w:rFonts w:hint="default" w:ascii="Times New Roman" w:hAnsi="Times New Roman" w:eastAsia="宋体" w:cs="Times New Roman"/>
                      <w:sz w:val="21"/>
                      <w:szCs w:val="21"/>
                    </w:rPr>
                  </w:pPr>
                </w:p>
              </w:tc>
              <w:tc>
                <w:tcPr>
                  <w:tcW w:w="452" w:type="pct"/>
                  <w:vMerge w:val="continue"/>
                  <w:noWrap w:val="0"/>
                  <w:vAlign w:val="center"/>
                </w:tcPr>
                <w:p>
                  <w:pPr>
                    <w:jc w:val="center"/>
                    <w:rPr>
                      <w:rFonts w:hint="default" w:ascii="Times New Roman" w:hAnsi="Times New Roman" w:eastAsia="宋体" w:cs="Times New Roman"/>
                      <w:sz w:val="21"/>
                      <w:szCs w:val="21"/>
                    </w:rPr>
                  </w:pPr>
                </w:p>
              </w:tc>
              <w:tc>
                <w:tcPr>
                  <w:tcW w:w="904" w:type="pct"/>
                  <w:vMerge w:val="continue"/>
                  <w:noWrap w:val="0"/>
                  <w:vAlign w:val="center"/>
                </w:tcPr>
                <w:p>
                  <w:pPr>
                    <w:jc w:val="center"/>
                    <w:rPr>
                      <w:rFonts w:hint="default" w:ascii="Times New Roman" w:hAnsi="Times New Roman" w:eastAsia="宋体" w:cs="Times New Roman"/>
                      <w:sz w:val="21"/>
                      <w:szCs w:val="21"/>
                    </w:rPr>
                  </w:pPr>
                </w:p>
              </w:tc>
              <w:tc>
                <w:tcPr>
                  <w:tcW w:w="410" w:type="pct"/>
                  <w:vMerge w:val="continue"/>
                  <w:noWrap w:val="0"/>
                  <w:vAlign w:val="center"/>
                </w:tcPr>
                <w:p>
                  <w:pPr>
                    <w:jc w:val="center"/>
                    <w:rPr>
                      <w:rFonts w:hint="default" w:ascii="Times New Roman" w:hAnsi="Times New Roman" w:eastAsia="宋体" w:cs="Times New Roman"/>
                      <w:sz w:val="21"/>
                      <w:szCs w:val="21"/>
                    </w:rPr>
                  </w:pPr>
                </w:p>
              </w:tc>
              <w:tc>
                <w:tcPr>
                  <w:tcW w:w="792" w:type="pct"/>
                  <w:vMerge w:val="continue"/>
                  <w:noWrap w:val="0"/>
                  <w:vAlign w:val="center"/>
                </w:tcPr>
                <w:p>
                  <w:pPr>
                    <w:jc w:val="center"/>
                    <w:rPr>
                      <w:rFonts w:hint="default" w:ascii="Times New Roman" w:hAnsi="Times New Roman" w:eastAsia="宋体" w:cs="Times New Roman"/>
                      <w:sz w:val="21"/>
                      <w:szCs w:val="21"/>
                    </w:rPr>
                  </w:pPr>
                </w:p>
              </w:tc>
              <w:tc>
                <w:tcPr>
                  <w:tcW w:w="253" w:type="pct"/>
                  <w:vMerge w:val="continue"/>
                  <w:noWrap w:val="0"/>
                  <w:vAlign w:val="center"/>
                </w:tcPr>
                <w:p>
                  <w:pPr>
                    <w:jc w:val="center"/>
                    <w:rPr>
                      <w:rFonts w:hint="default" w:ascii="Times New Roman" w:hAnsi="Times New Roman" w:eastAsia="宋体" w:cs="Times New Roman"/>
                      <w:sz w:val="21"/>
                      <w:szCs w:val="21"/>
                    </w:rPr>
                  </w:pPr>
                </w:p>
              </w:tc>
              <w:tc>
                <w:tcPr>
                  <w:tcW w:w="279" w:type="pct"/>
                  <w:vMerge w:val="continue"/>
                  <w:noWrap w:val="0"/>
                  <w:vAlign w:val="center"/>
                </w:tcPr>
                <w:p>
                  <w:pPr>
                    <w:jc w:val="center"/>
                    <w:rPr>
                      <w:rFonts w:hint="default" w:ascii="Times New Roman" w:hAnsi="Times New Roman" w:eastAsia="宋体" w:cs="Times New Roman"/>
                      <w:sz w:val="21"/>
                      <w:szCs w:val="21"/>
                    </w:rPr>
                  </w:pPr>
                </w:p>
              </w:tc>
              <w:tc>
                <w:tcPr>
                  <w:tcW w:w="32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71"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132" w:type="pct"/>
                  <w:vMerge w:val="continue"/>
                  <w:noWrap w:val="0"/>
                  <w:vAlign w:val="center"/>
                </w:tcPr>
                <w:p>
                  <w:pPr>
                    <w:jc w:val="center"/>
                    <w:rPr>
                      <w:rFonts w:hint="default" w:ascii="Times New Roman" w:hAnsi="Times New Roman" w:eastAsia="宋体" w:cs="Times New Roman"/>
                      <w:sz w:val="21"/>
                      <w:szCs w:val="21"/>
                    </w:rPr>
                  </w:pPr>
                </w:p>
              </w:tc>
              <w:tc>
                <w:tcPr>
                  <w:tcW w:w="406" w:type="pct"/>
                  <w:vMerge w:val="continue"/>
                  <w:noWrap w:val="0"/>
                  <w:vAlign w:val="center"/>
                </w:tcPr>
                <w:p>
                  <w:pPr>
                    <w:jc w:val="center"/>
                    <w:rPr>
                      <w:rFonts w:hint="default" w:ascii="Times New Roman" w:hAnsi="Times New Roman" w:eastAsia="宋体" w:cs="Times New Roman"/>
                      <w:sz w:val="21"/>
                      <w:szCs w:val="21"/>
                    </w:rPr>
                  </w:pPr>
                </w:p>
              </w:tc>
              <w:tc>
                <w:tcPr>
                  <w:tcW w:w="377" w:type="pct"/>
                  <w:vMerge w:val="continue"/>
                  <w:noWrap w:val="0"/>
                  <w:vAlign w:val="center"/>
                </w:tcPr>
                <w:p>
                  <w:pPr>
                    <w:jc w:val="center"/>
                    <w:rPr>
                      <w:rFonts w:hint="default" w:ascii="Times New Roman" w:hAnsi="Times New Roman" w:eastAsia="宋体" w:cs="Times New Roman"/>
                      <w:sz w:val="21"/>
                      <w:szCs w:val="21"/>
                    </w:rPr>
                  </w:pPr>
                </w:p>
              </w:tc>
              <w:tc>
                <w:tcPr>
                  <w:tcW w:w="452" w:type="pct"/>
                  <w:vMerge w:val="continue"/>
                  <w:noWrap w:val="0"/>
                  <w:vAlign w:val="center"/>
                </w:tcPr>
                <w:p>
                  <w:pPr>
                    <w:jc w:val="center"/>
                    <w:rPr>
                      <w:rFonts w:hint="default" w:ascii="Times New Roman" w:hAnsi="Times New Roman" w:eastAsia="宋体" w:cs="Times New Roman"/>
                      <w:sz w:val="21"/>
                      <w:szCs w:val="21"/>
                    </w:rPr>
                  </w:pPr>
                </w:p>
              </w:tc>
              <w:tc>
                <w:tcPr>
                  <w:tcW w:w="904" w:type="pct"/>
                  <w:vMerge w:val="continue"/>
                  <w:noWrap w:val="0"/>
                  <w:vAlign w:val="center"/>
                </w:tcPr>
                <w:p>
                  <w:pPr>
                    <w:jc w:val="center"/>
                    <w:rPr>
                      <w:rFonts w:hint="default" w:ascii="Times New Roman" w:hAnsi="Times New Roman" w:eastAsia="宋体" w:cs="Times New Roman"/>
                      <w:sz w:val="21"/>
                      <w:szCs w:val="21"/>
                    </w:rPr>
                  </w:pPr>
                </w:p>
              </w:tc>
              <w:tc>
                <w:tcPr>
                  <w:tcW w:w="410" w:type="pct"/>
                  <w:vMerge w:val="continue"/>
                  <w:noWrap w:val="0"/>
                  <w:vAlign w:val="center"/>
                </w:tcPr>
                <w:p>
                  <w:pPr>
                    <w:jc w:val="center"/>
                    <w:rPr>
                      <w:rFonts w:hint="default" w:ascii="Times New Roman" w:hAnsi="Times New Roman" w:eastAsia="宋体" w:cs="Times New Roman"/>
                      <w:sz w:val="21"/>
                      <w:szCs w:val="21"/>
                    </w:rPr>
                  </w:pPr>
                </w:p>
              </w:tc>
              <w:tc>
                <w:tcPr>
                  <w:tcW w:w="792" w:type="pct"/>
                  <w:vMerge w:val="continue"/>
                  <w:noWrap w:val="0"/>
                  <w:vAlign w:val="center"/>
                </w:tcPr>
                <w:p>
                  <w:pPr>
                    <w:jc w:val="center"/>
                    <w:rPr>
                      <w:rFonts w:hint="default" w:ascii="Times New Roman" w:hAnsi="Times New Roman" w:eastAsia="宋体" w:cs="Times New Roman"/>
                      <w:sz w:val="21"/>
                      <w:szCs w:val="21"/>
                    </w:rPr>
                  </w:pPr>
                </w:p>
              </w:tc>
              <w:tc>
                <w:tcPr>
                  <w:tcW w:w="253" w:type="pct"/>
                  <w:vMerge w:val="continue"/>
                  <w:noWrap w:val="0"/>
                  <w:vAlign w:val="center"/>
                </w:tcPr>
                <w:p>
                  <w:pPr>
                    <w:jc w:val="center"/>
                    <w:rPr>
                      <w:rFonts w:hint="default" w:ascii="Times New Roman" w:hAnsi="Times New Roman" w:eastAsia="宋体" w:cs="Times New Roman"/>
                      <w:sz w:val="21"/>
                      <w:szCs w:val="21"/>
                    </w:rPr>
                  </w:pPr>
                </w:p>
              </w:tc>
              <w:tc>
                <w:tcPr>
                  <w:tcW w:w="279" w:type="pct"/>
                  <w:vMerge w:val="continue"/>
                  <w:noWrap w:val="0"/>
                  <w:vAlign w:val="center"/>
                </w:tcPr>
                <w:p>
                  <w:pPr>
                    <w:jc w:val="center"/>
                    <w:rPr>
                      <w:rFonts w:hint="default" w:ascii="Times New Roman" w:hAnsi="Times New Roman" w:eastAsia="宋体" w:cs="Times New Roman"/>
                      <w:sz w:val="21"/>
                      <w:szCs w:val="21"/>
                    </w:rPr>
                  </w:pPr>
                </w:p>
              </w:tc>
              <w:tc>
                <w:tcPr>
                  <w:tcW w:w="32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71" w:type="pct"/>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0.</w:t>
                  </w:r>
                  <w:r>
                    <w:rPr>
                      <w:rFonts w:hint="default" w:ascii="Times New Roman" w:hAnsi="Times New Roman" w:eastAsia="宋体"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2" w:type="pct"/>
                  <w:vMerge w:val="continue"/>
                  <w:noWrap w:val="0"/>
                  <w:vAlign w:val="center"/>
                </w:tcPr>
                <w:p>
                  <w:pPr>
                    <w:jc w:val="center"/>
                    <w:rPr>
                      <w:rFonts w:hint="default" w:ascii="Times New Roman" w:hAnsi="Times New Roman" w:eastAsia="宋体" w:cs="Times New Roman"/>
                      <w:sz w:val="21"/>
                      <w:szCs w:val="21"/>
                    </w:rPr>
                  </w:pPr>
                </w:p>
              </w:tc>
              <w:tc>
                <w:tcPr>
                  <w:tcW w:w="406" w:type="pct"/>
                  <w:vMerge w:val="continue"/>
                  <w:noWrap w:val="0"/>
                  <w:vAlign w:val="center"/>
                </w:tcPr>
                <w:p>
                  <w:pPr>
                    <w:jc w:val="center"/>
                    <w:rPr>
                      <w:rFonts w:hint="default" w:ascii="Times New Roman" w:hAnsi="Times New Roman" w:eastAsia="宋体" w:cs="Times New Roman"/>
                      <w:sz w:val="21"/>
                      <w:szCs w:val="21"/>
                    </w:rPr>
                  </w:pPr>
                </w:p>
              </w:tc>
              <w:tc>
                <w:tcPr>
                  <w:tcW w:w="377" w:type="pct"/>
                  <w:vMerge w:val="continue"/>
                  <w:noWrap w:val="0"/>
                  <w:vAlign w:val="center"/>
                </w:tcPr>
                <w:p>
                  <w:pPr>
                    <w:jc w:val="center"/>
                    <w:rPr>
                      <w:rFonts w:hint="default" w:ascii="Times New Roman" w:hAnsi="Times New Roman" w:eastAsia="宋体" w:cs="Times New Roman"/>
                      <w:sz w:val="21"/>
                      <w:szCs w:val="21"/>
                    </w:rPr>
                  </w:pPr>
                </w:p>
              </w:tc>
              <w:tc>
                <w:tcPr>
                  <w:tcW w:w="452" w:type="pct"/>
                  <w:vMerge w:val="continue"/>
                  <w:noWrap w:val="0"/>
                  <w:vAlign w:val="center"/>
                </w:tcPr>
                <w:p>
                  <w:pPr>
                    <w:jc w:val="center"/>
                    <w:rPr>
                      <w:rFonts w:hint="default" w:ascii="Times New Roman" w:hAnsi="Times New Roman" w:eastAsia="宋体" w:cs="Times New Roman"/>
                      <w:sz w:val="21"/>
                      <w:szCs w:val="21"/>
                    </w:rPr>
                  </w:pPr>
                </w:p>
              </w:tc>
              <w:tc>
                <w:tcPr>
                  <w:tcW w:w="904" w:type="pct"/>
                  <w:vMerge w:val="continue"/>
                  <w:noWrap w:val="0"/>
                  <w:vAlign w:val="center"/>
                </w:tcPr>
                <w:p>
                  <w:pPr>
                    <w:jc w:val="center"/>
                    <w:rPr>
                      <w:rFonts w:hint="default" w:ascii="Times New Roman" w:hAnsi="Times New Roman" w:eastAsia="宋体" w:cs="Times New Roman"/>
                      <w:sz w:val="21"/>
                      <w:szCs w:val="21"/>
                    </w:rPr>
                  </w:pPr>
                </w:p>
              </w:tc>
              <w:tc>
                <w:tcPr>
                  <w:tcW w:w="410" w:type="pct"/>
                  <w:vMerge w:val="continue"/>
                  <w:noWrap w:val="0"/>
                  <w:vAlign w:val="center"/>
                </w:tcPr>
                <w:p>
                  <w:pPr>
                    <w:jc w:val="center"/>
                    <w:rPr>
                      <w:rFonts w:hint="default" w:ascii="Times New Roman" w:hAnsi="Times New Roman" w:eastAsia="宋体" w:cs="Times New Roman"/>
                      <w:sz w:val="21"/>
                      <w:szCs w:val="21"/>
                    </w:rPr>
                  </w:pPr>
                </w:p>
              </w:tc>
              <w:tc>
                <w:tcPr>
                  <w:tcW w:w="792" w:type="pct"/>
                  <w:vMerge w:val="continue"/>
                  <w:noWrap w:val="0"/>
                  <w:vAlign w:val="center"/>
                </w:tcPr>
                <w:p>
                  <w:pPr>
                    <w:jc w:val="center"/>
                    <w:rPr>
                      <w:rFonts w:hint="default" w:ascii="Times New Roman" w:hAnsi="Times New Roman" w:eastAsia="宋体" w:cs="Times New Roman"/>
                      <w:sz w:val="21"/>
                      <w:szCs w:val="21"/>
                    </w:rPr>
                  </w:pPr>
                </w:p>
              </w:tc>
              <w:tc>
                <w:tcPr>
                  <w:tcW w:w="253" w:type="pct"/>
                  <w:vMerge w:val="continue"/>
                  <w:noWrap w:val="0"/>
                  <w:vAlign w:val="center"/>
                </w:tcPr>
                <w:p>
                  <w:pPr>
                    <w:jc w:val="center"/>
                    <w:rPr>
                      <w:rFonts w:hint="default" w:ascii="Times New Roman" w:hAnsi="Times New Roman" w:eastAsia="宋体" w:cs="Times New Roman"/>
                      <w:sz w:val="21"/>
                      <w:szCs w:val="21"/>
                    </w:rPr>
                  </w:pPr>
                </w:p>
              </w:tc>
              <w:tc>
                <w:tcPr>
                  <w:tcW w:w="279" w:type="pct"/>
                  <w:vMerge w:val="continue"/>
                  <w:noWrap w:val="0"/>
                  <w:vAlign w:val="center"/>
                </w:tcPr>
                <w:p>
                  <w:pPr>
                    <w:jc w:val="center"/>
                    <w:rPr>
                      <w:rFonts w:hint="default" w:ascii="Times New Roman" w:hAnsi="Times New Roman" w:eastAsia="宋体" w:cs="Times New Roman"/>
                      <w:sz w:val="21"/>
                      <w:szCs w:val="21"/>
                    </w:rPr>
                  </w:pPr>
                </w:p>
              </w:tc>
              <w:tc>
                <w:tcPr>
                  <w:tcW w:w="320"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671" w:type="pc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560" w:left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③废水污染物排放执行标准</w:t>
            </w:r>
          </w:p>
          <w:p>
            <w:pPr>
              <w:pStyle w:val="67"/>
              <w:keepNext w:val="0"/>
              <w:keepLines w:val="0"/>
              <w:pageBreakBefore w:val="0"/>
              <w:widowControl w:val="0"/>
              <w:kinsoku/>
              <w:wordWrap/>
              <w:overflowPunct/>
              <w:topLinePunct w:val="0"/>
              <w:bidi w:val="0"/>
              <w:snapToGrid/>
              <w:spacing w:line="360" w:lineRule="auto"/>
              <w:ind w:firstLine="720" w:firstLineChars="300"/>
              <w:jc w:val="both"/>
              <w:textAlignment w:val="auto"/>
              <w:rPr>
                <w:rFonts w:hint="default" w:ascii="Times New Roman" w:hAnsi="Times New Roman" w:eastAsia="黑体" w:cs="Times New Roman"/>
                <w:b w:val="0"/>
                <w:bCs/>
                <w:szCs w:val="24"/>
              </w:rPr>
            </w:pPr>
            <w:r>
              <w:rPr>
                <w:rFonts w:hint="default" w:ascii="Times New Roman" w:hAnsi="Times New Roman" w:eastAsia="黑体" w:cs="Times New Roman"/>
                <w:b w:val="0"/>
                <w:bCs/>
                <w:szCs w:val="24"/>
              </w:rPr>
              <w:t>表</w:t>
            </w:r>
            <w:r>
              <w:rPr>
                <w:rFonts w:hint="eastAsia" w:ascii="Times New Roman" w:hAnsi="Times New Roman" w:eastAsia="黑体" w:cs="Times New Roman"/>
                <w:b w:val="0"/>
                <w:bCs/>
                <w:szCs w:val="24"/>
                <w:lang w:val="en-US" w:eastAsia="zh-CN"/>
              </w:rPr>
              <w:t>45</w:t>
            </w:r>
            <w:r>
              <w:rPr>
                <w:rFonts w:hint="default" w:ascii="Times New Roman" w:hAnsi="Times New Roman" w:eastAsia="黑体" w:cs="Times New Roman"/>
                <w:b w:val="0"/>
                <w:bCs/>
                <w:szCs w:val="24"/>
                <w:lang w:val="en-US" w:eastAsia="zh-CN"/>
              </w:rPr>
              <w:t xml:space="preserve">             </w:t>
            </w:r>
            <w:r>
              <w:rPr>
                <w:rFonts w:hint="default" w:ascii="Times New Roman" w:hAnsi="Times New Roman" w:eastAsia="黑体" w:cs="Times New Roman"/>
                <w:b w:val="0"/>
                <w:bCs/>
                <w:szCs w:val="24"/>
              </w:rPr>
              <w:t>废水污染物排放执行标准表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9"/>
              <w:gridCol w:w="982"/>
              <w:gridCol w:w="1457"/>
              <w:gridCol w:w="2699"/>
              <w:gridCol w:w="2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982"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排放口编号</w:t>
                  </w:r>
                </w:p>
              </w:tc>
              <w:tc>
                <w:tcPr>
                  <w:tcW w:w="1457"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污染物种类</w:t>
                  </w:r>
                </w:p>
              </w:tc>
              <w:tc>
                <w:tcPr>
                  <w:tcW w:w="5138" w:type="dxa"/>
                  <w:gridSpan w:val="2"/>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719"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982"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1457" w:type="dxa"/>
                  <w:vMerge w:val="continue"/>
                  <w:noWrap w:val="0"/>
                  <w:tcMar>
                    <w:top w:w="0" w:type="dxa"/>
                    <w:left w:w="57" w:type="dxa"/>
                    <w:bottom w:w="0" w:type="dxa"/>
                    <w:right w:w="57" w:type="dxa"/>
                  </w:tcMar>
                  <w:vAlign w:val="center"/>
                </w:tcPr>
                <w:p>
                  <w:pPr>
                    <w:jc w:val="center"/>
                    <w:rPr>
                      <w:rFonts w:hint="default" w:ascii="Times New Roman" w:hAnsi="Times New Roman" w:eastAsia="宋体" w:cs="Times New Roman"/>
                      <w:sz w:val="21"/>
                      <w:szCs w:val="21"/>
                    </w:rPr>
                  </w:pPr>
                </w:p>
              </w:tc>
              <w:tc>
                <w:tcPr>
                  <w:tcW w:w="2699"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2439"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w:t>
                  </w:r>
                </w:p>
              </w:tc>
              <w:tc>
                <w:tcPr>
                  <w:tcW w:w="982" w:type="dxa"/>
                  <w:vMerge w:val="restart"/>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DW001</w:t>
                  </w:r>
                </w:p>
              </w:tc>
              <w:tc>
                <w:tcPr>
                  <w:tcW w:w="1457"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2699"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0"/>
                      <w:sz w:val="21"/>
                      <w:szCs w:val="21"/>
                    </w:rPr>
                    <w:t>新乡市贾屯污水处理厂</w:t>
                  </w: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NH</w:t>
                  </w:r>
                  <w:r>
                    <w:rPr>
                      <w:rFonts w:hint="eastAsia" w:ascii="Times New Roman" w:hAnsi="Times New Roman" w:cs="Times New Roman"/>
                      <w:kern w:val="2"/>
                      <w:sz w:val="21"/>
                      <w:szCs w:val="21"/>
                      <w:vertAlign w:val="subscript"/>
                      <w:lang w:val="en-US" w:eastAsia="zh-CN" w:bidi="ar-SA"/>
                    </w:rPr>
                    <w:t>3</w:t>
                  </w:r>
                  <w:r>
                    <w:rPr>
                      <w:rFonts w:hint="eastAsia" w:ascii="Times New Roman" w:hAnsi="Times New Roman" w:cs="Times New Roman"/>
                      <w:kern w:val="2"/>
                      <w:sz w:val="21"/>
                      <w:szCs w:val="21"/>
                      <w:lang w:val="en-US" w:eastAsia="zh-CN" w:bidi="ar-SA"/>
                    </w:rPr>
                    <w:t>-N</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TP</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COD</w:t>
                  </w:r>
                </w:p>
              </w:tc>
              <w:tc>
                <w:tcPr>
                  <w:tcW w:w="2699" w:type="dxa"/>
                  <w:vMerge w:val="restart"/>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《污水排入城镇下水道水质标准》（GB/T 31962-2015）中C级标准</w:t>
                  </w: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NH</w:t>
                  </w:r>
                  <w:r>
                    <w:rPr>
                      <w:rFonts w:hint="eastAsia" w:ascii="Times New Roman" w:hAnsi="Times New Roman" w:cs="Times New Roman"/>
                      <w:kern w:val="2"/>
                      <w:sz w:val="21"/>
                      <w:szCs w:val="21"/>
                      <w:vertAlign w:val="subscript"/>
                      <w:lang w:val="en-US" w:eastAsia="zh-CN" w:bidi="ar-SA"/>
                    </w:rPr>
                    <w:t>3</w:t>
                  </w:r>
                  <w:r>
                    <w:rPr>
                      <w:rFonts w:hint="eastAsia" w:ascii="Times New Roman" w:hAnsi="Times New Roman" w:cs="Times New Roman"/>
                      <w:kern w:val="2"/>
                      <w:sz w:val="21"/>
                      <w:szCs w:val="21"/>
                      <w:lang w:val="en-US" w:eastAsia="zh-CN" w:bidi="ar-SA"/>
                    </w:rPr>
                    <w:t>-N</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SS</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982"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1457" w:type="dxa"/>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TP</w:t>
                  </w:r>
                </w:p>
              </w:tc>
              <w:tc>
                <w:tcPr>
                  <w:tcW w:w="2699" w:type="dxa"/>
                  <w:vMerge w:val="continue"/>
                  <w:noWrap w:val="0"/>
                  <w:tcMar>
                    <w:top w:w="0" w:type="dxa"/>
                    <w:left w:w="57" w:type="dxa"/>
                    <w:bottom w:w="0" w:type="dxa"/>
                    <w:right w:w="57" w:type="dxa"/>
                  </w:tcMar>
                  <w:vAlign w:val="center"/>
                </w:tcPr>
                <w:p>
                  <w:pPr>
                    <w:widowControl w:val="0"/>
                    <w:jc w:val="center"/>
                    <w:rPr>
                      <w:rFonts w:hint="default" w:ascii="Times New Roman" w:hAnsi="Times New Roman" w:eastAsia="宋体" w:cs="Times New Roman"/>
                      <w:kern w:val="2"/>
                      <w:sz w:val="21"/>
                      <w:szCs w:val="21"/>
                      <w:lang w:val="en-US" w:eastAsia="zh-CN" w:bidi="ar-SA"/>
                    </w:rPr>
                  </w:pPr>
                </w:p>
              </w:tc>
              <w:tc>
                <w:tcPr>
                  <w:tcW w:w="2439" w:type="dxa"/>
                  <w:noWrap w:val="0"/>
                  <w:tcMar>
                    <w:top w:w="0" w:type="dxa"/>
                    <w:left w:w="57" w:type="dxa"/>
                    <w:bottom w:w="0" w:type="dxa"/>
                    <w:right w:w="57" w:type="dxa"/>
                  </w:tcMar>
                  <w:vAlign w:val="center"/>
                </w:tcPr>
                <w:p>
                  <w:pPr>
                    <w:widowControl w:val="0"/>
                    <w:spacing w:before="1"/>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cs="Times New Roman"/>
                      <w:color w:val="000000"/>
                      <w:kern w:val="2"/>
                      <w:sz w:val="21"/>
                      <w:szCs w:val="21"/>
                      <w:highlight w:val="none"/>
                      <w:lang w:val="en-US" w:eastAsia="zh-CN" w:bidi="ar-SA"/>
                    </w:rPr>
                    <w:t>5</w:t>
                  </w:r>
                </w:p>
              </w:tc>
            </w:tr>
          </w:tbl>
          <w:p>
            <w:pPr>
              <w:keepNext w:val="0"/>
              <w:keepLines w:val="0"/>
              <w:pageBreakBefore w:val="0"/>
              <w:widowControl w:val="0"/>
              <w:kinsoku/>
              <w:wordWrap/>
              <w:overflowPunct/>
              <w:topLinePunct w:val="0"/>
              <w:autoSpaceDE w:val="0"/>
              <w:autoSpaceDN w:val="0"/>
              <w:bidi w:val="0"/>
              <w:adjustRightInd w:val="0"/>
              <w:snapToGrid/>
              <w:spacing w:line="360" w:lineRule="auto"/>
              <w:ind w:left="560" w:leftChars="200"/>
              <w:jc w:val="both"/>
              <w:textAlignment w:val="auto"/>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bidi="ar-SA"/>
              </w:rPr>
              <w:t>④</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废水污染物排放信息表</w:t>
            </w:r>
          </w:p>
          <w:p>
            <w:pPr>
              <w:pStyle w:val="67"/>
              <w:keepNext w:val="0"/>
              <w:keepLines w:val="0"/>
              <w:pageBreakBefore w:val="0"/>
              <w:widowControl w:val="0"/>
              <w:kinsoku/>
              <w:wordWrap/>
              <w:overflowPunct/>
              <w:topLinePunct w:val="0"/>
              <w:bidi w:val="0"/>
              <w:snapToGrid/>
              <w:spacing w:line="360" w:lineRule="auto"/>
              <w:ind w:firstLine="720" w:firstLineChars="300"/>
              <w:jc w:val="both"/>
              <w:textAlignment w:val="auto"/>
              <w:rPr>
                <w:rFonts w:hint="default" w:ascii="Times New Roman" w:hAnsi="Times New Roman" w:eastAsia="黑体" w:cs="Times New Roman"/>
                <w:b w:val="0"/>
                <w:bCs/>
                <w:szCs w:val="24"/>
                <w:lang w:eastAsia="zh-CN"/>
              </w:rPr>
            </w:pPr>
            <w:r>
              <w:rPr>
                <w:rFonts w:hint="default" w:ascii="Times New Roman" w:hAnsi="Times New Roman" w:eastAsia="黑体" w:cs="Times New Roman"/>
                <w:b w:val="0"/>
                <w:bCs/>
                <w:szCs w:val="24"/>
              </w:rPr>
              <w:t>表</w:t>
            </w:r>
            <w:r>
              <w:rPr>
                <w:rFonts w:hint="eastAsia" w:ascii="Times New Roman" w:hAnsi="Times New Roman" w:eastAsia="黑体" w:cs="Times New Roman"/>
                <w:b w:val="0"/>
                <w:bCs/>
                <w:szCs w:val="24"/>
                <w:lang w:val="en-US" w:eastAsia="zh-CN"/>
              </w:rPr>
              <w:t>46</w:t>
            </w:r>
            <w:r>
              <w:rPr>
                <w:rFonts w:hint="default" w:ascii="Times New Roman" w:hAnsi="Times New Roman" w:eastAsia="黑体" w:cs="Times New Roman"/>
                <w:b w:val="0"/>
                <w:bCs/>
                <w:szCs w:val="24"/>
                <w:lang w:val="en-US" w:eastAsia="zh-CN"/>
              </w:rPr>
              <w:t xml:space="preserve">         </w:t>
            </w:r>
            <w:r>
              <w:rPr>
                <w:rFonts w:hint="default" w:ascii="Times New Roman" w:hAnsi="Times New Roman" w:eastAsia="黑体" w:cs="Times New Roman"/>
                <w:b w:val="0"/>
                <w:bCs/>
                <w:szCs w:val="24"/>
              </w:rPr>
              <w:t>废水污染物排放信息表</w:t>
            </w:r>
            <w:r>
              <w:rPr>
                <w:rFonts w:hint="default" w:ascii="Times New Roman" w:hAnsi="Times New Roman" w:eastAsia="黑体" w:cs="Times New Roman"/>
                <w:b w:val="0"/>
                <w:bCs/>
                <w:szCs w:val="24"/>
                <w:lang w:eastAsia="zh-CN"/>
              </w:rPr>
              <w:t>（改建、扩建项目）</w:t>
            </w:r>
          </w:p>
          <w:tbl>
            <w:tblPr>
              <w:tblStyle w:val="17"/>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05"/>
              <w:gridCol w:w="685"/>
              <w:gridCol w:w="547"/>
              <w:gridCol w:w="895"/>
              <w:gridCol w:w="1452"/>
              <w:gridCol w:w="1491"/>
              <w:gridCol w:w="1448"/>
              <w:gridCol w:w="146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92"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393"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排放口编号</w:t>
                  </w:r>
                </w:p>
              </w:tc>
              <w:tc>
                <w:tcPr>
                  <w:tcW w:w="338"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污染物种类</w:t>
                  </w:r>
                </w:p>
              </w:tc>
              <w:tc>
                <w:tcPr>
                  <w:tcW w:w="514"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排放浓度/（mg/L）</w:t>
                  </w:r>
                </w:p>
              </w:tc>
              <w:tc>
                <w:tcPr>
                  <w:tcW w:w="884"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新增日排放量（</w:t>
                  </w:r>
                  <w:r>
                    <w:rPr>
                      <w:rFonts w:hint="default" w:ascii="Times New Roman" w:hAnsi="Times New Roman" w:eastAsia="宋体" w:cs="Times New Roman"/>
                      <w:sz w:val="21"/>
                      <w:szCs w:val="21"/>
                      <w:lang w:val="en-US" w:eastAsia="zh-CN"/>
                    </w:rPr>
                    <w:t>t/d</w:t>
                  </w:r>
                  <w:r>
                    <w:rPr>
                      <w:rFonts w:hint="default" w:ascii="Times New Roman" w:hAnsi="Times New Roman" w:eastAsia="宋体" w:cs="Times New Roman"/>
                      <w:sz w:val="21"/>
                      <w:szCs w:val="21"/>
                      <w:lang w:eastAsia="zh-CN"/>
                    </w:rPr>
                    <w:t>）</w:t>
                  </w:r>
                </w:p>
              </w:tc>
              <w:tc>
                <w:tcPr>
                  <w:tcW w:w="906"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全厂日排放量/（t/d）</w:t>
                  </w:r>
                </w:p>
              </w:tc>
              <w:tc>
                <w:tcPr>
                  <w:tcW w:w="881"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新增年排放量（</w:t>
                  </w:r>
                  <w:r>
                    <w:rPr>
                      <w:rFonts w:hint="default" w:ascii="Times New Roman" w:hAnsi="Times New Roman" w:eastAsia="宋体" w:cs="Times New Roman"/>
                      <w:sz w:val="21"/>
                      <w:szCs w:val="21"/>
                      <w:lang w:val="en-US" w:eastAsia="zh-CN"/>
                    </w:rPr>
                    <w:t>t/a</w:t>
                  </w:r>
                  <w:r>
                    <w:rPr>
                      <w:rFonts w:hint="default" w:ascii="Times New Roman" w:hAnsi="Times New Roman" w:eastAsia="宋体" w:cs="Times New Roman"/>
                      <w:sz w:val="21"/>
                      <w:szCs w:val="21"/>
                      <w:lang w:eastAsia="zh-CN"/>
                    </w:rPr>
                    <w:t>）</w:t>
                  </w:r>
                </w:p>
              </w:tc>
              <w:tc>
                <w:tcPr>
                  <w:tcW w:w="888"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全厂年排放量/（t/a）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92"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93" w:type="pct"/>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DW001</w:t>
                  </w:r>
                </w:p>
              </w:tc>
              <w:tc>
                <w:tcPr>
                  <w:tcW w:w="338"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51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250</w:t>
                  </w:r>
                </w:p>
              </w:tc>
              <w:tc>
                <w:tcPr>
                  <w:tcW w:w="1452" w:type="dxa"/>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-4</w:t>
                  </w:r>
                </w:p>
              </w:tc>
              <w:tc>
                <w:tcPr>
                  <w:tcW w:w="90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-4</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0.072</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92"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393"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338" w:type="pc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51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sz w:val="21"/>
                      <w:szCs w:val="21"/>
                      <w:lang w:val="en-US" w:eastAsia="zh-CN"/>
                    </w:rPr>
                    <w:t>25</w:t>
                  </w:r>
                </w:p>
              </w:tc>
              <w:tc>
                <w:tcPr>
                  <w:tcW w:w="1452" w:type="dxa"/>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-5</w:t>
                  </w:r>
                </w:p>
              </w:tc>
              <w:tc>
                <w:tcPr>
                  <w:tcW w:w="90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-5</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.0072</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192"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393" w:type="pct"/>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338" w:type="pct"/>
                  <w:tcBorders>
                    <w:tl2br w:val="nil"/>
                    <w:tr2bl w:val="nil"/>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TP</w:t>
                  </w:r>
                </w:p>
              </w:tc>
              <w:tc>
                <w:tcPr>
                  <w:tcW w:w="514" w:type="pct"/>
                  <w:tcBorders>
                    <w:tl2br w:val="nil"/>
                    <w:tr2bl w:val="nil"/>
                  </w:tcBorders>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bCs/>
                      <w:color w:val="auto"/>
                      <w:sz w:val="21"/>
                      <w:szCs w:val="21"/>
                      <w:lang w:val="en-US" w:eastAsia="zh-CN"/>
                    </w:rPr>
                    <w:t>3</w:t>
                  </w:r>
                </w:p>
              </w:tc>
              <w:tc>
                <w:tcPr>
                  <w:tcW w:w="1452" w:type="dxa"/>
                  <w:tcBorders>
                    <w:tl2br w:val="nil"/>
                    <w:tr2bl w:val="nil"/>
                  </w:tcBorders>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color w:val="auto"/>
                      <w:sz w:val="21"/>
                      <w:szCs w:val="21"/>
                      <w:highlight w:val="none"/>
                      <w:lang w:val="en-US" w:eastAsia="zh-CN"/>
                    </w:rPr>
                    <w:t>2.88</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-6</w:t>
                  </w:r>
                </w:p>
              </w:tc>
              <w:tc>
                <w:tcPr>
                  <w:tcW w:w="90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2.88</w:t>
                  </w:r>
                  <w:r>
                    <w:rPr>
                      <w:rFonts w:hint="default" w:ascii="Arial" w:hAnsi="Arial" w:cs="Arial"/>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10</w:t>
                  </w:r>
                  <w:r>
                    <w:rPr>
                      <w:rFonts w:hint="eastAsia" w:ascii="Times New Roman" w:hAnsi="Times New Roman" w:cs="Times New Roman"/>
                      <w:color w:val="auto"/>
                      <w:sz w:val="21"/>
                      <w:szCs w:val="21"/>
                      <w:highlight w:val="none"/>
                      <w:vertAlign w:val="superscript"/>
                      <w:lang w:val="en-US" w:eastAsia="zh-CN"/>
                    </w:rPr>
                    <w:t>-6</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.000864</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.000864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586" w:type="pct"/>
                  <w:gridSpan w:val="2"/>
                  <w:vMerge w:val="restart"/>
                  <w:tcBorders>
                    <w:tl2br w:val="nil"/>
                    <w:tr2bl w:val="nil"/>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全厂排放口合计</w:t>
                  </w:r>
                </w:p>
              </w:tc>
              <w:tc>
                <w:tcPr>
                  <w:tcW w:w="2643" w:type="pct"/>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COD</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0.072</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586"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2643" w:type="pct"/>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氨氮</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.0072</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jc w:val="center"/>
              </w:trPr>
              <w:tc>
                <w:tcPr>
                  <w:tcW w:w="586" w:type="pct"/>
                  <w:gridSpan w:val="2"/>
                  <w:vMerge w:val="continue"/>
                  <w:tcBorders>
                    <w:tl2br w:val="nil"/>
                    <w:tr2bl w:val="nil"/>
                  </w:tcBorders>
                  <w:noWrap w:val="0"/>
                  <w:vAlign w:val="center"/>
                </w:tcPr>
                <w:p>
                  <w:pPr>
                    <w:jc w:val="center"/>
                    <w:rPr>
                      <w:rFonts w:hint="default" w:ascii="Times New Roman" w:hAnsi="Times New Roman" w:eastAsia="宋体" w:cs="Times New Roman"/>
                      <w:sz w:val="21"/>
                      <w:szCs w:val="21"/>
                    </w:rPr>
                  </w:pPr>
                </w:p>
              </w:tc>
              <w:tc>
                <w:tcPr>
                  <w:tcW w:w="2643" w:type="pct"/>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TP</w:t>
                  </w:r>
                </w:p>
              </w:tc>
              <w:tc>
                <w:tcPr>
                  <w:tcW w:w="1448"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.000864</w:t>
                  </w:r>
                </w:p>
              </w:tc>
              <w:tc>
                <w:tcPr>
                  <w:tcW w:w="1460" w:type="dxa"/>
                  <w:tcBorders>
                    <w:tl2br w:val="nil"/>
                    <w:tr2bl w:val="nil"/>
                  </w:tcBorders>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cs="Times New Roman"/>
                      <w:color w:val="auto"/>
                      <w:sz w:val="21"/>
                      <w:szCs w:val="21"/>
                      <w:highlight w:val="none"/>
                      <w:lang w:val="en-US" w:eastAsia="zh-CN"/>
                    </w:rPr>
                    <w:t>.000864</w:t>
                  </w:r>
                </w:p>
              </w:tc>
            </w:tr>
          </w:tbl>
          <w:p>
            <w:pPr>
              <w:pStyle w:val="40"/>
              <w:snapToGrid w:val="0"/>
              <w:spacing w:line="520" w:lineRule="exact"/>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5 \* GB3 \* MERGEFORMAT </w:instrText>
            </w:r>
            <w:r>
              <w:rPr>
                <w:rFonts w:hint="default" w:ascii="Times New Roman" w:hAnsi="Times New Roman" w:cs="Times New Roman"/>
                <w:bCs/>
                <w:color w:val="auto"/>
              </w:rPr>
              <w:fldChar w:fldCharType="separate"/>
            </w:r>
            <w:r>
              <w:rPr>
                <w:rFonts w:hint="default" w:ascii="Times New Roman" w:hAnsi="Times New Roman" w:cs="Times New Roman"/>
              </w:rPr>
              <w:t>⑤</w:t>
            </w:r>
            <w:r>
              <w:rPr>
                <w:rFonts w:hint="default" w:ascii="Times New Roman" w:hAnsi="Times New Roman" w:cs="Times New Roman"/>
                <w:bCs/>
                <w:color w:val="auto"/>
              </w:rPr>
              <w:fldChar w:fldCharType="end"/>
            </w:r>
            <w:r>
              <w:rPr>
                <w:rFonts w:hint="default" w:ascii="Times New Roman" w:hAnsi="Times New Roman" w:cs="Times New Roman"/>
                <w:bCs/>
                <w:color w:val="auto"/>
              </w:rPr>
              <w:t>地表水环境影响评价自查表</w:t>
            </w:r>
          </w:p>
          <w:p>
            <w:pPr>
              <w:pStyle w:val="41"/>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eastAsia="黑体" w:cs="Times New Roman"/>
                <w:sz w:val="24"/>
                <w:szCs w:val="24"/>
              </w:rPr>
              <w:t>表</w:t>
            </w:r>
            <w:r>
              <w:rPr>
                <w:rFonts w:hint="eastAsia" w:ascii="Times New Roman" w:hAnsi="Times New Roman" w:eastAsia="黑体" w:cs="Times New Roman"/>
                <w:sz w:val="24"/>
                <w:szCs w:val="24"/>
                <w:lang w:val="en-US" w:eastAsia="zh-CN"/>
              </w:rPr>
              <w:t>47</w:t>
            </w:r>
            <w:r>
              <w:rPr>
                <w:rFonts w:hint="default" w:ascii="Times New Roman" w:hAnsi="Times New Roman" w:eastAsia="黑体" w:cs="Times New Roman"/>
                <w:sz w:val="24"/>
                <w:szCs w:val="24"/>
              </w:rPr>
              <w:t xml:space="preserve">                 地表水环境影响评价自查表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9"/>
              <w:gridCol w:w="1309"/>
              <w:gridCol w:w="1649"/>
              <w:gridCol w:w="567"/>
              <w:gridCol w:w="259"/>
              <w:gridCol w:w="415"/>
              <w:gridCol w:w="673"/>
              <w:gridCol w:w="566"/>
              <w:gridCol w:w="416"/>
              <w:gridCol w:w="566"/>
              <w:gridCol w:w="249"/>
              <w:gridCol w:w="20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gridSpan w:val="2"/>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工作内容</w:t>
                  </w:r>
                </w:p>
              </w:tc>
              <w:tc>
                <w:tcPr>
                  <w:tcW w:w="4017" w:type="pct"/>
                  <w:gridSpan w:val="11"/>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 识别</w:t>
                  </w: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影响类型</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水污染影响型 </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；水文要素影响型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水环境保护目标</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饮用水水源保护区 □；饮用水取水口 □；涉水的自然保护区 □；重要湿地 □；重点保护与珍稀水生生物的栖息地 □；重要水生生物的自然产卵场及索饵场、越冬场和洄游通道、天然渔场等渔业水体 □；涉水的风景名胜区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影响途径</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水污染影响型</w:t>
                  </w:r>
                </w:p>
              </w:tc>
              <w:tc>
                <w:tcPr>
                  <w:tcW w:w="1869" w:type="pct"/>
                  <w:gridSpan w:val="6"/>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2148" w:type="pct"/>
                  <w:gridSpan w:val="5"/>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直接排放 □；间接排放 </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；其他 □</w:t>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水温 □；径流 □；水域面积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影响因子</w:t>
                  </w:r>
                </w:p>
              </w:tc>
              <w:tc>
                <w:tcPr>
                  <w:tcW w:w="2148" w:type="pct"/>
                  <w:gridSpan w:val="5"/>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持久性污染物 □；有毒有害污染物 □；非持久性污染物</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；pH 值 □；热污染 □；富营养化 □；其他 □</w:t>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水温 □；水位（水深） □；流速 □；流量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gridSpan w:val="2"/>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评价等级</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水污染影响型</w:t>
                  </w:r>
                </w:p>
              </w:tc>
              <w:tc>
                <w:tcPr>
                  <w:tcW w:w="1869" w:type="pct"/>
                  <w:gridSpan w:val="6"/>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gridSpan w:val="2"/>
                  <w:vMerge w:val="continue"/>
                  <w:noWrap w:val="0"/>
                  <w:vAlign w:val="center"/>
                </w:tcPr>
                <w:p>
                  <w:pPr>
                    <w:rPr>
                      <w:rFonts w:hint="default" w:ascii="Times New Roman" w:hAnsi="Times New Roman" w:cs="Times New Roman"/>
                      <w:sz w:val="21"/>
                      <w:szCs w:val="21"/>
                      <w:lang w:eastAsia="en-US"/>
                    </w:rPr>
                  </w:pPr>
                </w:p>
              </w:tc>
              <w:tc>
                <w:tcPr>
                  <w:tcW w:w="2148" w:type="pct"/>
                  <w:gridSpan w:val="5"/>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 xml:space="preserve">一级 □；二级 □；三级 A □；三级 B </w:t>
                  </w:r>
                  <w:r>
                    <w:rPr>
                      <w:rFonts w:hint="default" w:ascii="Times New Roman" w:hAnsi="Times New Roman" w:cs="Times New Roman"/>
                      <w:sz w:val="21"/>
                      <w:szCs w:val="21"/>
                      <w:lang w:eastAsia="en-US"/>
                    </w:rPr>
                    <w:sym w:font="Wingdings" w:char="00FE"/>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现状 调查</w:t>
                  </w: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区域污染源</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调查项目</w:t>
                  </w:r>
                </w:p>
              </w:tc>
              <w:tc>
                <w:tcPr>
                  <w:tcW w:w="1869" w:type="pct"/>
                  <w:gridSpan w:val="6"/>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1336" w:type="pct"/>
                  <w:gridSpan w:val="2"/>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已建 □；在建 □；拟建 □； 其他 □</w:t>
                  </w:r>
                </w:p>
              </w:tc>
              <w:tc>
                <w:tcPr>
                  <w:tcW w:w="812" w:type="pct"/>
                  <w:gridSpan w:val="3"/>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拟替代的污染源 □</w:t>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排污许可证 □；环评 □；环保验收 □；既有实测 □；现场监测 □；入河排放口数据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受影响水体水环境质量</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调查时期</w:t>
                  </w:r>
                </w:p>
              </w:tc>
              <w:tc>
                <w:tcPr>
                  <w:tcW w:w="1869" w:type="pct"/>
                  <w:gridSpan w:val="6"/>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2148" w:type="pct"/>
                  <w:gridSpan w:val="5"/>
                  <w:noWrap w:val="0"/>
                  <w:vAlign w:val="center"/>
                </w:tcPr>
                <w:p>
                  <w:pPr>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eastAsia="en-US"/>
                    </w:rPr>
                    <w:t>丰水期□；平水期□；枯水期□；冰封期</w:t>
                  </w:r>
                  <w:r>
                    <w:rPr>
                      <w:rFonts w:hint="default" w:ascii="Times New Roman" w:hAnsi="Times New Roman" w:cs="Times New Roman"/>
                      <w:sz w:val="21"/>
                      <w:szCs w:val="21"/>
                    </w:rPr>
                    <w:t>□</w:t>
                  </w:r>
                  <w:r>
                    <w:rPr>
                      <w:rFonts w:hint="default" w:ascii="Times New Roman" w:hAnsi="Times New Roman" w:cs="Times New Roman"/>
                      <w:sz w:val="21"/>
                      <w:szCs w:val="21"/>
                      <w:lang w:eastAsia="en-US"/>
                    </w:rPr>
                    <w:t xml:space="preserve"> 春季 </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en-US"/>
                    </w:rPr>
                    <w:t xml:space="preserve">；夏季 □；秋季 □；冬季 </w:t>
                  </w:r>
                  <w:r>
                    <w:rPr>
                      <w:rFonts w:hint="eastAsia" w:ascii="Times New Roman" w:hAnsi="Times New Roman" w:cs="Times New Roman"/>
                      <w:sz w:val="21"/>
                      <w:szCs w:val="21"/>
                      <w:lang w:eastAsia="zh-CN"/>
                    </w:rPr>
                    <w:t>☑</w:t>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生态环境保护主管部门 </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区域水资源开发利用状况</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未开发 □；开发量 40%以下 □；开发量 40%以上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水文情势调查</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调查时期</w:t>
                  </w:r>
                </w:p>
              </w:tc>
              <w:tc>
                <w:tcPr>
                  <w:tcW w:w="1869" w:type="pct"/>
                  <w:gridSpan w:val="6"/>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2148" w:type="pct"/>
                  <w:gridSpan w:val="5"/>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lang w:eastAsia="en-US"/>
                    </w:rPr>
                    <w:t xml:space="preserve">丰水期 □；平水期 □；枯水期 □；冰封期 □ </w:t>
                  </w:r>
                </w:p>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春季 □；夏季 □；秋季 □；冬季 □</w:t>
                  </w:r>
                </w:p>
              </w:tc>
              <w:tc>
                <w:tcPr>
                  <w:tcW w:w="1869" w:type="pct"/>
                  <w:gridSpan w:val="6"/>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水行政主管部门 □；补充监测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 xml:space="preserve">补充监测 </w:t>
                  </w:r>
                </w:p>
              </w:tc>
              <w:tc>
                <w:tcPr>
                  <w:tcW w:w="2148"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监测时期</w:t>
                  </w:r>
                </w:p>
              </w:tc>
              <w:tc>
                <w:tcPr>
                  <w:tcW w:w="933" w:type="pct"/>
                  <w:gridSpan w:val="3"/>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监测因子</w:t>
                  </w:r>
                </w:p>
              </w:tc>
              <w:tc>
                <w:tcPr>
                  <w:tcW w:w="935" w:type="pct"/>
                  <w:gridSpan w:val="3"/>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2148" w:type="pct"/>
                  <w:gridSpan w:val="5"/>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丰水期□；平水期□；枯水期 □；冰封期□ 春季 □；夏季 □；秋季 □；冬季 □</w:t>
                  </w:r>
                </w:p>
              </w:tc>
              <w:tc>
                <w:tcPr>
                  <w:tcW w:w="933" w:type="pct"/>
                  <w:gridSpan w:val="3"/>
                  <w:noWrap w:val="0"/>
                  <w:vAlign w:val="center"/>
                </w:tcPr>
                <w:p>
                  <w:pPr>
                    <w:tabs>
                      <w:tab w:val="left" w:pos="551"/>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c>
                <w:tcPr>
                  <w:tcW w:w="935" w:type="pct"/>
                  <w:gridSpan w:val="3"/>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监测断面或点位个数（</w:t>
                  </w:r>
                  <w:r>
                    <w:rPr>
                      <w:rFonts w:hint="default" w:ascii="Times New Roman" w:hAnsi="Times New Roman" w:cs="Times New Roman"/>
                      <w:sz w:val="21"/>
                      <w:szCs w:val="21"/>
                    </w:rPr>
                    <w:tab/>
                  </w:r>
                  <w:r>
                    <w:rPr>
                      <w:rFonts w:hint="default" w:ascii="Times New Roman" w:hAnsi="Times New Roman" w:cs="Times New Roman"/>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现状 评价</w:t>
                  </w: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评价范围</w:t>
                  </w:r>
                </w:p>
              </w:tc>
              <w:tc>
                <w:tcPr>
                  <w:tcW w:w="4017" w:type="pct"/>
                  <w:gridSpan w:val="11"/>
                  <w:noWrap w:val="0"/>
                  <w:vAlign w:val="center"/>
                </w:tcPr>
                <w:p>
                  <w:pPr>
                    <w:tabs>
                      <w:tab w:val="left" w:pos="1454"/>
                      <w:tab w:val="left" w:pos="4832"/>
                    </w:tabs>
                    <w:rPr>
                      <w:rFonts w:hint="default" w:ascii="Times New Roman" w:hAnsi="Times New Roman" w:cs="Times New Roman"/>
                      <w:sz w:val="21"/>
                      <w:szCs w:val="21"/>
                    </w:rPr>
                  </w:pPr>
                  <w:r>
                    <w:rPr>
                      <w:rFonts w:hint="default" w:ascii="Times New Roman" w:hAnsi="Times New Roman" w:cs="Times New Roman"/>
                      <w:sz w:val="21"/>
                      <w:szCs w:val="21"/>
                    </w:rPr>
                    <w:t>河流：长度（</w:t>
                  </w:r>
                  <w:r>
                    <w:rPr>
                      <w:rFonts w:hint="default" w:ascii="Times New Roman" w:hAnsi="Times New Roman" w:cs="Times New Roman"/>
                      <w:sz w:val="21"/>
                      <w:szCs w:val="21"/>
                    </w:rPr>
                    <w:tab/>
                  </w:r>
                  <w:r>
                    <w:rPr>
                      <w:rFonts w:hint="default" w:ascii="Times New Roman" w:hAnsi="Times New Roman" w:cs="Times New Roman"/>
                      <w:sz w:val="21"/>
                      <w:szCs w:val="21"/>
                    </w:rPr>
                    <w:t>）km；湖库、河口及近岸海域：面积（</w:t>
                  </w:r>
                  <w:r>
                    <w:rPr>
                      <w:rFonts w:hint="default" w:ascii="Times New Roman" w:hAnsi="Times New Roman" w:cs="Times New Roman"/>
                      <w:sz w:val="21"/>
                      <w:szCs w:val="21"/>
                    </w:rPr>
                    <w:tab/>
                  </w:r>
                  <w:r>
                    <w:rPr>
                      <w:rFonts w:hint="default" w:ascii="Times New Roman" w:hAnsi="Times New Roman" w:cs="Times New Roman"/>
                      <w:sz w:val="21"/>
                      <w:szCs w:val="21"/>
                    </w:rPr>
                    <w:t>）km</w:t>
                  </w:r>
                  <w:r>
                    <w:rPr>
                      <w:rFonts w:hint="default" w:ascii="Times New Roman" w:hAnsi="Times New Roman"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评价因子</w:t>
                  </w:r>
                </w:p>
              </w:tc>
              <w:tc>
                <w:tcPr>
                  <w:tcW w:w="4017" w:type="pct"/>
                  <w:gridSpan w:val="11"/>
                  <w:noWrap w:val="0"/>
                  <w:vAlign w:val="center"/>
                </w:tcPr>
                <w:p>
                  <w:pPr>
                    <w:tabs>
                      <w:tab w:val="left" w:pos="554"/>
                    </w:tabs>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评价标准</w:t>
                  </w:r>
                </w:p>
              </w:tc>
              <w:tc>
                <w:tcPr>
                  <w:tcW w:w="4017" w:type="pct"/>
                  <w:gridSpan w:val="11"/>
                  <w:noWrap w:val="0"/>
                  <w:vAlign w:val="center"/>
                </w:tcPr>
                <w:p>
                  <w:pPr>
                    <w:tabs>
                      <w:tab w:val="left" w:pos="1814"/>
                    </w:tabs>
                    <w:rPr>
                      <w:rFonts w:hint="default" w:ascii="Times New Roman" w:hAnsi="Times New Roman" w:cs="Times New Roman"/>
                      <w:sz w:val="21"/>
                      <w:szCs w:val="21"/>
                    </w:rPr>
                  </w:pPr>
                  <w:r>
                    <w:rPr>
                      <w:rFonts w:hint="default" w:ascii="Times New Roman" w:hAnsi="Times New Roman" w:cs="Times New Roman"/>
                      <w:sz w:val="21"/>
                      <w:szCs w:val="21"/>
                    </w:rPr>
                    <w:t xml:space="preserve">河流、湖库、河口：Ⅰ类 □；Ⅱ类 □；Ⅲ类 □；Ⅳ类 □；Ⅴ类 </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 xml:space="preserve"> 近岸海域：第一类 □；第二类 □；第三类 □；第四类 □ </w:t>
                  </w:r>
                </w:p>
                <w:p>
                  <w:pPr>
                    <w:tabs>
                      <w:tab w:val="left" w:pos="1814"/>
                    </w:tabs>
                    <w:rPr>
                      <w:rFonts w:hint="default" w:ascii="Times New Roman" w:hAnsi="Times New Roman" w:cs="Times New Roman"/>
                      <w:sz w:val="21"/>
                      <w:szCs w:val="21"/>
                    </w:rPr>
                  </w:pPr>
                  <w:r>
                    <w:rPr>
                      <w:rFonts w:hint="default" w:ascii="Times New Roman" w:hAnsi="Times New Roman" w:cs="Times New Roman"/>
                      <w:sz w:val="21"/>
                      <w:szCs w:val="21"/>
                    </w:rPr>
                    <w:t>规划年评价标准（</w:t>
                  </w:r>
                  <w:r>
                    <w:rPr>
                      <w:rFonts w:hint="default" w:ascii="Times New Roman" w:hAnsi="Times New Roman" w:cs="Times New Roman"/>
                      <w:sz w:val="21"/>
                      <w:szCs w:val="21"/>
                    </w:rPr>
                    <w:tab/>
                  </w: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评价时期</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lang w:eastAsia="en-US"/>
                    </w:rPr>
                    <w:t xml:space="preserve">丰水期 □；平水期 □；枯水期 □；冰封期 □ </w:t>
                  </w:r>
                </w:p>
                <w:p>
                  <w:pPr>
                    <w:rPr>
                      <w:rFonts w:hint="eastAsia" w:ascii="Times New Roman" w:hAnsi="Times New Roman" w:eastAsia="宋体" w:cs="Times New Roman"/>
                      <w:sz w:val="21"/>
                      <w:szCs w:val="21"/>
                      <w:lang w:eastAsia="zh-CN"/>
                    </w:rPr>
                  </w:pPr>
                  <w:r>
                    <w:rPr>
                      <w:rFonts w:hint="default" w:ascii="Times New Roman" w:hAnsi="Times New Roman" w:cs="Times New Roman"/>
                      <w:sz w:val="21"/>
                      <w:szCs w:val="21"/>
                      <w:lang w:eastAsia="en-US"/>
                    </w:rPr>
                    <w:t xml:space="preserve">春季 </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en-US"/>
                    </w:rPr>
                    <w:t xml:space="preserve">；夏季 □；秋季 □；冬季 </w:t>
                  </w:r>
                  <w:r>
                    <w:rPr>
                      <w:rFonts w:hint="eastAsia" w:ascii="Times New Roman" w:hAnsi="Times New Roman"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评价结论</w:t>
                  </w:r>
                </w:p>
              </w:tc>
              <w:tc>
                <w:tcPr>
                  <w:tcW w:w="3356" w:type="pct"/>
                  <w:gridSpan w:val="10"/>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水环境功能区或水功能区、近岸海域环境功能区水质达标状况 □：达标 ☑；不达标 </w:t>
                  </w:r>
                  <w:r>
                    <w:rPr>
                      <w:rFonts w:hint="default" w:ascii="Times New Roman" w:hAnsi="Times New Roman" w:cs="Times New Roman"/>
                      <w:sz w:val="21"/>
                      <w:szCs w:val="21"/>
                      <w:lang w:eastAsia="en-US"/>
                    </w:rPr>
                    <w:sym w:font="Wingdings" w:char="00A8"/>
                  </w:r>
                  <w:r>
                    <w:rPr>
                      <w:rFonts w:hint="default" w:ascii="Times New Roman" w:hAnsi="Times New Roman" w:cs="Times New Roman"/>
                      <w:sz w:val="21"/>
                      <w:szCs w:val="21"/>
                    </w:rPr>
                    <w:t xml:space="preserve">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水环境控制单元或断面水质达标状况 □：达标 ☑；不达标 </w:t>
                  </w:r>
                  <w:r>
                    <w:rPr>
                      <w:rFonts w:hint="default" w:ascii="Times New Roman" w:hAnsi="Times New Roman" w:cs="Times New Roman"/>
                      <w:sz w:val="21"/>
                      <w:szCs w:val="21"/>
                      <w:lang w:eastAsia="en-US"/>
                    </w:rPr>
                    <w:sym w:font="Wingdings" w:char="00A8"/>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水环境保护目标质量状况 □：达标 □；不达标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对照断面、控制断面等代表性断面的水质状况 □：达标 □；不达标 □ </w:t>
                  </w:r>
                </w:p>
                <w:p>
                  <w:pPr>
                    <w:rPr>
                      <w:rFonts w:hint="default" w:ascii="Times New Roman" w:hAnsi="Times New Roman" w:cs="Times New Roman"/>
                      <w:sz w:val="21"/>
                      <w:szCs w:val="21"/>
                    </w:rPr>
                  </w:pPr>
                  <w:r>
                    <w:rPr>
                      <w:rFonts w:hint="default" w:ascii="Times New Roman" w:hAnsi="Times New Roman" w:cs="Times New Roman"/>
                      <w:sz w:val="21"/>
                      <w:szCs w:val="21"/>
                    </w:rPr>
                    <w:t>底泥污染评价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水资源与开发利用程度及其水文情势评价 □ </w:t>
                  </w:r>
                </w:p>
                <w:p>
                  <w:pPr>
                    <w:rPr>
                      <w:rFonts w:hint="default" w:ascii="Times New Roman" w:hAnsi="Times New Roman" w:cs="Times New Roman"/>
                      <w:sz w:val="21"/>
                      <w:szCs w:val="21"/>
                    </w:rPr>
                  </w:pPr>
                  <w:r>
                    <w:rPr>
                      <w:rFonts w:hint="default" w:ascii="Times New Roman" w:hAnsi="Times New Roman" w:cs="Times New Roman"/>
                      <w:sz w:val="21"/>
                      <w:szCs w:val="21"/>
                    </w:rPr>
                    <w:t>水环境质量回顾评价 □</w:t>
                  </w:r>
                </w:p>
                <w:p>
                  <w:pPr>
                    <w:rPr>
                      <w:rFonts w:hint="default" w:ascii="Times New Roman" w:hAnsi="Times New Roman" w:cs="Times New Roman"/>
                      <w:sz w:val="21"/>
                      <w:szCs w:val="21"/>
                    </w:rPr>
                  </w:pPr>
                  <w:r>
                    <w:rPr>
                      <w:rFonts w:hint="default" w:ascii="Times New Roman" w:hAnsi="Times New Roman" w:cs="Times New Roman"/>
                      <w:sz w:val="21"/>
                      <w:szCs w:val="21"/>
                    </w:rPr>
                    <w:t>流域（区域）水资源（包括水能资源）与开发利用总体状况、生态流量管理要求与现状满足程度、建设项目占 用水域空间的水流状况与河湖演变状况 □</w:t>
                  </w:r>
                </w:p>
              </w:tc>
              <w:tc>
                <w:tcPr>
                  <w:tcW w:w="660" w:type="pct"/>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lang w:eastAsia="en-US"/>
                    </w:rPr>
                    <w:t xml:space="preserve">达标区 □ </w:t>
                  </w:r>
                </w:p>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不达标区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 预测</w:t>
                  </w: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预测范围</w:t>
                  </w:r>
                </w:p>
              </w:tc>
              <w:tc>
                <w:tcPr>
                  <w:tcW w:w="4017" w:type="pct"/>
                  <w:gridSpan w:val="11"/>
                  <w:noWrap w:val="0"/>
                  <w:vAlign w:val="center"/>
                </w:tcPr>
                <w:p>
                  <w:pPr>
                    <w:tabs>
                      <w:tab w:val="left" w:pos="1454"/>
                      <w:tab w:val="left" w:pos="4832"/>
                    </w:tabs>
                    <w:rPr>
                      <w:rFonts w:hint="default" w:ascii="Times New Roman" w:hAnsi="Times New Roman" w:cs="Times New Roman"/>
                      <w:sz w:val="21"/>
                      <w:szCs w:val="21"/>
                    </w:rPr>
                  </w:pPr>
                  <w:r>
                    <w:rPr>
                      <w:rFonts w:hint="default" w:ascii="Times New Roman" w:hAnsi="Times New Roman" w:cs="Times New Roman"/>
                      <w:sz w:val="21"/>
                      <w:szCs w:val="21"/>
                    </w:rPr>
                    <w:t>河流：长度（</w:t>
                  </w:r>
                  <w:r>
                    <w:rPr>
                      <w:rFonts w:hint="default" w:ascii="Times New Roman" w:hAnsi="Times New Roman" w:cs="Times New Roman"/>
                      <w:sz w:val="21"/>
                      <w:szCs w:val="21"/>
                    </w:rPr>
                    <w:tab/>
                  </w:r>
                  <w:r>
                    <w:rPr>
                      <w:rFonts w:hint="default" w:ascii="Times New Roman" w:hAnsi="Times New Roman" w:cs="Times New Roman"/>
                      <w:sz w:val="21"/>
                      <w:szCs w:val="21"/>
                    </w:rPr>
                    <w:t>）km；湖库、河口及近岸海域：面积（</w:t>
                  </w:r>
                  <w:r>
                    <w:rPr>
                      <w:rFonts w:hint="default" w:ascii="Times New Roman" w:hAnsi="Times New Roman" w:cs="Times New Roman"/>
                      <w:sz w:val="21"/>
                      <w:szCs w:val="21"/>
                    </w:rPr>
                    <w:tab/>
                  </w:r>
                  <w:r>
                    <w:rPr>
                      <w:rFonts w:hint="default" w:ascii="Times New Roman" w:hAnsi="Times New Roman" w:cs="Times New Roman"/>
                      <w:sz w:val="21"/>
                      <w:szCs w:val="21"/>
                    </w:rPr>
                    <w:t>）km</w:t>
                  </w:r>
                  <w:r>
                    <w:rPr>
                      <w:rFonts w:hint="default" w:ascii="Times New Roman" w:hAnsi="Times New Roman" w:cs="Times New Roman"/>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预测因子</w:t>
                  </w:r>
                </w:p>
              </w:tc>
              <w:tc>
                <w:tcPr>
                  <w:tcW w:w="4017" w:type="pct"/>
                  <w:gridSpan w:val="11"/>
                  <w:noWrap w:val="0"/>
                  <w:vAlign w:val="center"/>
                </w:tcPr>
                <w:p>
                  <w:pPr>
                    <w:tabs>
                      <w:tab w:val="left" w:pos="554"/>
                    </w:tabs>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预测时期</w:t>
                  </w:r>
                </w:p>
              </w:tc>
              <w:tc>
                <w:tcPr>
                  <w:tcW w:w="4017" w:type="pct"/>
                  <w:gridSpan w:val="11"/>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丰水期 □；平水期 □；枯水期 □；冰封期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春季 □；夏季 □；秋季 □；冬季 □ </w:t>
                  </w:r>
                </w:p>
                <w:p>
                  <w:pPr>
                    <w:rPr>
                      <w:rFonts w:hint="default" w:ascii="Times New Roman" w:hAnsi="Times New Roman" w:cs="Times New Roman"/>
                      <w:sz w:val="21"/>
                      <w:szCs w:val="21"/>
                    </w:rPr>
                  </w:pPr>
                  <w:r>
                    <w:rPr>
                      <w:rFonts w:hint="default" w:ascii="Times New Roman" w:hAnsi="Times New Roman" w:cs="Times New Roman"/>
                      <w:sz w:val="21"/>
                      <w:szCs w:val="21"/>
                    </w:rPr>
                    <w:t>设计水文条件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预测情景</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建设期 □；生产运行期 □；服务期满后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正常工况 □；非正常工况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污染控制和减缓措施方案 □ </w:t>
                  </w:r>
                </w:p>
                <w:p>
                  <w:pPr>
                    <w:rPr>
                      <w:rFonts w:hint="default" w:ascii="Times New Roman" w:hAnsi="Times New Roman" w:cs="Times New Roman"/>
                      <w:sz w:val="21"/>
                      <w:szCs w:val="21"/>
                    </w:rPr>
                  </w:pPr>
                  <w:r>
                    <w:rPr>
                      <w:rFonts w:hint="default" w:ascii="Times New Roman" w:hAnsi="Times New Roman" w:cs="Times New Roman"/>
                      <w:sz w:val="21"/>
                      <w:szCs w:val="21"/>
                    </w:rPr>
                    <w:t>区（流）域环境质量改善目标要求情景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预测方法</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数值解 □：解析解 □；其他 □ </w:t>
                  </w:r>
                </w:p>
                <w:p>
                  <w:pPr>
                    <w:rPr>
                      <w:rFonts w:hint="default" w:ascii="Times New Roman" w:hAnsi="Times New Roman" w:cs="Times New Roman"/>
                      <w:sz w:val="21"/>
                      <w:szCs w:val="21"/>
                    </w:rPr>
                  </w:pPr>
                  <w:r>
                    <w:rPr>
                      <w:rFonts w:hint="default" w:ascii="Times New Roman" w:hAnsi="Times New Roman" w:cs="Times New Roman"/>
                      <w:sz w:val="21"/>
                      <w:szCs w:val="21"/>
                    </w:rPr>
                    <w:t>导则推荐模式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影响 评价</w:t>
                  </w:r>
                </w:p>
              </w:tc>
              <w:tc>
                <w:tcPr>
                  <w:tcW w:w="789"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水污染控制和水环境影响减缓措 施有效性评价</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区（流）域水环境质量改善目标 □；替代削减源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水环境影响评价</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排放口混合区外满足水环境管理要求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水环境功能区或水功能区、近岸海域环境功能区水质达标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满足水环境保护目标水域水环境质量要求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水环境控制单元或断面水质达标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满足重点水污染物排放总量控制指标要求，重点行业建设项目， 主要污染物排放满足等量或减量替代要求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满足区（流）域水环境质量改善目标要求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水文要素影响型建设项目同时应包括水文情势变化评价、主要水文特征值影响评价、生态流量符合性评价 □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对于新设或调整入河（湖库、近岸海域）排放口的建设项目，应包括排放口设置的环境合理性评价 □ </w:t>
                  </w:r>
                </w:p>
                <w:p>
                  <w:pPr>
                    <w:rPr>
                      <w:rFonts w:hint="default" w:ascii="Times New Roman" w:hAnsi="Times New Roman" w:cs="Times New Roman"/>
                      <w:sz w:val="21"/>
                      <w:szCs w:val="21"/>
                    </w:rPr>
                  </w:pPr>
                  <w:r>
                    <w:rPr>
                      <w:rFonts w:hint="default" w:ascii="Times New Roman" w:hAnsi="Times New Roman" w:cs="Times New Roman"/>
                      <w:sz w:val="21"/>
                      <w:szCs w:val="21"/>
                    </w:rPr>
                    <w:t>满足生态保护红线、水环境质量底线、资源利用上线和环境准入清单管理要求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color w:val="000000" w:themeColor="text1"/>
                      <w:sz w:val="21"/>
                      <w:szCs w:val="21"/>
                      <w:lang w:eastAsia="en-US"/>
                      <w14:textFill>
                        <w14:solidFill>
                          <w14:schemeClr w14:val="tx1"/>
                        </w14:solidFill>
                      </w14:textFill>
                    </w:rPr>
                    <w:t>污染源排放量核算</w:t>
                  </w:r>
                </w:p>
              </w:tc>
              <w:tc>
                <w:tcPr>
                  <w:tcW w:w="1492" w:type="pct"/>
                  <w:gridSpan w:val="3"/>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污染物名称</w:t>
                  </w:r>
                </w:p>
              </w:tc>
              <w:tc>
                <w:tcPr>
                  <w:tcW w:w="1248" w:type="pct"/>
                  <w:gridSpan w:val="4"/>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排放量/（t/a）</w:t>
                  </w:r>
                </w:p>
              </w:tc>
              <w:tc>
                <w:tcPr>
                  <w:tcW w:w="1276" w:type="pct"/>
                  <w:gridSpan w:val="4"/>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1492" w:type="pct"/>
                  <w:gridSpan w:val="3"/>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（COD）</w:t>
                  </w:r>
                </w:p>
              </w:tc>
              <w:tc>
                <w:tcPr>
                  <w:tcW w:w="1248"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0.072</w:t>
                  </w:r>
                  <w:r>
                    <w:rPr>
                      <w:rFonts w:hint="default" w:ascii="Times New Roman" w:hAnsi="Times New Roman" w:cs="Times New Roman"/>
                      <w:sz w:val="21"/>
                      <w:szCs w:val="21"/>
                      <w:lang w:eastAsia="en-US"/>
                    </w:rPr>
                    <w:t>）</w:t>
                  </w:r>
                </w:p>
              </w:tc>
              <w:tc>
                <w:tcPr>
                  <w:tcW w:w="1276"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250</w:t>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1492" w:type="pct"/>
                  <w:gridSpan w:val="3"/>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（NH</w:t>
                  </w:r>
                  <w:r>
                    <w:rPr>
                      <w:rFonts w:hint="default" w:ascii="Times New Roman" w:hAnsi="Times New Roman" w:cs="Times New Roman"/>
                      <w:sz w:val="21"/>
                      <w:szCs w:val="21"/>
                      <w:vertAlign w:val="subscript"/>
                      <w:lang w:eastAsia="en-US"/>
                    </w:rPr>
                    <w:t>3</w:t>
                  </w:r>
                  <w:r>
                    <w:rPr>
                      <w:rFonts w:hint="default" w:ascii="Times New Roman" w:hAnsi="Times New Roman" w:cs="Times New Roman"/>
                      <w:sz w:val="21"/>
                      <w:szCs w:val="21"/>
                      <w:lang w:eastAsia="en-US"/>
                    </w:rPr>
                    <w:t>-N）</w:t>
                  </w:r>
                </w:p>
              </w:tc>
              <w:tc>
                <w:tcPr>
                  <w:tcW w:w="1248"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0.0072</w:t>
                  </w:r>
                  <w:r>
                    <w:rPr>
                      <w:rFonts w:hint="default" w:ascii="Times New Roman" w:hAnsi="Times New Roman" w:cs="Times New Roman"/>
                      <w:sz w:val="21"/>
                      <w:szCs w:val="21"/>
                      <w:lang w:eastAsia="en-US"/>
                    </w:rPr>
                    <w:t>）</w:t>
                  </w:r>
                </w:p>
              </w:tc>
              <w:tc>
                <w:tcPr>
                  <w:tcW w:w="1276"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25</w:t>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1492" w:type="pct"/>
                  <w:gridSpan w:val="3"/>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rPr>
                    <w:t>TP</w:t>
                  </w:r>
                  <w:r>
                    <w:rPr>
                      <w:rFonts w:hint="default" w:ascii="Times New Roman" w:hAnsi="Times New Roman" w:cs="Times New Roman"/>
                      <w:sz w:val="21"/>
                      <w:szCs w:val="21"/>
                      <w:lang w:eastAsia="en-US"/>
                    </w:rPr>
                    <w:t>）</w:t>
                  </w:r>
                </w:p>
              </w:tc>
              <w:tc>
                <w:tcPr>
                  <w:tcW w:w="1248"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0.000864</w:t>
                  </w:r>
                  <w:r>
                    <w:rPr>
                      <w:rFonts w:hint="default" w:ascii="Times New Roman" w:hAnsi="Times New Roman" w:cs="Times New Roman"/>
                      <w:sz w:val="21"/>
                      <w:szCs w:val="21"/>
                      <w:lang w:eastAsia="en-US"/>
                    </w:rPr>
                    <w:t>）</w:t>
                  </w:r>
                </w:p>
              </w:tc>
              <w:tc>
                <w:tcPr>
                  <w:tcW w:w="1276" w:type="pct"/>
                  <w:gridSpan w:val="4"/>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替代源排放情况</w:t>
                  </w:r>
                </w:p>
              </w:tc>
              <w:tc>
                <w:tcPr>
                  <w:tcW w:w="994"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污染源名称</w:t>
                  </w:r>
                </w:p>
              </w:tc>
              <w:tc>
                <w:tcPr>
                  <w:tcW w:w="748" w:type="pct"/>
                  <w:gridSpan w:val="3"/>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排污许可证编号</w:t>
                  </w:r>
                </w:p>
              </w:tc>
              <w:tc>
                <w:tcPr>
                  <w:tcW w:w="747" w:type="pct"/>
                  <w:gridSpan w:val="2"/>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污染物名称</w:t>
                  </w:r>
                </w:p>
              </w:tc>
              <w:tc>
                <w:tcPr>
                  <w:tcW w:w="742" w:type="pct"/>
                  <w:gridSpan w:val="3"/>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排放量/（t/a）</w:t>
                  </w:r>
                </w:p>
              </w:tc>
              <w:tc>
                <w:tcPr>
                  <w:tcW w:w="784" w:type="pct"/>
                  <w:gridSpan w:val="2"/>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排放浓度/（mg/L）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994" w:type="pct"/>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c>
                <w:tcPr>
                  <w:tcW w:w="748" w:type="pct"/>
                  <w:gridSpan w:val="3"/>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c>
                <w:tcPr>
                  <w:tcW w:w="747" w:type="pct"/>
                  <w:gridSpan w:val="2"/>
                  <w:noWrap w:val="0"/>
                  <w:vAlign w:val="center"/>
                </w:tcPr>
                <w:p>
                  <w:pPr>
                    <w:tabs>
                      <w:tab w:val="left" w:pos="552"/>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c>
                <w:tcPr>
                  <w:tcW w:w="742" w:type="pct"/>
                  <w:gridSpan w:val="3"/>
                  <w:noWrap w:val="0"/>
                  <w:vAlign w:val="center"/>
                </w:tcPr>
                <w:p>
                  <w:pPr>
                    <w:tabs>
                      <w:tab w:val="left" w:pos="554"/>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c>
                <w:tcPr>
                  <w:tcW w:w="784" w:type="pct"/>
                  <w:gridSpan w:val="2"/>
                  <w:noWrap w:val="0"/>
                  <w:vAlign w:val="center"/>
                </w:tcPr>
                <w:p>
                  <w:pPr>
                    <w:tabs>
                      <w:tab w:val="left" w:pos="551"/>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生态流量确定</w:t>
                  </w:r>
                </w:p>
              </w:tc>
              <w:tc>
                <w:tcPr>
                  <w:tcW w:w="4017" w:type="pct"/>
                  <w:gridSpan w:val="11"/>
                  <w:noWrap w:val="0"/>
                  <w:vAlign w:val="center"/>
                </w:tcPr>
                <w:p>
                  <w:pPr>
                    <w:tabs>
                      <w:tab w:val="left" w:pos="2174"/>
                      <w:tab w:val="left" w:pos="4025"/>
                      <w:tab w:val="left" w:pos="4205"/>
                      <w:tab w:val="left" w:pos="5336"/>
                      <w:tab w:val="left" w:pos="5696"/>
                    </w:tabs>
                    <w:rPr>
                      <w:rFonts w:hint="default" w:ascii="Times New Roman" w:hAnsi="Times New Roman" w:cs="Times New Roman"/>
                      <w:sz w:val="21"/>
                      <w:szCs w:val="21"/>
                    </w:rPr>
                  </w:pPr>
                  <w:r>
                    <w:rPr>
                      <w:rFonts w:hint="default" w:ascii="Times New Roman" w:hAnsi="Times New Roman" w:cs="Times New Roman"/>
                      <w:sz w:val="21"/>
                      <w:szCs w:val="21"/>
                    </w:rPr>
                    <w:t>生态流量：一般水期（</w:t>
                  </w:r>
                  <w:r>
                    <w:rPr>
                      <w:rFonts w:hint="default" w:ascii="Times New Roman" w:hAnsi="Times New Roman" w:cs="Times New Roman"/>
                      <w:sz w:val="21"/>
                      <w:szCs w:val="21"/>
                    </w:rPr>
                    <w:tab/>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/s；鱼类繁殖期（）m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/s；其他（</w:t>
                  </w:r>
                  <w:r>
                    <w:rPr>
                      <w:rFonts w:hint="default" w:ascii="Times New Roman" w:hAnsi="Times New Roman" w:cs="Times New Roman"/>
                      <w:sz w:val="21"/>
                      <w:szCs w:val="21"/>
                    </w:rPr>
                    <w:tab/>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 xml:space="preserve">/s </w:t>
                  </w:r>
                </w:p>
                <w:p>
                  <w:pPr>
                    <w:tabs>
                      <w:tab w:val="left" w:pos="2174"/>
                      <w:tab w:val="left" w:pos="4025"/>
                      <w:tab w:val="left" w:pos="4205"/>
                      <w:tab w:val="left" w:pos="5336"/>
                      <w:tab w:val="left" w:pos="5696"/>
                    </w:tabs>
                    <w:rPr>
                      <w:rFonts w:hint="default" w:ascii="Times New Roman" w:hAnsi="Times New Roman" w:cs="Times New Roman"/>
                      <w:sz w:val="21"/>
                      <w:szCs w:val="21"/>
                    </w:rPr>
                  </w:pPr>
                  <w:r>
                    <w:rPr>
                      <w:rFonts w:hint="default" w:ascii="Times New Roman" w:hAnsi="Times New Roman" w:cs="Times New Roman"/>
                      <w:sz w:val="21"/>
                      <w:szCs w:val="21"/>
                    </w:rPr>
                    <w:t>生态水位：一般水期（</w:t>
                  </w:r>
                  <w:r>
                    <w:rPr>
                      <w:rFonts w:hint="default" w:ascii="Times New Roman" w:hAnsi="Times New Roman" w:cs="Times New Roman"/>
                      <w:sz w:val="21"/>
                      <w:szCs w:val="21"/>
                    </w:rPr>
                    <w:tab/>
                  </w:r>
                  <w:r>
                    <w:rPr>
                      <w:rFonts w:hint="default" w:ascii="Times New Roman" w:hAnsi="Times New Roman" w:cs="Times New Roman"/>
                      <w:sz w:val="21"/>
                      <w:szCs w:val="21"/>
                    </w:rPr>
                    <w:t>）m；鱼类繁殖期（</w:t>
                  </w:r>
                  <w:r>
                    <w:rPr>
                      <w:rFonts w:hint="default" w:ascii="Times New Roman" w:hAnsi="Times New Roman" w:cs="Times New Roman"/>
                      <w:sz w:val="21"/>
                      <w:szCs w:val="21"/>
                    </w:rPr>
                    <w:tab/>
                  </w:r>
                  <w:r>
                    <w:rPr>
                      <w:rFonts w:hint="default" w:ascii="Times New Roman" w:hAnsi="Times New Roman" w:cs="Times New Roman"/>
                      <w:sz w:val="21"/>
                      <w:szCs w:val="21"/>
                    </w:rPr>
                    <w:t>）m；其他（</w:t>
                  </w:r>
                  <w:r>
                    <w:rPr>
                      <w:rFonts w:hint="default" w:ascii="Times New Roman" w:hAnsi="Times New Roman" w:cs="Times New Roman"/>
                      <w:sz w:val="21"/>
                      <w:szCs w:val="21"/>
                    </w:rPr>
                    <w:tab/>
                  </w:r>
                  <w:r>
                    <w:rPr>
                      <w:rFonts w:hint="default" w:ascii="Times New Roman" w:hAnsi="Times New Roman" w:cs="Times New Roman"/>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restar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lang w:eastAsia="en-US"/>
                    </w:rPr>
                    <w:t>防治</w:t>
                  </w:r>
                </w:p>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措施</w:t>
                  </w: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环保措施</w:t>
                  </w:r>
                </w:p>
              </w:tc>
              <w:tc>
                <w:tcPr>
                  <w:tcW w:w="4017" w:type="pct"/>
                  <w:gridSpan w:val="11"/>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污水处理设施 □；水文减缓设施 □；生态流量保障设施 □；区域削减 □；依托其他工程措施 □；其他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restar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监测计划</w:t>
                  </w:r>
                </w:p>
              </w:tc>
              <w:tc>
                <w:tcPr>
                  <w:tcW w:w="994" w:type="pct"/>
                  <w:noWrap w:val="0"/>
                  <w:vAlign w:val="center"/>
                </w:tcPr>
                <w:p>
                  <w:pPr>
                    <w:rPr>
                      <w:rFonts w:hint="default" w:ascii="Times New Roman" w:hAnsi="Times New Roman" w:cs="Times New Roman"/>
                      <w:sz w:val="21"/>
                      <w:szCs w:val="21"/>
                      <w:lang w:eastAsia="en-US"/>
                    </w:rPr>
                  </w:pPr>
                </w:p>
              </w:tc>
              <w:tc>
                <w:tcPr>
                  <w:tcW w:w="1495"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环境质量</w:t>
                  </w:r>
                </w:p>
              </w:tc>
              <w:tc>
                <w:tcPr>
                  <w:tcW w:w="1527" w:type="pct"/>
                  <w:gridSpan w:val="5"/>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994" w:type="pct"/>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 xml:space="preserve">监测方式 </w:t>
                  </w:r>
                </w:p>
              </w:tc>
              <w:tc>
                <w:tcPr>
                  <w:tcW w:w="1495" w:type="pct"/>
                  <w:gridSpan w:val="5"/>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 xml:space="preserve">手动□；自动□；无监测 </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rPr>
                    <w:t xml:space="preserve"> </w:t>
                  </w:r>
                </w:p>
              </w:tc>
              <w:tc>
                <w:tcPr>
                  <w:tcW w:w="1527" w:type="pct"/>
                  <w:gridSpan w:val="5"/>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手动</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；自动 □；无监测 </w:t>
                  </w:r>
                  <w:r>
                    <w:rPr>
                      <w:rFonts w:hint="default" w:ascii="Times New Roman" w:hAnsi="Times New Roman" w:cs="Times New Roman"/>
                      <w:sz w:val="21"/>
                      <w:szCs w:val="21"/>
                      <w:lang w:eastAsia="en-US"/>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rPr>
                  </w:pPr>
                </w:p>
              </w:tc>
              <w:tc>
                <w:tcPr>
                  <w:tcW w:w="789" w:type="pct"/>
                  <w:vMerge w:val="continue"/>
                  <w:noWrap w:val="0"/>
                  <w:vAlign w:val="center"/>
                </w:tcPr>
                <w:p>
                  <w:pPr>
                    <w:rPr>
                      <w:rFonts w:hint="default" w:ascii="Times New Roman" w:hAnsi="Times New Roman" w:cs="Times New Roman"/>
                      <w:sz w:val="21"/>
                      <w:szCs w:val="21"/>
                    </w:rPr>
                  </w:pPr>
                </w:p>
              </w:tc>
              <w:tc>
                <w:tcPr>
                  <w:tcW w:w="994" w:type="pct"/>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 xml:space="preserve">监测点位 </w:t>
                  </w:r>
                </w:p>
              </w:tc>
              <w:tc>
                <w:tcPr>
                  <w:tcW w:w="1495" w:type="pct"/>
                  <w:gridSpan w:val="5"/>
                  <w:noWrap w:val="0"/>
                  <w:vAlign w:val="center"/>
                </w:tcPr>
                <w:p>
                  <w:pPr>
                    <w:tabs>
                      <w:tab w:val="left" w:pos="536"/>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 xml:space="preserve">） </w:t>
                  </w:r>
                </w:p>
              </w:tc>
              <w:tc>
                <w:tcPr>
                  <w:tcW w:w="1527" w:type="pct"/>
                  <w:gridSpan w:val="5"/>
                  <w:noWrap w:val="0"/>
                  <w:vAlign w:val="center"/>
                </w:tcPr>
                <w:p>
                  <w:pPr>
                    <w:tabs>
                      <w:tab w:val="left" w:pos="548"/>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vMerge w:val="continue"/>
                  <w:noWrap w:val="0"/>
                  <w:vAlign w:val="center"/>
                </w:tcPr>
                <w:p>
                  <w:pPr>
                    <w:rPr>
                      <w:rFonts w:hint="default" w:ascii="Times New Roman" w:hAnsi="Times New Roman" w:cs="Times New Roman"/>
                      <w:sz w:val="21"/>
                      <w:szCs w:val="21"/>
                      <w:lang w:eastAsia="en-US"/>
                    </w:rPr>
                  </w:pPr>
                </w:p>
              </w:tc>
              <w:tc>
                <w:tcPr>
                  <w:tcW w:w="994" w:type="pct"/>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 xml:space="preserve">监测因子 </w:t>
                  </w:r>
                </w:p>
              </w:tc>
              <w:tc>
                <w:tcPr>
                  <w:tcW w:w="1495" w:type="pct"/>
                  <w:gridSpan w:val="5"/>
                  <w:noWrap w:val="0"/>
                  <w:vAlign w:val="center"/>
                </w:tcPr>
                <w:p>
                  <w:pPr>
                    <w:tabs>
                      <w:tab w:val="left" w:pos="536"/>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 xml:space="preserve">） </w:t>
                  </w:r>
                </w:p>
              </w:tc>
              <w:tc>
                <w:tcPr>
                  <w:tcW w:w="1527" w:type="pct"/>
                  <w:gridSpan w:val="5"/>
                  <w:noWrap w:val="0"/>
                  <w:vAlign w:val="center"/>
                </w:tcPr>
                <w:p>
                  <w:pPr>
                    <w:tabs>
                      <w:tab w:val="left" w:pos="548"/>
                    </w:tabs>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r>
                    <w:rPr>
                      <w:rFonts w:hint="default" w:ascii="Times New Roman" w:hAnsi="Times New Roman" w:cs="Times New Roman"/>
                      <w:sz w:val="21"/>
                      <w:szCs w:val="21"/>
                      <w:lang w:eastAsia="en-US"/>
                    </w:rPr>
                    <w:tab/>
                  </w:r>
                  <w:r>
                    <w:rPr>
                      <w:rFonts w:hint="default" w:ascii="Times New Roman" w:hAnsi="Times New Roman" w:cs="Times New Roman"/>
                      <w:sz w:val="21"/>
                      <w:szCs w:val="21"/>
                      <w:lang w:eastAsia="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93" w:type="pct"/>
                  <w:vMerge w:val="continue"/>
                  <w:noWrap w:val="0"/>
                  <w:vAlign w:val="center"/>
                </w:tcPr>
                <w:p>
                  <w:pPr>
                    <w:rPr>
                      <w:rFonts w:hint="default" w:ascii="Times New Roman" w:hAnsi="Times New Roman" w:cs="Times New Roman"/>
                      <w:sz w:val="21"/>
                      <w:szCs w:val="21"/>
                      <w:lang w:eastAsia="en-US"/>
                    </w:rPr>
                  </w:pPr>
                </w:p>
              </w:tc>
              <w:tc>
                <w:tcPr>
                  <w:tcW w:w="789" w:type="pct"/>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污染物排放清单</w:t>
                  </w:r>
                </w:p>
              </w:tc>
              <w:tc>
                <w:tcPr>
                  <w:tcW w:w="4017" w:type="pct"/>
                  <w:gridSpan w:val="11"/>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gridSpan w:val="2"/>
                  <w:noWrap w:val="0"/>
                  <w:vAlign w:val="center"/>
                </w:tcPr>
                <w:p>
                  <w:pPr>
                    <w:jc w:val="cente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评价结论</w:t>
                  </w:r>
                </w:p>
              </w:tc>
              <w:tc>
                <w:tcPr>
                  <w:tcW w:w="4017" w:type="pct"/>
                  <w:gridSpan w:val="11"/>
                  <w:noWrap w:val="0"/>
                  <w:vAlign w:val="center"/>
                </w:tcPr>
                <w:p>
                  <w:pPr>
                    <w:rPr>
                      <w:rFonts w:hint="default" w:ascii="Times New Roman" w:hAnsi="Times New Roman" w:cs="Times New Roman"/>
                      <w:sz w:val="21"/>
                      <w:szCs w:val="21"/>
                      <w:lang w:eastAsia="en-US"/>
                    </w:rPr>
                  </w:pPr>
                  <w:r>
                    <w:rPr>
                      <w:rFonts w:hint="default" w:ascii="Times New Roman" w:hAnsi="Times New Roman" w:cs="Times New Roman"/>
                      <w:sz w:val="21"/>
                      <w:szCs w:val="21"/>
                      <w:lang w:eastAsia="en-US"/>
                    </w:rPr>
                    <w:t>可以接受</w:t>
                  </w:r>
                  <w:r>
                    <w:rPr>
                      <w:rFonts w:hint="default" w:ascii="Times New Roman" w:hAnsi="Times New Roman" w:cs="Times New Roman"/>
                      <w:sz w:val="21"/>
                      <w:szCs w:val="21"/>
                      <w:lang w:eastAsia="en-US"/>
                    </w:rPr>
                    <w:sym w:font="Wingdings" w:char="00FE"/>
                  </w:r>
                  <w:r>
                    <w:rPr>
                      <w:rFonts w:hint="default" w:ascii="Times New Roman" w:hAnsi="Times New Roman" w:cs="Times New Roman"/>
                      <w:sz w:val="21"/>
                      <w:szCs w:val="21"/>
                      <w:lang w:eastAsia="en-US"/>
                    </w:rPr>
                    <w:t>；不可以接受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13"/>
                  <w:noWrap w:val="0"/>
                  <w:vAlign w:val="center"/>
                </w:tcPr>
                <w:p>
                  <w:pPr>
                    <w:tabs>
                      <w:tab w:val="left" w:pos="3067"/>
                    </w:tabs>
                    <w:rPr>
                      <w:rFonts w:hint="default" w:ascii="Times New Roman" w:hAnsi="Times New Roman" w:cs="Times New Roman"/>
                      <w:sz w:val="21"/>
                      <w:szCs w:val="21"/>
                    </w:rPr>
                  </w:pPr>
                  <w:r>
                    <w:rPr>
                      <w:rFonts w:hint="default" w:ascii="Times New Roman" w:hAnsi="Times New Roman" w:cs="Times New Roman"/>
                      <w:sz w:val="21"/>
                      <w:szCs w:val="21"/>
                    </w:rPr>
                    <w:t>注：“□”为勾选项，可√；“（</w:t>
                  </w:r>
                  <w:r>
                    <w:rPr>
                      <w:rFonts w:hint="default" w:ascii="Times New Roman" w:hAnsi="Times New Roman" w:cs="Times New Roman"/>
                      <w:sz w:val="21"/>
                      <w:szCs w:val="21"/>
                    </w:rPr>
                    <w:tab/>
                  </w:r>
                  <w:r>
                    <w:rPr>
                      <w:rFonts w:hint="default" w:ascii="Times New Roman" w:hAnsi="Times New Roman" w:cs="Times New Roman"/>
                      <w:sz w:val="21"/>
                      <w:szCs w:val="21"/>
                    </w:rPr>
                    <w:t>）”为内容填写项；“备注”为其他补充内容。</w:t>
                  </w:r>
                </w:p>
              </w:tc>
            </w:tr>
          </w:tbl>
          <w:p>
            <w:pPr>
              <w:snapToGrid w:val="0"/>
              <w:spacing w:line="520" w:lineRule="exact"/>
              <w:ind w:firstLine="482" w:firstLineChars="200"/>
              <w:rPr>
                <w:rFonts w:hint="default" w:ascii="Times New Roman" w:hAnsi="Times New Roman" w:cs="Times New Roman"/>
                <w:b/>
                <w:sz w:val="24"/>
                <w:lang w:eastAsia="zh-CN"/>
              </w:rPr>
            </w:pPr>
            <w:r>
              <w:rPr>
                <w:rFonts w:hint="default" w:ascii="Times New Roman" w:hAnsi="Times New Roman" w:cs="Times New Roman"/>
                <w:b/>
                <w:sz w:val="24"/>
                <w:lang w:eastAsia="zh-CN"/>
              </w:rPr>
              <w:t>三、地下水环境影响分析</w:t>
            </w:r>
          </w:p>
          <w:p>
            <w:pPr>
              <w:snapToGrid w:val="0"/>
              <w:spacing w:line="520" w:lineRule="exact"/>
              <w:ind w:firstLine="470" w:firstLineChars="196"/>
              <w:rPr>
                <w:rFonts w:hint="default" w:ascii="Times New Roman" w:hAnsi="Times New Roman" w:cs="Times New Roman"/>
                <w:b/>
                <w:sz w:val="24"/>
                <w:lang w:eastAsia="zh-CN"/>
              </w:rPr>
            </w:pPr>
            <w:r>
              <w:rPr>
                <w:rFonts w:hint="default" w:ascii="Times New Roman" w:hAnsi="Times New Roman" w:cs="Times New Roman"/>
                <w:b w:val="0"/>
                <w:bCs/>
                <w:sz w:val="24"/>
                <w:szCs w:val="22"/>
                <w:u w:val="none"/>
                <w:lang w:eastAsia="zh-CN"/>
              </w:rPr>
              <w:t>本次评价根据《环境影响评价技术导则</w:t>
            </w:r>
            <w:r>
              <w:rPr>
                <w:rFonts w:hint="default"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default"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）对项目营运期地下水环境进行环境影响分析。根据《环境影响评价技术导则</w:t>
            </w:r>
            <w:r>
              <w:rPr>
                <w:rFonts w:hint="default" w:ascii="Times New Roman" w:hAnsi="Times New Roman" w:cs="Times New Roman"/>
                <w:b w:val="0"/>
                <w:bCs/>
                <w:sz w:val="24"/>
                <w:szCs w:val="22"/>
                <w:u w:val="none"/>
                <w:lang w:val="en-US" w:eastAsia="zh-CN"/>
              </w:rPr>
              <w:t xml:space="preserve"> 地下水</w:t>
            </w:r>
            <w:r>
              <w:rPr>
                <w:rFonts w:hint="default" w:ascii="Times New Roman" w:hAnsi="Times New Roman" w:cs="Times New Roman"/>
                <w:b w:val="0"/>
                <w:bCs/>
                <w:sz w:val="24"/>
                <w:szCs w:val="22"/>
                <w:u w:val="none"/>
                <w:lang w:eastAsia="zh-CN"/>
              </w:rPr>
              <w:t>环境》（HJ</w:t>
            </w:r>
            <w:r>
              <w:rPr>
                <w:rFonts w:hint="default" w:ascii="Times New Roman" w:hAnsi="Times New Roman" w:cs="Times New Roman"/>
                <w:b w:val="0"/>
                <w:bCs/>
                <w:sz w:val="24"/>
                <w:szCs w:val="22"/>
                <w:u w:val="none"/>
                <w:lang w:val="en-US" w:eastAsia="zh-CN"/>
              </w:rPr>
              <w:t xml:space="preserve"> 610-2016</w:t>
            </w:r>
            <w:r>
              <w:rPr>
                <w:rFonts w:hint="default" w:ascii="Times New Roman" w:hAnsi="Times New Roman" w:cs="Times New Roman"/>
                <w:b w:val="0"/>
                <w:bCs/>
                <w:sz w:val="24"/>
                <w:szCs w:val="22"/>
                <w:u w:val="none"/>
                <w:lang w:eastAsia="zh-CN"/>
              </w:rPr>
              <w:t>）附录</w:t>
            </w:r>
            <w:r>
              <w:rPr>
                <w:rFonts w:hint="default" w:ascii="Times New Roman" w:hAnsi="Times New Roman" w:cs="Times New Roman"/>
                <w:b w:val="0"/>
                <w:bCs/>
                <w:sz w:val="24"/>
                <w:szCs w:val="22"/>
                <w:u w:val="none"/>
                <w:lang w:val="en-US" w:eastAsia="zh-CN"/>
              </w:rPr>
              <w:t>A，</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项目属于</w:t>
            </w:r>
            <w:r>
              <w:rPr>
                <w:rFonts w:hint="default" w:ascii="Times New Roman" w:hAnsi="Times New Roman" w:eastAsia="宋体" w:cs="Times New Roman"/>
                <w:b w:val="0"/>
                <w:bCs/>
                <w:sz w:val="24"/>
                <w:szCs w:val="24"/>
                <w:u w:val="none"/>
                <w:lang w:eastAsia="zh-CN"/>
              </w:rPr>
              <w:fldChar w:fldCharType="begin"/>
            </w:r>
            <w:r>
              <w:rPr>
                <w:rFonts w:hint="default" w:ascii="Times New Roman" w:hAnsi="Times New Roman" w:eastAsia="宋体" w:cs="Times New Roman"/>
                <w:b w:val="0"/>
                <w:bCs/>
                <w:sz w:val="24"/>
                <w:szCs w:val="24"/>
                <w:u w:val="none"/>
                <w:lang w:eastAsia="zh-CN"/>
              </w:rPr>
              <w:instrText xml:space="preserve"> = 4 \* ROMAN \* MERGEFORMAT </w:instrText>
            </w:r>
            <w:r>
              <w:rPr>
                <w:rFonts w:hint="default" w:ascii="Times New Roman" w:hAnsi="Times New Roman" w:eastAsia="宋体" w:cs="Times New Roman"/>
                <w:b w:val="0"/>
                <w:bCs/>
                <w:sz w:val="24"/>
                <w:szCs w:val="24"/>
                <w:u w:val="none"/>
                <w:lang w:eastAsia="zh-CN"/>
              </w:rPr>
              <w:fldChar w:fldCharType="separate"/>
            </w:r>
            <w:r>
              <w:rPr>
                <w:rFonts w:hint="default" w:ascii="Times New Roman" w:hAnsi="Times New Roman" w:eastAsia="宋体" w:cs="Times New Roman"/>
                <w:sz w:val="24"/>
                <w:szCs w:val="24"/>
              </w:rPr>
              <w:t>IV</w:t>
            </w:r>
            <w:r>
              <w:rPr>
                <w:rFonts w:hint="default" w:ascii="Times New Roman" w:hAnsi="Times New Roman" w:eastAsia="宋体" w:cs="Times New Roman"/>
                <w:b w:val="0"/>
                <w:bCs/>
                <w:sz w:val="24"/>
                <w:szCs w:val="24"/>
                <w:u w:val="none"/>
                <w:lang w:eastAsia="zh-CN"/>
              </w:rPr>
              <w:fldChar w:fldCharType="end"/>
            </w:r>
            <w:r>
              <w:rPr>
                <w:rFonts w:hint="default" w:ascii="Times New Roman" w:hAnsi="Times New Roman" w:cs="Times New Roman"/>
                <w:b w:val="0"/>
                <w:bCs/>
                <w:sz w:val="24"/>
                <w:szCs w:val="22"/>
                <w:u w:val="none"/>
                <w:lang w:eastAsia="zh-CN"/>
              </w:rPr>
              <w:t>类项目，可不开展地下水环境影响评价工作。</w:t>
            </w:r>
          </w:p>
          <w:p>
            <w:pPr>
              <w:snapToGrid w:val="0"/>
              <w:spacing w:line="520" w:lineRule="exact"/>
              <w:ind w:firstLine="472" w:firstLineChars="196"/>
              <w:rPr>
                <w:rFonts w:hint="default" w:ascii="Times New Roman" w:hAnsi="Times New Roman" w:eastAsia="Times New Roman" w:cs="Times New Roman"/>
                <w:b/>
                <w:sz w:val="24"/>
              </w:rPr>
            </w:pPr>
            <w:r>
              <w:rPr>
                <w:rFonts w:hint="default" w:ascii="Times New Roman" w:hAnsi="Times New Roman" w:cs="Times New Roman"/>
                <w:b/>
                <w:sz w:val="24"/>
                <w:lang w:eastAsia="zh-CN"/>
              </w:rPr>
              <w:t>四</w:t>
            </w:r>
            <w:r>
              <w:rPr>
                <w:rFonts w:hint="default" w:ascii="Times New Roman" w:hAnsi="Times New Roman" w:cs="Times New Roman"/>
                <w:b/>
                <w:sz w:val="24"/>
              </w:rPr>
              <w:t>、声环境影响分析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rPr>
            </w:pPr>
            <w:r>
              <w:rPr>
                <w:rFonts w:hint="eastAsia" w:ascii="Times New Roman" w:hAnsi="Times New Roman" w:cs="Times New Roman"/>
                <w:sz w:val="24"/>
                <w:lang w:eastAsia="zh-CN"/>
              </w:rPr>
              <w:t>改建</w:t>
            </w:r>
            <w:r>
              <w:rPr>
                <w:rFonts w:hint="default" w:ascii="Times New Roman" w:hAnsi="Times New Roman" w:cs="Times New Roman"/>
                <w:sz w:val="24"/>
                <w:lang w:eastAsia="zh-CN"/>
              </w:rPr>
              <w:t>项目</w:t>
            </w:r>
            <w:r>
              <w:rPr>
                <w:rFonts w:hint="default" w:ascii="Times New Roman" w:hAnsi="Times New Roman" w:cs="Times New Roman"/>
                <w:sz w:val="24"/>
              </w:rPr>
              <w:t>噪声主要来</w:t>
            </w:r>
            <w:r>
              <w:rPr>
                <w:rFonts w:hint="default" w:ascii="Times New Roman" w:hAnsi="Times New Roman" w:cs="Times New Roman"/>
                <w:sz w:val="24"/>
                <w:lang w:eastAsia="zh-CN"/>
              </w:rPr>
              <w:t>自</w:t>
            </w:r>
            <w:r>
              <w:rPr>
                <w:rFonts w:hint="eastAsia" w:ascii="Times New Roman" w:hAnsi="Times New Roman" w:cs="Times New Roman"/>
                <w:color w:val="auto"/>
                <w:sz w:val="24"/>
                <w:szCs w:val="24"/>
                <w:lang w:val="en-US" w:eastAsia="zh-CN"/>
              </w:rPr>
              <w:t>普通车床、数控车床、台式钻床、数控锯床</w:t>
            </w:r>
            <w:r>
              <w:rPr>
                <w:rFonts w:hint="default" w:ascii="Times New Roman" w:hAnsi="Times New Roman" w:eastAsia="宋体" w:cs="Times New Roman"/>
                <w:color w:val="auto"/>
                <w:sz w:val="24"/>
                <w:szCs w:val="24"/>
                <w:lang w:val="en-US" w:eastAsia="zh-CN"/>
              </w:rPr>
              <w:t>等</w:t>
            </w:r>
            <w:r>
              <w:rPr>
                <w:rFonts w:hint="default" w:ascii="Times New Roman" w:hAnsi="Times New Roman" w:cs="Times New Roman"/>
                <w:sz w:val="24"/>
              </w:rPr>
              <w:t>设备</w:t>
            </w:r>
            <w:r>
              <w:rPr>
                <w:rFonts w:hint="default" w:ascii="Times New Roman" w:hAnsi="Times New Roman" w:cs="Times New Roman"/>
                <w:sz w:val="24"/>
                <w:lang w:eastAsia="zh-CN"/>
              </w:rPr>
              <w:t>，</w:t>
            </w:r>
            <w:r>
              <w:rPr>
                <w:rFonts w:hint="default" w:ascii="Times New Roman" w:hAnsi="Times New Roman" w:cs="Times New Roman"/>
                <w:sz w:val="24"/>
              </w:rPr>
              <w:t>运行时产生的机械噪声，经类比分析，声源强度在</w:t>
            </w:r>
            <w:r>
              <w:rPr>
                <w:rFonts w:hint="default" w:ascii="Times New Roman" w:hAnsi="Times New Roman" w:cs="Times New Roman"/>
                <w:sz w:val="24"/>
                <w:lang w:val="en-US" w:eastAsia="zh-CN"/>
              </w:rPr>
              <w:t>70</w:t>
            </w:r>
            <w:r>
              <w:rPr>
                <w:rFonts w:hint="default" w:ascii="Times New Roman" w:hAnsi="Times New Roman" w:cs="Times New Roman"/>
                <w:sz w:val="24"/>
              </w:rPr>
              <w:t>-</w:t>
            </w:r>
            <w:r>
              <w:rPr>
                <w:rFonts w:hint="default" w:ascii="Times New Roman" w:hAnsi="Times New Roman" w:cs="Times New Roman"/>
                <w:sz w:val="24"/>
                <w:lang w:val="en-US" w:eastAsia="zh-CN"/>
              </w:rPr>
              <w:t>85</w:t>
            </w:r>
            <w:r>
              <w:rPr>
                <w:rFonts w:hint="default" w:ascii="Times New Roman" w:hAnsi="Times New Roman" w:cs="Times New Roman"/>
                <w:sz w:val="24"/>
              </w:rPr>
              <w:t>dB(A)之间</w:t>
            </w:r>
            <w:r>
              <w:rPr>
                <w:rFonts w:hint="default" w:ascii="Times New Roman" w:hAnsi="Times New Roman" w:cs="Times New Roman"/>
                <w:sz w:val="24"/>
                <w:lang w:eastAsia="zh-CN"/>
              </w:rPr>
              <w:t>，</w:t>
            </w:r>
            <w:r>
              <w:rPr>
                <w:rFonts w:hint="default" w:ascii="Times New Roman" w:hAnsi="Times New Roman" w:cs="Times New Roman"/>
                <w:bCs/>
                <w:sz w:val="24"/>
              </w:rPr>
              <w:t>评价要求所有生产设备均置于生产车间内，对高噪声设备设置减振基础，</w:t>
            </w:r>
            <w:r>
              <w:rPr>
                <w:rFonts w:hint="default" w:ascii="Times New Roman" w:hAnsi="Times New Roman" w:cs="Times New Roman"/>
                <w:sz w:val="24"/>
              </w:rPr>
              <w:t>加强设备的日常维护管理，使设备处于良好的运转状态。</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bCs/>
                <w:sz w:val="24"/>
              </w:rPr>
            </w:pPr>
            <w:r>
              <w:rPr>
                <w:rFonts w:hint="default" w:ascii="Times New Roman" w:hAnsi="Times New Roman" w:cs="Times New Roman"/>
                <w:bCs/>
                <w:sz w:val="24"/>
              </w:rPr>
              <w:t>经采取减振、隔声、消声措施后一般可实现</w:t>
            </w:r>
            <w:r>
              <w:rPr>
                <w:rFonts w:hint="default" w:ascii="Times New Roman" w:hAnsi="Times New Roman" w:cs="Times New Roman"/>
                <w:bCs/>
                <w:sz w:val="24"/>
                <w:lang w:val="en-US" w:eastAsia="zh-CN"/>
              </w:rPr>
              <w:t>30</w:t>
            </w:r>
            <w:r>
              <w:rPr>
                <w:rFonts w:hint="default" w:ascii="Times New Roman" w:hAnsi="Times New Roman" w:cs="Times New Roman"/>
                <w:bCs/>
                <w:sz w:val="24"/>
              </w:rPr>
              <w:t>dB的降噪量。项目各设备噪声可降至</w:t>
            </w:r>
            <w:r>
              <w:rPr>
                <w:rFonts w:hint="default" w:ascii="Times New Roman" w:hAnsi="Times New Roman" w:cs="Times New Roman"/>
                <w:bCs/>
                <w:sz w:val="24"/>
                <w:lang w:val="en-US" w:eastAsia="zh-CN"/>
              </w:rPr>
              <w:t>40</w:t>
            </w:r>
            <w:r>
              <w:rPr>
                <w:rFonts w:hint="default" w:ascii="Times New Roman" w:hAnsi="Times New Roman" w:cs="Times New Roman"/>
                <w:bCs/>
                <w:sz w:val="24"/>
              </w:rPr>
              <w:t>～</w:t>
            </w:r>
            <w:r>
              <w:rPr>
                <w:rFonts w:hint="default" w:ascii="Times New Roman" w:hAnsi="Times New Roman" w:eastAsia="宋体" w:cs="Times New Roman"/>
                <w:bCs/>
                <w:sz w:val="24"/>
                <w:lang w:val="en-US" w:eastAsia="zh-CN"/>
              </w:rPr>
              <w:t>55</w:t>
            </w:r>
            <w:r>
              <w:rPr>
                <w:rFonts w:hint="default" w:ascii="Times New Roman" w:hAnsi="Times New Roman" w:cs="Times New Roman"/>
                <w:bCs/>
                <w:sz w:val="24"/>
              </w:rPr>
              <w:t>dB（A）。</w:t>
            </w:r>
          </w:p>
          <w:p>
            <w:pPr>
              <w:pStyle w:val="3"/>
              <w:spacing w:before="0" w:after="0" w:line="440" w:lineRule="exact"/>
              <w:ind w:firstLine="480" w:firstLineChars="200"/>
              <w:rPr>
                <w:rFonts w:hint="default" w:ascii="Times New Roman" w:hAnsi="Times New Roman" w:cs="Times New Roman"/>
                <w:b w:val="0"/>
                <w:kern w:val="0"/>
                <w:sz w:val="24"/>
                <w:szCs w:val="24"/>
                <w:lang w:val="en-US" w:eastAsia="zh-CN"/>
              </w:rPr>
            </w:pPr>
            <w:r>
              <w:rPr>
                <w:rFonts w:hint="default" w:ascii="Times New Roman" w:hAnsi="Times New Roman" w:cs="Times New Roman"/>
                <w:b w:val="0"/>
                <w:kern w:val="0"/>
                <w:sz w:val="24"/>
                <w:szCs w:val="24"/>
                <w:lang w:val="en-US" w:eastAsia="zh-CN"/>
              </w:rPr>
              <w:t>（1）预测范围</w:t>
            </w:r>
          </w:p>
          <w:p>
            <w:pPr>
              <w:spacing w:line="440" w:lineRule="exact"/>
              <w:ind w:firstLine="556" w:firstLineChars="232"/>
              <w:rPr>
                <w:rFonts w:hint="default" w:ascii="Times New Roman" w:hAnsi="Times New Roman" w:cs="Times New Roman"/>
                <w:sz w:val="24"/>
                <w:szCs w:val="24"/>
              </w:rPr>
            </w:pPr>
            <w:r>
              <w:rPr>
                <w:rFonts w:hint="default" w:ascii="Times New Roman" w:hAnsi="Times New Roman" w:cs="Times New Roman"/>
                <w:sz w:val="24"/>
                <w:szCs w:val="24"/>
              </w:rPr>
              <w:t>厂区声环境评价预测范围为项目东、南、西、北厂界外1m处。</w:t>
            </w:r>
          </w:p>
          <w:p>
            <w:pPr>
              <w:widowControl/>
              <w:spacing w:line="440" w:lineRule="exact"/>
              <w:ind w:firstLine="480" w:firstLineChars="20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（2）预测模式</w:t>
            </w:r>
          </w:p>
          <w:p>
            <w:pPr>
              <w:spacing w:line="44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声源衰减公式</w:t>
            </w:r>
            <w:r>
              <w:rPr>
                <w:rFonts w:hint="default" w:ascii="Times New Roman" w:hAnsi="Times New Roman" w:cs="Times New Roman"/>
                <w:sz w:val="24"/>
                <w:szCs w:val="24"/>
                <w:lang w:eastAsia="zh-CN"/>
              </w:rPr>
              <w:t>：</w:t>
            </w:r>
          </w:p>
          <w:p>
            <w:pPr>
              <w:spacing w:line="440" w:lineRule="exact"/>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由于预测点到声源的距离较声源本身的尺寸大得多，故将项目新增噪声源作点源处理，其噪声衰减公式为：</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 xml:space="preserve">1 </w:t>
            </w:r>
            <w:r>
              <w:rPr>
                <w:rFonts w:hint="default" w:ascii="Times New Roman" w:hAnsi="Times New Roman" w:cs="Times New Roman"/>
                <w:sz w:val="24"/>
                <w:szCs w:val="24"/>
              </w:rPr>
              <w:t>– 20lg（r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w:t>
            </w:r>
          </w:p>
          <w:p>
            <w:pPr>
              <w:spacing w:line="440" w:lineRule="exact"/>
              <w:ind w:firstLine="1156" w:firstLineChars="482"/>
              <w:rPr>
                <w:rFonts w:hint="default" w:ascii="Times New Roman" w:hAnsi="Times New Roman" w:cs="Times New Roman"/>
                <w:sz w:val="24"/>
                <w:szCs w:val="24"/>
              </w:rPr>
            </w:pPr>
            <w:r>
              <w:rPr>
                <w:rFonts w:hint="default" w:ascii="Times New Roman" w:hAnsi="Times New Roman" w:cs="Times New Roman"/>
                <w:sz w:val="24"/>
                <w:szCs w:val="24"/>
              </w:rPr>
              <w:t>式中：r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 xml:space="preserve">2  </w:t>
            </w:r>
            <w:r>
              <w:rPr>
                <w:rFonts w:hint="default" w:ascii="Times New Roman" w:hAnsi="Times New Roman" w:cs="Times New Roman"/>
                <w:sz w:val="24"/>
                <w:szCs w:val="24"/>
              </w:rPr>
              <w:t>— 距声源距离（m）</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 xml:space="preserve">1 </w:t>
            </w:r>
            <w:r>
              <w:rPr>
                <w:rFonts w:hint="default" w:ascii="Times New Roman" w:hAnsi="Times New Roman" w:cs="Times New Roman"/>
                <w:sz w:val="24"/>
                <w:szCs w:val="24"/>
              </w:rPr>
              <w:t>— 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处的声级强度</w:t>
            </w:r>
          </w:p>
          <w:p>
            <w:pPr>
              <w:spacing w:line="440" w:lineRule="exact"/>
              <w:ind w:firstLine="480" w:firstLineChars="200"/>
              <w:rPr>
                <w:rFonts w:hint="default" w:ascii="Times New Roman" w:hAnsi="Times New Roman" w:cs="Times New Roman"/>
                <w:lang w:eastAsia="zh-CN"/>
              </w:rPr>
            </w:pPr>
            <w:r>
              <w:rPr>
                <w:rFonts w:hint="default" w:ascii="Times New Roman" w:hAnsi="Times New Roman" w:cs="Times New Roman"/>
                <w:sz w:val="24"/>
                <w:szCs w:val="24"/>
              </w:rPr>
              <w:t>噪声源叠加公式</w:t>
            </w:r>
            <w:r>
              <w:rPr>
                <w:rFonts w:hint="default" w:ascii="Times New Roman" w:hAnsi="Times New Roman" w:cs="Times New Roman"/>
                <w:sz w:val="24"/>
                <w:szCs w:val="24"/>
                <w:lang w:eastAsia="zh-CN"/>
              </w:rPr>
              <w:t>：</w:t>
            </w:r>
          </w:p>
          <w:p>
            <w:pPr>
              <w:spacing w:line="440" w:lineRule="exact"/>
              <w:ind w:firstLine="554" w:firstLineChars="230"/>
              <w:rPr>
                <w:rFonts w:hint="default" w:ascii="Times New Roman" w:hAnsi="Times New Roman" w:eastAsia="宋体" w:cs="Times New Roman"/>
                <w:sz w:val="24"/>
                <w:szCs w:val="24"/>
                <w:lang w:val="en-US" w:eastAsia="zh-CN"/>
              </w:rPr>
            </w:pPr>
            <w:r>
              <w:rPr>
                <w:rFonts w:hint="default" w:ascii="Times New Roman" w:hAnsi="Times New Roman" w:cs="Times New Roman"/>
                <w:b/>
                <w:sz w:val="24"/>
                <w:szCs w:val="24"/>
              </w:rPr>
              <w:pict>
                <v:shape id="对象 2323" o:spid="_x0000_s2050" o:spt="75" type="#_x0000_t75" style="position:absolute;left:0pt;margin-left:68.35pt;margin-top:1.4pt;height:41.45pt;width:114.05pt;mso-wrap-distance-bottom:0pt;mso-wrap-distance-top:0pt;z-index:251790336;mso-width-relative:page;mso-height-relative:page;" o:ole="t" filled="f" o:preferrelative="t" stroked="f" coordsize="21600,21600">
                  <v:path/>
                  <v:fill on="f" focussize="0,0"/>
                  <v:stroke on="f"/>
                  <v:imagedata r:id="rId15" o:title=""/>
                  <o:lock v:ext="edit" aspectratio="t"/>
                  <w10:wrap type="topAndBottom"/>
                </v:shape>
                <o:OLEObject Type="Embed" ProgID="" ShapeID="对象 2323" DrawAspect="Content" ObjectID="_1468075725" r:id="rId14">
                  <o:LockedField>false</o:LockedField>
                </o:OLEObject>
              </w:pict>
            </w:r>
            <w:r>
              <w:rPr>
                <w:rFonts w:hint="default" w:ascii="Times New Roman" w:hAnsi="Times New Roman" w:cs="Times New Roman"/>
                <w:sz w:val="24"/>
                <w:szCs w:val="24"/>
              </w:rPr>
              <w:t>两个以上多声源同时存在时，总声压级用下式计算：</w:t>
            </w:r>
            <w:r>
              <w:rPr>
                <w:rFonts w:hint="default" w:ascii="Times New Roman" w:hAnsi="Times New Roman" w:cs="Times New Roman"/>
                <w:sz w:val="24"/>
                <w:szCs w:val="24"/>
                <w:lang w:val="en-US" w:eastAsia="zh-CN"/>
              </w:rPr>
              <w:t xml:space="preserve"> </w:t>
            </w:r>
          </w:p>
          <w:p>
            <w:pPr>
              <w:spacing w:line="440" w:lineRule="exact"/>
              <w:ind w:firstLine="1320" w:firstLineChars="550"/>
              <w:rPr>
                <w:rFonts w:hint="default" w:ascii="Times New Roman" w:hAnsi="Times New Roman" w:cs="Times New Roman"/>
                <w:sz w:val="24"/>
                <w:szCs w:val="24"/>
              </w:rPr>
            </w:pPr>
            <w:r>
              <w:rPr>
                <w:rFonts w:hint="default" w:ascii="Times New Roman" w:hAnsi="Times New Roman" w:cs="Times New Roman"/>
                <w:sz w:val="24"/>
                <w:szCs w:val="24"/>
              </w:rPr>
              <w:t>式中：</w:t>
            </w:r>
            <w:r>
              <w:rPr>
                <w:rFonts w:hint="default" w:ascii="Times New Roman" w:hAnsi="Times New Roman" w:cs="Times New Roman"/>
                <w:i/>
                <w:sz w:val="24"/>
                <w:szCs w:val="24"/>
              </w:rPr>
              <w:t>L</w:t>
            </w:r>
            <w:r>
              <w:rPr>
                <w:rFonts w:hint="default" w:ascii="Times New Roman" w:hAnsi="Times New Roman" w:cs="Times New Roman"/>
                <w:sz w:val="24"/>
                <w:szCs w:val="24"/>
              </w:rPr>
              <w:tab/>
            </w:r>
            <w:r>
              <w:rPr>
                <w:rFonts w:hint="default" w:ascii="Times New Roman" w:hAnsi="Times New Roman" w:cs="Times New Roman"/>
                <w:sz w:val="24"/>
                <w:szCs w:val="24"/>
              </w:rPr>
              <w:t xml:space="preserve">—总声压级[dB(A)] </w:t>
            </w:r>
          </w:p>
          <w:p>
            <w:pPr>
              <w:spacing w:line="440" w:lineRule="exact"/>
              <w:ind w:firstLine="200"/>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eastAsia="zh-CN"/>
              </w:rPr>
              <w:t xml:space="preserve"> </w:t>
            </w:r>
            <w:r>
              <w:rPr>
                <w:rFonts w:hint="default" w:ascii="Times New Roman" w:hAnsi="Times New Roman" w:cs="Times New Roman"/>
                <w:i/>
                <w:sz w:val="24"/>
                <w:szCs w:val="24"/>
              </w:rPr>
              <w:t>Li</w:t>
            </w:r>
            <w:r>
              <w:rPr>
                <w:rFonts w:hint="default" w:ascii="Times New Roman" w:hAnsi="Times New Roman" w:cs="Times New Roman"/>
                <w:sz w:val="24"/>
                <w:szCs w:val="24"/>
              </w:rPr>
              <w:tab/>
            </w:r>
            <w:r>
              <w:rPr>
                <w:rFonts w:hint="default" w:ascii="Times New Roman" w:hAnsi="Times New Roman" w:cs="Times New Roman"/>
                <w:sz w:val="24"/>
                <w:szCs w:val="24"/>
              </w:rPr>
              <w:t>—第i个声源的声压级</w:t>
            </w:r>
          </w:p>
          <w:p>
            <w:pPr>
              <w:spacing w:line="440" w:lineRule="exact"/>
              <w:ind w:firstLine="2040" w:firstLineChars="850"/>
              <w:rPr>
                <w:rFonts w:hint="default" w:ascii="Times New Roman" w:hAnsi="Times New Roman" w:cs="Times New Roman"/>
                <w:sz w:val="24"/>
                <w:szCs w:val="24"/>
              </w:rPr>
            </w:pPr>
            <w:r>
              <w:rPr>
                <w:rFonts w:hint="default" w:ascii="Times New Roman" w:hAnsi="Times New Roman" w:cs="Times New Roman"/>
                <w:i/>
                <w:sz w:val="24"/>
                <w:szCs w:val="24"/>
              </w:rPr>
              <w:t>n</w:t>
            </w:r>
            <w:r>
              <w:rPr>
                <w:rFonts w:hint="default" w:ascii="Times New Roman" w:hAnsi="Times New Roman" w:cs="Times New Roman"/>
                <w:sz w:val="24"/>
                <w:szCs w:val="24"/>
              </w:rPr>
              <w:tab/>
            </w:r>
            <w:r>
              <w:rPr>
                <w:rFonts w:hint="default" w:ascii="Times New Roman" w:hAnsi="Times New Roman" w:cs="Times New Roman"/>
                <w:sz w:val="24"/>
                <w:szCs w:val="24"/>
              </w:rPr>
              <w:t>—声源个数</w:t>
            </w:r>
          </w:p>
          <w:p>
            <w:pPr>
              <w:pStyle w:val="42"/>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w:t>
            </w:r>
            <w:r>
              <w:rPr>
                <w:rFonts w:hint="default" w:ascii="Times New Roman" w:hAnsi="Times New Roman" w:cs="Times New Roman"/>
                <w:sz w:val="24"/>
              </w:rPr>
              <w:t>噪声源强见表</w:t>
            </w:r>
            <w:r>
              <w:rPr>
                <w:rFonts w:hint="eastAsia" w:hAnsi="Times New Roman" w:cs="Times New Roman"/>
                <w:sz w:val="24"/>
                <w:lang w:val="en-US" w:eastAsia="zh-CN"/>
              </w:rPr>
              <w:t>48</w:t>
            </w:r>
            <w:r>
              <w:rPr>
                <w:rFonts w:hint="default" w:ascii="Times New Roman" w:hAnsi="Times New Roman" w:cs="Times New Roman"/>
                <w:sz w:val="24"/>
              </w:rPr>
              <w:t>。</w:t>
            </w:r>
          </w:p>
          <w:p>
            <w:pPr>
              <w:pStyle w:val="24"/>
              <w:spacing w:line="520" w:lineRule="exact"/>
              <w:ind w:firstLine="720" w:firstLineChars="300"/>
              <w:jc w:val="both"/>
              <w:rPr>
                <w:rFonts w:hint="default" w:ascii="Times New Roman" w:hAnsi="Times New Roman" w:eastAsia="黑体" w:cs="Times New Roman"/>
                <w:szCs w:val="22"/>
              </w:rPr>
            </w:pPr>
            <w:r>
              <w:rPr>
                <w:rFonts w:hint="default" w:ascii="Times New Roman" w:hAnsi="Times New Roman" w:eastAsia="黑体" w:cs="Times New Roman"/>
                <w:szCs w:val="22"/>
              </w:rPr>
              <w:t>表</w:t>
            </w:r>
            <w:r>
              <w:rPr>
                <w:rFonts w:hint="eastAsia" w:ascii="Times New Roman" w:hAnsi="Times New Roman" w:eastAsia="黑体" w:cs="Times New Roman"/>
                <w:szCs w:val="22"/>
                <w:lang w:val="en-US" w:eastAsia="zh-CN"/>
              </w:rPr>
              <w:t>48</w:t>
            </w:r>
            <w:r>
              <w:rPr>
                <w:rFonts w:hint="default" w:ascii="Times New Roman" w:hAnsi="Times New Roman" w:eastAsia="黑体" w:cs="Times New Roman"/>
                <w:szCs w:val="22"/>
              </w:rPr>
              <w:t xml:space="preserve">                  噪声源强及其防治措施</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2323"/>
              <w:gridCol w:w="1091"/>
              <w:gridCol w:w="1079"/>
              <w:gridCol w:w="2077"/>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车间</w:t>
                  </w:r>
                </w:p>
              </w:tc>
              <w:tc>
                <w:tcPr>
                  <w:tcW w:w="1400"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szCs w:val="21"/>
                    </w:rPr>
                  </w:pPr>
                  <w:r>
                    <w:rPr>
                      <w:rFonts w:hint="default" w:ascii="Times New Roman" w:hAnsi="Times New Roman" w:cs="Times New Roman"/>
                      <w:sz w:val="21"/>
                      <w:szCs w:val="21"/>
                    </w:rPr>
                    <w:t>主要噪声源设备</w:t>
                  </w:r>
                </w:p>
              </w:tc>
              <w:tc>
                <w:tcPr>
                  <w:tcW w:w="657"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数量</w:t>
                  </w:r>
                </w:p>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szCs w:val="21"/>
                    </w:rPr>
                  </w:pPr>
                  <w:r>
                    <w:rPr>
                      <w:rFonts w:hint="default" w:ascii="Times New Roman" w:hAnsi="Times New Roman" w:cs="Times New Roman"/>
                      <w:sz w:val="21"/>
                      <w:szCs w:val="21"/>
                    </w:rPr>
                    <w:t>（台/套）</w:t>
                  </w:r>
                </w:p>
              </w:tc>
              <w:tc>
                <w:tcPr>
                  <w:tcW w:w="650"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噪声级</w:t>
                  </w:r>
                </w:p>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szCs w:val="21"/>
                    </w:rPr>
                  </w:pPr>
                  <w:r>
                    <w:rPr>
                      <w:rFonts w:hint="default" w:ascii="Times New Roman" w:hAnsi="Times New Roman" w:cs="Times New Roman"/>
                      <w:sz w:val="21"/>
                      <w:szCs w:val="21"/>
                    </w:rPr>
                    <w:t>[dB（A）]</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Times New Roman" w:cs="Times New Roman"/>
                      <w:sz w:val="21"/>
                      <w:szCs w:val="21"/>
                    </w:rPr>
                  </w:pPr>
                  <w:r>
                    <w:rPr>
                      <w:rFonts w:hint="default" w:ascii="Times New Roman" w:hAnsi="Times New Roman" w:cs="Times New Roman"/>
                      <w:sz w:val="21"/>
                      <w:szCs w:val="21"/>
                    </w:rPr>
                    <w:t>防治措施</w:t>
                  </w:r>
                </w:p>
              </w:tc>
              <w:tc>
                <w:tcPr>
                  <w:tcW w:w="775"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治理后噪声</w:t>
                  </w:r>
                </w:p>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生产车间</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p>
                  <w:pPr>
                    <w:pStyle w:val="32"/>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普通车床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hAnsi="Times New Roman" w:cs="Times New Roman"/>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铣床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钻床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color w:val="FF0000"/>
                      <w:sz w:val="21"/>
                      <w:szCs w:val="21"/>
                      <w:lang w:val="en-US" w:eastAsia="zh-CN"/>
                    </w:rPr>
                  </w:pPr>
                  <w:r>
                    <w:rPr>
                      <w:rFonts w:hint="default" w:ascii="Times New Roman" w:hAnsi="Times New Roman" w:cs="Times New Roman"/>
                      <w:color w:val="000000"/>
                      <w:sz w:val="21"/>
                      <w:szCs w:val="21"/>
                    </w:rPr>
                    <w:t>2</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数控车床</w:t>
                  </w:r>
                </w:p>
              </w:tc>
              <w:tc>
                <w:tcPr>
                  <w:tcW w:w="1089" w:type="dxa"/>
                  <w:tcBorders>
                    <w:tl2br w:val="nil"/>
                    <w:tr2bl w:val="nil"/>
                  </w:tcBorders>
                  <w:noWrap w:val="0"/>
                  <w:vAlign w:val="top"/>
                </w:tcPr>
                <w:p>
                  <w:pPr>
                    <w:spacing w:line="288" w:lineRule="auto"/>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数控车床</w:t>
                  </w:r>
                </w:p>
              </w:tc>
              <w:tc>
                <w:tcPr>
                  <w:tcW w:w="1089" w:type="dxa"/>
                  <w:tcBorders>
                    <w:tl2br w:val="nil"/>
                    <w:tr2bl w:val="nil"/>
                  </w:tcBorders>
                  <w:noWrap w:val="0"/>
                  <w:vAlign w:val="top"/>
                </w:tcPr>
                <w:p>
                  <w:pPr>
                    <w:spacing w:line="288" w:lineRule="auto"/>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kern w:val="2"/>
                      <w:sz w:val="21"/>
                      <w:szCs w:val="21"/>
                      <w:lang w:val="en-US" w:eastAsia="zh-CN" w:bidi="ar-SA"/>
                    </w:rPr>
                  </w:pPr>
                  <w:r>
                    <w:rPr>
                      <w:rFonts w:hint="eastAsia"/>
                      <w:color w:val="000000"/>
                      <w:sz w:val="21"/>
                      <w:szCs w:val="21"/>
                    </w:rPr>
                    <w:t>数控车床</w:t>
                  </w:r>
                </w:p>
              </w:tc>
              <w:tc>
                <w:tcPr>
                  <w:tcW w:w="1089" w:type="dxa"/>
                  <w:tcBorders>
                    <w:tl2br w:val="nil"/>
                    <w:tr2bl w:val="nil"/>
                  </w:tcBorders>
                  <w:noWrap w:val="0"/>
                  <w:vAlign w:val="top"/>
                </w:tcPr>
                <w:p>
                  <w:pPr>
                    <w:spacing w:line="288" w:lineRule="auto"/>
                    <w:jc w:val="center"/>
                    <w:rPr>
                      <w:rFonts w:hint="default" w:ascii="Times New Roman" w:hAnsi="Times New Roman" w:cs="Times New Roman"/>
                      <w:color w:val="FF0000"/>
                      <w:sz w:val="21"/>
                      <w:szCs w:val="21"/>
                      <w:lang w:val="en-US" w:eastAsia="zh-CN"/>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olor w:val="000000"/>
                      <w:sz w:val="21"/>
                      <w:szCs w:val="21"/>
                    </w:rPr>
                    <w:t>数控车床</w:t>
                  </w:r>
                </w:p>
              </w:tc>
              <w:tc>
                <w:tcPr>
                  <w:tcW w:w="1089" w:type="dxa"/>
                  <w:tcBorders>
                    <w:tl2br w:val="nil"/>
                    <w:tr2bl w:val="nil"/>
                  </w:tcBorders>
                  <w:noWrap w:val="0"/>
                  <w:vAlign w:val="top"/>
                </w:tcPr>
                <w:p>
                  <w:pPr>
                    <w:spacing w:line="288" w:lineRule="auto"/>
                    <w:jc w:val="center"/>
                    <w:rPr>
                      <w:rStyle w:val="46"/>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Style w:val="46"/>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olor w:val="000000"/>
                      <w:sz w:val="21"/>
                      <w:szCs w:val="21"/>
                    </w:rPr>
                    <w:t>数显镗床</w:t>
                  </w:r>
                </w:p>
              </w:tc>
              <w:tc>
                <w:tcPr>
                  <w:tcW w:w="1089" w:type="dxa"/>
                  <w:tcBorders>
                    <w:tl2br w:val="nil"/>
                    <w:tr2bl w:val="nil"/>
                  </w:tcBorders>
                  <w:noWrap w:val="0"/>
                  <w:vAlign w:val="top"/>
                </w:tcPr>
                <w:p>
                  <w:pPr>
                    <w:spacing w:line="288" w:lineRule="auto"/>
                    <w:jc w:val="center"/>
                    <w:rPr>
                      <w:rStyle w:val="46"/>
                      <w:rFonts w:hint="default" w:ascii="Times New Roman" w:hAnsi="Times New Roman" w:cs="Times New Roman"/>
                      <w:color w:val="FF0000"/>
                      <w:kern w:val="2"/>
                      <w:sz w:val="21"/>
                      <w:szCs w:val="21"/>
                      <w:lang w:val="en-US" w:eastAsia="zh-CN" w:bidi="ar-SA"/>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1251" w:type="pct"/>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数控加工中心</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数控龙门铣床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台式钻床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空气压缩机组</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电火花切割机床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数控锯床</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数控火焰切割机</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二氧化碳保护焊机</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普通焊机</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2</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单梁行车</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eastAsia"/>
                      <w:color w:val="000000"/>
                      <w:sz w:val="21"/>
                      <w:szCs w:val="21"/>
                    </w:rPr>
                    <w:t>单梁行车</w:t>
                  </w:r>
                </w:p>
              </w:tc>
              <w:tc>
                <w:tcPr>
                  <w:tcW w:w="1089" w:type="dxa"/>
                  <w:tcBorders>
                    <w:tl2br w:val="nil"/>
                    <w:tr2bl w:val="nil"/>
                  </w:tcBorders>
                  <w:noWrap w:val="0"/>
                  <w:vAlign w:val="top"/>
                </w:tcPr>
                <w:p>
                  <w:pPr>
                    <w:spacing w:line="288" w:lineRule="auto"/>
                    <w:jc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color w:val="000000"/>
                      <w:sz w:val="21"/>
                      <w:szCs w:val="21"/>
                    </w:rPr>
                    <w:t>1</w:t>
                  </w:r>
                </w:p>
              </w:tc>
              <w:tc>
                <w:tcPr>
                  <w:tcW w:w="65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7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6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eastAsia="zh-CN"/>
                    </w:rPr>
                  </w:pPr>
                </w:p>
              </w:tc>
              <w:tc>
                <w:tcPr>
                  <w:tcW w:w="1400" w:type="pct"/>
                  <w:tcBorders>
                    <w:tl2br w:val="nil"/>
                    <w:tr2bl w:val="nil"/>
                  </w:tcBorders>
                  <w:noWrap w:val="0"/>
                  <w:vAlign w:val="center"/>
                </w:tcPr>
                <w:p>
                  <w:pPr>
                    <w:spacing w:line="288" w:lineRule="auto"/>
                    <w:jc w:val="center"/>
                    <w:rPr>
                      <w:rFonts w:hint="eastAsia" w:eastAsia="宋体"/>
                      <w:color w:val="000000"/>
                      <w:sz w:val="21"/>
                      <w:szCs w:val="21"/>
                      <w:lang w:eastAsia="zh-CN"/>
                    </w:rPr>
                  </w:pPr>
                  <w:r>
                    <w:rPr>
                      <w:rFonts w:hint="eastAsia"/>
                      <w:color w:val="000000"/>
                      <w:sz w:val="21"/>
                      <w:szCs w:val="21"/>
                      <w:lang w:eastAsia="zh-CN"/>
                    </w:rPr>
                    <w:t>普通车床</w:t>
                  </w:r>
                </w:p>
              </w:tc>
              <w:tc>
                <w:tcPr>
                  <w:tcW w:w="1089" w:type="dxa"/>
                  <w:tcBorders>
                    <w:tl2br w:val="nil"/>
                    <w:tr2bl w:val="nil"/>
                  </w:tcBorders>
                  <w:noWrap w:val="0"/>
                  <w:vAlign w:val="top"/>
                </w:tcPr>
                <w:p>
                  <w:pPr>
                    <w:spacing w:line="288" w:lineRule="auto"/>
                    <w:jc w:val="center"/>
                    <w:rPr>
                      <w:rFonts w:hint="eastAsia"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w:t>
                  </w:r>
                </w:p>
              </w:tc>
              <w:tc>
                <w:tcPr>
                  <w:tcW w:w="10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70-85</w:t>
                  </w:r>
                </w:p>
              </w:tc>
              <w:tc>
                <w:tcPr>
                  <w:tcW w:w="2074" w:type="dxa"/>
                  <w:tcBorders>
                    <w:tl2br w:val="nil"/>
                    <w:tr2bl w:val="nil"/>
                  </w:tcBorders>
                  <w:noWrap w:val="0"/>
                  <w:vAlign w:val="center"/>
                </w:tcPr>
                <w:p>
                  <w:pPr>
                    <w:pStyle w:val="42"/>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减振基础，车间隔声</w:t>
                  </w:r>
                </w:p>
              </w:tc>
              <w:tc>
                <w:tcPr>
                  <w:tcW w:w="128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w:t>
                  </w:r>
                </w:p>
              </w:tc>
            </w:tr>
          </w:tbl>
          <w:p>
            <w:pPr>
              <w:widowControl/>
              <w:spacing w:line="440" w:lineRule="exact"/>
              <w:ind w:firstLine="480" w:firstLineChars="20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（4）预测结果</w:t>
            </w:r>
          </w:p>
          <w:p>
            <w:pPr>
              <w:pStyle w:val="24"/>
              <w:spacing w:line="520" w:lineRule="exact"/>
              <w:ind w:firstLine="720" w:firstLineChars="300"/>
              <w:jc w:val="both"/>
              <w:rPr>
                <w:rFonts w:hint="default" w:ascii="Times New Roman" w:hAnsi="Times New Roman" w:eastAsia="黑体" w:cs="Times New Roman"/>
                <w:color w:val="000000" w:themeColor="text1"/>
                <w:szCs w:val="22"/>
                <w14:textFill>
                  <w14:solidFill>
                    <w14:schemeClr w14:val="tx1"/>
                  </w14:solidFill>
                </w14:textFill>
              </w:rPr>
            </w:pPr>
            <w:r>
              <w:rPr>
                <w:rFonts w:hint="default" w:ascii="Times New Roman" w:hAnsi="Times New Roman" w:eastAsia="黑体" w:cs="Times New Roman"/>
                <w:color w:val="000000" w:themeColor="text1"/>
                <w:szCs w:val="22"/>
                <w14:textFill>
                  <w14:solidFill>
                    <w14:schemeClr w14:val="tx1"/>
                  </w14:solidFill>
                </w14:textFill>
              </w:rPr>
              <w:t>表</w:t>
            </w:r>
            <w:r>
              <w:rPr>
                <w:rFonts w:hint="eastAsia" w:ascii="Times New Roman" w:hAnsi="Times New Roman" w:eastAsia="黑体" w:cs="Times New Roman"/>
                <w:color w:val="000000" w:themeColor="text1"/>
                <w:szCs w:val="22"/>
                <w:lang w:val="en-US" w:eastAsia="zh-CN"/>
                <w14:textFill>
                  <w14:solidFill>
                    <w14:schemeClr w14:val="tx1"/>
                  </w14:solidFill>
                </w14:textFill>
              </w:rPr>
              <w:t>49</w:t>
            </w:r>
            <w:r>
              <w:rPr>
                <w:rFonts w:hint="default" w:ascii="Times New Roman" w:hAnsi="Times New Roman" w:eastAsia="黑体" w:cs="Times New Roman"/>
                <w:color w:val="000000" w:themeColor="text1"/>
                <w:szCs w:val="22"/>
                <w14:textFill>
                  <w14:solidFill>
                    <w14:schemeClr w14:val="tx1"/>
                  </w14:solidFill>
                </w14:textFill>
              </w:rPr>
              <w:t xml:space="preserve">         </w:t>
            </w:r>
            <w:r>
              <w:rPr>
                <w:rFonts w:hint="default" w:ascii="Times New Roman" w:hAnsi="Times New Roman" w:eastAsia="黑体" w:cs="Times New Roman"/>
                <w:color w:val="000000" w:themeColor="text1"/>
                <w:szCs w:val="22"/>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Cs w:val="22"/>
                <w14:textFill>
                  <w14:solidFill>
                    <w14:schemeClr w14:val="tx1"/>
                  </w14:solidFill>
                </w14:textFill>
              </w:rPr>
              <w:t>厂界噪声及敏感点贡献值一览表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9"/>
              <w:gridCol w:w="1022"/>
              <w:gridCol w:w="1611"/>
              <w:gridCol w:w="2149"/>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tcBorders>
                    <w:bottom w:val="single" w:color="auto" w:sz="4" w:space="0"/>
                  </w:tcBorders>
                  <w:noWrap w:val="0"/>
                  <w:vAlign w:val="center"/>
                </w:tcPr>
                <w:p>
                  <w:pPr>
                    <w:snapToGrid w:val="0"/>
                    <w:ind w:firstLine="198"/>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厂界</w:t>
                  </w:r>
                </w:p>
              </w:tc>
              <w:tc>
                <w:tcPr>
                  <w:tcW w:w="616" w:type="pct"/>
                  <w:tcBorders>
                    <w:bottom w:val="single" w:color="auto" w:sz="4" w:space="0"/>
                  </w:tcBorders>
                  <w:noWrap w:val="0"/>
                  <w:vAlign w:val="center"/>
                </w:tcPr>
                <w:p>
                  <w:pPr>
                    <w:snapToGrid w:val="0"/>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预测点距离（m）</w:t>
                  </w:r>
                </w:p>
              </w:tc>
              <w:tc>
                <w:tcPr>
                  <w:tcW w:w="971" w:type="pct"/>
                  <w:tcBorders>
                    <w:bottom w:val="single" w:color="auto" w:sz="4" w:space="0"/>
                  </w:tcBorders>
                  <w:noWrap w:val="0"/>
                  <w:vAlign w:val="center"/>
                </w:tcPr>
                <w:p>
                  <w:pPr>
                    <w:snapToGrid w:val="0"/>
                    <w:ind w:firstLine="198"/>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贡献值</w:t>
                  </w:r>
                  <w:r>
                    <w:rPr>
                      <w:rFonts w:hint="default" w:ascii="Times New Roman" w:hAnsi="Times New Roman" w:cs="Times New Roman"/>
                      <w:sz w:val="21"/>
                    </w:rPr>
                    <w:t>[dB（A）]</w:t>
                  </w:r>
                </w:p>
              </w:tc>
              <w:tc>
                <w:tcPr>
                  <w:tcW w:w="1295" w:type="pct"/>
                  <w:tcBorders>
                    <w:bottom w:val="single" w:color="auto" w:sz="4" w:space="0"/>
                  </w:tcBorders>
                  <w:noWrap w:val="0"/>
                  <w:vAlign w:val="center"/>
                </w:tcPr>
                <w:p>
                  <w:pPr>
                    <w:snapToGrid w:val="0"/>
                    <w:ind w:firstLine="198"/>
                    <w:jc w:val="center"/>
                    <w:rPr>
                      <w:rFonts w:hint="default" w:ascii="Times New Roman" w:hAnsi="Times New Roman" w:eastAsia="宋体" w:cs="Times New Roman"/>
                      <w:b w:val="0"/>
                      <w:bCs/>
                      <w:sz w:val="21"/>
                      <w:szCs w:val="21"/>
                      <w:lang w:eastAsia="zh-CN"/>
                    </w:rPr>
                  </w:pPr>
                  <w:r>
                    <w:rPr>
                      <w:rFonts w:hint="default" w:ascii="Times New Roman" w:hAnsi="Times New Roman" w:cs="Times New Roman"/>
                      <w:b w:val="0"/>
                      <w:bCs/>
                      <w:sz w:val="21"/>
                      <w:szCs w:val="21"/>
                      <w:lang w:eastAsia="zh-CN"/>
                    </w:rPr>
                    <w:t>预测值</w:t>
                  </w:r>
                  <w:r>
                    <w:rPr>
                      <w:rFonts w:hint="default" w:ascii="Times New Roman" w:hAnsi="Times New Roman" w:cs="Times New Roman"/>
                      <w:sz w:val="21"/>
                    </w:rPr>
                    <w:t>[dB（A）]</w:t>
                  </w:r>
                </w:p>
              </w:tc>
              <w:tc>
                <w:tcPr>
                  <w:tcW w:w="1297" w:type="pct"/>
                  <w:tcBorders>
                    <w:bottom w:val="single" w:color="auto" w:sz="4" w:space="0"/>
                  </w:tcBorders>
                  <w:noWrap w:val="0"/>
                  <w:vAlign w:val="center"/>
                </w:tcPr>
                <w:p>
                  <w:pPr>
                    <w:snapToGrid w:val="0"/>
                    <w:ind w:firstLine="198"/>
                    <w:jc w:val="center"/>
                    <w:rPr>
                      <w:rFonts w:hint="default" w:ascii="Times New Roman" w:hAnsi="Times New Roman" w:cs="Times New Roman"/>
                      <w:b w:val="0"/>
                      <w:bCs/>
                      <w:sz w:val="21"/>
                      <w:szCs w:val="21"/>
                    </w:rPr>
                  </w:pPr>
                  <w:r>
                    <w:rPr>
                      <w:rFonts w:hint="default" w:ascii="Times New Roman" w:hAnsi="Times New Roman"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19" w:type="pct"/>
                  <w:tcBorders>
                    <w:top w:val="single" w:color="auto" w:sz="4" w:space="0"/>
                  </w:tcBorders>
                  <w:noWrap w:val="0"/>
                  <w:vAlign w:val="center"/>
                </w:tcPr>
                <w:p>
                  <w:pPr>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东厂界</w:t>
                  </w:r>
                </w:p>
              </w:tc>
              <w:tc>
                <w:tcPr>
                  <w:tcW w:w="616" w:type="pct"/>
                  <w:tcBorders>
                    <w:top w:val="single" w:color="auto" w:sz="4" w:space="0"/>
                  </w:tcBorders>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tcBorders>
                    <w:top w:val="single" w:color="auto" w:sz="4" w:space="0"/>
                  </w:tcBorders>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55.42</w:t>
                  </w:r>
                </w:p>
              </w:tc>
              <w:tc>
                <w:tcPr>
                  <w:tcW w:w="1295" w:type="pct"/>
                  <w:tcBorders>
                    <w:top w:val="single" w:color="auto" w:sz="4" w:space="0"/>
                  </w:tcBorders>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57.87</w:t>
                  </w:r>
                </w:p>
              </w:tc>
              <w:tc>
                <w:tcPr>
                  <w:tcW w:w="1297" w:type="pct"/>
                  <w:vMerge w:val="restart"/>
                  <w:tcBorders>
                    <w:top w:val="single" w:color="auto" w:sz="4" w:space="0"/>
                  </w:tcBorders>
                  <w:noWrap w:val="0"/>
                  <w:vAlign w:val="center"/>
                </w:tcPr>
                <w:p>
                  <w:pPr>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南厂界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55.42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57.87</w:t>
                  </w:r>
                </w:p>
              </w:tc>
              <w:tc>
                <w:tcPr>
                  <w:tcW w:w="1297" w:type="pct"/>
                  <w:vMerge w:val="continue"/>
                  <w:noWrap w:val="0"/>
                  <w:vAlign w:val="center"/>
                </w:tcPr>
                <w:p>
                  <w:pPr>
                    <w:snapToGrid w:val="0"/>
                    <w:ind w:firstLine="198"/>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西厂界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55.42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57.87</w:t>
                  </w:r>
                </w:p>
              </w:tc>
              <w:tc>
                <w:tcPr>
                  <w:tcW w:w="1297" w:type="pct"/>
                  <w:vMerge w:val="continue"/>
                  <w:noWrap w:val="0"/>
                  <w:vAlign w:val="center"/>
                </w:tcPr>
                <w:p>
                  <w:pPr>
                    <w:snapToGrid w:val="0"/>
                    <w:ind w:firstLine="198"/>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北厂界</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71" w:type="pct"/>
                  <w:noWrap w:val="0"/>
                  <w:vAlign w:val="center"/>
                </w:tcPr>
                <w:p>
                  <w:pPr>
                    <w:snapToGrid w:val="0"/>
                    <w:ind w:firstLine="198" w:firstLineChars="0"/>
                    <w:jc w:val="center"/>
                    <w:rPr>
                      <w:rFonts w:hint="default" w:ascii="Times New Roman" w:hAnsi="Times New Roman" w:cs="Times New Roman"/>
                      <w:sz w:val="21"/>
                      <w:szCs w:val="21"/>
                      <w:lang w:val="en-US"/>
                    </w:rPr>
                  </w:pPr>
                  <w:r>
                    <w:rPr>
                      <w:rFonts w:hint="eastAsia" w:ascii="Times New Roman" w:hAnsi="Times New Roman" w:cs="Times New Roman"/>
                      <w:sz w:val="21"/>
                      <w:szCs w:val="21"/>
                      <w:lang w:val="en-US" w:eastAsia="zh-CN"/>
                    </w:rPr>
                    <w:t>55.42</w:t>
                  </w:r>
                </w:p>
              </w:tc>
              <w:tc>
                <w:tcPr>
                  <w:tcW w:w="1295" w:type="pct"/>
                  <w:noWrap w:val="0"/>
                  <w:vAlign w:val="center"/>
                </w:tcPr>
                <w:p>
                  <w:pPr>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57.87</w:t>
                  </w:r>
                </w:p>
              </w:tc>
              <w:tc>
                <w:tcPr>
                  <w:tcW w:w="1297" w:type="pct"/>
                  <w:vMerge w:val="continue"/>
                  <w:noWrap w:val="0"/>
                  <w:vAlign w:val="center"/>
                </w:tcPr>
                <w:p>
                  <w:pPr>
                    <w:snapToGrid w:val="0"/>
                    <w:ind w:firstLine="198"/>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pct"/>
                  <w:noWrap w:val="0"/>
                  <w:vAlign w:val="center"/>
                </w:tcPr>
                <w:p>
                  <w:pPr>
                    <w:snapToGrid w:val="0"/>
                    <w:ind w:firstLine="198"/>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娄村</w:t>
                  </w:r>
                </w:p>
              </w:tc>
              <w:tc>
                <w:tcPr>
                  <w:tcW w:w="616" w:type="pct"/>
                  <w:noWrap w:val="0"/>
                  <w:vAlign w:val="center"/>
                </w:tcPr>
                <w:p>
                  <w:pPr>
                    <w:kinsoku w:val="0"/>
                    <w:overflowPunct w:val="0"/>
                    <w:autoSpaceDE w:val="0"/>
                    <w:autoSpaceDN w:val="0"/>
                    <w:snapToGrid w:val="0"/>
                    <w:ind w:firstLine="198"/>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242</w:t>
                  </w:r>
                </w:p>
              </w:tc>
              <w:tc>
                <w:tcPr>
                  <w:tcW w:w="971" w:type="pct"/>
                  <w:noWrap w:val="0"/>
                  <w:vAlign w:val="center"/>
                </w:tcPr>
                <w:p>
                  <w:pPr>
                    <w:snapToGrid w:val="0"/>
                    <w:ind w:firstLine="198"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6.45</w:t>
                  </w:r>
                </w:p>
              </w:tc>
              <w:tc>
                <w:tcPr>
                  <w:tcW w:w="1295" w:type="pct"/>
                  <w:noWrap w:val="0"/>
                  <w:vAlign w:val="center"/>
                </w:tcPr>
                <w:p>
                  <w:pPr>
                    <w:snapToGrid w:val="0"/>
                    <w:ind w:firstLine="198"/>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55.42</w:t>
                  </w:r>
                </w:p>
              </w:tc>
              <w:tc>
                <w:tcPr>
                  <w:tcW w:w="1297" w:type="pct"/>
                  <w:vMerge w:val="continue"/>
                  <w:noWrap w:val="0"/>
                  <w:vAlign w:val="center"/>
                </w:tcPr>
                <w:p>
                  <w:pPr>
                    <w:snapToGrid w:val="0"/>
                    <w:ind w:firstLine="198"/>
                    <w:jc w:val="center"/>
                    <w:rPr>
                      <w:rFonts w:hint="default" w:ascii="Times New Roman" w:hAnsi="Times New Roman" w:cs="Times New Roman"/>
                      <w:sz w:val="21"/>
                      <w:szCs w:val="21"/>
                    </w:rPr>
                  </w:pPr>
                </w:p>
              </w:tc>
            </w:tr>
          </w:tbl>
          <w:p>
            <w:pPr>
              <w:spacing w:line="520" w:lineRule="exac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由表</w:t>
            </w:r>
            <w:r>
              <w:rPr>
                <w:rFonts w:hint="eastAsia" w:ascii="Times New Roman" w:hAnsi="Times New Roman" w:cs="Times New Roman"/>
                <w:sz w:val="24"/>
                <w:szCs w:val="24"/>
                <w:lang w:val="en-US" w:eastAsia="zh-CN"/>
              </w:rPr>
              <w:t>49</w:t>
            </w:r>
            <w:r>
              <w:rPr>
                <w:rFonts w:hint="default" w:ascii="Times New Roman" w:hAnsi="Times New Roman" w:cs="Times New Roman"/>
                <w:sz w:val="24"/>
                <w:szCs w:val="24"/>
              </w:rPr>
              <w:t>可见，通过车间隔声及距离衰减后，建设项目各厂界噪声</w:t>
            </w:r>
            <w:r>
              <w:rPr>
                <w:rFonts w:hint="default" w:ascii="Times New Roman" w:hAnsi="Times New Roman" w:cs="Times New Roman"/>
                <w:sz w:val="24"/>
                <w:szCs w:val="24"/>
                <w:lang w:eastAsia="zh-CN"/>
              </w:rPr>
              <w:t>预测</w:t>
            </w:r>
            <w:r>
              <w:rPr>
                <w:rFonts w:hint="default" w:ascii="Times New Roman" w:hAnsi="Times New Roman" w:cs="Times New Roman"/>
                <w:sz w:val="24"/>
                <w:szCs w:val="24"/>
              </w:rPr>
              <w:t>值能满足</w:t>
            </w:r>
            <w:r>
              <w:rPr>
                <w:rFonts w:hint="default" w:ascii="Times New Roman" w:hAnsi="Times New Roman" w:cs="Times New Roman"/>
                <w:bCs/>
                <w:sz w:val="24"/>
                <w:szCs w:val="24"/>
              </w:rPr>
              <w:t>《工业企业厂界环境噪声排放标准》（GB12348-2008）</w:t>
            </w:r>
            <w:r>
              <w:rPr>
                <w:rFonts w:hint="eastAsia" w:ascii="Times New Roman" w:hAnsi="Times New Roman" w:cs="Times New Roman"/>
                <w:bCs/>
                <w:sz w:val="24"/>
                <w:szCs w:val="24"/>
                <w:lang w:val="en-US" w:eastAsia="zh-CN"/>
              </w:rPr>
              <w:t>2类</w:t>
            </w:r>
            <w:r>
              <w:rPr>
                <w:rFonts w:hint="default" w:ascii="Times New Roman" w:hAnsi="Times New Roman" w:cs="Times New Roman"/>
                <w:bCs/>
                <w:sz w:val="24"/>
                <w:szCs w:val="24"/>
              </w:rPr>
              <w:t>标准的要求</w:t>
            </w:r>
            <w:r>
              <w:rPr>
                <w:rFonts w:hint="default" w:ascii="Times New Roman" w:hAnsi="Times New Roman" w:cs="Times New Roman"/>
                <w:bCs/>
                <w:sz w:val="24"/>
                <w:szCs w:val="24"/>
                <w:lang w:eastAsia="zh-CN"/>
              </w:rPr>
              <w:t>（昼间</w:t>
            </w:r>
            <w:r>
              <w:rPr>
                <w:rFonts w:hint="default" w:ascii="Times New Roman" w:hAnsi="Times New Roman" w:eastAsia="宋体" w:cs="Times New Roman"/>
                <w:bCs/>
                <w:sz w:val="24"/>
                <w:szCs w:val="24"/>
                <w:lang w:eastAsia="zh-CN"/>
              </w:rPr>
              <w:t>≤</w:t>
            </w:r>
            <w:r>
              <w:rPr>
                <w:rFonts w:hint="eastAsia" w:ascii="Times New Roman" w:hAnsi="Times New Roman" w:cs="Times New Roman"/>
                <w:bCs/>
                <w:sz w:val="24"/>
                <w:szCs w:val="24"/>
                <w:lang w:val="en-US" w:eastAsia="zh-CN"/>
              </w:rPr>
              <w:t>60</w:t>
            </w:r>
            <w:r>
              <w:rPr>
                <w:rFonts w:hint="default" w:ascii="Times New Roman" w:hAnsi="Times New Roman" w:cs="Times New Roman"/>
                <w:bCs/>
                <w:sz w:val="24"/>
                <w:szCs w:val="24"/>
                <w:lang w:val="en-US" w:eastAsia="zh-CN"/>
              </w:rPr>
              <w:t>dB</w:t>
            </w:r>
            <w:r>
              <w:rPr>
                <w:rFonts w:hint="default" w:ascii="Times New Roman" w:hAnsi="Times New Roman" w:cs="Times New Roman"/>
                <w:bCs/>
                <w:sz w:val="24"/>
                <w:szCs w:val="24"/>
                <w:lang w:eastAsia="zh-CN"/>
              </w:rPr>
              <w:t>）（项目夜间不生产）</w:t>
            </w:r>
            <w:r>
              <w:rPr>
                <w:rFonts w:hint="default" w:ascii="Times New Roman" w:hAnsi="Times New Roman" w:cs="Times New Roman"/>
                <w:bCs/>
                <w:sz w:val="24"/>
                <w:szCs w:val="24"/>
              </w:rPr>
              <w:t>，</w:t>
            </w:r>
            <w:r>
              <w:rPr>
                <w:rFonts w:hint="eastAsia" w:ascii="Times New Roman" w:hAnsi="Times New Roman" w:cs="Times New Roman"/>
                <w:sz w:val="24"/>
                <w:szCs w:val="24"/>
                <w:lang w:eastAsia="zh-CN"/>
              </w:rPr>
              <w:t>敏感点噪声满足《声环境质量标准》（</w:t>
            </w:r>
            <w:r>
              <w:rPr>
                <w:rFonts w:hint="eastAsia" w:ascii="Times New Roman" w:hAnsi="Times New Roman" w:cs="Times New Roman"/>
                <w:sz w:val="24"/>
                <w:szCs w:val="24"/>
                <w:lang w:val="en-US" w:eastAsia="zh-CN"/>
              </w:rPr>
              <w:t>GB3096-2008</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2类标准的要求（昼间</w:t>
            </w:r>
            <w:r>
              <w:rPr>
                <w:rFonts w:hint="default" w:ascii="Times New Roman" w:hAnsi="Times New Roman" w:eastAsia="宋体" w:cs="Times New Roman"/>
                <w:bCs/>
                <w:sz w:val="24"/>
                <w:szCs w:val="24"/>
                <w:lang w:eastAsia="zh-CN"/>
              </w:rPr>
              <w:t>≤</w:t>
            </w:r>
            <w:r>
              <w:rPr>
                <w:rFonts w:hint="eastAsia" w:ascii="Times New Roman" w:hAnsi="Times New Roman" w:cs="Times New Roman"/>
                <w:bCs/>
                <w:sz w:val="24"/>
                <w:szCs w:val="24"/>
                <w:lang w:val="en-US" w:eastAsia="zh-CN"/>
              </w:rPr>
              <w:t>60</w:t>
            </w:r>
            <w:r>
              <w:rPr>
                <w:rFonts w:hint="default" w:ascii="Times New Roman" w:hAnsi="Times New Roman" w:cs="Times New Roman"/>
                <w:bCs/>
                <w:sz w:val="24"/>
                <w:szCs w:val="24"/>
                <w:lang w:val="en-US" w:eastAsia="zh-CN"/>
              </w:rPr>
              <w:t>dB</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表明项目运营期噪声对周围环境影响较小。</w:t>
            </w:r>
            <w:r>
              <w:rPr>
                <w:rFonts w:hint="default" w:ascii="Times New Roman" w:hAnsi="Times New Roman" w:cs="Times New Roman"/>
                <w:sz w:val="24"/>
                <w:szCs w:val="24"/>
                <w:lang w:val="en-US" w:eastAsia="zh-CN"/>
              </w:rPr>
              <w:t xml:space="preserve"> </w:t>
            </w:r>
          </w:p>
          <w:p>
            <w:pPr>
              <w:keepNext w:val="0"/>
              <w:keepLines w:val="0"/>
              <w:pageBreakBefore w:val="0"/>
              <w:widowControl w:val="0"/>
              <w:kinsoku/>
              <w:wordWrap/>
              <w:overflowPunct/>
              <w:topLinePunct w:val="0"/>
              <w:autoSpaceDE/>
              <w:autoSpaceDN/>
              <w:bidi w:val="0"/>
              <w:spacing w:line="360" w:lineRule="auto"/>
              <w:ind w:firstLine="472" w:firstLineChars="196"/>
              <w:rPr>
                <w:rFonts w:hint="default" w:ascii="Times New Roman" w:hAnsi="Times New Roman" w:eastAsia="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五</w:t>
            </w:r>
            <w:r>
              <w:rPr>
                <w:rFonts w:hint="default" w:ascii="Times New Roman" w:hAnsi="Times New Roman" w:cs="Times New Roman"/>
                <w:b/>
                <w:color w:val="000000" w:themeColor="text1"/>
                <w:sz w:val="24"/>
                <w14:textFill>
                  <w14:solidFill>
                    <w14:schemeClr w14:val="tx1"/>
                  </w14:solidFill>
                </w14:textFill>
              </w:rPr>
              <w:t>、固体废物环境影响分析</w:t>
            </w:r>
          </w:p>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outlineLvl w:val="9"/>
              <w:rPr>
                <w:rFonts w:hint="default" w:ascii="Times New Roman" w:hAnsi="Times New Roman" w:eastAsia="宋体" w:cs="Times New Roman"/>
                <w:b w:val="0"/>
                <w:bCs w:val="0"/>
                <w:color w:val="000000"/>
                <w:sz w:val="24"/>
                <w:szCs w:val="24"/>
                <w:u w:val="none" w:color="auto"/>
                <w:lang w:eastAsia="zh-CN"/>
              </w:rPr>
            </w:pPr>
            <w:r>
              <w:rPr>
                <w:rFonts w:hint="eastAsia" w:ascii="Times New Roman" w:hAnsi="Times New Roman" w:cs="Times New Roman"/>
                <w:szCs w:val="24"/>
                <w:lang w:eastAsia="zh-CN"/>
              </w:rPr>
              <w:t>改建</w:t>
            </w:r>
            <w:r>
              <w:rPr>
                <w:rFonts w:hint="default" w:ascii="Times New Roman" w:hAnsi="Times New Roman" w:cs="Times New Roman"/>
                <w:szCs w:val="24"/>
                <w:lang w:eastAsia="zh-CN"/>
              </w:rPr>
              <w:t>项目</w:t>
            </w:r>
            <w:r>
              <w:rPr>
                <w:szCs w:val="24"/>
              </w:rPr>
              <w:t>运营期间产生的</w:t>
            </w:r>
            <w:r>
              <w:rPr>
                <w:rFonts w:hint="eastAsia"/>
                <w:szCs w:val="24"/>
                <w:lang w:eastAsia="zh-CN"/>
              </w:rPr>
              <w:t>一般</w:t>
            </w:r>
            <w:r>
              <w:rPr>
                <w:szCs w:val="24"/>
              </w:rPr>
              <w:t>固</w:t>
            </w:r>
            <w:r>
              <w:rPr>
                <w:rFonts w:hint="eastAsia"/>
                <w:szCs w:val="24"/>
                <w:lang w:eastAsia="zh-CN"/>
              </w:rPr>
              <w:t>体</w:t>
            </w:r>
            <w:r>
              <w:rPr>
                <w:szCs w:val="24"/>
              </w:rPr>
              <w:t>废</w:t>
            </w:r>
            <w:r>
              <w:rPr>
                <w:rFonts w:hint="eastAsia"/>
                <w:szCs w:val="24"/>
                <w:lang w:eastAsia="zh-CN"/>
              </w:rPr>
              <w:t>物</w:t>
            </w:r>
            <w:r>
              <w:rPr>
                <w:szCs w:val="24"/>
              </w:rPr>
              <w:t>主要为</w:t>
            </w:r>
            <w:r>
              <w:rPr>
                <w:rFonts w:hint="eastAsia"/>
                <w:szCs w:val="24"/>
                <w:lang w:eastAsia="zh-CN"/>
              </w:rPr>
              <w:t>机械加工工序</w:t>
            </w:r>
            <w:r>
              <w:rPr>
                <w:szCs w:val="24"/>
              </w:rPr>
              <w:t>中产生的边角料</w:t>
            </w:r>
            <w:r>
              <w:rPr>
                <w:rFonts w:hint="eastAsia"/>
                <w:szCs w:val="24"/>
                <w:lang w:eastAsia="zh-CN"/>
              </w:rPr>
              <w:t>和废焊丝，危险固废为机械加工工序</w:t>
            </w:r>
            <w:r>
              <w:rPr>
                <w:szCs w:val="24"/>
              </w:rPr>
              <w:t>中产生的</w:t>
            </w:r>
            <w:r>
              <w:rPr>
                <w:rFonts w:hint="eastAsia"/>
                <w:szCs w:val="24"/>
                <w:lang w:eastAsia="zh-CN"/>
              </w:rPr>
              <w:t>废润滑油及废切削液</w:t>
            </w:r>
            <w:r>
              <w:rPr>
                <w:rFonts w:hint="eastAsia"/>
                <w:kern w:val="0"/>
                <w:szCs w:val="24"/>
                <w:lang w:val="zh-CN"/>
              </w:rPr>
              <w:t>。</w:t>
            </w:r>
            <w:r>
              <w:rPr>
                <w:rFonts w:hint="eastAsia"/>
                <w:kern w:val="0"/>
                <w:szCs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eastAsia="宋体" w:cs="Times New Roman"/>
                <w:b/>
                <w:bCs/>
                <w:color w:val="000000"/>
                <w:sz w:val="24"/>
              </w:rPr>
            </w:pPr>
            <w:r>
              <w:rPr>
                <w:rFonts w:hint="default" w:ascii="Times New Roman" w:hAnsi="Times New Roman" w:cs="Times New Roman"/>
                <w:b/>
                <w:bCs/>
                <w:color w:val="000000"/>
                <w:sz w:val="24"/>
                <w:lang w:val="en-US" w:eastAsia="zh-CN"/>
              </w:rPr>
              <w:t>1、</w:t>
            </w:r>
            <w:r>
              <w:rPr>
                <w:rFonts w:hint="default" w:ascii="Times New Roman" w:hAnsi="Times New Roman" w:eastAsia="宋体" w:cs="Times New Roman"/>
                <w:b/>
                <w:bCs/>
                <w:color w:val="000000"/>
                <w:sz w:val="24"/>
              </w:rPr>
              <w:t>一般固废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边角料</w:t>
            </w:r>
            <w:r>
              <w:rPr>
                <w:rFonts w:hint="default" w:ascii="Times New Roman" w:hAnsi="Times New Roman" w:cs="Times New Roman"/>
                <w:b/>
                <w:bCs/>
                <w:sz w:val="24"/>
                <w:szCs w:val="24"/>
              </w:rPr>
              <w:t>：</w:t>
            </w:r>
            <w:r>
              <w:rPr>
                <w:rFonts w:hint="default" w:ascii="Times New Roman" w:hAnsi="Times New Roman" w:cs="Times New Roman"/>
                <w:sz w:val="24"/>
                <w:szCs w:val="24"/>
                <w:highlight w:val="none"/>
                <w:lang w:eastAsia="zh-CN"/>
              </w:rPr>
              <w:t>主要为机械加工过程中产生的边角料，总</w:t>
            </w:r>
            <w:r>
              <w:rPr>
                <w:rFonts w:hint="default" w:ascii="Times New Roman" w:hAnsi="Times New Roman" w:cs="Times New Roman"/>
                <w:sz w:val="24"/>
                <w:szCs w:val="24"/>
                <w:highlight w:val="none"/>
              </w:rPr>
              <w:t>产生量</w:t>
            </w:r>
            <w:r>
              <w:rPr>
                <w:rFonts w:hint="default" w:ascii="Times New Roman" w:hAnsi="Times New Roman" w:cs="Times New Roman"/>
                <w:sz w:val="24"/>
                <w:szCs w:val="24"/>
                <w:highlight w:val="none"/>
                <w:lang w:eastAsia="zh-CN"/>
              </w:rPr>
              <w:t>约</w:t>
            </w:r>
            <w:r>
              <w:rPr>
                <w:rFonts w:hint="default" w:ascii="Times New Roman" w:hAnsi="Times New Roman" w:cs="Times New Roman"/>
                <w:sz w:val="24"/>
                <w:szCs w:val="24"/>
                <w:highlight w:val="none"/>
                <w:lang w:val="en-US" w:eastAsia="zh-CN"/>
              </w:rPr>
              <w:t>0.5t/a</w:t>
            </w:r>
            <w:r>
              <w:rPr>
                <w:rFonts w:hint="default" w:ascii="Times New Roman" w:hAnsi="Times New Roman" w:cs="Times New Roman"/>
                <w:sz w:val="24"/>
                <w:szCs w:val="24"/>
                <w:highlight w:val="none"/>
              </w:rPr>
              <w:t>，</w:t>
            </w:r>
            <w:r>
              <w:rPr>
                <w:rFonts w:hint="default" w:ascii="Times New Roman" w:hAnsi="Times New Roman" w:cs="Times New Roman"/>
                <w:sz w:val="24"/>
                <w:szCs w:val="24"/>
                <w:lang w:eastAsia="zh-CN"/>
              </w:rPr>
              <w:t>为一般固废，</w:t>
            </w:r>
            <w:r>
              <w:rPr>
                <w:rFonts w:hint="default" w:ascii="Times New Roman" w:hAnsi="Times New Roman" w:cs="Times New Roman"/>
                <w:sz w:val="24"/>
                <w:szCs w:val="24"/>
              </w:rPr>
              <w:t>集中收集后外售。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outlineLvl w:val="9"/>
              <w:rPr>
                <w:rFonts w:hint="default" w:ascii="Times New Roman" w:hAnsi="Times New Roman" w:cs="Times New Roman"/>
                <w:bCs/>
                <w:color w:val="auto"/>
                <w:sz w:val="24"/>
              </w:rPr>
            </w:pPr>
            <w:r>
              <w:rPr>
                <w:rFonts w:hint="default" w:ascii="Times New Roman" w:hAnsi="Times New Roman" w:cs="Times New Roman"/>
                <w:sz w:val="24"/>
                <w:szCs w:val="24"/>
                <w:lang w:eastAsia="zh-CN"/>
              </w:rPr>
              <w:t>废焊丝：</w:t>
            </w:r>
            <w:r>
              <w:rPr>
                <w:rFonts w:hint="default" w:ascii="Times New Roman" w:hAnsi="Times New Roman" w:cs="Times New Roman"/>
                <w:bCs/>
                <w:color w:val="auto"/>
                <w:sz w:val="24"/>
              </w:rPr>
              <w:t>项目焊接工艺中需要用到</w:t>
            </w:r>
            <w:r>
              <w:rPr>
                <w:rFonts w:hint="default" w:ascii="Times New Roman" w:hAnsi="Times New Roman" w:cs="Times New Roman"/>
                <w:color w:val="auto"/>
                <w:sz w:val="24"/>
              </w:rPr>
              <w:t>焊丝</w:t>
            </w:r>
            <w:r>
              <w:rPr>
                <w:rFonts w:hint="default" w:ascii="Times New Roman" w:hAnsi="Times New Roman" w:cs="Times New Roman"/>
                <w:bCs/>
                <w:color w:val="auto"/>
                <w:sz w:val="24"/>
              </w:rPr>
              <w:t>，焊丝使用到一定程度后由于长度限制不能再使用，会产生一定量的废</w:t>
            </w:r>
            <w:r>
              <w:rPr>
                <w:rFonts w:hint="default" w:ascii="Times New Roman" w:hAnsi="Times New Roman" w:cs="Times New Roman"/>
                <w:color w:val="auto"/>
                <w:sz w:val="24"/>
              </w:rPr>
              <w:t>焊丝</w:t>
            </w:r>
            <w:r>
              <w:rPr>
                <w:rFonts w:hint="default" w:ascii="Times New Roman" w:hAnsi="Times New Roman" w:cs="Times New Roman"/>
                <w:bCs/>
                <w:color w:val="auto"/>
                <w:sz w:val="24"/>
              </w:rPr>
              <w:t>；项目焊丝用量为0.</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t/a，废焊丝产生量按1%计算，则本项目废焊丝产生量为0.00</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t/a，废焊丝集中收集后，定期外售。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right="0" w:rightChars="0"/>
              <w:outlineLvl w:val="9"/>
            </w:pPr>
            <w:r>
              <w:rPr>
                <w:rFonts w:hint="eastAsia" w:ascii="Times New Roman" w:hAnsi="Times New Roman" w:cs="Times New Roman"/>
                <w:b/>
                <w:bCs w:val="0"/>
                <w:color w:val="000000"/>
                <w:sz w:val="24"/>
                <w:lang w:val="en-US" w:eastAsia="zh-CN"/>
              </w:rPr>
              <w:t>2、</w:t>
            </w:r>
            <w:r>
              <w:rPr>
                <w:rFonts w:hint="default" w:ascii="Times New Roman" w:hAnsi="Times New Roman" w:eastAsia="宋体" w:cs="Times New Roman"/>
                <w:b/>
                <w:bCs w:val="0"/>
                <w:color w:val="000000"/>
                <w:sz w:val="24"/>
              </w:rPr>
              <w:t>危险固废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val="0"/>
                <w:sz w:val="24"/>
                <w:szCs w:val="24"/>
              </w:rPr>
            </w:pPr>
            <w:r>
              <w:rPr>
                <w:rFonts w:hint="default" w:ascii="Times New Roman" w:hAnsi="Times New Roman" w:cs="Times New Roman"/>
                <w:b/>
                <w:bCs w:val="0"/>
                <w:sz w:val="24"/>
                <w:szCs w:val="24"/>
              </w:rPr>
              <w:t>2.1</w:t>
            </w:r>
            <w:r>
              <w:rPr>
                <w:b/>
                <w:bCs w:val="0"/>
                <w:sz w:val="24"/>
                <w:szCs w:val="24"/>
              </w:rPr>
              <w:t>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1</w:t>
            </w:r>
            <w:r>
              <w:rPr>
                <w:rFonts w:hint="eastAsia" w:ascii="Times New Roman" w:hAnsi="Times New Roman" w:eastAsia="宋体" w:cs="Times New Roman"/>
                <w:b/>
                <w:bCs/>
                <w:sz w:val="24"/>
                <w:szCs w:val="24"/>
                <w:lang w:val="en-US" w:eastAsia="zh-CN"/>
              </w:rPr>
              <w:t>）机械加工产生废切削液</w:t>
            </w:r>
          </w:p>
          <w:p>
            <w:pPr>
              <w:pStyle w:val="43"/>
              <w:keepNext w:val="0"/>
              <w:keepLines w:val="0"/>
              <w:pageBreakBefore w:val="0"/>
              <w:widowControl w:val="0"/>
              <w:kinsoku/>
              <w:wordWrap/>
              <w:overflowPunct/>
              <w:topLinePunct w:val="0"/>
              <w:autoSpaceDE/>
              <w:autoSpaceDN/>
              <w:bidi w:val="0"/>
              <w:adjustRightInd/>
              <w:snapToGrid/>
              <w:spacing w:line="360" w:lineRule="auto"/>
              <w:ind w:firstLineChars="200"/>
              <w:rPr>
                <w:rFonts w:hint="default" w:ascii="Times New Roman" w:hAnsi="Times New Roman" w:cs="Times New Roman"/>
                <w:szCs w:val="24"/>
              </w:rPr>
            </w:pPr>
            <w:r>
              <w:rPr>
                <w:rFonts w:hint="eastAsia" w:ascii="Times New Roman" w:hAnsi="Times New Roman" w:cs="Times New Roman"/>
                <w:szCs w:val="24"/>
                <w:lang w:eastAsia="zh-CN"/>
              </w:rPr>
              <w:t>项目机械加工工序</w:t>
            </w:r>
            <w:r>
              <w:rPr>
                <w:rFonts w:hint="default" w:ascii="Times New Roman" w:hAnsi="Times New Roman" w:cs="Times New Roman"/>
                <w:szCs w:val="24"/>
              </w:rPr>
              <w:t>产生废切削液，</w:t>
            </w:r>
            <w:r>
              <w:rPr>
                <w:rFonts w:hint="eastAsia" w:ascii="Times New Roman" w:hAnsi="Times New Roman" w:cs="Times New Roman"/>
                <w:szCs w:val="24"/>
                <w:lang w:eastAsia="zh-CN"/>
              </w:rPr>
              <w:t>本项目</w:t>
            </w:r>
            <w:r>
              <w:rPr>
                <w:rFonts w:hint="default" w:ascii="Times New Roman" w:hAnsi="Times New Roman" w:cs="Times New Roman"/>
                <w:szCs w:val="24"/>
              </w:rPr>
              <w:t>产生量为</w:t>
            </w:r>
            <w:r>
              <w:rPr>
                <w:rFonts w:hint="eastAsia" w:ascii="Times New Roman" w:hAnsi="Times New Roman" w:cs="Times New Roman"/>
                <w:szCs w:val="24"/>
                <w:lang w:val="en-US" w:eastAsia="zh-CN"/>
              </w:rPr>
              <w:t>0.2</w:t>
            </w:r>
            <w:r>
              <w:rPr>
                <w:rFonts w:hint="default" w:ascii="Times New Roman" w:hAnsi="Times New Roman" w:cs="Times New Roman"/>
                <w:szCs w:val="24"/>
              </w:rPr>
              <w:t>t/a。由《国家危险废物名录》（2016年本）可知，项目产生的废切削液属于危险废物，废物类别为HW09油/水、烃/水混合物或乳化液“非特定行业”，废物代码为900-006-09“使用切削液和切削液进行机械加工过程中产生的油/水、烃/水混合物或乳化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b/>
                <w:bCs/>
                <w:sz w:val="24"/>
              </w:rPr>
            </w:pPr>
            <w:r>
              <w:rPr>
                <w:rFonts w:hint="eastAsia" w:ascii="Times New Roman" w:hAnsi="Times New Roman" w:eastAsia="宋体" w:cs="Times New Roman"/>
                <w:b/>
                <w:bCs/>
                <w:sz w:val="24"/>
                <w:szCs w:val="24"/>
                <w:lang w:val="en-US" w:eastAsia="zh-CN"/>
              </w:rPr>
              <w:t>（</w:t>
            </w:r>
            <w:r>
              <w:rPr>
                <w:rFonts w:hint="eastAsia" w:ascii="Times New Roman" w:hAnsi="Times New Roman" w:cs="Times New Roman"/>
                <w:b/>
                <w:bCs/>
                <w:sz w:val="24"/>
                <w:szCs w:val="24"/>
                <w:lang w:val="en-US" w:eastAsia="zh-CN"/>
              </w:rPr>
              <w:t>2</w:t>
            </w:r>
            <w:r>
              <w:rPr>
                <w:rFonts w:hint="eastAsia" w:ascii="Times New Roman" w:hAnsi="Times New Roman" w:eastAsia="宋体" w:cs="Times New Roman"/>
                <w:b/>
                <w:bCs/>
                <w:sz w:val="24"/>
                <w:szCs w:val="24"/>
                <w:lang w:val="en-US" w:eastAsia="zh-CN"/>
              </w:rPr>
              <w:t>）机械加工产生废</w:t>
            </w:r>
            <w:r>
              <w:rPr>
                <w:rFonts w:hint="eastAsia" w:ascii="Times New Roman" w:hAnsi="Times New Roman" w:cs="Times New Roman"/>
                <w:b/>
                <w:bCs/>
                <w:sz w:val="24"/>
                <w:szCs w:val="24"/>
                <w:lang w:val="en-US" w:eastAsia="zh-CN"/>
              </w:rPr>
              <w:t>润滑</w:t>
            </w:r>
            <w:r>
              <w:rPr>
                <w:rFonts w:hint="eastAsia" w:ascii="Times New Roman" w:hAnsi="Times New Roman" w:eastAsia="宋体" w:cs="Times New Roman"/>
                <w:b/>
                <w:bCs/>
                <w:sz w:val="24"/>
                <w:szCs w:val="24"/>
                <w:lang w:val="en-US" w:eastAsia="zh-CN"/>
              </w:rPr>
              <w:t>油</w:t>
            </w:r>
            <w:r>
              <w:rPr>
                <w:rFonts w:hint="default" w:ascii="Times New Roman" w:hAnsi="Times New Roman" w:cs="Times New Roman"/>
                <w:b/>
                <w:bCs/>
                <w:sz w:val="24"/>
                <w:szCs w:val="24"/>
              </w:rPr>
              <w:t>。</w:t>
            </w:r>
          </w:p>
          <w:p>
            <w:pPr>
              <w:pStyle w:val="16"/>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80" w:firstLineChars="200"/>
              <w:textAlignment w:val="auto"/>
              <w:outlineLvl w:val="9"/>
              <w:rPr>
                <w:rFonts w:hint="eastAsia"/>
                <w:sz w:val="24"/>
                <w:szCs w:val="22"/>
                <w:lang w:val="en-US" w:eastAsia="zh-CN"/>
              </w:rPr>
            </w:pPr>
            <w:r>
              <w:rPr>
                <w:bCs/>
                <w:iCs/>
                <w:sz w:val="24"/>
                <w:szCs w:val="24"/>
              </w:rPr>
              <w:t>项目生产设备使用过程中会使用</w:t>
            </w:r>
            <w:r>
              <w:rPr>
                <w:rFonts w:hint="eastAsia"/>
                <w:bCs/>
                <w:iCs/>
                <w:sz w:val="24"/>
                <w:szCs w:val="24"/>
                <w:lang w:eastAsia="zh-CN"/>
              </w:rPr>
              <w:t>润滑油</w:t>
            </w:r>
            <w:r>
              <w:rPr>
                <w:bCs/>
                <w:iCs/>
                <w:sz w:val="24"/>
                <w:szCs w:val="24"/>
              </w:rPr>
              <w:t>进行维护，废</w:t>
            </w:r>
            <w:r>
              <w:rPr>
                <w:rFonts w:hint="eastAsia"/>
                <w:bCs/>
                <w:iCs/>
                <w:sz w:val="24"/>
                <w:szCs w:val="24"/>
                <w:lang w:eastAsia="zh-CN"/>
              </w:rPr>
              <w:t>润滑油</w:t>
            </w:r>
            <w:r>
              <w:rPr>
                <w:bCs/>
                <w:iCs/>
                <w:sz w:val="24"/>
                <w:szCs w:val="24"/>
              </w:rPr>
              <w:t>的产生量为</w:t>
            </w:r>
            <w:r>
              <w:rPr>
                <w:rFonts w:hint="default" w:ascii="Times New Roman" w:hAnsi="Times New Roman" w:cs="Times New Roman"/>
                <w:bCs/>
                <w:iCs/>
                <w:sz w:val="24"/>
                <w:szCs w:val="24"/>
                <w:lang w:val="en-US" w:eastAsia="zh-CN"/>
              </w:rPr>
              <w:t>0.</w:t>
            </w:r>
            <w:r>
              <w:rPr>
                <w:rFonts w:hint="eastAsia" w:ascii="Times New Roman" w:hAnsi="Times New Roman" w:cs="Times New Roman"/>
                <w:bCs/>
                <w:iCs/>
                <w:sz w:val="24"/>
                <w:szCs w:val="24"/>
                <w:lang w:val="en-US" w:eastAsia="zh-CN"/>
              </w:rPr>
              <w:t>3</w:t>
            </w:r>
            <w:r>
              <w:rPr>
                <w:rFonts w:hint="default" w:ascii="Times New Roman" w:hAnsi="Times New Roman" w:cs="Times New Roman"/>
                <w:bCs/>
                <w:iCs/>
                <w:sz w:val="24"/>
                <w:szCs w:val="24"/>
              </w:rPr>
              <w:t>t/a</w:t>
            </w:r>
            <w:r>
              <w:rPr>
                <w:bCs/>
                <w:iCs/>
                <w:sz w:val="24"/>
                <w:szCs w:val="24"/>
              </w:rPr>
              <w:t>。</w:t>
            </w:r>
            <w:r>
              <w:rPr>
                <w:sz w:val="24"/>
              </w:rPr>
              <w:t>废</w:t>
            </w:r>
            <w:r>
              <w:rPr>
                <w:rFonts w:hint="eastAsia"/>
                <w:sz w:val="24"/>
                <w:lang w:eastAsia="zh-CN"/>
              </w:rPr>
              <w:t>润滑油</w:t>
            </w:r>
            <w:r>
              <w:rPr>
                <w:sz w:val="24"/>
                <w:szCs w:val="24"/>
              </w:rPr>
              <w:t>属于《国家危险废物名录》（</w:t>
            </w:r>
            <w:r>
              <w:rPr>
                <w:rFonts w:hint="default" w:ascii="Times New Roman" w:hAnsi="Times New Roman" w:cs="Times New Roman"/>
                <w:sz w:val="24"/>
                <w:szCs w:val="24"/>
              </w:rPr>
              <w:t>2016</w:t>
            </w:r>
            <w:r>
              <w:rPr>
                <w:sz w:val="24"/>
                <w:szCs w:val="24"/>
              </w:rPr>
              <w:t>版）规定的“</w:t>
            </w:r>
            <w:r>
              <w:rPr>
                <w:rFonts w:hint="default" w:ascii="Times New Roman" w:hAnsi="Times New Roman" w:cs="Times New Roman"/>
                <w:sz w:val="24"/>
                <w:szCs w:val="24"/>
              </w:rPr>
              <w:t>HW08</w:t>
            </w:r>
            <w:r>
              <w:rPr>
                <w:sz w:val="24"/>
                <w:szCs w:val="24"/>
              </w:rPr>
              <w:t>废矿物油与含矿物油废物”中的</w:t>
            </w:r>
            <w:r>
              <w:rPr>
                <w:rFonts w:hint="default" w:ascii="Times New Roman" w:hAnsi="Times New Roman" w:cs="Times New Roman"/>
                <w:sz w:val="24"/>
                <w:szCs w:val="24"/>
              </w:rPr>
              <w:t>“900-2</w:t>
            </w:r>
            <w:r>
              <w:rPr>
                <w:rFonts w:hint="default" w:ascii="Times New Roman" w:hAnsi="Times New Roman" w:cs="Times New Roman"/>
                <w:sz w:val="24"/>
                <w:szCs w:val="24"/>
                <w:lang w:val="en-US" w:eastAsia="zh-CN"/>
              </w:rPr>
              <w:t>17</w:t>
            </w:r>
            <w:r>
              <w:rPr>
                <w:rFonts w:hint="default" w:ascii="Times New Roman" w:hAnsi="Times New Roman" w:cs="Times New Roman"/>
                <w:sz w:val="24"/>
                <w:szCs w:val="24"/>
              </w:rPr>
              <w:t>-08</w:t>
            </w:r>
            <w:r>
              <w:rPr>
                <w:rFonts w:hint="eastAsia"/>
                <w:sz w:val="24"/>
                <w:szCs w:val="24"/>
                <w:lang w:val="en-US" w:eastAsia="zh-CN"/>
              </w:rPr>
              <w:t>使用工业齿轮油进行机械设备润滑过程中产生的废润滑油</w:t>
            </w:r>
            <w:r>
              <w:rPr>
                <w:sz w:val="24"/>
                <w:szCs w:val="24"/>
              </w:rPr>
              <w:t>”类危险废物。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本项目危险废物情况汇总见表</w:t>
            </w:r>
            <w:r>
              <w:rPr>
                <w:rFonts w:hint="eastAsia" w:ascii="Times New Roman" w:hAnsi="Times New Roman" w:cs="Times New Roman"/>
                <w:bCs/>
                <w:sz w:val="24"/>
                <w:szCs w:val="24"/>
                <w:lang w:val="en-US" w:eastAsia="zh-CN"/>
              </w:rPr>
              <w:t>50</w:t>
            </w:r>
            <w:r>
              <w:rPr>
                <w:rFonts w:hint="default" w:ascii="Times New Roman" w:hAnsi="Times New Roman" w:cs="Times New Roman"/>
                <w:bCs/>
                <w:sz w:val="24"/>
                <w:szCs w:val="24"/>
              </w:rPr>
              <w:t>。</w:t>
            </w:r>
          </w:p>
          <w:p>
            <w:pPr>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50</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本项目危险废物汇总表</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28"/>
              <w:gridCol w:w="776"/>
              <w:gridCol w:w="1196"/>
              <w:gridCol w:w="803"/>
              <w:gridCol w:w="708"/>
              <w:gridCol w:w="494"/>
              <w:gridCol w:w="694"/>
              <w:gridCol w:w="591"/>
              <w:gridCol w:w="535"/>
              <w:gridCol w:w="579"/>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50"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515"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432"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666"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500"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产生量</w:t>
                  </w:r>
                </w:p>
              </w:tc>
              <w:tc>
                <w:tcPr>
                  <w:tcW w:w="443"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产生工序及装置</w:t>
                  </w:r>
                </w:p>
              </w:tc>
              <w:tc>
                <w:tcPr>
                  <w:tcW w:w="314"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形态</w:t>
                  </w:r>
                </w:p>
              </w:tc>
              <w:tc>
                <w:tcPr>
                  <w:tcW w:w="434"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主要成分</w:t>
                  </w:r>
                </w:p>
              </w:tc>
              <w:tc>
                <w:tcPr>
                  <w:tcW w:w="372"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有害成分</w:t>
                  </w:r>
                </w:p>
              </w:tc>
              <w:tc>
                <w:tcPr>
                  <w:tcW w:w="338"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产废周期</w:t>
                  </w:r>
                </w:p>
              </w:tc>
              <w:tc>
                <w:tcPr>
                  <w:tcW w:w="322"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特性</w:t>
                  </w:r>
                </w:p>
              </w:tc>
              <w:tc>
                <w:tcPr>
                  <w:tcW w:w="408"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515" w:type="pct"/>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废切削液</w:t>
                  </w:r>
                </w:p>
              </w:tc>
              <w:tc>
                <w:tcPr>
                  <w:tcW w:w="432"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666"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500" w:type="pct"/>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0.2</w:t>
                  </w:r>
                  <w:r>
                    <w:rPr>
                      <w:rFonts w:hint="default" w:ascii="Times New Roman" w:hAnsi="Times New Roman" w:cs="Times New Roman"/>
                      <w:color w:val="auto"/>
                      <w:sz w:val="21"/>
                      <w:szCs w:val="21"/>
                    </w:rPr>
                    <w:t>t/a</w:t>
                  </w:r>
                </w:p>
              </w:tc>
              <w:tc>
                <w:tcPr>
                  <w:tcW w:w="443" w:type="pct"/>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31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43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372"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切削液</w:t>
                  </w:r>
                </w:p>
              </w:tc>
              <w:tc>
                <w:tcPr>
                  <w:tcW w:w="338" w:type="pct"/>
                  <w:noWrap w:val="0"/>
                  <w:vAlign w:val="center"/>
                </w:tcPr>
                <w:p>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6</w:t>
                  </w:r>
                  <w:r>
                    <w:rPr>
                      <w:rFonts w:hint="default" w:ascii="Times New Roman" w:hAnsi="Times New Roman" w:cs="Times New Roman"/>
                      <w:bCs/>
                      <w:color w:val="000000" w:themeColor="text1"/>
                      <w:sz w:val="21"/>
                      <w:szCs w:val="21"/>
                      <w14:textFill>
                        <w14:solidFill>
                          <w14:schemeClr w14:val="tx1"/>
                        </w14:solidFill>
                      </w14:textFill>
                    </w:rPr>
                    <w:t>0d</w:t>
                  </w:r>
                </w:p>
              </w:tc>
              <w:tc>
                <w:tcPr>
                  <w:tcW w:w="322"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408" w:type="pct"/>
                  <w:vMerge w:val="restart"/>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1</w:t>
                  </w:r>
                  <w:r>
                    <w:rPr>
                      <w:rFonts w:hint="default" w:ascii="Times New Roman" w:hAnsi="Times New Roman" w:cs="Times New Roman"/>
                      <w:bCs/>
                      <w:sz w:val="21"/>
                      <w:szCs w:val="21"/>
                      <w:lang w:val="en-US" w:eastAsia="zh-CN"/>
                    </w:rPr>
                    <w:t>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r>
                    <w:rPr>
                      <w:rFonts w:hint="default" w:ascii="Times New Roman" w:hAnsi="Times New Roman" w:cs="Times New Roman"/>
                      <w:bCs/>
                      <w:sz w:val="21"/>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 w:type="pct"/>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515" w:type="pct"/>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eastAsia="宋体" w:cs="Times New Roman"/>
                      <w:sz w:val="21"/>
                      <w:szCs w:val="21"/>
                      <w:lang w:val="en-US" w:eastAsia="zh-CN"/>
                    </w:rPr>
                    <w:t>废</w:t>
                  </w:r>
                  <w:r>
                    <w:rPr>
                      <w:rFonts w:hint="eastAsia" w:ascii="Times New Roman" w:hAnsi="Times New Roman" w:cs="Times New Roman"/>
                      <w:sz w:val="21"/>
                      <w:szCs w:val="21"/>
                      <w:lang w:val="en-US" w:eastAsia="zh-CN"/>
                    </w:rPr>
                    <w:t>润滑</w:t>
                  </w:r>
                  <w:r>
                    <w:rPr>
                      <w:rFonts w:hint="default" w:ascii="Times New Roman" w:hAnsi="Times New Roman" w:eastAsia="宋体" w:cs="Times New Roman"/>
                      <w:sz w:val="21"/>
                      <w:szCs w:val="21"/>
                      <w:lang w:val="en-US" w:eastAsia="zh-CN"/>
                    </w:rPr>
                    <w:t>油</w:t>
                  </w:r>
                </w:p>
              </w:tc>
              <w:tc>
                <w:tcPr>
                  <w:tcW w:w="432"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HW08</w:t>
                  </w:r>
                </w:p>
              </w:tc>
              <w:tc>
                <w:tcPr>
                  <w:tcW w:w="666"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17</w:t>
                  </w:r>
                  <w:r>
                    <w:rPr>
                      <w:rFonts w:hint="default" w:ascii="Times New Roman" w:hAnsi="Times New Roman" w:cs="Times New Roman"/>
                      <w:sz w:val="21"/>
                      <w:szCs w:val="21"/>
                    </w:rPr>
                    <w:t>-08</w:t>
                  </w:r>
                </w:p>
              </w:tc>
              <w:tc>
                <w:tcPr>
                  <w:tcW w:w="500" w:type="pct"/>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0.3</w:t>
                  </w:r>
                  <w:r>
                    <w:rPr>
                      <w:rFonts w:hint="default" w:ascii="Times New Roman" w:hAnsi="Times New Roman" w:cs="Times New Roman"/>
                      <w:color w:val="auto"/>
                      <w:sz w:val="21"/>
                      <w:szCs w:val="21"/>
                    </w:rPr>
                    <w:t>t/a</w:t>
                  </w:r>
                </w:p>
              </w:tc>
              <w:tc>
                <w:tcPr>
                  <w:tcW w:w="443" w:type="pct"/>
                  <w:noWrap w:val="0"/>
                  <w:vAlign w:val="center"/>
                </w:tcPr>
                <w:p>
                  <w:pPr>
                    <w:adjustRightInd w:val="0"/>
                    <w:snapToGrid w:val="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eastAsia="zh-CN"/>
                    </w:rPr>
                    <w:t>机械加工</w:t>
                  </w:r>
                </w:p>
              </w:tc>
              <w:tc>
                <w:tcPr>
                  <w:tcW w:w="31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液体</w:t>
                  </w:r>
                </w:p>
              </w:tc>
              <w:tc>
                <w:tcPr>
                  <w:tcW w:w="434"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eastAsia="宋体" w:cs="Times New Roman"/>
                      <w:color w:val="auto"/>
                      <w:sz w:val="21"/>
                      <w:szCs w:val="21"/>
                      <w:lang w:val="en-US" w:eastAsia="zh-CN"/>
                    </w:rPr>
                    <w:t>矿物油</w:t>
                  </w:r>
                </w:p>
              </w:tc>
              <w:tc>
                <w:tcPr>
                  <w:tcW w:w="372" w:type="pct"/>
                  <w:noWrap w:val="0"/>
                  <w:vAlign w:val="center"/>
                </w:tcPr>
                <w:p>
                  <w:pPr>
                    <w:adjustRightInd w:val="0"/>
                    <w:snapToGrid w:val="0"/>
                    <w:jc w:val="center"/>
                    <w:rPr>
                      <w:rFonts w:hint="default" w:ascii="Times New Roman" w:hAnsi="Times New Roman" w:cs="Times New Roman"/>
                      <w:bCs/>
                      <w:color w:val="auto"/>
                      <w:sz w:val="21"/>
                      <w:szCs w:val="21"/>
                    </w:rPr>
                  </w:pPr>
                  <w:r>
                    <w:rPr>
                      <w:rFonts w:hint="eastAsia" w:ascii="Times New Roman" w:hAnsi="Times New Roman" w:cs="Times New Roman"/>
                      <w:color w:val="auto"/>
                      <w:sz w:val="21"/>
                      <w:szCs w:val="21"/>
                      <w:lang w:val="en-US" w:eastAsia="zh-CN"/>
                    </w:rPr>
                    <w:t>矿物</w:t>
                  </w:r>
                  <w:r>
                    <w:rPr>
                      <w:rFonts w:hint="default" w:ascii="Times New Roman" w:hAnsi="Times New Roman" w:eastAsia="宋体" w:cs="Times New Roman"/>
                      <w:color w:val="auto"/>
                      <w:sz w:val="21"/>
                      <w:szCs w:val="21"/>
                      <w:lang w:val="en-US" w:eastAsia="zh-CN"/>
                    </w:rPr>
                    <w:t>油</w:t>
                  </w:r>
                </w:p>
              </w:tc>
              <w:tc>
                <w:tcPr>
                  <w:tcW w:w="338" w:type="pct"/>
                  <w:noWrap w:val="0"/>
                  <w:vAlign w:val="center"/>
                </w:tcPr>
                <w:p>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6</w:t>
                  </w:r>
                  <w:r>
                    <w:rPr>
                      <w:rFonts w:hint="default" w:ascii="Times New Roman" w:hAnsi="Times New Roman" w:cs="Times New Roman"/>
                      <w:bCs/>
                      <w:color w:val="000000" w:themeColor="text1"/>
                      <w:sz w:val="21"/>
                      <w:szCs w:val="21"/>
                      <w14:textFill>
                        <w14:solidFill>
                          <w14:schemeClr w14:val="tx1"/>
                        </w14:solidFill>
                      </w14:textFill>
                    </w:rPr>
                    <w:t>0d</w:t>
                  </w:r>
                </w:p>
              </w:tc>
              <w:tc>
                <w:tcPr>
                  <w:tcW w:w="322" w:type="pct"/>
                  <w:noWrap w:val="0"/>
                  <w:vAlign w:val="center"/>
                </w:tcPr>
                <w:p>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T/In</w:t>
                  </w:r>
                </w:p>
              </w:tc>
              <w:tc>
                <w:tcPr>
                  <w:tcW w:w="408" w:type="pct"/>
                  <w:vMerge w:val="continue"/>
                  <w:noWrap w:val="0"/>
                  <w:vAlign w:val="center"/>
                </w:tcPr>
                <w:p>
                  <w:pPr>
                    <w:adjustRightInd w:val="0"/>
                    <w:snapToGrid w:val="0"/>
                    <w:jc w:val="center"/>
                    <w:rPr>
                      <w:rFonts w:hint="default" w:ascii="Times New Roman" w:hAnsi="Times New Roman" w:cs="Times New Roman"/>
                      <w:bCs/>
                      <w:sz w:val="21"/>
                      <w:szCs w:val="21"/>
                    </w:rPr>
                  </w:pPr>
                </w:p>
              </w:tc>
            </w:tr>
          </w:tbl>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firstLineChars="200"/>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2.2污染防治措施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评价要求建设</w:t>
            </w:r>
            <w:r>
              <w:rPr>
                <w:rFonts w:hint="default" w:ascii="Times New Roman" w:hAnsi="Times New Roman" w:cs="Times New Roman"/>
                <w:sz w:val="24"/>
                <w:szCs w:val="24"/>
              </w:rPr>
              <w:t>面积</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的危废暂存间1座</w:t>
            </w:r>
            <w:r>
              <w:rPr>
                <w:rFonts w:hint="default" w:ascii="Times New Roman" w:hAnsi="Times New Roman" w:cs="Times New Roman"/>
                <w:bCs/>
                <w:sz w:val="24"/>
                <w:szCs w:val="24"/>
              </w:rPr>
              <w:t>。评价要求</w:t>
            </w:r>
            <w:r>
              <w:rPr>
                <w:rFonts w:hint="default" w:ascii="Times New Roman" w:hAnsi="Times New Roman" w:cs="Times New Roman"/>
                <w:sz w:val="24"/>
                <w:szCs w:val="24"/>
              </w:rPr>
              <w:t>设置</w:t>
            </w:r>
            <w:r>
              <w:rPr>
                <w:rFonts w:hint="default" w:ascii="Times New Roman" w:hAnsi="Times New Roman" w:cs="Times New Roman"/>
                <w:sz w:val="24"/>
                <w:szCs w:val="24"/>
                <w:lang w:eastAsia="zh-CN"/>
              </w:rPr>
              <w:t>密闭容器</w:t>
            </w:r>
            <w:r>
              <w:rPr>
                <w:rFonts w:hint="default" w:ascii="Times New Roman" w:hAnsi="Times New Roman" w:cs="Times New Roman"/>
                <w:sz w:val="24"/>
                <w:szCs w:val="24"/>
              </w:rPr>
              <w:t>分别用于收集暂存</w:t>
            </w:r>
            <w:r>
              <w:rPr>
                <w:rFonts w:hint="eastAsia" w:ascii="Times New Roman" w:hAnsi="Times New Roman" w:cs="Times New Roman"/>
                <w:sz w:val="24"/>
                <w:szCs w:val="24"/>
                <w:lang w:eastAsia="zh-CN"/>
              </w:rPr>
              <w:t>废切削液和废润滑油</w:t>
            </w:r>
            <w:r>
              <w:rPr>
                <w:rFonts w:hint="default" w:ascii="Times New Roman" w:hAnsi="Times New Roman" w:cs="Times New Roman"/>
                <w:sz w:val="24"/>
                <w:szCs w:val="24"/>
              </w:rPr>
              <w:t>危废暂存装置均置于危废暂存间内，定期由有资质的单位转移处置。本项目贮存场所情况见表</w:t>
            </w:r>
            <w:r>
              <w:rPr>
                <w:rFonts w:hint="eastAsia" w:ascii="Times New Roman" w:hAnsi="Times New Roman" w:cs="Times New Roman"/>
                <w:sz w:val="24"/>
                <w:szCs w:val="24"/>
                <w:lang w:val="en-US" w:eastAsia="zh-CN"/>
              </w:rPr>
              <w:t>51</w:t>
            </w:r>
            <w:r>
              <w:rPr>
                <w:rFonts w:hint="default" w:ascii="Times New Roman" w:hAnsi="Times New Roman" w:cs="Times New Roman"/>
                <w:sz w:val="24"/>
                <w:szCs w:val="24"/>
              </w:rPr>
              <w:t>。</w:t>
            </w:r>
          </w:p>
          <w:p>
            <w:pPr>
              <w:spacing w:before="156" w:beforeLines="50"/>
              <w:ind w:firstLine="480" w:firstLineChars="200"/>
              <w:jc w:val="both"/>
              <w:rPr>
                <w:rFonts w:hint="default" w:ascii="Times New Roman" w:hAnsi="Times New Roman" w:eastAsia="黑体" w:cs="Times New Roman"/>
                <w:bCs/>
                <w:sz w:val="24"/>
                <w:szCs w:val="24"/>
              </w:rPr>
            </w:pPr>
            <w:r>
              <w:rPr>
                <w:rFonts w:hint="default" w:ascii="Times New Roman" w:hAnsi="Times New Roman" w:eastAsia="黑体" w:cs="Times New Roman"/>
                <w:bCs/>
                <w:sz w:val="24"/>
                <w:szCs w:val="24"/>
              </w:rPr>
              <w:t>表</w:t>
            </w:r>
            <w:r>
              <w:rPr>
                <w:rFonts w:hint="eastAsia" w:ascii="Times New Roman" w:hAnsi="Times New Roman" w:eastAsia="黑体" w:cs="Times New Roman"/>
                <w:bCs/>
                <w:sz w:val="24"/>
                <w:szCs w:val="24"/>
                <w:lang w:val="en-US" w:eastAsia="zh-CN"/>
              </w:rPr>
              <w:t>51</w:t>
            </w:r>
            <w:r>
              <w:rPr>
                <w:rFonts w:hint="default" w:ascii="Times New Roman" w:hAnsi="Times New Roman" w:eastAsia="黑体" w:cs="Times New Roman"/>
                <w:bCs/>
                <w:sz w:val="24"/>
                <w:szCs w:val="24"/>
                <w:lang w:val="en-US" w:eastAsia="zh-CN"/>
              </w:rPr>
              <w:t xml:space="preserve">    </w:t>
            </w:r>
            <w:r>
              <w:rPr>
                <w:rFonts w:hint="eastAsia" w:ascii="Times New Roman" w:hAnsi="Times New Roman" w:eastAsia="黑体" w:cs="Times New Roman"/>
                <w:bCs/>
                <w:sz w:val="24"/>
                <w:szCs w:val="24"/>
                <w:lang w:val="en-US" w:eastAsia="zh-CN"/>
              </w:rPr>
              <w:t xml:space="preserve">          </w:t>
            </w:r>
            <w:r>
              <w:rPr>
                <w:rFonts w:hint="default" w:ascii="Times New Roman" w:hAnsi="Times New Roman" w:eastAsia="黑体" w:cs="Times New Roman"/>
                <w:bCs/>
                <w:sz w:val="24"/>
                <w:szCs w:val="24"/>
              </w:rPr>
              <w:t>本项目危险废物贮存场所基本情况表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1159"/>
              <w:gridCol w:w="1091"/>
              <w:gridCol w:w="969"/>
              <w:gridCol w:w="1240"/>
              <w:gridCol w:w="605"/>
              <w:gridCol w:w="737"/>
              <w:gridCol w:w="804"/>
              <w:gridCol w:w="609"/>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序号</w:t>
                  </w:r>
                </w:p>
              </w:tc>
              <w:tc>
                <w:tcPr>
                  <w:tcW w:w="115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贮存场所（设施）</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名称</w:t>
                  </w:r>
                </w:p>
              </w:tc>
              <w:tc>
                <w:tcPr>
                  <w:tcW w:w="1091"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危险废物名称</w:t>
                  </w:r>
                </w:p>
              </w:tc>
              <w:tc>
                <w:tcPr>
                  <w:tcW w:w="96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危险废物类别</w:t>
                  </w:r>
                </w:p>
              </w:tc>
              <w:tc>
                <w:tcPr>
                  <w:tcW w:w="124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危险废物代码</w:t>
                  </w:r>
                </w:p>
              </w:tc>
              <w:tc>
                <w:tcPr>
                  <w:tcW w:w="605"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位置</w:t>
                  </w:r>
                </w:p>
              </w:tc>
              <w:tc>
                <w:tcPr>
                  <w:tcW w:w="737"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占地面积</w:t>
                  </w:r>
                </w:p>
              </w:tc>
              <w:tc>
                <w:tcPr>
                  <w:tcW w:w="80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方式</w:t>
                  </w:r>
                </w:p>
              </w:tc>
              <w:tc>
                <w:tcPr>
                  <w:tcW w:w="60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能力</w:t>
                  </w:r>
                </w:p>
              </w:tc>
              <w:tc>
                <w:tcPr>
                  <w:tcW w:w="636"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贮存</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1</w:t>
                  </w:r>
                </w:p>
              </w:tc>
              <w:tc>
                <w:tcPr>
                  <w:tcW w:w="1159"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危废暂存间</w:t>
                  </w:r>
                </w:p>
              </w:tc>
              <w:tc>
                <w:tcPr>
                  <w:tcW w:w="1091"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废切削液</w:t>
                  </w:r>
                </w:p>
              </w:tc>
              <w:tc>
                <w:tcPr>
                  <w:tcW w:w="96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HW09</w:t>
                  </w:r>
                </w:p>
              </w:tc>
              <w:tc>
                <w:tcPr>
                  <w:tcW w:w="124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900-006-09</w:t>
                  </w:r>
                </w:p>
              </w:tc>
              <w:tc>
                <w:tcPr>
                  <w:tcW w:w="605"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lang w:eastAsia="zh-CN"/>
                    </w:rPr>
                    <w:t>厂区</w:t>
                  </w:r>
                </w:p>
              </w:tc>
              <w:tc>
                <w:tcPr>
                  <w:tcW w:w="737" w:type="dxa"/>
                  <w:vMerge w:val="restart"/>
                  <w:noWrap w:val="0"/>
                  <w:vAlign w:val="center"/>
                </w:tcPr>
                <w:p>
                  <w:pPr>
                    <w:adjustRightInd w:val="0"/>
                    <w:snapToGrid w:val="0"/>
                    <w:jc w:val="center"/>
                    <w:rPr>
                      <w:rFonts w:hint="default" w:ascii="Times New Roman" w:hAnsi="Times New Roman" w:cs="Times New Roman"/>
                      <w:bCs/>
                      <w:sz w:val="21"/>
                      <w:szCs w:val="21"/>
                    </w:rPr>
                  </w:pPr>
                  <w:r>
                    <w:rPr>
                      <w:rFonts w:hint="eastAsia" w:ascii="Times New Roman" w:hAnsi="Times New Roman" w:cs="Times New Roman"/>
                      <w:bCs/>
                      <w:sz w:val="21"/>
                      <w:szCs w:val="21"/>
                      <w:lang w:val="en-US" w:eastAsia="zh-CN"/>
                    </w:rPr>
                    <w:t>10</w:t>
                  </w:r>
                  <w:r>
                    <w:rPr>
                      <w:rFonts w:hint="default" w:ascii="Times New Roman" w:hAnsi="Times New Roman" w:cs="Times New Roman"/>
                      <w:bCs/>
                      <w:sz w:val="21"/>
                      <w:szCs w:val="21"/>
                    </w:rPr>
                    <w:t>m</w:t>
                  </w:r>
                  <w:r>
                    <w:rPr>
                      <w:rFonts w:hint="default" w:ascii="Times New Roman" w:hAnsi="Times New Roman" w:cs="Times New Roman"/>
                      <w:bCs/>
                      <w:sz w:val="21"/>
                      <w:szCs w:val="21"/>
                      <w:vertAlign w:val="superscript"/>
                    </w:rPr>
                    <w:t>2</w:t>
                  </w:r>
                </w:p>
              </w:tc>
              <w:tc>
                <w:tcPr>
                  <w:tcW w:w="80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09"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t</w:t>
                  </w:r>
                </w:p>
              </w:tc>
              <w:tc>
                <w:tcPr>
                  <w:tcW w:w="63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200</w:t>
                  </w:r>
                  <w:r>
                    <w:rPr>
                      <w:rFonts w:hint="default" w:ascii="Times New Roman" w:hAnsi="Times New Roman" w:cs="Times New Roman"/>
                      <w:bCs/>
                      <w:color w:val="auto"/>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dxa"/>
                  <w:noWrap w:val="0"/>
                  <w:vAlign w:val="center"/>
                </w:tcPr>
                <w:p>
                  <w:pPr>
                    <w:adjustRightInd w:val="0"/>
                    <w:snapToGrid w:val="0"/>
                    <w:jc w:val="center"/>
                    <w:rPr>
                      <w:rFonts w:hint="default" w:ascii="Times New Roman" w:hAnsi="Times New Roman" w:cs="Times New Roman"/>
                      <w:bCs/>
                      <w:sz w:val="21"/>
                      <w:szCs w:val="21"/>
                      <w:lang w:val="en-US" w:eastAsia="zh-CN"/>
                    </w:rPr>
                  </w:pPr>
                  <w:r>
                    <w:rPr>
                      <w:rFonts w:hint="eastAsia" w:ascii="Times New Roman" w:hAnsi="Times New Roman" w:cs="Times New Roman"/>
                      <w:bCs/>
                      <w:sz w:val="21"/>
                      <w:szCs w:val="21"/>
                      <w:lang w:val="en-US" w:eastAsia="zh-CN"/>
                    </w:rPr>
                    <w:t>2</w:t>
                  </w:r>
                </w:p>
              </w:tc>
              <w:tc>
                <w:tcPr>
                  <w:tcW w:w="1159"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1091" w:type="dxa"/>
                  <w:noWrap w:val="0"/>
                  <w:vAlign w:val="center"/>
                </w:tcPr>
                <w:p>
                  <w:pPr>
                    <w:adjustRightInd w:val="0"/>
                    <w:snapToGrid w:val="0"/>
                    <w:jc w:val="center"/>
                    <w:rPr>
                      <w:rFonts w:hint="default" w:ascii="Times New Roman" w:hAnsi="Times New Roman" w:cs="Times New Roman"/>
                      <w:bCs/>
                      <w:sz w:val="21"/>
                      <w:szCs w:val="21"/>
                      <w:lang w:eastAsia="zh-CN"/>
                    </w:rPr>
                  </w:pPr>
                  <w:r>
                    <w:rPr>
                      <w:rFonts w:hint="eastAsia" w:ascii="Times New Roman" w:hAnsi="Times New Roman" w:eastAsia="宋体" w:cs="Times New Roman"/>
                      <w:sz w:val="21"/>
                      <w:szCs w:val="21"/>
                      <w:lang w:val="en-US" w:eastAsia="zh-CN"/>
                    </w:rPr>
                    <w:t>废</w:t>
                  </w:r>
                  <w:r>
                    <w:rPr>
                      <w:rFonts w:hint="eastAsia" w:ascii="Times New Roman" w:hAnsi="Times New Roman" w:cs="Times New Roman"/>
                      <w:sz w:val="21"/>
                      <w:szCs w:val="21"/>
                      <w:lang w:val="en-US" w:eastAsia="zh-CN"/>
                    </w:rPr>
                    <w:t>润滑</w:t>
                  </w:r>
                  <w:r>
                    <w:rPr>
                      <w:rFonts w:hint="eastAsia" w:ascii="Times New Roman" w:hAnsi="Times New Roman" w:eastAsia="宋体" w:cs="Times New Roman"/>
                      <w:sz w:val="21"/>
                      <w:szCs w:val="21"/>
                      <w:lang w:val="en-US" w:eastAsia="zh-CN"/>
                    </w:rPr>
                    <w:t>油</w:t>
                  </w:r>
                </w:p>
              </w:tc>
              <w:tc>
                <w:tcPr>
                  <w:tcW w:w="969"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HW08</w:t>
                  </w:r>
                </w:p>
              </w:tc>
              <w:tc>
                <w:tcPr>
                  <w:tcW w:w="1240"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sz w:val="21"/>
                      <w:szCs w:val="21"/>
                    </w:rPr>
                    <w:t>900-2</w:t>
                  </w:r>
                  <w:r>
                    <w:rPr>
                      <w:rFonts w:hint="eastAsia" w:ascii="Times New Roman" w:hAnsi="Times New Roman" w:cs="Times New Roman"/>
                      <w:sz w:val="21"/>
                      <w:szCs w:val="21"/>
                      <w:lang w:val="en-US" w:eastAsia="zh-CN"/>
                    </w:rPr>
                    <w:t>17</w:t>
                  </w:r>
                  <w:r>
                    <w:rPr>
                      <w:rFonts w:hint="default" w:ascii="Times New Roman" w:hAnsi="Times New Roman" w:cs="Times New Roman"/>
                      <w:sz w:val="21"/>
                      <w:szCs w:val="21"/>
                    </w:rPr>
                    <w:t>-08</w:t>
                  </w:r>
                </w:p>
              </w:tc>
              <w:tc>
                <w:tcPr>
                  <w:tcW w:w="605"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737" w:type="dxa"/>
                  <w:vMerge w:val="continue"/>
                  <w:noWrap w:val="0"/>
                  <w:vAlign w:val="center"/>
                </w:tcPr>
                <w:p>
                  <w:pPr>
                    <w:adjustRightInd w:val="0"/>
                    <w:snapToGrid w:val="0"/>
                    <w:jc w:val="center"/>
                    <w:rPr>
                      <w:rFonts w:hint="default" w:ascii="Times New Roman" w:hAnsi="Times New Roman" w:cs="Times New Roman"/>
                      <w:bCs/>
                      <w:sz w:val="21"/>
                      <w:szCs w:val="21"/>
                    </w:rPr>
                  </w:pPr>
                </w:p>
              </w:tc>
              <w:tc>
                <w:tcPr>
                  <w:tcW w:w="804" w:type="dxa"/>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专用</w:t>
                  </w:r>
                </w:p>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容器</w:t>
                  </w:r>
                </w:p>
              </w:tc>
              <w:tc>
                <w:tcPr>
                  <w:tcW w:w="609"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w:t>
                  </w:r>
                  <w:r>
                    <w:rPr>
                      <w:rFonts w:hint="default" w:ascii="Times New Roman" w:hAnsi="Times New Roman" w:cs="Times New Roman"/>
                      <w:bCs/>
                      <w:color w:val="auto"/>
                      <w:sz w:val="21"/>
                      <w:szCs w:val="21"/>
                    </w:rPr>
                    <w:t>t</w:t>
                  </w:r>
                </w:p>
              </w:tc>
              <w:tc>
                <w:tcPr>
                  <w:tcW w:w="636" w:type="dxa"/>
                  <w:noWrap w:val="0"/>
                  <w:vAlign w:val="center"/>
                </w:tcPr>
                <w:p>
                  <w:pPr>
                    <w:adjustRightInd w:val="0"/>
                    <w:snapToGrid w:val="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200</w:t>
                  </w:r>
                  <w:r>
                    <w:rPr>
                      <w:rFonts w:hint="default" w:ascii="Times New Roman" w:hAnsi="Times New Roman" w:cs="Times New Roman"/>
                      <w:bCs/>
                      <w:color w:val="auto"/>
                      <w:sz w:val="21"/>
                      <w:szCs w:val="21"/>
                    </w:rPr>
                    <w:t>d</w:t>
                  </w:r>
                </w:p>
              </w:tc>
            </w:tr>
          </w:tbl>
          <w:p>
            <w:pPr>
              <w:keepNext w:val="0"/>
              <w:keepLines w:val="0"/>
              <w:pageBreakBefore w:val="0"/>
              <w:widowControl w:val="0"/>
              <w:kinsoku/>
              <w:wordWrap/>
              <w:overflowPunct/>
              <w:topLinePunct w:val="0"/>
              <w:autoSpaceDE/>
              <w:autoSpaceDN/>
              <w:bidi w:val="0"/>
              <w:spacing w:before="156" w:line="360" w:lineRule="auto"/>
              <w:ind w:firstLine="482" w:firstLineChars="200"/>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2.3环境影响分析</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val="0"/>
                <w:sz w:val="24"/>
                <w:szCs w:val="24"/>
              </w:rPr>
            </w:pPr>
            <w:r>
              <w:rPr>
                <w:rFonts w:hint="default" w:ascii="Times New Roman" w:hAnsi="Times New Roman" w:cs="Times New Roman"/>
                <w:b/>
                <w:bCs w:val="0"/>
                <w:sz w:val="24"/>
                <w:szCs w:val="24"/>
              </w:rPr>
              <w:t>2.3.1 危险废物的收集</w:t>
            </w:r>
          </w:p>
          <w:p>
            <w:pPr>
              <w:keepNext w:val="0"/>
              <w:keepLines w:val="0"/>
              <w:pageBreakBefore w:val="0"/>
              <w:widowControl w:val="0"/>
              <w:kinsoku/>
              <w:wordWrap/>
              <w:overflowPunct/>
              <w:topLinePunct w:val="0"/>
              <w:autoSpaceDE/>
              <w:autoSpaceDN/>
              <w:bidi w:val="0"/>
              <w:adjustRightInd w:val="0"/>
              <w:snapToGrid w:val="0"/>
              <w:spacing w:before="156" w:beforeLines="50" w:line="360" w:lineRule="auto"/>
              <w:ind w:firstLine="482"/>
              <w:textAlignment w:val="auto"/>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的收集包括两个方面：一是在</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产生节点将其集中到适当的包装容器中或车辆上的活动；二是将已包装或装到运输车辆上的</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集中到危险废物暂存仓库的内部转运。</w:t>
            </w:r>
          </w:p>
          <w:p>
            <w:pPr>
              <w:adjustRightInd w:val="0"/>
              <w:snapToGrid w:val="0"/>
              <w:spacing w:line="360" w:lineRule="auto"/>
              <w:ind w:firstLine="482"/>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项目</w:t>
            </w:r>
            <w:r>
              <w:rPr>
                <w:rFonts w:hint="eastAsia" w:ascii="Times New Roman" w:hAnsi="Times New Roman" w:cs="Times New Roman"/>
                <w:sz w:val="24"/>
                <w:szCs w:val="24"/>
                <w:lang w:eastAsia="zh-CN"/>
              </w:rPr>
              <w:t>废切削液和废润滑油</w:t>
            </w:r>
            <w:r>
              <w:rPr>
                <w:rFonts w:hint="default" w:ascii="Times New Roman" w:hAnsi="Times New Roman" w:cs="Times New Roman"/>
                <w:sz w:val="24"/>
                <w:szCs w:val="24"/>
              </w:rPr>
              <w:t>的</w:t>
            </w:r>
            <w:r>
              <w:rPr>
                <w:rFonts w:hint="default" w:ascii="Times New Roman" w:hAnsi="Times New Roman" w:cs="Times New Roman"/>
                <w:bCs/>
                <w:kern w:val="0"/>
                <w:sz w:val="24"/>
                <w:szCs w:val="24"/>
              </w:rPr>
              <w:t>收集须严格按照《危险废物收集贮存运输技术规范》（HJ2025-2012）的要求：</w:t>
            </w:r>
          </w:p>
          <w:p>
            <w:pPr>
              <w:adjustRightInd w:val="0"/>
              <w:snapToGrid w:val="0"/>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①根据</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产生的工艺特征、排放周期、特性、管理计划等因素制定详细的收集计划。收集计划包括收集任务概述、收集目标及原则、危险废物特性评估、危险废物收集量估算、收集作业范围和方法、收集设备与包装容器、安全生产与个人防护、工程防护与事故应急、进度安排与组织管理等。②制定</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收集操作规程，内容包括适用范围、操作程序和方法、专用设备和工具、转移和交接、安全保障和应急防护等。③</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收集和转运作业人员根据工作需要配备必要的个人防护装备，如手套或口罩等。④在</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收集转运过程中，采取防火、防泄漏、防雨等防治污染环境的措施。⑤</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收集时应根据种类、数量、危险特性、物理形态、运输要求等因素选择合适的包装形式。</w:t>
            </w:r>
          </w:p>
          <w:p>
            <w:pPr>
              <w:spacing w:line="360" w:lineRule="auto"/>
              <w:ind w:firstLine="482"/>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2.3.2</w:t>
            </w:r>
            <w:r>
              <w:rPr>
                <w:rFonts w:hint="default" w:ascii="Times New Roman" w:hAnsi="Times New Roman" w:cs="Times New Roman"/>
                <w:b/>
                <w:bCs w:val="0"/>
                <w:sz w:val="24"/>
                <w:szCs w:val="24"/>
              </w:rPr>
              <w:t>危险废物的</w:t>
            </w:r>
            <w:r>
              <w:rPr>
                <w:rFonts w:hint="default" w:ascii="Times New Roman" w:hAnsi="Times New Roman" w:cs="Times New Roman"/>
                <w:b/>
                <w:bCs w:val="0"/>
                <w:kern w:val="0"/>
                <w:sz w:val="24"/>
                <w:szCs w:val="24"/>
              </w:rPr>
              <w:t>暂存要求</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（1）危险废物储存间按照《危险废物贮存污染控制标准》(GB18597-2001)及其修改单和《危险废物收集贮存运输技术规范》(HJ2025-2012)的相关要求，采取地面防渗、设置围堰、不同危险废物进行隔离存放的措施。</w:t>
            </w:r>
          </w:p>
          <w:p>
            <w:pPr>
              <w:spacing w:line="360" w:lineRule="auto"/>
              <w:ind w:firstLine="480"/>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（2）企业须健全危险废物相关管理制度，并严格落实。①企业须配备专业技术人员和管理人员专门负责企业</w:t>
            </w:r>
            <w:r>
              <w:rPr>
                <w:rFonts w:hint="eastAsia" w:ascii="Times New Roman" w:hAnsi="Times New Roman" w:cs="Times New Roman"/>
                <w:sz w:val="24"/>
                <w:szCs w:val="24"/>
                <w:lang w:eastAsia="zh-CN"/>
              </w:rPr>
              <w:t>废切削液和废润滑油</w:t>
            </w:r>
            <w:r>
              <w:rPr>
                <w:rFonts w:hint="default" w:ascii="Times New Roman" w:hAnsi="Times New Roman" w:cs="Times New Roman"/>
                <w:sz w:val="24"/>
                <w:szCs w:val="24"/>
              </w:rPr>
              <w:t>统</w:t>
            </w:r>
            <w:r>
              <w:rPr>
                <w:rFonts w:hint="default" w:ascii="Times New Roman" w:hAnsi="Times New Roman" w:cs="Times New Roman"/>
                <w:bCs/>
                <w:kern w:val="0"/>
                <w:sz w:val="24"/>
                <w:szCs w:val="24"/>
              </w:rPr>
              <w:t>计、收集、暂存、转运和管理工作，并对有关危废产生部门员工进行定期教育和培训，强化危险废物管理；②企业须建立</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收集操作规程、转运操作规程、暂存管理规程等相关制度，并认真落实；③规范</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统计、建立</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收集及储运有关档案，认真填写《危险废物项目区内转运记录表》，作好</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情况的记录，并即时存档以备查阅。</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Cs/>
                <w:kern w:val="0"/>
                <w:sz w:val="24"/>
                <w:szCs w:val="24"/>
              </w:rPr>
            </w:pPr>
            <w:r>
              <w:rPr>
                <w:rFonts w:hint="default" w:ascii="Times New Roman" w:hAnsi="Times New Roman" w:cs="Times New Roman"/>
                <w:bCs/>
                <w:kern w:val="0"/>
                <w:sz w:val="24"/>
                <w:szCs w:val="24"/>
              </w:rPr>
              <w:t>（3）危险废物在危废库房内暂存期间应严格按照《危险废物贮存污染控制标准》（GB18596-2001）和《危险废物收集贮存运输技术规范》（HJ2025-2012）的相关要求进行存储和管理。①必须将</w:t>
            </w:r>
            <w:r>
              <w:rPr>
                <w:rFonts w:hint="eastAsia" w:ascii="Times New Roman" w:hAnsi="Times New Roman" w:cs="Times New Roman"/>
                <w:sz w:val="24"/>
                <w:szCs w:val="24"/>
                <w:lang w:eastAsia="zh-CN"/>
              </w:rPr>
              <w:t>废切削液和废润滑油</w:t>
            </w:r>
            <w:r>
              <w:rPr>
                <w:rFonts w:hint="default" w:ascii="Times New Roman" w:hAnsi="Times New Roman" w:cs="Times New Roman"/>
                <w:bCs/>
                <w:kern w:val="0"/>
                <w:sz w:val="24"/>
                <w:szCs w:val="24"/>
              </w:rPr>
              <w:t>装入容器内进行密封装运，禁止将不相容（相互反应）的危险废物在同一容器内混装；②盛装</w:t>
            </w:r>
            <w:r>
              <w:rPr>
                <w:rFonts w:hint="eastAsia" w:ascii="Times New Roman" w:hAnsi="Times New Roman" w:cs="Times New Roman"/>
                <w:sz w:val="24"/>
                <w:szCs w:val="24"/>
                <w:lang w:eastAsia="zh-CN"/>
              </w:rPr>
              <w:t>废切削液、废润滑油</w:t>
            </w:r>
            <w:r>
              <w:rPr>
                <w:rFonts w:hint="default" w:ascii="Times New Roman" w:hAnsi="Times New Roman" w:cs="Times New Roman"/>
                <w:bCs/>
                <w:kern w:val="0"/>
                <w:sz w:val="24"/>
                <w:szCs w:val="24"/>
              </w:rPr>
              <w:t>的容器应当符合标准，材质要满足相应的强度要求且必须完好无损，容器材质和衬里要与危险废物相容（不相互反应）；③危险废物贮存前应进行检验，确保同预定接收的危险废物一致，并登记注册，不得接收未粘贴符合规定的标签或标签没按规定填写的危险废物；④必须定期对所贮存的危险废物包装容器及贮存设施进行检查，发现破损，应及时采取措施清理更换。</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val="0"/>
                <w:kern w:val="0"/>
                <w:sz w:val="24"/>
                <w:szCs w:val="24"/>
              </w:rPr>
            </w:pPr>
            <w:r>
              <w:rPr>
                <w:rFonts w:hint="default" w:ascii="Times New Roman" w:hAnsi="Times New Roman" w:cs="Times New Roman"/>
                <w:b/>
                <w:bCs w:val="0"/>
                <w:kern w:val="0"/>
                <w:sz w:val="24"/>
                <w:szCs w:val="24"/>
              </w:rPr>
              <w:t>2.3.3、危险废物的转运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cs="Times New Roman"/>
                <w:b/>
                <w:bCs w:val="0"/>
                <w:color w:val="000000"/>
                <w:sz w:val="24"/>
                <w:szCs w:val="22"/>
                <w:lang w:val="en-US" w:eastAsia="zh-CN"/>
              </w:rPr>
            </w:pPr>
            <w:r>
              <w:rPr>
                <w:rFonts w:hint="default" w:ascii="Times New Roman" w:hAnsi="Times New Roman" w:cs="Times New Roman"/>
                <w:bCs/>
                <w:kern w:val="0"/>
                <w:sz w:val="24"/>
                <w:szCs w:val="24"/>
              </w:rPr>
              <w:t>项目危险废物转运过程中采取篷布遮盖、防滴漏等措施，减少危险废物运输过程给环境带来污染。危险废物的转运还应按照《危险废物收集贮存运输技术规范》（HJ2025-2012）的要求进行，具体如下：①危险废物的运输由持有危险废物经营许可证的单位组织实施，并按照相关危险货物运输管理规定执行；②项目危险废物运输采用公路运输方式，应按照《道路危险货物运输管理规定》（交通运输部令2013年第2号）执行。运输单位承运危险废物时，应在危险废物包装上按照GB18597附录A设置标志，运输车辆应按GB13392设立车辆标志。危废运输车辆应配备符合有关国家标准以及与所载运的危险货物相适应的应急处理器材和安全防护设备。③危险废物运输时的装卸应遵照如下技术要求：装卸区的工作人员应熟悉危险废物的危险特性，并配备适当的个人防护装备。装卸区域应配备必要的消防设备和设施，并设置明显的指示标志。④危险废物转移过程严格落实《危险废物转移联单管理办法》的相关规定，规范危险废物转移；做好每次外运处置废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⑤废物处置单位的运输人员必须掌握危险废物运输的安全知识，了解所运载的危险废物的性质、危害特性、包装容器的使用特性和发生意外时的应急措施。运输车辆必须具有车辆危险货物运输许可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textAlignment w:val="auto"/>
              <w:outlineLvl w:val="9"/>
              <w:rPr>
                <w:rFonts w:hint="default" w:ascii="Times New Roman" w:hAnsi="Times New Roman" w:eastAsia="宋体" w:cs="Times New Roman"/>
                <w:b/>
                <w:bCs w:val="0"/>
                <w:color w:val="000000"/>
                <w:sz w:val="24"/>
                <w:szCs w:val="22"/>
                <w:lang w:val="en-US" w:eastAsia="zh-CN"/>
              </w:rPr>
            </w:pPr>
            <w:r>
              <w:rPr>
                <w:rFonts w:hint="eastAsia" w:ascii="Times New Roman" w:hAnsi="Times New Roman" w:cs="Times New Roman"/>
                <w:b/>
                <w:bCs w:val="0"/>
                <w:color w:val="000000"/>
                <w:sz w:val="24"/>
                <w:szCs w:val="22"/>
                <w:lang w:val="en-US" w:eastAsia="zh-CN"/>
              </w:rPr>
              <w:t>3、</w:t>
            </w:r>
            <w:r>
              <w:rPr>
                <w:rFonts w:hint="default" w:ascii="Times New Roman" w:hAnsi="Times New Roman" w:eastAsia="宋体" w:cs="Times New Roman"/>
                <w:b/>
                <w:bCs w:val="0"/>
                <w:color w:val="000000"/>
                <w:sz w:val="24"/>
                <w:szCs w:val="22"/>
                <w:lang w:val="en-US" w:eastAsia="zh-CN"/>
              </w:rPr>
              <w:t>生活垃圾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t>劳动定员不变，因此不新增生活垃圾</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sz w:val="24"/>
              </w:rPr>
            </w:pPr>
            <w:r>
              <w:rPr>
                <w:rFonts w:hint="default" w:ascii="Times New Roman" w:hAnsi="Times New Roman" w:cs="Times New Roman"/>
                <w:sz w:val="24"/>
              </w:rPr>
              <w:t>固废暂存措施及要求：项目产生的一般固废应暂存于专门的场所，一般固废场所面积</w:t>
            </w:r>
            <w:r>
              <w:rPr>
                <w:rFonts w:hint="eastAsia" w:ascii="Times New Roman" w:hAnsi="Times New Roman" w:cs="Times New Roman"/>
                <w:sz w:val="24"/>
                <w:lang w:eastAsia="zh-CN"/>
              </w:rPr>
              <w:t>要求不低于</w:t>
            </w:r>
            <w:r>
              <w:rPr>
                <w:rFonts w:hint="default" w:ascii="Times New Roman" w:hAnsi="Times New Roman" w:cs="Times New Roman"/>
                <w:sz w:val="24"/>
              </w:rPr>
              <w:t>10m</w:t>
            </w:r>
            <w:r>
              <w:rPr>
                <w:rFonts w:hint="default" w:ascii="Times New Roman" w:hAnsi="Times New Roman" w:cs="Times New Roman"/>
                <w:sz w:val="24"/>
                <w:vertAlign w:val="superscript"/>
              </w:rPr>
              <w:t>2</w:t>
            </w:r>
            <w:r>
              <w:rPr>
                <w:rFonts w:hint="default" w:ascii="Times New Roman" w:hAnsi="Times New Roman" w:cs="Times New Roman"/>
                <w:sz w:val="24"/>
              </w:rPr>
              <w:t>，储存区的地面防渗，储存区要防尘、防晒等。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cs="Times New Roman"/>
                <w:kern w:val="0"/>
                <w:sz w:val="24"/>
                <w:szCs w:val="24"/>
              </w:rPr>
              <w:t>综上所述，项目固体废物的收集、贮运和转运环节应严格按照《一般工业固体废物贮存、处置场污染控制标准》（GBl8599-2001）及其修改单标准、《危险废物贮存污染控制标准》（GB18597-2001）及其修改单标准以及《危险废物收集贮存运输技术规范》（HJ2025-2012）等相关规范进行。在加强管理并落实好各项污染防治措施和固体废物安全处置措施的前提下</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项目产生的固体废物对周围环境的影响较小。</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color w:val="000000"/>
                <w:kern w:val="24"/>
                <w:sz w:val="24"/>
                <w:szCs w:val="24"/>
              </w:rPr>
            </w:pPr>
            <w:r>
              <w:rPr>
                <w:rFonts w:hint="default" w:ascii="Times New Roman" w:hAnsi="Times New Roman" w:cs="Times New Roman"/>
                <w:b/>
                <w:color w:val="000000"/>
                <w:kern w:val="24"/>
                <w:sz w:val="24"/>
                <w:szCs w:val="24"/>
                <w:lang w:eastAsia="zh-CN"/>
              </w:rPr>
              <w:t>六</w:t>
            </w:r>
            <w:r>
              <w:rPr>
                <w:rFonts w:hint="default" w:ascii="Times New Roman" w:hAnsi="Times New Roman" w:cs="Times New Roman"/>
                <w:b/>
                <w:color w:val="000000"/>
                <w:kern w:val="24"/>
                <w:sz w:val="24"/>
                <w:szCs w:val="24"/>
              </w:rPr>
              <w:t>、土壤环境影响分析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sz w:val="24"/>
                <w:szCs w:val="22"/>
                <w:u w:val="none"/>
                <w:lang w:eastAsia="zh-CN"/>
              </w:rPr>
            </w:pPr>
            <w:r>
              <w:rPr>
                <w:rFonts w:hint="default" w:ascii="Times New Roman" w:hAnsi="Times New Roman" w:cs="Times New Roman"/>
                <w:b w:val="0"/>
                <w:bCs/>
                <w:sz w:val="24"/>
                <w:szCs w:val="22"/>
                <w:u w:val="none"/>
                <w:lang w:eastAsia="zh-CN"/>
              </w:rPr>
              <w:t>本次评价根据《环境影响评价技术导则-土壤环境》（HJ</w:t>
            </w:r>
            <w:r>
              <w:rPr>
                <w:rFonts w:hint="default" w:ascii="Times New Roman" w:hAnsi="Times New Roman" w:cs="Times New Roman"/>
                <w:b w:val="0"/>
                <w:bCs/>
                <w:sz w:val="24"/>
                <w:szCs w:val="22"/>
                <w:u w:val="none"/>
                <w:lang w:val="en-US" w:eastAsia="zh-CN"/>
              </w:rPr>
              <w:t>964-2018</w:t>
            </w:r>
            <w:r>
              <w:rPr>
                <w:rFonts w:hint="default" w:ascii="Times New Roman" w:hAnsi="Times New Roman" w:cs="Times New Roman"/>
                <w:b w:val="0"/>
                <w:bCs/>
                <w:sz w:val="24"/>
                <w:szCs w:val="22"/>
                <w:u w:val="none"/>
                <w:lang w:eastAsia="zh-CN"/>
              </w:rPr>
              <w:t>）对</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项目营运期土壤环境进行环境影响分析。</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项目属于污染影响型项目，依据污染影响型敏感程度分级表，</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项目的敏感程度属于不敏感，</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项目占地规模为小型，</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项目为土壤环境影响评价</w:t>
            </w:r>
            <w:r>
              <w:rPr>
                <w:rFonts w:hint="default" w:ascii="Times New Roman" w:hAnsi="Times New Roman" w:eastAsia="宋体" w:cs="Times New Roman"/>
                <w:b w:val="0"/>
                <w:bCs/>
                <w:sz w:val="24"/>
                <w:szCs w:val="24"/>
              </w:rPr>
              <w:t>Ⅲ</w:t>
            </w:r>
            <w:r>
              <w:rPr>
                <w:rFonts w:hint="default" w:ascii="Times New Roman" w:hAnsi="Times New Roman" w:cs="Times New Roman"/>
                <w:b w:val="0"/>
                <w:bCs/>
                <w:sz w:val="24"/>
                <w:szCs w:val="22"/>
                <w:u w:val="none"/>
                <w:lang w:eastAsia="zh-CN"/>
              </w:rPr>
              <w:t>类项目，依据污染影响型评价工作等级划分表，</w:t>
            </w:r>
            <w:r>
              <w:rPr>
                <w:rFonts w:hint="eastAsia" w:ascii="Times New Roman" w:hAnsi="Times New Roman" w:cs="Times New Roman"/>
                <w:b w:val="0"/>
                <w:bCs/>
                <w:sz w:val="24"/>
                <w:szCs w:val="22"/>
                <w:u w:val="none"/>
                <w:lang w:eastAsia="zh-CN"/>
              </w:rPr>
              <w:t>改建</w:t>
            </w:r>
            <w:r>
              <w:rPr>
                <w:rFonts w:hint="default" w:ascii="Times New Roman" w:hAnsi="Times New Roman" w:cs="Times New Roman"/>
                <w:b w:val="0"/>
                <w:bCs/>
                <w:sz w:val="24"/>
                <w:szCs w:val="22"/>
                <w:u w:val="none"/>
                <w:lang w:eastAsia="zh-CN"/>
              </w:rPr>
              <w:t>项目可不开展土壤环境影响评价工作。</w:t>
            </w:r>
          </w:p>
          <w:p>
            <w:pPr>
              <w:pStyle w:val="4"/>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val="0"/>
                <w:sz w:val="24"/>
                <w:szCs w:val="22"/>
                <w:u w:val="none"/>
                <w:lang w:eastAsia="zh-CN"/>
              </w:rPr>
            </w:pPr>
            <w:r>
              <w:rPr>
                <w:rFonts w:hint="default" w:ascii="Times New Roman" w:hAnsi="Times New Roman" w:cs="Times New Roman"/>
                <w:b/>
                <w:bCs w:val="0"/>
                <w:sz w:val="24"/>
                <w:szCs w:val="22"/>
                <w:u w:val="none"/>
                <w:lang w:eastAsia="zh-CN"/>
              </w:rPr>
              <w:t>七、环境监测计划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为了执行国家有关环境保护的法律、法规，做好本工程区域的环境保护工作，业主单位应设置环保管理部门，配合相关工作人员，负责组织、协调和监督工程区的环境保护工作，加强与环保部门的联系。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本工程环境管理部门应做好以下工作：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（1）加强对员工环保意识的教育和环保宣传，尽量提高人们的环保意识。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（2）加强环境卫生管理，及时清运厂区内的</w:t>
            </w:r>
            <w:r>
              <w:rPr>
                <w:rFonts w:hint="default" w:ascii="Times New Roman" w:hAnsi="Times New Roman" w:cs="Times New Roman"/>
                <w:color w:val="auto"/>
                <w:sz w:val="24"/>
                <w:szCs w:val="24"/>
                <w:lang w:eastAsia="zh-CN"/>
              </w:rPr>
              <w:t>固体废物和生活</w:t>
            </w:r>
            <w:r>
              <w:rPr>
                <w:rFonts w:hint="default" w:ascii="Times New Roman" w:hAnsi="Times New Roman" w:cs="Times New Roman"/>
                <w:color w:val="auto"/>
                <w:sz w:val="24"/>
                <w:szCs w:val="24"/>
              </w:rPr>
              <w:t>垃圾，杜绝破坏周边环境及对环境有不良后果的行为发生。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（3）环保负责人员应加强工程范围内的绿化管理工作和环保工作。定期对环保设施进行检查和维护，保证高效、正常运行。安排专人对各项环保措施进行设</w:t>
            </w:r>
            <w:r>
              <w:rPr>
                <w:rFonts w:hint="default" w:ascii="Times New Roman" w:hAnsi="Times New Roman" w:cs="Times New Roman"/>
                <w:color w:val="auto"/>
                <w:sz w:val="24"/>
                <w:szCs w:val="24"/>
                <w:lang w:val="en-US" w:eastAsia="zh-CN"/>
              </w:rPr>
              <w:t>施及各污染物的处置情况进行监督管理。</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黑体" w:cs="Times New Roman"/>
                <w:bCs/>
                <w:color w:val="auto"/>
                <w:sz w:val="24"/>
                <w:szCs w:val="22"/>
                <w:lang w:val="en-US" w:eastAsia="zh-CN"/>
              </w:rPr>
            </w:pPr>
            <w:r>
              <w:rPr>
                <w:rFonts w:hint="default" w:ascii="Times New Roman" w:hAnsi="Times New Roman" w:eastAsia="黑体" w:cs="Times New Roman"/>
                <w:bCs/>
                <w:color w:val="auto"/>
                <w:sz w:val="24"/>
                <w:szCs w:val="22"/>
                <w:lang w:val="en-US" w:eastAsia="zh-CN"/>
              </w:rPr>
              <w:t>表</w:t>
            </w:r>
            <w:r>
              <w:rPr>
                <w:rFonts w:hint="eastAsia" w:ascii="Times New Roman" w:hAnsi="Times New Roman" w:eastAsia="黑体" w:cs="Times New Roman"/>
                <w:bCs/>
                <w:color w:val="auto"/>
                <w:sz w:val="24"/>
                <w:szCs w:val="22"/>
                <w:lang w:val="en-US" w:eastAsia="zh-CN"/>
              </w:rPr>
              <w:t>52</w:t>
            </w:r>
            <w:r>
              <w:rPr>
                <w:rFonts w:hint="default" w:ascii="Times New Roman" w:hAnsi="Times New Roman" w:eastAsia="黑体" w:cs="Times New Roman"/>
                <w:bCs/>
                <w:color w:val="auto"/>
                <w:sz w:val="24"/>
                <w:szCs w:val="22"/>
                <w:lang w:val="en-US" w:eastAsia="zh-CN"/>
              </w:rPr>
              <w:t xml:space="preserve">   </w:t>
            </w:r>
            <w:r>
              <w:rPr>
                <w:rFonts w:hint="eastAsia" w:ascii="Times New Roman" w:hAnsi="Times New Roman" w:eastAsia="黑体" w:cs="Times New Roman"/>
                <w:bCs/>
                <w:color w:val="auto"/>
                <w:sz w:val="24"/>
                <w:szCs w:val="22"/>
                <w:lang w:val="en-US" w:eastAsia="zh-CN"/>
              </w:rPr>
              <w:t xml:space="preserve">                  </w:t>
            </w:r>
            <w:r>
              <w:rPr>
                <w:rFonts w:hint="default" w:ascii="Times New Roman" w:hAnsi="Times New Roman" w:eastAsia="黑体" w:cs="Times New Roman"/>
                <w:bCs/>
                <w:color w:val="auto"/>
                <w:sz w:val="24"/>
                <w:szCs w:val="22"/>
                <w:lang w:val="en-US" w:eastAsia="zh-CN"/>
              </w:rPr>
              <w:t>监测计划一览表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922"/>
              <w:gridCol w:w="2312"/>
              <w:gridCol w:w="3140"/>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675"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序号</w:t>
                  </w:r>
                </w:p>
              </w:tc>
              <w:tc>
                <w:tcPr>
                  <w:tcW w:w="92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231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314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监测点位</w:t>
                  </w:r>
                </w:p>
              </w:tc>
              <w:tc>
                <w:tcPr>
                  <w:tcW w:w="1247"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92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231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314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废气处理设施进出口、无组织</w:t>
                  </w:r>
                </w:p>
              </w:tc>
              <w:tc>
                <w:tcPr>
                  <w:tcW w:w="1247"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92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2312"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COD、SS、NH</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-N、TP</w:t>
                  </w:r>
                </w:p>
              </w:tc>
              <w:tc>
                <w:tcPr>
                  <w:tcW w:w="3140"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w:t>
                  </w:r>
                  <w:r>
                    <w:rPr>
                      <w:rFonts w:hint="eastAsia"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lang w:val="en-US" w:eastAsia="zh-CN"/>
                    </w:rPr>
                    <w:t>处理设施进出口</w:t>
                  </w:r>
                </w:p>
              </w:tc>
              <w:tc>
                <w:tcPr>
                  <w:tcW w:w="1247" w:type="dxa"/>
                  <w:noWrap w:val="0"/>
                  <w:vAlign w:val="center"/>
                </w:tcPr>
                <w:p>
                  <w:pPr>
                    <w:pStyle w:val="9"/>
                    <w:snapToGrid w:val="0"/>
                    <w:spacing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noWrap w:val="0"/>
                  <w:vAlign w:val="center"/>
                </w:tcPr>
                <w:p>
                  <w:pPr>
                    <w:pStyle w:val="9"/>
                    <w:snapToGrid w:val="0"/>
                    <w:spacing w:line="360" w:lineRule="exact"/>
                    <w:ind w:left="0" w:leftChars="0"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c>
                <w:tcPr>
                  <w:tcW w:w="922" w:type="dxa"/>
                  <w:noWrap w:val="0"/>
                  <w:vAlign w:val="center"/>
                </w:tcPr>
                <w:p>
                  <w:pPr>
                    <w:pStyle w:val="9"/>
                    <w:snapToGrid w:val="0"/>
                    <w:spacing w:line="360" w:lineRule="exac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噪声</w:t>
                  </w:r>
                </w:p>
              </w:tc>
              <w:tc>
                <w:tcPr>
                  <w:tcW w:w="2312" w:type="dxa"/>
                  <w:noWrap w:val="0"/>
                  <w:vAlign w:val="center"/>
                </w:tcPr>
                <w:p>
                  <w:pPr>
                    <w:pStyle w:val="9"/>
                    <w:snapToGrid w:val="0"/>
                    <w:spacing w:line="360" w:lineRule="exac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Leq（A）</w:t>
                  </w:r>
                </w:p>
              </w:tc>
              <w:tc>
                <w:tcPr>
                  <w:tcW w:w="3140" w:type="dxa"/>
                  <w:noWrap w:val="0"/>
                  <w:vAlign w:val="center"/>
                </w:tcPr>
                <w:p>
                  <w:pPr>
                    <w:pStyle w:val="9"/>
                    <w:snapToGrid w:val="0"/>
                    <w:spacing w:line="360" w:lineRule="exac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四周厂界外1m</w:t>
                  </w:r>
                </w:p>
              </w:tc>
              <w:tc>
                <w:tcPr>
                  <w:tcW w:w="1247" w:type="dxa"/>
                  <w:noWrap w:val="0"/>
                  <w:vAlign w:val="center"/>
                </w:tcPr>
                <w:p>
                  <w:pPr>
                    <w:pStyle w:val="9"/>
                    <w:snapToGrid w:val="0"/>
                    <w:spacing w:line="360" w:lineRule="exac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1次/</w:t>
                  </w:r>
                  <w:r>
                    <w:rPr>
                      <w:rFonts w:hint="eastAsia" w:ascii="Times New Roman" w:hAnsi="Times New Roman" w:cs="Times New Roman"/>
                      <w:color w:val="auto"/>
                      <w:sz w:val="21"/>
                      <w:szCs w:val="21"/>
                      <w:lang w:val="en-US" w:eastAsia="zh-CN"/>
                    </w:rPr>
                    <w:t>年</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sz w:val="24"/>
                <w:szCs w:val="24"/>
              </w:rPr>
            </w:pPr>
            <w:r>
              <w:rPr>
                <w:rFonts w:hint="default" w:ascii="Times New Roman" w:hAnsi="Times New Roman" w:cs="Times New Roman"/>
                <w:b/>
                <w:sz w:val="24"/>
                <w:lang w:eastAsia="zh-CN"/>
              </w:rPr>
              <w:t>八</w:t>
            </w:r>
            <w:r>
              <w:rPr>
                <w:rFonts w:hint="default" w:ascii="Times New Roman" w:hAnsi="Times New Roman" w:cs="Times New Roman"/>
                <w:b/>
                <w:sz w:val="24"/>
              </w:rPr>
              <w:t>、</w:t>
            </w:r>
            <w:r>
              <w:rPr>
                <w:rFonts w:hint="default" w:ascii="Times New Roman" w:hAnsi="Times New Roman" w:cs="Times New Roman"/>
                <w:b/>
                <w:sz w:val="24"/>
                <w:szCs w:val="24"/>
              </w:rPr>
              <w:t>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位于</w:t>
            </w:r>
            <w:r>
              <w:rPr>
                <w:rFonts w:hint="eastAsia" w:ascii="Times New Roman" w:hAnsi="Times New Roman" w:cs="Times New Roman"/>
                <w:bCs/>
                <w:sz w:val="24"/>
                <w:szCs w:val="24"/>
                <w:lang w:eastAsia="zh-CN"/>
              </w:rPr>
              <w:t>新乡市新乡县新乡经济开发区中央大道中段</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改建</w:t>
            </w:r>
            <w:r>
              <w:rPr>
                <w:rFonts w:hint="default" w:ascii="Times New Roman" w:hAnsi="Times New Roman" w:cs="Times New Roman"/>
                <w:sz w:val="24"/>
                <w:szCs w:val="24"/>
                <w:lang w:eastAsia="zh-CN"/>
              </w:rPr>
              <w:t>项目租赁</w:t>
            </w:r>
            <w:r>
              <w:rPr>
                <w:rFonts w:hint="eastAsia" w:ascii="Times New Roman" w:hAnsi="Times New Roman" w:cs="Times New Roman"/>
                <w:color w:val="auto"/>
                <w:sz w:val="24"/>
                <w:lang w:eastAsia="zh-CN"/>
              </w:rPr>
              <w:t>崔俊红现有</w:t>
            </w:r>
            <w:r>
              <w:rPr>
                <w:rFonts w:hint="default" w:ascii="Times New Roman" w:hAnsi="Times New Roman" w:cs="Times New Roman"/>
                <w:color w:val="auto"/>
                <w:sz w:val="24"/>
              </w:rPr>
              <w:t>厂房进行生产（租赁协议见附件</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新乡县土地利用总体规划图</w:t>
            </w:r>
            <w:r>
              <w:rPr>
                <w:rFonts w:hint="default" w:ascii="Times New Roman" w:hAnsi="Times New Roman" w:cs="Times New Roman"/>
                <w:color w:val="auto"/>
                <w:sz w:val="24"/>
              </w:rPr>
              <w:t>》（见附图1）可知，</w:t>
            </w:r>
            <w:r>
              <w:rPr>
                <w:rFonts w:hint="eastAsia" w:ascii="Times New Roman" w:hAnsi="Times New Roman" w:cs="Times New Roman"/>
                <w:color w:val="auto"/>
                <w:sz w:val="24"/>
                <w:lang w:eastAsia="zh-CN"/>
              </w:rPr>
              <w:t>改建</w:t>
            </w:r>
            <w:r>
              <w:rPr>
                <w:rFonts w:hint="default" w:ascii="Times New Roman" w:hAnsi="Times New Roman" w:cs="Times New Roman"/>
                <w:color w:val="auto"/>
                <w:sz w:val="24"/>
                <w:lang w:eastAsia="zh-CN"/>
              </w:rPr>
              <w:t>项目</w:t>
            </w:r>
            <w:r>
              <w:rPr>
                <w:rFonts w:hint="eastAsia" w:ascii="Times New Roman" w:hAnsi="Times New Roman" w:cs="Times New Roman"/>
                <w:color w:val="auto"/>
                <w:sz w:val="24"/>
                <w:lang w:eastAsia="zh-CN"/>
              </w:rPr>
              <w:t>用地</w:t>
            </w:r>
            <w:r>
              <w:rPr>
                <w:rFonts w:hint="default" w:ascii="Times New Roman" w:hAnsi="Times New Roman" w:cs="Times New Roman"/>
                <w:color w:val="auto"/>
                <w:sz w:val="24"/>
              </w:rPr>
              <w:t>属于</w:t>
            </w:r>
            <w:r>
              <w:rPr>
                <w:rFonts w:hint="eastAsia" w:ascii="Times New Roman" w:hAnsi="Times New Roman" w:cs="Times New Roman"/>
                <w:color w:val="auto"/>
                <w:sz w:val="24"/>
                <w:lang w:eastAsia="zh-CN"/>
              </w:rPr>
              <w:t>建设用地</w:t>
            </w:r>
            <w:r>
              <w:rPr>
                <w:rFonts w:hint="default" w:ascii="Times New Roman" w:hAnsi="Times New Roman"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四周环境为：</w:t>
            </w:r>
            <w:r>
              <w:rPr>
                <w:rFonts w:hint="default" w:ascii="Times New Roman" w:hAnsi="Times New Roman" w:cs="Times New Roman"/>
                <w:color w:val="000000" w:themeColor="text1"/>
                <w:sz w:val="24"/>
                <w14:textFill>
                  <w14:solidFill>
                    <w14:schemeClr w14:val="tx1"/>
                  </w14:solidFill>
                </w14:textFill>
              </w:rPr>
              <w:t>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奥亮德窗业</w:t>
            </w:r>
            <w:r>
              <w:rPr>
                <w:rFonts w:hint="default" w:ascii="Times New Roman" w:hAnsi="Times New Roman" w:cs="Times New Roman"/>
                <w:color w:val="000000" w:themeColor="text1"/>
                <w:sz w:val="24"/>
                <w14:textFill>
                  <w14:solidFill>
                    <w14:schemeClr w14:val="tx1"/>
                  </w14:solidFill>
                </w14:textFill>
              </w:rPr>
              <w:t>；东侧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隆庆机械有限公司</w:t>
            </w:r>
            <w:r>
              <w:rPr>
                <w:rFonts w:hint="default" w:ascii="Times New Roman" w:hAnsi="Times New Roman" w:cs="Times New Roman"/>
                <w:color w:val="000000" w:themeColor="text1"/>
                <w:sz w:val="24"/>
                <w14:textFill>
                  <w14:solidFill>
                    <w14:schemeClr w14:val="tx1"/>
                  </w14:solidFill>
                </w14:textFill>
              </w:rPr>
              <w:t>；南侧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太行振动机械</w:t>
            </w:r>
            <w:r>
              <w:rPr>
                <w:rFonts w:hint="default" w:ascii="Times New Roman" w:hAnsi="Times New Roman" w:cs="Times New Roman"/>
                <w:color w:val="000000" w:themeColor="text1"/>
                <w:sz w:val="24"/>
                <w:lang w:eastAsia="zh-CN"/>
                <w14:textFill>
                  <w14:solidFill>
                    <w14:schemeClr w14:val="tx1"/>
                  </w14:solidFill>
                </w14:textFill>
              </w:rPr>
              <w:t>有限公司</w:t>
            </w:r>
            <w:r>
              <w:rPr>
                <w:rFonts w:hint="default" w:ascii="Times New Roman" w:hAnsi="Times New Roman" w:cs="Times New Roman"/>
                <w:color w:val="000000" w:themeColor="text1"/>
                <w:sz w:val="24"/>
                <w14:textFill>
                  <w14:solidFill>
                    <w14:schemeClr w14:val="tx1"/>
                  </w14:solidFill>
                </w14:textFill>
              </w:rPr>
              <w:t>；西侧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空置厂房</w:t>
            </w:r>
            <w:r>
              <w:rPr>
                <w:rFonts w:hint="default" w:ascii="Times New Roman" w:hAnsi="Times New Roman" w:cs="Times New Roman"/>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jc w:val="both"/>
              <w:textAlignment w:val="auto"/>
              <w:rPr>
                <w:rFonts w:hint="default" w:ascii="Times New Roman" w:hAnsi="Times New Roman" w:cs="Times New Roman"/>
                <w:color w:val="000000" w:themeColor="text1"/>
                <w:sz w:val="24"/>
                <w:szCs w:val="20"/>
                <w:lang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项目周围主要环境敏感点为：</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东</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侧约</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242</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米的</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娄村，东北侧约694米的东大阳村，西北侧约920米的中大阳村，西北侧约1226米的西大阳村</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项目周边最近地表水为</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北侧约</w:t>
            </w:r>
            <w:r>
              <w:rPr>
                <w:rFonts w:hint="eastAsia" w:ascii="Times New Roman" w:hAnsi="Times New Roman" w:cs="Times New Roman"/>
                <w:color w:val="000000" w:themeColor="text1"/>
                <w:sz w:val="24"/>
                <w:lang w:val="en-US" w:eastAsia="zh-CN"/>
                <w14:textFill>
                  <w14:solidFill>
                    <w14:schemeClr w14:val="tx1"/>
                  </w14:solidFill>
                </w14:textFill>
              </w:rPr>
              <w:t>2130</w:t>
            </w:r>
            <w:r>
              <w:rPr>
                <w:rFonts w:hint="default" w:ascii="Times New Roman" w:hAnsi="Times New Roman" w:cs="Times New Roman"/>
                <w:color w:val="000000" w:themeColor="text1"/>
                <w:sz w:val="24"/>
                <w14:textFill>
                  <w14:solidFill>
                    <w14:schemeClr w14:val="tx1"/>
                  </w14:solidFill>
                </w14:textFill>
              </w:rPr>
              <w:t>米的</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孟姜女河</w:t>
            </w:r>
            <w:r>
              <w:rPr>
                <w:rFonts w:hint="default" w:ascii="Times New Roman" w:hAnsi="Times New Roman"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Cs/>
                <w:sz w:val="24"/>
              </w:rPr>
            </w:pPr>
            <w:r>
              <w:rPr>
                <w:rFonts w:hint="eastAsia" w:ascii="Times New Roman" w:hAnsi="Times New Roman" w:cs="Times New Roman"/>
                <w:bCs/>
                <w:sz w:val="24"/>
                <w:lang w:eastAsia="zh-CN"/>
              </w:rPr>
              <w:t>改建</w:t>
            </w:r>
            <w:r>
              <w:rPr>
                <w:rFonts w:hint="default" w:ascii="Times New Roman" w:hAnsi="Times New Roman" w:cs="Times New Roman"/>
                <w:bCs/>
                <w:sz w:val="24"/>
                <w:lang w:eastAsia="zh-CN"/>
              </w:rPr>
              <w:t>项目</w:t>
            </w:r>
            <w:r>
              <w:rPr>
                <w:rFonts w:hint="default" w:ascii="Times New Roman" w:hAnsi="Times New Roman" w:cs="Times New Roman"/>
                <w:bCs/>
                <w:sz w:val="24"/>
              </w:rPr>
              <w:t>营运期间产生的</w:t>
            </w:r>
            <w:r>
              <w:rPr>
                <w:rFonts w:hint="default" w:ascii="Times New Roman" w:hAnsi="Times New Roman" w:cs="Times New Roman"/>
                <w:bCs/>
                <w:sz w:val="24"/>
                <w:lang w:eastAsia="zh-CN"/>
              </w:rPr>
              <w:t>废气、</w:t>
            </w:r>
            <w:r>
              <w:rPr>
                <w:rFonts w:hint="eastAsia" w:ascii="Times New Roman" w:hAnsi="Times New Roman" w:cs="Times New Roman"/>
                <w:bCs/>
                <w:sz w:val="24"/>
                <w:lang w:eastAsia="zh-CN"/>
              </w:rPr>
              <w:t>废水、</w:t>
            </w:r>
            <w:r>
              <w:rPr>
                <w:rFonts w:hint="default" w:ascii="Times New Roman" w:hAnsi="Times New Roman" w:cs="Times New Roman"/>
                <w:bCs/>
                <w:sz w:val="24"/>
              </w:rPr>
              <w:t>噪声</w:t>
            </w:r>
            <w:r>
              <w:rPr>
                <w:rFonts w:hint="default" w:ascii="Times New Roman" w:hAnsi="Times New Roman" w:cs="Times New Roman"/>
                <w:bCs/>
                <w:sz w:val="24"/>
                <w:lang w:eastAsia="zh-CN"/>
              </w:rPr>
              <w:t>和固废方面的</w:t>
            </w:r>
            <w:r>
              <w:rPr>
                <w:rFonts w:hint="default" w:ascii="Times New Roman" w:hAnsi="Times New Roman" w:cs="Times New Roman"/>
                <w:bCs/>
                <w:sz w:val="24"/>
              </w:rPr>
              <w:t>环境影响，在采用相应的污染防治措施后，对周围环境影响较小，</w:t>
            </w:r>
            <w:r>
              <w:rPr>
                <w:rFonts w:hint="default" w:ascii="Times New Roman" w:hAnsi="Times New Roman" w:cs="Times New Roman"/>
                <w:iCs/>
                <w:sz w:val="24"/>
              </w:rPr>
              <w:t>与周围无明显制约关系。</w:t>
            </w:r>
            <w:r>
              <w:rPr>
                <w:rFonts w:hint="default" w:ascii="Times New Roman" w:hAnsi="Times New Roman" w:cs="Times New Roman"/>
                <w:bCs/>
                <w:sz w:val="24"/>
              </w:rPr>
              <w:t>评价认为</w:t>
            </w:r>
            <w:r>
              <w:rPr>
                <w:rFonts w:hint="eastAsia" w:ascii="Times New Roman" w:hAnsi="Times New Roman" w:cs="Times New Roman"/>
                <w:bCs/>
                <w:sz w:val="24"/>
                <w:lang w:eastAsia="zh-CN"/>
              </w:rPr>
              <w:t>改建</w:t>
            </w:r>
            <w:r>
              <w:rPr>
                <w:rFonts w:hint="default" w:ascii="Times New Roman" w:hAnsi="Times New Roman" w:cs="Times New Roman"/>
                <w:bCs/>
                <w:sz w:val="24"/>
                <w:lang w:eastAsia="zh-CN"/>
              </w:rPr>
              <w:t>项目</w:t>
            </w:r>
            <w:r>
              <w:rPr>
                <w:rFonts w:hint="default" w:ascii="Times New Roman" w:hAnsi="Times New Roman" w:cs="Times New Roman"/>
                <w:bCs/>
                <w:sz w:val="24"/>
              </w:rPr>
              <w:t>选址可行。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九、</w:t>
            </w:r>
            <w:r>
              <w:rPr>
                <w:rFonts w:hint="default" w:ascii="Times New Roman" w:hAnsi="Times New Roman" w:cs="Times New Roman"/>
                <w:b/>
                <w:bCs/>
                <w:color w:val="000000" w:themeColor="text1"/>
                <w:sz w:val="24"/>
                <w14:textFill>
                  <w14:solidFill>
                    <w14:schemeClr w14:val="tx1"/>
                  </w14:solidFill>
                </w14:textFill>
              </w:rPr>
              <w:t>三本帐一览表</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color w:val="000000"/>
                <w:sz w:val="24"/>
              </w:rPr>
            </w:pPr>
            <w:r>
              <w:rPr>
                <w:rFonts w:hint="default" w:ascii="Times New Roman" w:hAnsi="Times New Roman" w:cs="Times New Roman"/>
                <w:color w:val="000000"/>
                <w:sz w:val="24"/>
              </w:rPr>
              <w:t>本项目改</w:t>
            </w:r>
            <w:r>
              <w:rPr>
                <w:rFonts w:hint="eastAsia" w:ascii="Times New Roman" w:hAnsi="Times New Roman" w:cs="Times New Roman"/>
                <w:color w:val="000000"/>
                <w:sz w:val="24"/>
                <w:lang w:eastAsia="zh-CN"/>
              </w:rPr>
              <w:t>建</w:t>
            </w:r>
            <w:r>
              <w:rPr>
                <w:rFonts w:hint="default" w:ascii="Times New Roman" w:hAnsi="Times New Roman" w:cs="Times New Roman"/>
                <w:color w:val="000000"/>
                <w:sz w:val="24"/>
              </w:rPr>
              <w:t>完成后，主要污染物三本帐一览表见表</w:t>
            </w:r>
            <w:r>
              <w:rPr>
                <w:rFonts w:hint="default" w:ascii="Times New Roman" w:hAnsi="Times New Roman" w:cs="Times New Roman"/>
                <w:color w:val="000000"/>
                <w:sz w:val="24"/>
                <w:lang w:val="en-US" w:eastAsia="zh-CN"/>
              </w:rPr>
              <w:t>5</w:t>
            </w:r>
            <w:r>
              <w:rPr>
                <w:rFonts w:hint="eastAsia" w:ascii="Times New Roman" w:hAnsi="Times New Roman" w:cs="Times New Roman"/>
                <w:color w:val="000000"/>
                <w:sz w:val="24"/>
                <w:lang w:val="en-US" w:eastAsia="zh-CN"/>
              </w:rPr>
              <w:t>3</w:t>
            </w:r>
            <w:r>
              <w:rPr>
                <w:rFonts w:hint="default" w:ascii="Times New Roman" w:hAnsi="Times New Roman" w:cs="Times New Roman"/>
                <w:color w:val="000000"/>
                <w:sz w:val="24"/>
              </w:rPr>
              <w:t>。</w:t>
            </w:r>
          </w:p>
          <w:p>
            <w:pPr>
              <w:keepNext w:val="0"/>
              <w:keepLines w:val="0"/>
              <w:pageBreakBefore w:val="0"/>
              <w:kinsoku/>
              <w:wordWrap/>
              <w:overflowPunct/>
              <w:topLinePunct w:val="0"/>
              <w:autoSpaceDE/>
              <w:bidi w:val="0"/>
              <w:snapToGrid w:val="0"/>
              <w:spacing w:line="540" w:lineRule="exact"/>
              <w:ind w:firstLine="480" w:firstLineChars="200"/>
              <w:jc w:val="both"/>
              <w:textAlignment w:val="auto"/>
              <w:outlineLvl w:val="9"/>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表</w:t>
            </w:r>
            <w:r>
              <w:rPr>
                <w:rFonts w:hint="default" w:ascii="Times New Roman" w:hAnsi="Times New Roman" w:eastAsia="黑体" w:cs="Times New Roman"/>
                <w:color w:val="000000"/>
                <w:sz w:val="24"/>
                <w:szCs w:val="24"/>
                <w:lang w:val="en-US" w:eastAsia="zh-CN"/>
              </w:rPr>
              <w:t>5</w:t>
            </w:r>
            <w:r>
              <w:rPr>
                <w:rFonts w:hint="eastAsia" w:ascii="Times New Roman" w:hAnsi="Times New Roman" w:eastAsia="黑体" w:cs="Times New Roman"/>
                <w:color w:val="000000"/>
                <w:sz w:val="24"/>
                <w:szCs w:val="24"/>
                <w:lang w:val="en-US" w:eastAsia="zh-CN"/>
              </w:rPr>
              <w:t>3</w:t>
            </w:r>
            <w:r>
              <w:rPr>
                <w:rFonts w:hint="default" w:ascii="Times New Roman" w:hAnsi="Times New Roman" w:eastAsia="黑体" w:cs="Times New Roman"/>
                <w:color w:val="000000"/>
                <w:sz w:val="24"/>
                <w:szCs w:val="24"/>
              </w:rPr>
              <w:t xml:space="preserve"> </w:t>
            </w:r>
            <w:r>
              <w:rPr>
                <w:rFonts w:hint="default" w:ascii="Times New Roman" w:hAnsi="Times New Roman" w:eastAsia="黑体" w:cs="Times New Roman"/>
                <w:color w:val="000000"/>
                <w:sz w:val="24"/>
                <w:szCs w:val="24"/>
                <w:lang w:val="en-US" w:eastAsia="zh-CN"/>
              </w:rPr>
              <w:t xml:space="preserve">              </w:t>
            </w:r>
            <w:r>
              <w:rPr>
                <w:rFonts w:hint="default" w:ascii="Times New Roman" w:hAnsi="Times New Roman" w:eastAsia="黑体" w:cs="Times New Roman"/>
                <w:color w:val="000000"/>
                <w:sz w:val="24"/>
                <w:szCs w:val="24"/>
              </w:rPr>
              <w:t>项目主要污染物三本帐一览表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420"/>
              <w:gridCol w:w="1182"/>
              <w:gridCol w:w="1206"/>
              <w:gridCol w:w="1206"/>
              <w:gridCol w:w="1207"/>
              <w:gridCol w:w="1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项目</w:t>
                  </w:r>
                </w:p>
              </w:tc>
              <w:tc>
                <w:tcPr>
                  <w:tcW w:w="855"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污染物</w:t>
                  </w:r>
                </w:p>
              </w:tc>
              <w:tc>
                <w:tcPr>
                  <w:tcW w:w="712"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现有工程</w:t>
                  </w:r>
                </w:p>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排放量（t/a）</w:t>
                  </w:r>
                </w:p>
              </w:tc>
              <w:tc>
                <w:tcPr>
                  <w:tcW w:w="726"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本工程</w:t>
                  </w:r>
                </w:p>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排放量（t/a）</w:t>
                  </w:r>
                </w:p>
              </w:tc>
              <w:tc>
                <w:tcPr>
                  <w:tcW w:w="726"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“以新带老”削减量（t/a）</w:t>
                  </w:r>
                </w:p>
              </w:tc>
              <w:tc>
                <w:tcPr>
                  <w:tcW w:w="727"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eastAsia" w:ascii="Times New Roman" w:hAnsi="Times New Roman" w:cs="Times New Roman"/>
                      <w:sz w:val="21"/>
                      <w:szCs w:val="21"/>
                      <w:lang w:eastAsia="zh-CN"/>
                    </w:rPr>
                    <w:t>改建</w:t>
                  </w:r>
                  <w:r>
                    <w:rPr>
                      <w:rFonts w:hint="default" w:ascii="Times New Roman" w:hAnsi="Times New Roman" w:cs="Times New Roman"/>
                      <w:sz w:val="21"/>
                      <w:szCs w:val="21"/>
                    </w:rPr>
                    <w:t>后全厂项目排放量（t/a）</w:t>
                  </w:r>
                </w:p>
              </w:tc>
              <w:tc>
                <w:tcPr>
                  <w:tcW w:w="738" w:type="pct"/>
                  <w:noWrap w:val="0"/>
                  <w:vAlign w:val="center"/>
                </w:tcPr>
                <w:p>
                  <w:pPr>
                    <w:adjustRightInd w:val="0"/>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511" w:type="pct"/>
                  <w:noWrap w:val="0"/>
                  <w:vAlign w:val="center"/>
                </w:tcPr>
                <w:p>
                  <w:pPr>
                    <w:snapToGrid w:val="0"/>
                    <w:spacing w:line="380" w:lineRule="exact"/>
                    <w:jc w:val="center"/>
                    <w:rPr>
                      <w:rFonts w:hint="default" w:ascii="Times New Roman" w:hAnsi="Times New Roman" w:eastAsia="黑体" w:cs="Times New Roman"/>
                      <w:color w:val="000000"/>
                      <w:sz w:val="21"/>
                      <w:szCs w:val="21"/>
                      <w:lang w:eastAsia="zh-CN"/>
                    </w:rPr>
                  </w:pPr>
                  <w:r>
                    <w:rPr>
                      <w:rFonts w:hint="default" w:ascii="Times New Roman" w:hAnsi="Times New Roman" w:eastAsia="宋体" w:cs="Times New Roman"/>
                      <w:color w:val="000000"/>
                      <w:sz w:val="21"/>
                      <w:szCs w:val="21"/>
                      <w:lang w:eastAsia="zh-CN"/>
                    </w:rPr>
                    <w:t>废气</w:t>
                  </w:r>
                </w:p>
              </w:tc>
              <w:tc>
                <w:tcPr>
                  <w:tcW w:w="855" w:type="pct"/>
                  <w:noWrap w:val="0"/>
                  <w:vAlign w:val="center"/>
                </w:tcPr>
                <w:p>
                  <w:pPr>
                    <w:snapToGrid w:val="0"/>
                    <w:spacing w:line="380" w:lineRule="exact"/>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颗粒物</w:t>
                  </w:r>
                </w:p>
              </w:tc>
              <w:tc>
                <w:tcPr>
                  <w:tcW w:w="712"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auto"/>
                      <w:sz w:val="21"/>
                      <w:szCs w:val="21"/>
                      <w:lang w:val="en-US" w:eastAsia="zh-CN"/>
                    </w:rPr>
                    <w:t>0.000025</w:t>
                  </w:r>
                </w:p>
              </w:tc>
              <w:tc>
                <w:tcPr>
                  <w:tcW w:w="726"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0.046341</w:t>
                  </w:r>
                </w:p>
              </w:tc>
              <w:tc>
                <w:tcPr>
                  <w:tcW w:w="72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0.000006</w:t>
                  </w:r>
                </w:p>
              </w:tc>
              <w:tc>
                <w:tcPr>
                  <w:tcW w:w="727" w:type="pc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0.04636</w:t>
                  </w:r>
                </w:p>
              </w:tc>
              <w:tc>
                <w:tcPr>
                  <w:tcW w:w="7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+0.046335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restart"/>
                  <w:noWrap w:val="0"/>
                  <w:vAlign w:val="center"/>
                </w:tcPr>
                <w:p>
                  <w:pPr>
                    <w:snapToGrid w:val="0"/>
                    <w:spacing w:line="380" w:lineRule="exact"/>
                    <w:jc w:val="center"/>
                    <w:rPr>
                      <w:rFonts w:hint="default" w:ascii="Times New Roman" w:hAnsi="Times New Roman" w:eastAsia="黑体" w:cs="Times New Roman"/>
                      <w:color w:val="000000"/>
                      <w:sz w:val="21"/>
                      <w:szCs w:val="21"/>
                    </w:rPr>
                  </w:pPr>
                  <w:r>
                    <w:rPr>
                      <w:rFonts w:hint="default" w:ascii="Times New Roman" w:hAnsi="Times New Roman" w:cs="Times New Roman"/>
                      <w:sz w:val="21"/>
                      <w:szCs w:val="21"/>
                    </w:rPr>
                    <w:t>废水</w:t>
                  </w: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废水量</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288</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cs="Times New Roman"/>
                      <w:sz w:val="21"/>
                      <w:szCs w:val="21"/>
                      <w:highlight w:val="none"/>
                      <w:lang w:val="en-US" w:eastAsia="zh-CN"/>
                    </w:rPr>
                    <w:t>288</w:t>
                  </w:r>
                </w:p>
              </w:tc>
              <w:tc>
                <w:tcPr>
                  <w:tcW w:w="1226"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COD</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lang w:val="en-US" w:eastAsia="zh-CN"/>
                    </w:rPr>
                    <w:t>0.0144</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sz w:val="21"/>
                      <w:szCs w:val="21"/>
                      <w:highlight w:val="none"/>
                      <w:lang w:val="en-US" w:eastAsia="zh-CN"/>
                    </w:rPr>
                    <w:t>0.0144</w:t>
                  </w:r>
                </w:p>
              </w:tc>
              <w:tc>
                <w:tcPr>
                  <w:tcW w:w="1226"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auto"/>
                      <w:sz w:val="21"/>
                      <w:szCs w:val="21"/>
                      <w:highlight w:val="none"/>
                      <w:lang w:val="en-US"/>
                    </w:rPr>
                  </w:pPr>
                  <w:r>
                    <w:rPr>
                      <w:rFonts w:hint="eastAsia" w:ascii="Times New Roman" w:hAnsi="Times New Roman" w:cs="Times New Roman"/>
                      <w:sz w:val="21"/>
                      <w:szCs w:val="21"/>
                      <w:highlight w:val="none"/>
                      <w:lang w:val="en-US" w:eastAsia="zh-CN"/>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氨氮</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color w:val="000000"/>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.00144</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.00144</w:t>
                  </w:r>
                </w:p>
              </w:tc>
              <w:tc>
                <w:tcPr>
                  <w:tcW w:w="1226"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noWrap w:val="0"/>
                  <w:vAlign w:val="center"/>
                </w:tcPr>
                <w:p>
                  <w:pPr>
                    <w:snapToGrid w:val="0"/>
                    <w:spacing w:line="380" w:lineRule="exact"/>
                    <w:jc w:val="center"/>
                    <w:rPr>
                      <w:rFonts w:hint="default" w:ascii="Times New Roman" w:hAnsi="Times New Roman" w:eastAsia="黑体" w:cs="Times New Roman"/>
                      <w:color w:val="000000"/>
                      <w:sz w:val="21"/>
                      <w:szCs w:val="21"/>
                    </w:rPr>
                  </w:pPr>
                </w:p>
              </w:tc>
              <w:tc>
                <w:tcPr>
                  <w:tcW w:w="855" w:type="pct"/>
                  <w:noWrap w:val="0"/>
                  <w:vAlign w:val="center"/>
                </w:tcPr>
                <w:p>
                  <w:pPr>
                    <w:adjustRightInd w:val="0"/>
                    <w:snapToGrid w:val="0"/>
                    <w:spacing w:line="380" w:lineRule="exact"/>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1182" w:type="dxa"/>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lang w:val="en-US"/>
                    </w:rPr>
                  </w:pPr>
                  <w:r>
                    <w:rPr>
                      <w:rFonts w:hint="default" w:ascii="Times New Roman" w:hAnsi="Times New Roman" w:cs="Times New Roman"/>
                      <w:sz w:val="21"/>
                      <w:szCs w:val="21"/>
                      <w:highlight w:val="none"/>
                    </w:rPr>
                    <w:t>0</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.000144</w:t>
                  </w:r>
                </w:p>
              </w:tc>
              <w:tc>
                <w:tcPr>
                  <w:tcW w:w="726" w:type="pct"/>
                  <w:noWrap w:val="0"/>
                  <w:vAlign w:val="center"/>
                </w:tcPr>
                <w:p>
                  <w:pPr>
                    <w:tabs>
                      <w:tab w:val="left" w:pos="3990"/>
                    </w:tabs>
                    <w:adjustRightInd w:val="0"/>
                    <w:snapToGrid w:val="0"/>
                    <w:spacing w:line="380" w:lineRule="exact"/>
                    <w:jc w:val="center"/>
                    <w:outlineLvl w:val="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0</w:t>
                  </w:r>
                </w:p>
              </w:tc>
              <w:tc>
                <w:tcPr>
                  <w:tcW w:w="1207"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.000144</w:t>
                  </w:r>
                </w:p>
              </w:tc>
              <w:tc>
                <w:tcPr>
                  <w:tcW w:w="1226" w:type="dxa"/>
                  <w:noWrap w:val="0"/>
                  <w:vAlign w:val="center"/>
                </w:tcPr>
                <w:p>
                  <w:pPr>
                    <w:tabs>
                      <w:tab w:val="left" w:pos="3990"/>
                    </w:tabs>
                    <w:adjustRightInd w:val="0"/>
                    <w:snapToGrid w:val="0"/>
                    <w:spacing w:line="380" w:lineRule="exact"/>
                    <w:jc w:val="center"/>
                    <w:outlineLvl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sz w:val="21"/>
                      <w:szCs w:val="21"/>
                      <w:highlight w:val="none"/>
                    </w:rPr>
                    <w:t>0</w:t>
                  </w:r>
                  <w:r>
                    <w:rPr>
                      <w:rFonts w:hint="eastAsia" w:ascii="Times New Roman" w:hAnsi="Times New Roman" w:cs="Times New Roman"/>
                      <w:sz w:val="21"/>
                      <w:szCs w:val="21"/>
                      <w:highlight w:val="none"/>
                      <w:lang w:val="en-US" w:eastAsia="zh-CN"/>
                    </w:rPr>
                    <w:t>.000144</w:t>
                  </w:r>
                </w:p>
              </w:tc>
            </w:tr>
          </w:tbl>
          <w:p>
            <w:pPr>
              <w:spacing w:line="520" w:lineRule="exact"/>
              <w:ind w:firstLine="482" w:firstLineChars="200"/>
              <w:rPr>
                <w:rFonts w:hint="default" w:ascii="Times New Roman" w:hAnsi="Times New Roman" w:eastAsia="Times New Roman" w:cs="Times New Roman"/>
                <w:b/>
                <w:sz w:val="24"/>
              </w:rPr>
            </w:pPr>
            <w:r>
              <w:rPr>
                <w:rFonts w:hint="default" w:ascii="Times New Roman" w:hAnsi="Times New Roman" w:cs="Times New Roman"/>
                <w:b/>
                <w:sz w:val="24"/>
                <w:lang w:eastAsia="zh-CN"/>
              </w:rPr>
              <w:t>十</w:t>
            </w:r>
            <w:r>
              <w:rPr>
                <w:rFonts w:hint="default" w:ascii="Times New Roman" w:hAnsi="Times New Roman" w:cs="Times New Roman"/>
                <w:b/>
                <w:sz w:val="24"/>
              </w:rPr>
              <w:t>、环保投资</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改建</w:t>
            </w:r>
            <w:r>
              <w:rPr>
                <w:rFonts w:hint="default" w:ascii="Times New Roman" w:hAnsi="Times New Roman" w:cs="Times New Roman"/>
                <w:sz w:val="24"/>
                <w:szCs w:val="24"/>
                <w:lang w:eastAsia="zh-CN"/>
              </w:rPr>
              <w:t>项目</w:t>
            </w:r>
            <w:r>
              <w:rPr>
                <w:rFonts w:hint="default" w:ascii="Times New Roman" w:hAnsi="Times New Roman" w:cs="Times New Roman"/>
                <w:sz w:val="24"/>
                <w:szCs w:val="24"/>
              </w:rPr>
              <w:t>总投资为</w:t>
            </w:r>
            <w:r>
              <w:rPr>
                <w:rFonts w:hint="eastAsia" w:ascii="Times New Roman" w:hAnsi="Times New Roman" w:cs="Times New Roman"/>
                <w:sz w:val="24"/>
                <w:szCs w:val="24"/>
                <w:lang w:val="en-US" w:eastAsia="zh-CN"/>
              </w:rPr>
              <w:t>170</w:t>
            </w:r>
            <w:r>
              <w:rPr>
                <w:rFonts w:hint="default" w:ascii="Times New Roman" w:hAnsi="Times New Roman" w:cs="Times New Roman"/>
                <w:sz w:val="24"/>
                <w:szCs w:val="24"/>
                <w:lang w:val="en-US" w:eastAsia="zh-CN"/>
              </w:rPr>
              <w:t>万</w:t>
            </w:r>
            <w:r>
              <w:rPr>
                <w:rFonts w:hint="default" w:ascii="Times New Roman" w:hAnsi="Times New Roman" w:cs="Times New Roman"/>
                <w:sz w:val="24"/>
                <w:szCs w:val="24"/>
              </w:rPr>
              <w:t>元，其中环保投</w:t>
            </w:r>
            <w:r>
              <w:rPr>
                <w:rFonts w:hint="default" w:ascii="Times New Roman" w:hAnsi="Times New Roman" w:cs="Times New Roman"/>
                <w:color w:val="auto"/>
                <w:sz w:val="24"/>
                <w:szCs w:val="24"/>
                <w:lang w:val="en-US" w:eastAsia="zh-CN"/>
              </w:rPr>
              <w:t>15</w:t>
            </w:r>
            <w:r>
              <w:rPr>
                <w:rFonts w:hint="default" w:ascii="Times New Roman" w:hAnsi="Times New Roman" w:cs="Times New Roman"/>
                <w:color w:val="auto"/>
                <w:sz w:val="24"/>
                <w:szCs w:val="24"/>
              </w:rPr>
              <w:t>万元，占总投资的</w:t>
            </w:r>
            <w:r>
              <w:rPr>
                <w:rFonts w:hint="eastAsia" w:ascii="Times New Roman" w:hAnsi="Times New Roman" w:cs="Times New Roman"/>
                <w:color w:val="auto"/>
                <w:sz w:val="24"/>
                <w:szCs w:val="24"/>
                <w:lang w:val="en-US" w:eastAsia="zh-CN"/>
              </w:rPr>
              <w:t>8.8</w:t>
            </w:r>
            <w:r>
              <w:rPr>
                <w:rFonts w:hint="default" w:ascii="Times New Roman" w:hAnsi="Times New Roman" w:cs="Times New Roman"/>
                <w:color w:val="auto"/>
                <w:sz w:val="24"/>
                <w:szCs w:val="24"/>
              </w:rPr>
              <w:t>%，具</w:t>
            </w:r>
            <w:r>
              <w:rPr>
                <w:rFonts w:hint="default" w:ascii="Times New Roman" w:hAnsi="Times New Roman" w:cs="Times New Roman"/>
                <w:sz w:val="24"/>
                <w:szCs w:val="24"/>
              </w:rPr>
              <w:t>体内容见表</w:t>
            </w:r>
            <w:r>
              <w:rPr>
                <w:rFonts w:hint="default" w:ascii="Times New Roman" w:hAnsi="Times New Roman" w:cs="Times New Roman"/>
                <w:sz w:val="24"/>
                <w:szCs w:val="24"/>
                <w:lang w:val="en-US" w:eastAsia="zh-CN"/>
              </w:rPr>
              <w:t>5</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p>
          <w:p>
            <w:pPr>
              <w:bidi w:val="0"/>
              <w:rPr>
                <w:rFonts w:hint="default"/>
              </w:rPr>
            </w:pPr>
          </w:p>
          <w:p>
            <w:pPr>
              <w:spacing w:line="520" w:lineRule="exact"/>
              <w:ind w:firstLine="480" w:firstLineChars="200"/>
              <w:jc w:val="left"/>
              <w:rPr>
                <w:rFonts w:hint="default" w:ascii="Times New Roman" w:hAnsi="Times New Roman" w:eastAsia="黑体" w:cs="Times New Roman"/>
                <w:bCs/>
                <w:sz w:val="24"/>
              </w:rPr>
            </w:pPr>
            <w:r>
              <w:rPr>
                <w:rFonts w:hint="default" w:ascii="Times New Roman" w:hAnsi="Times New Roman" w:eastAsia="黑体" w:cs="Times New Roman"/>
                <w:bCs/>
                <w:sz w:val="24"/>
              </w:rPr>
              <w:t>表</w:t>
            </w:r>
            <w:r>
              <w:rPr>
                <w:rFonts w:hint="default" w:ascii="Times New Roman" w:hAnsi="Times New Roman" w:eastAsia="黑体" w:cs="Times New Roman"/>
                <w:bCs/>
                <w:sz w:val="24"/>
                <w:lang w:val="en-US" w:eastAsia="zh-CN"/>
              </w:rPr>
              <w:t>5</w:t>
            </w:r>
            <w:r>
              <w:rPr>
                <w:rFonts w:hint="eastAsia" w:ascii="Times New Roman" w:hAnsi="Times New Roman" w:eastAsia="黑体" w:cs="Times New Roman"/>
                <w:bCs/>
                <w:sz w:val="24"/>
                <w:lang w:val="en-US" w:eastAsia="zh-CN"/>
              </w:rPr>
              <w:t>4</w:t>
            </w:r>
            <w:r>
              <w:rPr>
                <w:rFonts w:hint="default" w:ascii="Times New Roman" w:hAnsi="Times New Roman" w:eastAsia="黑体" w:cs="Times New Roman"/>
                <w:bCs/>
                <w:sz w:val="24"/>
              </w:rPr>
              <w:t xml:space="preserve">                      环保投资一览表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541"/>
              <w:gridCol w:w="4630"/>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496"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污染类别</w:t>
                  </w:r>
                </w:p>
              </w:tc>
              <w:tc>
                <w:tcPr>
                  <w:tcW w:w="929"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污染治理项目</w:t>
                  </w:r>
                </w:p>
              </w:tc>
              <w:tc>
                <w:tcPr>
                  <w:tcW w:w="2791"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采取的环保措施</w:t>
                  </w:r>
                </w:p>
              </w:tc>
              <w:tc>
                <w:tcPr>
                  <w:tcW w:w="783"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noWrap w:val="0"/>
                  <w:vAlign w:val="center"/>
                </w:tcPr>
                <w:p>
                  <w:pPr>
                    <w:pStyle w:val="44"/>
                    <w:adjustRightInd w:val="0"/>
                    <w:snapToGrid w:val="0"/>
                    <w:jc w:val="center"/>
                    <w:rPr>
                      <w:rFonts w:hint="default" w:ascii="Times New Roman" w:hAnsi="Times New Roman" w:eastAsia="宋体" w:cs="Times New Roman"/>
                      <w:sz w:val="21"/>
                      <w:szCs w:val="21"/>
                      <w:lang w:eastAsia="zh-CN"/>
                    </w:rPr>
                  </w:pPr>
                  <w:bookmarkStart w:id="1" w:name="_Hlk288635703"/>
                  <w:r>
                    <w:rPr>
                      <w:rFonts w:hint="default" w:ascii="Times New Roman" w:hAnsi="Times New Roman" w:cs="Times New Roman"/>
                      <w:sz w:val="21"/>
                      <w:szCs w:val="21"/>
                      <w:lang w:eastAsia="zh-CN"/>
                    </w:rPr>
                    <w:t>废气</w:t>
                  </w:r>
                </w:p>
              </w:tc>
              <w:tc>
                <w:tcPr>
                  <w:tcW w:w="929" w:type="pct"/>
                  <w:noWrap w:val="0"/>
                  <w:vAlign w:val="center"/>
                </w:tcPr>
                <w:p>
                  <w:pPr>
                    <w:pStyle w:val="44"/>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2791" w:type="pct"/>
                  <w:noWrap w:val="0"/>
                  <w:vAlign w:val="center"/>
                </w:tcPr>
                <w:p>
                  <w:pPr>
                    <w:pStyle w:val="44"/>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切割焊接</w:t>
                  </w:r>
                  <w:r>
                    <w:rPr>
                      <w:rFonts w:hint="default" w:ascii="Times New Roman" w:hAnsi="Times New Roman" w:cs="Times New Roman"/>
                      <w:sz w:val="21"/>
                      <w:szCs w:val="21"/>
                      <w:lang w:eastAsia="zh-CN"/>
                    </w:rPr>
                    <w:t>颗粒物经集气罩收集经滤筒式除尘器处理后经</w:t>
                  </w:r>
                  <w:r>
                    <w:rPr>
                      <w:rFonts w:hint="default" w:ascii="Times New Roman" w:hAnsi="Times New Roman" w:cs="Times New Roman"/>
                      <w:sz w:val="21"/>
                      <w:szCs w:val="21"/>
                      <w:lang w:val="en-US" w:eastAsia="zh-CN"/>
                    </w:rPr>
                    <w:t>15m排气筒排放</w:t>
                  </w:r>
                </w:p>
              </w:tc>
              <w:tc>
                <w:tcPr>
                  <w:tcW w:w="783" w:type="pct"/>
                  <w:noWrap w:val="0"/>
                  <w:vAlign w:val="center"/>
                </w:tcPr>
                <w:p>
                  <w:pPr>
                    <w:pStyle w:val="44"/>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noWrap w:val="0"/>
                  <w:vAlign w:val="center"/>
                </w:tcPr>
                <w:p>
                  <w:pPr>
                    <w:pStyle w:val="44"/>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废水</w:t>
                  </w:r>
                </w:p>
              </w:tc>
              <w:tc>
                <w:tcPr>
                  <w:tcW w:w="929" w:type="pct"/>
                  <w:noWrap w:val="0"/>
                  <w:vAlign w:val="center"/>
                </w:tcPr>
                <w:p>
                  <w:pPr>
                    <w:pStyle w:val="44"/>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生活污水</w:t>
                  </w:r>
                </w:p>
              </w:tc>
              <w:tc>
                <w:tcPr>
                  <w:tcW w:w="2791" w:type="pct"/>
                  <w:noWrap w:val="0"/>
                  <w:vAlign w:val="center"/>
                </w:tcPr>
                <w:p>
                  <w:pPr>
                    <w:pStyle w:val="44"/>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经厂区</w:t>
                  </w:r>
                  <w:r>
                    <w:rPr>
                      <w:rFonts w:hint="default" w:ascii="Times New Roman" w:hAnsi="Times New Roman" w:cs="Times New Roman"/>
                      <w:sz w:val="21"/>
                      <w:szCs w:val="21"/>
                    </w:rPr>
                    <w:t>化粪池</w:t>
                  </w:r>
                  <w:r>
                    <w:rPr>
                      <w:rFonts w:hint="default" w:ascii="Times New Roman" w:hAnsi="Times New Roman" w:cs="Times New Roman"/>
                      <w:sz w:val="21"/>
                      <w:szCs w:val="21"/>
                      <w:lang w:eastAsia="zh-CN"/>
                    </w:rPr>
                    <w:t>处理后经市政管网排入贾屯污水处理厂处理</w:t>
                  </w:r>
                </w:p>
              </w:tc>
              <w:tc>
                <w:tcPr>
                  <w:tcW w:w="783" w:type="pct"/>
                  <w:noWrap w:val="0"/>
                  <w:vAlign w:val="center"/>
                </w:tcPr>
                <w:p>
                  <w:pPr>
                    <w:pStyle w:val="44"/>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929"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噪声治理</w:t>
                  </w:r>
                </w:p>
              </w:tc>
              <w:tc>
                <w:tcPr>
                  <w:tcW w:w="2791"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基础减振、车间封闭、隔声门窗</w:t>
                  </w:r>
                </w:p>
              </w:tc>
              <w:tc>
                <w:tcPr>
                  <w:tcW w:w="783" w:type="pct"/>
                  <w:noWrap w:val="0"/>
                  <w:vAlign w:val="center"/>
                </w:tcPr>
                <w:p>
                  <w:pPr>
                    <w:pStyle w:val="44"/>
                    <w:adjustRightInd w:val="0"/>
                    <w:snapToGrid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vMerge w:val="restar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929" w:type="pct"/>
                  <w:noWrap w:val="0"/>
                  <w:vAlign w:val="center"/>
                </w:tcPr>
                <w:p>
                  <w:pPr>
                    <w:pStyle w:val="42"/>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边角料</w:t>
                  </w:r>
                </w:p>
              </w:tc>
              <w:tc>
                <w:tcPr>
                  <w:tcW w:w="2791" w:type="pct"/>
                  <w:vMerge w:val="restart"/>
                  <w:noWrap w:val="0"/>
                  <w:vAlign w:val="center"/>
                </w:tcPr>
                <w:p>
                  <w:pPr>
                    <w:pStyle w:val="42"/>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暂存于一般固废存贮场（建筑面积不小于</w:t>
                  </w:r>
                  <w:r>
                    <w:rPr>
                      <w:rFonts w:hint="default" w:ascii="Times New Roman" w:hAnsi="Times New Roman" w:cs="Times New Roman"/>
                      <w:sz w:val="21"/>
                      <w:szCs w:val="21"/>
                      <w:lang w:val="en-US" w:eastAsia="zh-CN"/>
                    </w:rPr>
                    <w:t>10m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w:t>
                  </w:r>
                </w:p>
              </w:tc>
              <w:tc>
                <w:tcPr>
                  <w:tcW w:w="783" w:type="pct"/>
                  <w:vMerge w:val="restart"/>
                  <w:noWrap w:val="0"/>
                  <w:vAlign w:val="center"/>
                </w:tcPr>
                <w:p>
                  <w:pPr>
                    <w:pStyle w:val="44"/>
                    <w:adjustRightInd w:val="0"/>
                    <w:snapToGrid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vMerge w:val="continue"/>
                  <w:noWrap w:val="0"/>
                  <w:vAlign w:val="center"/>
                </w:tcPr>
                <w:p>
                  <w:pPr>
                    <w:pStyle w:val="44"/>
                    <w:adjustRightInd w:val="0"/>
                    <w:snapToGrid w:val="0"/>
                    <w:jc w:val="center"/>
                    <w:rPr>
                      <w:rFonts w:hint="default" w:ascii="Times New Roman" w:hAnsi="Times New Roman" w:cs="Times New Roman"/>
                      <w:sz w:val="21"/>
                      <w:szCs w:val="21"/>
                    </w:rPr>
                  </w:pPr>
                </w:p>
              </w:tc>
              <w:tc>
                <w:tcPr>
                  <w:tcW w:w="929" w:type="pct"/>
                  <w:noWrap w:val="0"/>
                  <w:vAlign w:val="center"/>
                </w:tcPr>
                <w:p>
                  <w:pPr>
                    <w:pStyle w:val="42"/>
                    <w:snapToGrid w:val="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废焊丝</w:t>
                  </w:r>
                </w:p>
              </w:tc>
              <w:tc>
                <w:tcPr>
                  <w:tcW w:w="2791" w:type="pct"/>
                  <w:vMerge w:val="continue"/>
                  <w:noWrap w:val="0"/>
                  <w:vAlign w:val="center"/>
                </w:tcPr>
                <w:p>
                  <w:pPr>
                    <w:pStyle w:val="42"/>
                    <w:snapToGrid w:val="0"/>
                    <w:jc w:val="center"/>
                    <w:rPr>
                      <w:rFonts w:hint="default" w:ascii="Times New Roman" w:hAnsi="Times New Roman" w:cs="Times New Roman"/>
                      <w:sz w:val="21"/>
                      <w:szCs w:val="21"/>
                    </w:rPr>
                  </w:pPr>
                </w:p>
              </w:tc>
              <w:tc>
                <w:tcPr>
                  <w:tcW w:w="783" w:type="pct"/>
                  <w:vMerge w:val="continue"/>
                  <w:noWrap w:val="0"/>
                  <w:vAlign w:val="center"/>
                </w:tcPr>
                <w:p>
                  <w:pPr>
                    <w:pStyle w:val="44"/>
                    <w:adjustRightInd w:val="0"/>
                    <w:snapToGrid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vMerge w:val="continue"/>
                  <w:noWrap w:val="0"/>
                  <w:vAlign w:val="center"/>
                </w:tcPr>
                <w:p>
                  <w:pPr>
                    <w:pStyle w:val="44"/>
                    <w:adjustRightInd w:val="0"/>
                    <w:snapToGrid w:val="0"/>
                    <w:jc w:val="center"/>
                    <w:rPr>
                      <w:rFonts w:hint="default" w:ascii="Times New Roman" w:hAnsi="Times New Roman" w:cs="Times New Roman"/>
                      <w:sz w:val="21"/>
                      <w:szCs w:val="21"/>
                    </w:rPr>
                  </w:pPr>
                </w:p>
              </w:tc>
              <w:tc>
                <w:tcPr>
                  <w:tcW w:w="929" w:type="pct"/>
                  <w:noWrap w:val="0"/>
                  <w:vAlign w:val="center"/>
                </w:tcPr>
                <w:p>
                  <w:pPr>
                    <w:pStyle w:val="42"/>
                    <w:snapToGrid w:val="0"/>
                    <w:jc w:val="center"/>
                    <w:rPr>
                      <w:rFonts w:hint="default" w:ascii="Times New Roman" w:hAnsi="Times New Roman" w:cs="Times New Roman"/>
                      <w:sz w:val="21"/>
                      <w:szCs w:val="21"/>
                      <w:lang w:eastAsia="zh-CN"/>
                    </w:rPr>
                  </w:pPr>
                  <w:r>
                    <w:rPr>
                      <w:rFonts w:hint="eastAsia" w:hAnsi="Times New Roman" w:cs="Times New Roman"/>
                      <w:sz w:val="21"/>
                      <w:szCs w:val="21"/>
                      <w:lang w:eastAsia="zh-CN"/>
                    </w:rPr>
                    <w:t>废切削液</w:t>
                  </w:r>
                </w:p>
              </w:tc>
              <w:tc>
                <w:tcPr>
                  <w:tcW w:w="2791" w:type="pct"/>
                  <w:vMerge w:val="restart"/>
                  <w:noWrap w:val="0"/>
                  <w:vAlign w:val="center"/>
                </w:tcPr>
                <w:p>
                  <w:pPr>
                    <w:pStyle w:val="42"/>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暂存于危废暂存间（建筑面积不小于</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783" w:type="pct"/>
                  <w:vMerge w:val="continue"/>
                  <w:noWrap w:val="0"/>
                  <w:vAlign w:val="center"/>
                </w:tcPr>
                <w:p>
                  <w:pPr>
                    <w:pStyle w:val="44"/>
                    <w:adjustRightInd w:val="0"/>
                    <w:snapToGrid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vMerge w:val="continue"/>
                  <w:noWrap w:val="0"/>
                  <w:vAlign w:val="center"/>
                </w:tcPr>
                <w:p>
                  <w:pPr>
                    <w:pStyle w:val="44"/>
                    <w:adjustRightInd w:val="0"/>
                    <w:snapToGrid w:val="0"/>
                    <w:jc w:val="center"/>
                    <w:rPr>
                      <w:rFonts w:hint="default" w:ascii="Times New Roman" w:hAnsi="Times New Roman" w:cs="Times New Roman"/>
                      <w:sz w:val="21"/>
                      <w:szCs w:val="21"/>
                    </w:rPr>
                  </w:pPr>
                </w:p>
              </w:tc>
              <w:tc>
                <w:tcPr>
                  <w:tcW w:w="929" w:type="pct"/>
                  <w:noWrap w:val="0"/>
                  <w:vAlign w:val="center"/>
                </w:tcPr>
                <w:p>
                  <w:pPr>
                    <w:pStyle w:val="42"/>
                    <w:snapToGrid w:val="0"/>
                    <w:jc w:val="center"/>
                    <w:rPr>
                      <w:rFonts w:hint="default" w:ascii="Times New Roman" w:hAnsi="Times New Roman" w:cs="Times New Roman"/>
                      <w:sz w:val="21"/>
                      <w:szCs w:val="21"/>
                      <w:lang w:eastAsia="zh-CN"/>
                    </w:rPr>
                  </w:pPr>
                  <w:r>
                    <w:rPr>
                      <w:rFonts w:hint="eastAsia" w:hAnsi="Times New Roman" w:cs="Times New Roman"/>
                      <w:sz w:val="21"/>
                      <w:szCs w:val="21"/>
                      <w:lang w:eastAsia="zh-CN"/>
                    </w:rPr>
                    <w:t>废润滑油</w:t>
                  </w:r>
                </w:p>
              </w:tc>
              <w:tc>
                <w:tcPr>
                  <w:tcW w:w="2791" w:type="pct"/>
                  <w:vMerge w:val="continue"/>
                  <w:noWrap w:val="0"/>
                  <w:vAlign w:val="center"/>
                </w:tcPr>
                <w:p>
                  <w:pPr>
                    <w:pStyle w:val="42"/>
                    <w:snapToGrid w:val="0"/>
                    <w:jc w:val="center"/>
                    <w:rPr>
                      <w:rFonts w:hint="default" w:ascii="Times New Roman" w:hAnsi="Times New Roman" w:cs="Times New Roman"/>
                      <w:sz w:val="21"/>
                      <w:szCs w:val="21"/>
                    </w:rPr>
                  </w:pPr>
                </w:p>
              </w:tc>
              <w:tc>
                <w:tcPr>
                  <w:tcW w:w="783" w:type="pct"/>
                  <w:vMerge w:val="continue"/>
                  <w:noWrap w:val="0"/>
                  <w:vAlign w:val="center"/>
                </w:tcPr>
                <w:p>
                  <w:pPr>
                    <w:pStyle w:val="44"/>
                    <w:adjustRightInd w:val="0"/>
                    <w:snapToGrid w:val="0"/>
                    <w:jc w:val="center"/>
                    <w:rPr>
                      <w:rFonts w:hint="default" w:ascii="Times New Roman" w:hAnsi="Times New Roman"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96" w:type="pct"/>
                  <w:vMerge w:val="continue"/>
                  <w:noWrap w:val="0"/>
                  <w:vAlign w:val="center"/>
                </w:tcPr>
                <w:p>
                  <w:pPr>
                    <w:pStyle w:val="44"/>
                    <w:adjustRightInd w:val="0"/>
                    <w:snapToGrid w:val="0"/>
                    <w:jc w:val="center"/>
                    <w:rPr>
                      <w:rFonts w:hint="default" w:ascii="Times New Roman" w:hAnsi="Times New Roman" w:cs="Times New Roman"/>
                      <w:sz w:val="21"/>
                      <w:szCs w:val="21"/>
                    </w:rPr>
                  </w:pPr>
                </w:p>
              </w:tc>
              <w:tc>
                <w:tcPr>
                  <w:tcW w:w="929" w:type="pct"/>
                  <w:noWrap w:val="0"/>
                  <w:vAlign w:val="center"/>
                </w:tcPr>
                <w:p>
                  <w:pPr>
                    <w:pStyle w:val="42"/>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2791" w:type="pct"/>
                  <w:noWrap w:val="0"/>
                  <w:vAlign w:val="center"/>
                </w:tcPr>
                <w:p>
                  <w:pPr>
                    <w:pStyle w:val="42"/>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垃圾箱</w:t>
                  </w:r>
                  <w:r>
                    <w:rPr>
                      <w:rFonts w:hint="default" w:ascii="Times New Roman" w:hAnsi="Times New Roman" w:cs="Times New Roman"/>
                      <w:sz w:val="21"/>
                      <w:szCs w:val="21"/>
                      <w:lang w:eastAsia="zh-CN"/>
                    </w:rPr>
                    <w:t>若干</w:t>
                  </w:r>
                </w:p>
              </w:tc>
              <w:tc>
                <w:tcPr>
                  <w:tcW w:w="783" w:type="pct"/>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425" w:type="pct"/>
                  <w:gridSpan w:val="2"/>
                  <w:noWrap w:val="0"/>
                  <w:vAlign w:val="center"/>
                </w:tcPr>
                <w:p>
                  <w:pPr>
                    <w:pStyle w:val="42"/>
                    <w:snapToGrid w:val="0"/>
                    <w:jc w:val="center"/>
                    <w:rPr>
                      <w:rFonts w:hint="eastAsia" w:ascii="Times New Roman" w:hAnsi="Times New Roman" w:eastAsia="宋体" w:cs="Times New Roman"/>
                      <w:sz w:val="21"/>
                      <w:szCs w:val="21"/>
                      <w:lang w:eastAsia="zh-CN"/>
                    </w:rPr>
                  </w:pPr>
                  <w:r>
                    <w:rPr>
                      <w:rFonts w:hint="eastAsia" w:hAnsi="Times New Roman" w:cs="Times New Roman"/>
                      <w:sz w:val="21"/>
                      <w:szCs w:val="21"/>
                      <w:lang w:eastAsia="zh-CN"/>
                    </w:rPr>
                    <w:t>环境管理</w:t>
                  </w:r>
                </w:p>
              </w:tc>
              <w:tc>
                <w:tcPr>
                  <w:tcW w:w="2791" w:type="pct"/>
                  <w:noWrap w:val="0"/>
                  <w:vAlign w:val="center"/>
                </w:tcPr>
                <w:p>
                  <w:pPr>
                    <w:pStyle w:val="42"/>
                    <w:snapToGrid w:val="0"/>
                    <w:jc w:val="center"/>
                    <w:rPr>
                      <w:rFonts w:hint="eastAsia" w:ascii="Times New Roman" w:hAnsi="Times New Roman" w:eastAsia="宋体" w:cs="Times New Roman"/>
                      <w:sz w:val="21"/>
                      <w:szCs w:val="21"/>
                      <w:lang w:eastAsia="zh-CN"/>
                    </w:rPr>
                  </w:pPr>
                  <w:r>
                    <w:rPr>
                      <w:rFonts w:hint="eastAsia" w:hAnsi="Times New Roman" w:cs="Times New Roman"/>
                      <w:sz w:val="21"/>
                      <w:szCs w:val="21"/>
                      <w:lang w:eastAsia="zh-CN"/>
                    </w:rPr>
                    <w:t>按照环保部门要求安装用电量监控系统并与市生态环境局联网</w:t>
                  </w:r>
                </w:p>
              </w:tc>
              <w:tc>
                <w:tcPr>
                  <w:tcW w:w="783" w:type="pct"/>
                  <w:noWrap w:val="0"/>
                  <w:vAlign w:val="center"/>
                </w:tcPr>
                <w:p>
                  <w:pPr>
                    <w:pStyle w:val="44"/>
                    <w:adjustRightInd w:val="0"/>
                    <w:snapToGrid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216" w:type="pct"/>
                  <w:gridSpan w:val="3"/>
                  <w:noWrap w:val="0"/>
                  <w:vAlign w:val="center"/>
                </w:tcPr>
                <w:p>
                  <w:pPr>
                    <w:pStyle w:val="44"/>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783" w:type="pct"/>
                  <w:noWrap w:val="0"/>
                  <w:vAlign w:val="center"/>
                </w:tcPr>
                <w:p>
                  <w:pPr>
                    <w:pStyle w:val="44"/>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p>
              </w:tc>
            </w:tr>
          </w:tbl>
          <w:p>
            <w:pPr>
              <w:pStyle w:val="12"/>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Times New Roman" w:cs="Times New Roman"/>
                <w:b/>
              </w:rPr>
            </w:pPr>
            <w:r>
              <w:rPr>
                <w:rFonts w:hint="default" w:ascii="Times New Roman" w:hAnsi="Times New Roman" w:cs="Times New Roman"/>
                <w:b/>
                <w:iCs/>
                <w:szCs w:val="24"/>
                <w:lang w:eastAsia="zh-CN"/>
              </w:rPr>
              <w:t>十一</w:t>
            </w:r>
            <w:r>
              <w:rPr>
                <w:rFonts w:hint="default" w:ascii="Times New Roman" w:hAnsi="Times New Roman" w:cs="Times New Roman"/>
                <w:b/>
                <w:iCs/>
                <w:szCs w:val="24"/>
              </w:rPr>
              <w:t>、</w:t>
            </w:r>
            <w:r>
              <w:rPr>
                <w:rFonts w:hint="default" w:ascii="Times New Roman" w:hAnsi="Times New Roman" w:cs="Times New Roman"/>
                <w:b/>
              </w:rPr>
              <w:t>环保验收内容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改建</w:t>
            </w:r>
            <w:r>
              <w:rPr>
                <w:rFonts w:hint="default" w:ascii="Times New Roman" w:hAnsi="Times New Roman" w:cs="Times New Roman"/>
                <w:sz w:val="24"/>
                <w:lang w:eastAsia="zh-CN"/>
              </w:rPr>
              <w:t>项目</w:t>
            </w:r>
            <w:r>
              <w:rPr>
                <w:rFonts w:hint="default" w:ascii="Times New Roman" w:hAnsi="Times New Roman" w:cs="Times New Roman"/>
                <w:sz w:val="24"/>
              </w:rPr>
              <w:t>环保设施验收清单见表</w:t>
            </w:r>
            <w:r>
              <w:rPr>
                <w:rFonts w:hint="default" w:ascii="Times New Roman" w:hAnsi="Times New Roman" w:cs="Times New Roman"/>
                <w:sz w:val="24"/>
                <w:lang w:val="en-US" w:eastAsia="zh-CN"/>
              </w:rPr>
              <w:t>5</w:t>
            </w:r>
            <w:r>
              <w:rPr>
                <w:rFonts w:hint="eastAsia" w:ascii="Times New Roman" w:hAnsi="Times New Roman" w:cs="Times New Roman"/>
                <w:sz w:val="24"/>
                <w:lang w:val="en-US" w:eastAsia="zh-CN"/>
              </w:rPr>
              <w:t>5</w:t>
            </w:r>
            <w:r>
              <w:rPr>
                <w:rFonts w:hint="default" w:ascii="Times New Roman" w:hAnsi="Times New Roman" w:cs="Times New Roman"/>
                <w:sz w:val="24"/>
              </w:rPr>
              <w:t>。</w:t>
            </w:r>
          </w:p>
          <w:p>
            <w:pPr>
              <w:spacing w:before="156" w:beforeLines="50"/>
              <w:ind w:firstLine="480" w:firstLineChars="200"/>
              <w:rPr>
                <w:rFonts w:hint="default" w:ascii="Times New Roman" w:hAnsi="Times New Roman" w:cs="Times New Roman"/>
              </w:rPr>
            </w:pPr>
            <w:r>
              <w:rPr>
                <w:rFonts w:hint="default" w:ascii="Times New Roman" w:hAnsi="Times New Roman" w:eastAsia="黑体" w:cs="Times New Roman"/>
                <w:bCs/>
                <w:sz w:val="24"/>
              </w:rPr>
              <w:t>表</w:t>
            </w:r>
            <w:r>
              <w:rPr>
                <w:rFonts w:hint="default" w:ascii="Times New Roman" w:hAnsi="Times New Roman" w:eastAsia="黑体" w:cs="Times New Roman"/>
                <w:bCs/>
                <w:sz w:val="24"/>
                <w:lang w:val="en-US" w:eastAsia="zh-CN"/>
              </w:rPr>
              <w:t>5</w:t>
            </w:r>
            <w:r>
              <w:rPr>
                <w:rFonts w:hint="eastAsia" w:ascii="Times New Roman" w:hAnsi="Times New Roman" w:eastAsia="黑体" w:cs="Times New Roman"/>
                <w:bCs/>
                <w:sz w:val="24"/>
                <w:lang w:val="en-US" w:eastAsia="zh-CN"/>
              </w:rPr>
              <w:t>5</w:t>
            </w:r>
            <w:r>
              <w:rPr>
                <w:rFonts w:hint="default" w:ascii="Times New Roman" w:hAnsi="Times New Roman" w:eastAsia="黑体" w:cs="Times New Roman"/>
                <w:bCs/>
                <w:sz w:val="24"/>
              </w:rPr>
              <w:t xml:space="preserve">               </w:t>
            </w:r>
            <w:r>
              <w:rPr>
                <w:rFonts w:hint="eastAsia" w:ascii="Times New Roman" w:hAnsi="Times New Roman" w:eastAsia="黑体" w:cs="Times New Roman"/>
                <w:bCs/>
                <w:sz w:val="24"/>
                <w:lang w:eastAsia="zh-CN"/>
              </w:rPr>
              <w:t>改建</w:t>
            </w:r>
            <w:r>
              <w:rPr>
                <w:rFonts w:hint="default" w:ascii="Times New Roman" w:hAnsi="Times New Roman" w:eastAsia="黑体" w:cs="Times New Roman"/>
                <w:bCs/>
                <w:sz w:val="24"/>
                <w:lang w:eastAsia="zh-CN"/>
              </w:rPr>
              <w:t>项目</w:t>
            </w:r>
            <w:r>
              <w:rPr>
                <w:rFonts w:hint="default" w:ascii="Times New Roman" w:hAnsi="Times New Roman" w:eastAsia="黑体" w:cs="Times New Roman"/>
                <w:bCs/>
                <w:sz w:val="24"/>
              </w:rPr>
              <w:t>环保设施验收清单一览表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10"/>
              <w:gridCol w:w="1004"/>
              <w:gridCol w:w="1820"/>
              <w:gridCol w:w="1807"/>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5" w:hRule="exact"/>
                <w:jc w:val="center"/>
              </w:trPr>
              <w:tc>
                <w:tcPr>
                  <w:tcW w:w="66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污染类别</w:t>
                  </w: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治理内容</w:t>
                  </w:r>
                </w:p>
              </w:tc>
              <w:tc>
                <w:tcPr>
                  <w:tcW w:w="1097"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环保设施</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验收内容</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091" w:hRule="exact"/>
                <w:jc w:val="center"/>
              </w:trPr>
              <w:tc>
                <w:tcPr>
                  <w:tcW w:w="66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废气</w:t>
                  </w: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1097"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颗粒物经集气装置收集后经滤筒式除尘器处理后经</w:t>
                  </w:r>
                  <w:r>
                    <w:rPr>
                      <w:rFonts w:hint="default" w:ascii="Times New Roman" w:hAnsi="Times New Roman" w:cs="Times New Roman"/>
                      <w:sz w:val="21"/>
                      <w:szCs w:val="21"/>
                      <w:lang w:val="en-US" w:eastAsia="zh-CN"/>
                    </w:rPr>
                    <w:t>15m排气筒排放</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lang w:eastAsia="zh-CN"/>
                    </w:rPr>
                    <w:t>颗粒物经集气装置收集后经滤筒式除尘器处理后经</w:t>
                  </w:r>
                  <w:r>
                    <w:rPr>
                      <w:rFonts w:hint="default" w:ascii="Times New Roman" w:hAnsi="Times New Roman" w:cs="Times New Roman"/>
                      <w:sz w:val="21"/>
                      <w:szCs w:val="21"/>
                      <w:lang w:val="en-US" w:eastAsia="zh-CN"/>
                    </w:rPr>
                    <w:t>15m排气筒排放</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《大气污染物综合排放标准》（GB16297- 1996）表2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4" w:hRule="exact"/>
                <w:jc w:val="center"/>
              </w:trPr>
              <w:tc>
                <w:tcPr>
                  <w:tcW w:w="66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废水</w:t>
                  </w: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生活废水</w:t>
                  </w:r>
                </w:p>
              </w:tc>
              <w:tc>
                <w:tcPr>
                  <w:tcW w:w="1097"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化粪池</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化粪池</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865" w:hRule="atLeast"/>
                <w:jc w:val="center"/>
              </w:trPr>
              <w:tc>
                <w:tcPr>
                  <w:tcW w:w="66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生产噪声</w:t>
                  </w:r>
                </w:p>
              </w:tc>
              <w:tc>
                <w:tcPr>
                  <w:tcW w:w="1097"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厂房密闭，高噪声设备安装减振基础</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厂房密闭，高噪声设备安装减振基础</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《工业企业厂界环境噪声排放标准》（GB12348-2008）</w:t>
                  </w:r>
                  <w:r>
                    <w:rPr>
                      <w:rFonts w:hint="eastAsia" w:ascii="Times New Roman" w:hAnsi="Times New Roman" w:cs="Times New Roman"/>
                      <w:sz w:val="21"/>
                      <w:szCs w:val="21"/>
                      <w:lang w:val="en-US" w:eastAsia="zh-CN"/>
                    </w:rPr>
                    <w:t>2类</w:t>
                  </w:r>
                  <w:r>
                    <w:rPr>
                      <w:rFonts w:hint="default" w:ascii="Times New Roman" w:hAnsi="Times New Roman" w:cs="Times New Roman"/>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jc w:val="center"/>
              </w:trPr>
              <w:tc>
                <w:tcPr>
                  <w:tcW w:w="669"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边角料</w:t>
                  </w:r>
                </w:p>
              </w:tc>
              <w:tc>
                <w:tcPr>
                  <w:tcW w:w="1097"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固废暂存措施</w:t>
                  </w:r>
                </w:p>
              </w:tc>
              <w:tc>
                <w:tcPr>
                  <w:tcW w:w="1089"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固废场所 （建筑面积不小于</w:t>
                  </w:r>
                  <w:r>
                    <w:rPr>
                      <w:rFonts w:hint="default" w:ascii="Times New Roman" w:hAnsi="Times New Roman" w:cs="Times New Roman"/>
                      <w:sz w:val="21"/>
                      <w:szCs w:val="21"/>
                      <w:lang w:val="en-US" w:eastAsia="zh-CN"/>
                    </w:rPr>
                    <w:t>10m</w:t>
                  </w:r>
                  <w:r>
                    <w:rPr>
                      <w:rFonts w:hint="default"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w:t>
                  </w:r>
                </w:p>
              </w:tc>
              <w:tc>
                <w:tcPr>
                  <w:tcW w:w="1538"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《一般工业固体废物贮存、处置场污染控制标准》（GB18599-2001）及其修改单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49" w:hRule="atLeast"/>
                <w:jc w:val="center"/>
              </w:trPr>
              <w:tc>
                <w:tcPr>
                  <w:tcW w:w="66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废焊丝</w:t>
                  </w:r>
                </w:p>
              </w:tc>
              <w:tc>
                <w:tcPr>
                  <w:tcW w:w="1097"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108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1538"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73" w:hRule="atLeast"/>
                <w:jc w:val="center"/>
              </w:trPr>
              <w:tc>
                <w:tcPr>
                  <w:tcW w:w="66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42"/>
                    <w:snapToGrid w:val="0"/>
                    <w:jc w:val="center"/>
                    <w:rPr>
                      <w:rFonts w:hint="default" w:ascii="Times New Roman" w:hAnsi="Times New Roman" w:cs="Times New Roman"/>
                      <w:sz w:val="21"/>
                      <w:szCs w:val="21"/>
                      <w:lang w:eastAsia="zh-CN"/>
                    </w:rPr>
                  </w:pPr>
                  <w:r>
                    <w:rPr>
                      <w:rFonts w:hint="eastAsia" w:hAnsi="Times New Roman" w:cs="Times New Roman"/>
                      <w:sz w:val="21"/>
                      <w:szCs w:val="21"/>
                      <w:lang w:eastAsia="zh-CN"/>
                    </w:rPr>
                    <w:t>废切削液</w:t>
                  </w:r>
                </w:p>
              </w:tc>
              <w:tc>
                <w:tcPr>
                  <w:tcW w:w="1097"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暂存于危废暂存间</w:t>
                  </w:r>
                </w:p>
              </w:tc>
              <w:tc>
                <w:tcPr>
                  <w:tcW w:w="1089"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危废暂存间（建筑面积不小于</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538" w:type="pct"/>
                  <w:vMerge w:val="restar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《危险废物贮存污染控制标准》（GB18597-2001）及2013年修改单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5" w:hRule="atLeast"/>
                <w:jc w:val="center"/>
              </w:trPr>
              <w:tc>
                <w:tcPr>
                  <w:tcW w:w="66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42"/>
                    <w:snapToGrid w:val="0"/>
                    <w:jc w:val="center"/>
                    <w:rPr>
                      <w:rFonts w:hint="default" w:ascii="Times New Roman" w:hAnsi="Times New Roman" w:cs="Times New Roman"/>
                      <w:sz w:val="21"/>
                      <w:szCs w:val="21"/>
                      <w:lang w:eastAsia="zh-CN"/>
                    </w:rPr>
                  </w:pPr>
                  <w:r>
                    <w:rPr>
                      <w:rFonts w:hint="eastAsia" w:hAnsi="Times New Roman" w:cs="Times New Roman"/>
                      <w:sz w:val="21"/>
                      <w:szCs w:val="21"/>
                      <w:lang w:eastAsia="zh-CN"/>
                    </w:rPr>
                    <w:t>废润滑油</w:t>
                  </w:r>
                </w:p>
              </w:tc>
              <w:tc>
                <w:tcPr>
                  <w:tcW w:w="1097"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108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1538"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17" w:hRule="atLeast"/>
                <w:jc w:val="center"/>
              </w:trPr>
              <w:tc>
                <w:tcPr>
                  <w:tcW w:w="669" w:type="pct"/>
                  <w:vMerge w:val="continue"/>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left="0" w:leftChars="0" w:firstLine="0" w:firstLineChars="0"/>
                    <w:jc w:val="center"/>
                    <w:textAlignment w:val="auto"/>
                    <w:outlineLvl w:val="9"/>
                    <w:rPr>
                      <w:rFonts w:hint="default" w:ascii="Times New Roman" w:hAnsi="Times New Roman" w:cs="Times New Roman"/>
                      <w:sz w:val="21"/>
                      <w:szCs w:val="21"/>
                    </w:rPr>
                  </w:pPr>
                </w:p>
              </w:tc>
              <w:tc>
                <w:tcPr>
                  <w:tcW w:w="605" w:type="pct"/>
                  <w:noWrap w:val="0"/>
                  <w:vAlign w:val="center"/>
                </w:tcPr>
                <w:p>
                  <w:pPr>
                    <w:pStyle w:val="4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生活垃圾</w:t>
                  </w:r>
                </w:p>
              </w:tc>
              <w:tc>
                <w:tcPr>
                  <w:tcW w:w="1097" w:type="pct"/>
                  <w:noWrap w:val="0"/>
                  <w:vAlign w:val="center"/>
                </w:tcPr>
                <w:p>
                  <w:pPr>
                    <w:pStyle w:val="4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垃圾箱</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垃圾箱</w:t>
                  </w:r>
                  <w:r>
                    <w:rPr>
                      <w:rFonts w:hint="default" w:ascii="Times New Roman" w:hAnsi="Times New Roman" w:cs="Times New Roman"/>
                      <w:sz w:val="21"/>
                      <w:szCs w:val="21"/>
                      <w:lang w:val="en-US" w:eastAsia="zh-CN"/>
                    </w:rPr>
                    <w:t>若干</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17" w:hRule="atLeast"/>
                <w:jc w:val="center"/>
              </w:trPr>
              <w:tc>
                <w:tcPr>
                  <w:tcW w:w="2371" w:type="pct"/>
                  <w:gridSpan w:val="3"/>
                  <w:noWrap w:val="0"/>
                  <w:vAlign w:val="center"/>
                </w:tcPr>
                <w:p>
                  <w:pPr>
                    <w:pStyle w:val="45"/>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环境管理</w:t>
                  </w:r>
                </w:p>
              </w:tc>
              <w:tc>
                <w:tcPr>
                  <w:tcW w:w="1089" w:type="pct"/>
                  <w:noWrap w:val="0"/>
                  <w:vAlign w:val="center"/>
                </w:tcPr>
                <w:p>
                  <w:pPr>
                    <w:pStyle w:val="9"/>
                    <w:keepNext w:val="0"/>
                    <w:keepLines w:val="0"/>
                    <w:pageBreakBefore w:val="0"/>
                    <w:widowControl w:val="0"/>
                    <w:kinsoku/>
                    <w:wordWrap/>
                    <w:overflowPunct/>
                    <w:topLinePunct w:val="0"/>
                    <w:bidi w:val="0"/>
                    <w:adjustRightInd w:val="0"/>
                    <w:snapToGrid w:val="0"/>
                    <w:spacing w:after="0" w:line="240" w:lineRule="auto"/>
                    <w:ind w:firstLine="0" w:firstLineChars="0"/>
                    <w:jc w:val="center"/>
                    <w:textAlignment w:val="auto"/>
                    <w:outlineLvl w:val="9"/>
                    <w:rPr>
                      <w:rFonts w:hint="default" w:ascii="Times New Roman" w:hAnsi="Times New Roman" w:cs="Times New Roman"/>
                      <w:sz w:val="21"/>
                      <w:szCs w:val="21"/>
                    </w:rPr>
                  </w:pPr>
                  <w:r>
                    <w:rPr>
                      <w:rFonts w:hint="eastAsia" w:hAnsi="Times New Roman" w:cs="Times New Roman"/>
                      <w:sz w:val="21"/>
                      <w:szCs w:val="21"/>
                      <w:lang w:eastAsia="zh-CN"/>
                    </w:rPr>
                    <w:t>按照环保部门要求安装用电量监控系统并与市生态环境局联网</w:t>
                  </w:r>
                </w:p>
              </w:tc>
              <w:tc>
                <w:tcPr>
                  <w:tcW w:w="1538" w:type="pct"/>
                  <w:noWrap w:val="0"/>
                  <w:vAlign w:val="center"/>
                </w:tcPr>
                <w:p>
                  <w:pPr>
                    <w:pStyle w:val="9"/>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按照《新乡市生态环境局关于部署安装工业企业用电量监控系统的通知》（新环【</w:t>
                  </w:r>
                  <w:r>
                    <w:rPr>
                      <w:rFonts w:hint="eastAsia" w:ascii="Times New Roman" w:hAnsi="Times New Roman" w:cs="Times New Roman"/>
                      <w:sz w:val="21"/>
                      <w:szCs w:val="21"/>
                      <w:lang w:val="en-US" w:eastAsia="zh-CN"/>
                    </w:rPr>
                    <w:t>2019</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154号文</w:t>
                  </w:r>
                  <w:r>
                    <w:rPr>
                      <w:rFonts w:hint="eastAsia" w:ascii="Times New Roman" w:hAnsi="Times New Roman" w:cs="Times New Roman"/>
                      <w:sz w:val="21"/>
                      <w:szCs w:val="21"/>
                      <w:lang w:eastAsia="zh-CN"/>
                    </w:rPr>
                    <w:t>）进行</w:t>
                  </w:r>
                </w:p>
              </w:tc>
            </w:tr>
          </w:tbl>
          <w:p>
            <w:pPr>
              <w:spacing w:before="156" w:beforeLines="50"/>
              <w:ind w:firstLine="480" w:firstLineChars="200"/>
              <w:rPr>
                <w:rFonts w:hint="default" w:ascii="Times New Roman" w:hAnsi="Times New Roman" w:eastAsia="黑体" w:cs="Times New Roman"/>
                <w:bCs/>
                <w:sz w:val="24"/>
              </w:rPr>
            </w:pPr>
          </w:p>
          <w:p>
            <w:pPr>
              <w:pStyle w:val="8"/>
              <w:rPr>
                <w:rFonts w:hint="default" w:ascii="Times New Roman" w:hAnsi="Times New Roman" w:cs="Times New Roman"/>
              </w:rPr>
            </w:pPr>
          </w:p>
        </w:tc>
      </w:tr>
    </w:tbl>
    <w:p>
      <w:pPr>
        <w:tabs>
          <w:tab w:val="left" w:pos="5760"/>
        </w:tabs>
        <w:snapToGrid w:val="0"/>
        <w:spacing w:line="500" w:lineRule="exact"/>
        <w:rPr>
          <w:rFonts w:hint="default"/>
          <w:b/>
          <w:color w:val="00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tabs>
          <w:tab w:val="left" w:pos="5760"/>
        </w:tabs>
        <w:snapToGrid w:val="0"/>
        <w:spacing w:line="500" w:lineRule="exact"/>
        <w:rPr>
          <w:rFonts w:hint="default" w:eastAsia="Times New Roman"/>
          <w:b/>
          <w:color w:val="000000"/>
        </w:rPr>
      </w:pPr>
      <w:r>
        <w:rPr>
          <w:rFonts w:hint="eastAsia"/>
          <w:b/>
          <w:color w:val="000000"/>
          <w:lang w:eastAsia="zh-CN"/>
        </w:rPr>
        <w:t>改建项目</w:t>
      </w:r>
      <w:r>
        <w:rPr>
          <w:b/>
          <w:color w:val="000000"/>
        </w:rPr>
        <w:t>拟采取的防治措施及预期治理效果</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407"/>
        <w:gridCol w:w="1267"/>
        <w:gridCol w:w="3158"/>
        <w:gridCol w:w="2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377" w:type="pct"/>
            <w:tcBorders>
              <w:top w:val="single" w:color="auto" w:sz="4" w:space="0"/>
              <w:left w:val="single" w:color="auto" w:sz="4" w:space="0"/>
              <w:bottom w:val="single" w:color="auto" w:sz="4" w:space="0"/>
              <w:right w:val="single" w:color="auto" w:sz="4" w:space="0"/>
              <w:tl2br w:val="single" w:color="auto" w:sz="4" w:space="0"/>
            </w:tcBorders>
            <w:noWrap w:val="0"/>
            <w:vAlign w:val="top"/>
          </w:tcPr>
          <w:p>
            <w:pPr>
              <w:snapToGrid w:val="0"/>
              <w:spacing w:line="360" w:lineRule="exact"/>
              <w:rPr>
                <w:rFonts w:hint="default" w:eastAsia="Times New Roman"/>
                <w:b/>
                <w:color w:val="000000"/>
                <w:sz w:val="24"/>
                <w:szCs w:val="24"/>
              </w:rPr>
            </w:pPr>
            <w:r>
              <w:rPr>
                <w:rFonts w:hAnsi="宋体"/>
                <w:b/>
                <w:color w:val="000000"/>
                <w:sz w:val="24"/>
                <w:szCs w:val="24"/>
              </w:rPr>
              <w:t xml:space="preserve"> 内容</w:t>
            </w:r>
          </w:p>
          <w:p>
            <w:pPr>
              <w:snapToGrid w:val="0"/>
              <w:spacing w:line="360" w:lineRule="exact"/>
              <w:rPr>
                <w:rFonts w:hint="default" w:hAnsi="宋体" w:eastAsia="Times New Roman"/>
                <w:b/>
                <w:color w:val="000000"/>
                <w:sz w:val="24"/>
                <w:szCs w:val="24"/>
              </w:rPr>
            </w:pPr>
          </w:p>
          <w:p>
            <w:pPr>
              <w:snapToGrid w:val="0"/>
              <w:spacing w:line="360" w:lineRule="exact"/>
              <w:rPr>
                <w:rFonts w:hint="default" w:eastAsia="Times New Roman"/>
                <w:b/>
                <w:color w:val="000000"/>
                <w:sz w:val="24"/>
                <w:szCs w:val="24"/>
              </w:rPr>
            </w:pPr>
            <w:r>
              <w:rPr>
                <w:rFonts w:hAnsi="宋体"/>
                <w:b/>
                <w:color w:val="000000"/>
                <w:sz w:val="24"/>
                <w:szCs w:val="24"/>
              </w:rPr>
              <w:t>类型</w:t>
            </w:r>
          </w:p>
        </w:tc>
        <w:tc>
          <w:tcPr>
            <w:tcW w:w="825"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排</w:t>
            </w:r>
            <w:r>
              <w:rPr>
                <w:rFonts w:hint="default"/>
                <w:b/>
                <w:color w:val="000000"/>
                <w:sz w:val="24"/>
                <w:szCs w:val="24"/>
              </w:rPr>
              <w:t xml:space="preserve"> </w:t>
            </w:r>
            <w:r>
              <w:rPr>
                <w:rFonts w:hAnsi="宋体"/>
                <w:b/>
                <w:color w:val="000000"/>
                <w:sz w:val="24"/>
                <w:szCs w:val="24"/>
              </w:rPr>
              <w:t>放</w:t>
            </w:r>
            <w:r>
              <w:rPr>
                <w:rFonts w:hint="default"/>
                <w:b/>
                <w:color w:val="000000"/>
                <w:sz w:val="24"/>
                <w:szCs w:val="24"/>
              </w:rPr>
              <w:t xml:space="preserve"> </w:t>
            </w:r>
            <w:r>
              <w:rPr>
                <w:rFonts w:hAnsi="宋体"/>
                <w:b/>
                <w:color w:val="000000"/>
                <w:sz w:val="24"/>
                <w:szCs w:val="24"/>
              </w:rPr>
              <w:t>源</w:t>
            </w:r>
          </w:p>
          <w:p>
            <w:pPr>
              <w:snapToGrid w:val="0"/>
              <w:spacing w:line="360" w:lineRule="exact"/>
              <w:jc w:val="center"/>
              <w:rPr>
                <w:rFonts w:hint="default" w:eastAsia="Times New Roman"/>
                <w:b/>
                <w:color w:val="000000"/>
                <w:sz w:val="24"/>
                <w:szCs w:val="24"/>
              </w:rPr>
            </w:pPr>
            <w:r>
              <w:rPr>
                <w:rFonts w:hAnsi="宋体"/>
                <w:b/>
                <w:color w:val="000000"/>
                <w:sz w:val="24"/>
                <w:szCs w:val="24"/>
              </w:rPr>
              <w:t>（编号）</w:t>
            </w:r>
          </w:p>
        </w:tc>
        <w:tc>
          <w:tcPr>
            <w:tcW w:w="743"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hAnsi="宋体" w:eastAsia="Times New Roman"/>
                <w:b/>
                <w:color w:val="000000"/>
                <w:sz w:val="24"/>
                <w:szCs w:val="24"/>
              </w:rPr>
            </w:pPr>
            <w:r>
              <w:rPr>
                <w:rFonts w:hAnsi="宋体"/>
                <w:b/>
                <w:color w:val="000000"/>
                <w:sz w:val="24"/>
                <w:szCs w:val="24"/>
              </w:rPr>
              <w:t>污染物</w:t>
            </w:r>
          </w:p>
          <w:p>
            <w:pPr>
              <w:snapToGrid w:val="0"/>
              <w:spacing w:line="360" w:lineRule="exact"/>
              <w:jc w:val="center"/>
              <w:rPr>
                <w:rFonts w:hint="default" w:eastAsia="Times New Roman"/>
                <w:b/>
                <w:color w:val="000000"/>
                <w:sz w:val="24"/>
                <w:szCs w:val="24"/>
              </w:rPr>
            </w:pPr>
            <w:r>
              <w:rPr>
                <w:rFonts w:hAnsi="宋体"/>
                <w:b/>
                <w:color w:val="000000"/>
                <w:sz w:val="24"/>
                <w:szCs w:val="24"/>
              </w:rPr>
              <w:t>名称</w:t>
            </w:r>
          </w:p>
        </w:tc>
        <w:tc>
          <w:tcPr>
            <w:tcW w:w="1852"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防治措施</w:t>
            </w:r>
          </w:p>
        </w:tc>
        <w:tc>
          <w:tcPr>
            <w:tcW w:w="1201"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4" w:hRule="atLeast"/>
          <w:jc w:val="center"/>
        </w:trPr>
        <w:tc>
          <w:tcPr>
            <w:tcW w:w="377"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hAnsi="宋体" w:eastAsia="宋体"/>
                <w:b/>
                <w:color w:val="000000"/>
                <w:sz w:val="24"/>
                <w:szCs w:val="24"/>
                <w:lang w:eastAsia="zh-CN"/>
              </w:rPr>
            </w:pPr>
            <w:r>
              <w:rPr>
                <w:rFonts w:hint="eastAsia" w:hAnsi="宋体"/>
                <w:b/>
                <w:color w:val="000000"/>
                <w:sz w:val="24"/>
                <w:szCs w:val="24"/>
                <w:lang w:eastAsia="zh-CN"/>
              </w:rPr>
              <w:t>大气污染</w:t>
            </w:r>
          </w:p>
        </w:tc>
        <w:tc>
          <w:tcPr>
            <w:tcW w:w="825"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cs="Times New Roman"/>
                <w:kern w:val="0"/>
                <w:sz w:val="24"/>
                <w:szCs w:val="24"/>
                <w:lang w:val="en-US" w:eastAsia="zh-CN" w:bidi="ar-SA"/>
              </w:rPr>
              <w:t>切割、焊接</w:t>
            </w:r>
          </w:p>
        </w:tc>
        <w:tc>
          <w:tcPr>
            <w:tcW w:w="743"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cs="Times New Roman"/>
                <w:kern w:val="0"/>
                <w:sz w:val="24"/>
                <w:szCs w:val="24"/>
                <w:lang w:val="en-US" w:eastAsia="zh-CN" w:bidi="ar-SA"/>
              </w:rPr>
              <w:t>颗粒物</w:t>
            </w:r>
          </w:p>
        </w:tc>
        <w:tc>
          <w:tcPr>
            <w:tcW w:w="1852"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eastAsia" w:ascii="Times New Roman" w:hAnsi="Times New Roman" w:eastAsia="宋体" w:cs="Times New Roman"/>
                <w:kern w:val="0"/>
                <w:sz w:val="24"/>
                <w:szCs w:val="24"/>
                <w:lang w:val="en-US" w:eastAsia="zh-CN" w:bidi="ar-SA"/>
              </w:rPr>
            </w:pPr>
            <w:r>
              <w:rPr>
                <w:rFonts w:hint="default" w:ascii="Times New Roman" w:hAnsi="Times New Roman" w:cs="Times New Roman"/>
                <w:sz w:val="24"/>
                <w:szCs w:val="24"/>
                <w:lang w:eastAsia="zh-CN"/>
              </w:rPr>
              <w:t>颗粒物经集气</w:t>
            </w:r>
            <w:r>
              <w:rPr>
                <w:rFonts w:hint="eastAsia" w:ascii="Times New Roman" w:hAnsi="Times New Roman" w:cs="Times New Roman"/>
                <w:sz w:val="24"/>
                <w:szCs w:val="24"/>
                <w:lang w:eastAsia="zh-CN"/>
              </w:rPr>
              <w:t>装置</w:t>
            </w:r>
            <w:r>
              <w:rPr>
                <w:rFonts w:hint="default" w:ascii="Times New Roman" w:hAnsi="Times New Roman" w:cs="Times New Roman"/>
                <w:sz w:val="24"/>
                <w:szCs w:val="24"/>
                <w:lang w:eastAsia="zh-CN"/>
              </w:rPr>
              <w:t>收集</w:t>
            </w:r>
            <w:r>
              <w:rPr>
                <w:rFonts w:hint="eastAsia" w:ascii="Times New Roman" w:hAnsi="Times New Roman" w:cs="Times New Roman"/>
                <w:sz w:val="24"/>
                <w:szCs w:val="24"/>
                <w:lang w:eastAsia="zh-CN"/>
              </w:rPr>
              <w:t>后</w:t>
            </w:r>
            <w:r>
              <w:rPr>
                <w:rFonts w:hint="default" w:ascii="Times New Roman" w:hAnsi="Times New Roman" w:cs="Times New Roman"/>
                <w:sz w:val="24"/>
                <w:szCs w:val="24"/>
                <w:lang w:eastAsia="zh-CN"/>
              </w:rPr>
              <w:t>经滤筒式除尘器处理后经</w:t>
            </w:r>
            <w:r>
              <w:rPr>
                <w:rFonts w:hint="default" w:ascii="Times New Roman" w:hAnsi="Times New Roman" w:cs="Times New Roman"/>
                <w:sz w:val="24"/>
                <w:szCs w:val="24"/>
                <w:lang w:val="en-US" w:eastAsia="zh-CN"/>
              </w:rPr>
              <w:t>15m排气筒排放</w:t>
            </w:r>
          </w:p>
        </w:tc>
        <w:tc>
          <w:tcPr>
            <w:tcW w:w="120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8" w:hRule="atLeast"/>
          <w:jc w:val="center"/>
        </w:trPr>
        <w:tc>
          <w:tcPr>
            <w:tcW w:w="377"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水</w:t>
            </w:r>
          </w:p>
          <w:p>
            <w:pPr>
              <w:snapToGrid w:val="0"/>
              <w:spacing w:line="360" w:lineRule="exact"/>
              <w:jc w:val="center"/>
              <w:rPr>
                <w:rFonts w:hint="default" w:eastAsia="Times New Roman"/>
                <w:b/>
                <w:color w:val="000000"/>
                <w:sz w:val="24"/>
                <w:szCs w:val="24"/>
              </w:rPr>
            </w:pPr>
            <w:r>
              <w:rPr>
                <w:rFonts w:hAnsi="宋体"/>
                <w:b/>
                <w:color w:val="000000"/>
                <w:sz w:val="24"/>
                <w:szCs w:val="24"/>
              </w:rPr>
              <w:t>污</w:t>
            </w:r>
          </w:p>
          <w:p>
            <w:pPr>
              <w:snapToGrid w:val="0"/>
              <w:spacing w:line="360" w:lineRule="exact"/>
              <w:jc w:val="center"/>
              <w:rPr>
                <w:rFonts w:hint="default" w:eastAsia="Times New Roman"/>
                <w:b/>
                <w:color w:val="000000"/>
                <w:sz w:val="24"/>
                <w:szCs w:val="24"/>
              </w:rPr>
            </w:pPr>
            <w:r>
              <w:rPr>
                <w:rFonts w:hAnsi="宋体"/>
                <w:b/>
                <w:color w:val="000000"/>
                <w:sz w:val="24"/>
                <w:szCs w:val="24"/>
              </w:rPr>
              <w:t>染</w:t>
            </w:r>
          </w:p>
          <w:p>
            <w:pPr>
              <w:snapToGrid w:val="0"/>
              <w:spacing w:line="360" w:lineRule="exact"/>
              <w:jc w:val="center"/>
              <w:rPr>
                <w:rFonts w:hint="eastAsia" w:ascii="Calibri" w:hAnsi="宋体" w:eastAsia="宋体" w:cs="Times New Roman"/>
                <w:b/>
                <w:color w:val="000000"/>
                <w:kern w:val="2"/>
                <w:sz w:val="24"/>
                <w:szCs w:val="24"/>
                <w:lang w:val="en-US" w:eastAsia="zh-CN" w:bidi="ar-SA"/>
              </w:rPr>
            </w:pPr>
            <w:r>
              <w:rPr>
                <w:rFonts w:hAnsi="宋体"/>
                <w:b/>
                <w:color w:val="000000"/>
                <w:sz w:val="24"/>
                <w:szCs w:val="24"/>
              </w:rPr>
              <w:t>物</w:t>
            </w:r>
          </w:p>
        </w:tc>
        <w:tc>
          <w:tcPr>
            <w:tcW w:w="825" w:type="pct"/>
            <w:tcBorders>
              <w:top w:val="single" w:color="auto" w:sz="4" w:space="0"/>
              <w:left w:val="single" w:color="auto" w:sz="4" w:space="0"/>
              <w:right w:val="single" w:color="auto" w:sz="4" w:space="0"/>
            </w:tcBorders>
            <w:noWrap w:val="0"/>
            <w:vAlign w:val="center"/>
          </w:tcPr>
          <w:p>
            <w:pPr>
              <w:adjustRightInd w:val="0"/>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生活污水</w:t>
            </w:r>
          </w:p>
        </w:tc>
        <w:tc>
          <w:tcPr>
            <w:tcW w:w="743"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COD</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SS</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NH</w:t>
            </w:r>
            <w:r>
              <w:rPr>
                <w:rFonts w:hint="default" w:ascii="Times New Roman" w:hAnsi="Times New Roman" w:eastAsia="宋体" w:cs="Times New Roman"/>
                <w:kern w:val="0"/>
                <w:sz w:val="24"/>
                <w:szCs w:val="24"/>
                <w:vertAlign w:val="subscript"/>
                <w:lang w:val="en-US" w:eastAsia="zh-CN" w:bidi="ar-SA"/>
              </w:rPr>
              <w:t>3</w:t>
            </w:r>
            <w:r>
              <w:rPr>
                <w:rFonts w:hint="default" w:ascii="Times New Roman" w:hAnsi="Times New Roman" w:eastAsia="宋体" w:cs="Times New Roman"/>
                <w:kern w:val="0"/>
                <w:sz w:val="24"/>
                <w:szCs w:val="24"/>
                <w:lang w:val="en-US" w:eastAsia="zh-CN" w:bidi="ar-SA"/>
              </w:rPr>
              <w:t>-N</w:t>
            </w:r>
          </w:p>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TP</w:t>
            </w:r>
          </w:p>
        </w:tc>
        <w:tc>
          <w:tcPr>
            <w:tcW w:w="1852" w:type="pc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bidi="ar-SA"/>
              </w:rPr>
              <w:t>经厂区化粪池处理后</w:t>
            </w:r>
            <w:r>
              <w:rPr>
                <w:rFonts w:hint="eastAsia" w:ascii="Times New Roman" w:hAnsi="Times New Roman" w:cs="Times New Roman"/>
                <w:color w:val="000000"/>
                <w:sz w:val="24"/>
                <w:szCs w:val="24"/>
                <w:lang w:eastAsia="zh-CN"/>
              </w:rPr>
              <w:t>经市政管网排入贾屯污水处理厂进行处理</w:t>
            </w:r>
          </w:p>
        </w:tc>
        <w:tc>
          <w:tcPr>
            <w:tcW w:w="1201"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eastAsia="zh-CN"/>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377"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固</w:t>
            </w:r>
          </w:p>
          <w:p>
            <w:pPr>
              <w:snapToGrid w:val="0"/>
              <w:spacing w:line="360" w:lineRule="exact"/>
              <w:jc w:val="center"/>
              <w:rPr>
                <w:rFonts w:hint="default" w:eastAsia="Times New Roman"/>
                <w:b/>
                <w:color w:val="000000"/>
                <w:sz w:val="24"/>
                <w:szCs w:val="24"/>
              </w:rPr>
            </w:pPr>
            <w:r>
              <w:rPr>
                <w:rFonts w:hAnsi="宋体"/>
                <w:b/>
                <w:color w:val="000000"/>
                <w:sz w:val="24"/>
                <w:szCs w:val="24"/>
              </w:rPr>
              <w:t>体</w:t>
            </w:r>
          </w:p>
          <w:p>
            <w:pPr>
              <w:snapToGrid w:val="0"/>
              <w:spacing w:line="360" w:lineRule="exact"/>
              <w:jc w:val="center"/>
              <w:rPr>
                <w:rFonts w:hint="default" w:eastAsia="Times New Roman"/>
                <w:b/>
                <w:color w:val="000000"/>
                <w:sz w:val="24"/>
                <w:szCs w:val="24"/>
              </w:rPr>
            </w:pPr>
            <w:r>
              <w:rPr>
                <w:rFonts w:hAnsi="宋体"/>
                <w:b/>
                <w:color w:val="000000"/>
                <w:sz w:val="24"/>
                <w:szCs w:val="24"/>
              </w:rPr>
              <w:t>废</w:t>
            </w:r>
          </w:p>
          <w:p>
            <w:pPr>
              <w:snapToGrid w:val="0"/>
              <w:spacing w:line="360" w:lineRule="exact"/>
              <w:jc w:val="center"/>
              <w:rPr>
                <w:rFonts w:hint="default" w:hAnsi="宋体" w:eastAsia="Times New Roman"/>
                <w:b/>
                <w:color w:val="000000"/>
                <w:sz w:val="24"/>
                <w:szCs w:val="24"/>
              </w:rPr>
            </w:pPr>
            <w:r>
              <w:rPr>
                <w:rFonts w:hAnsi="宋体"/>
                <w:b/>
                <w:color w:val="000000"/>
                <w:sz w:val="24"/>
                <w:szCs w:val="24"/>
              </w:rPr>
              <w:t>物</w:t>
            </w:r>
          </w:p>
        </w:tc>
        <w:tc>
          <w:tcPr>
            <w:tcW w:w="825"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eastAsia="宋体" w:cs="Times New Roman"/>
                <w:kern w:val="0"/>
                <w:sz w:val="24"/>
                <w:szCs w:val="24"/>
                <w:lang w:val="en-US" w:eastAsia="zh-CN" w:bidi="ar-SA"/>
              </w:rPr>
              <w:t>生产过程</w:t>
            </w:r>
          </w:p>
        </w:tc>
        <w:tc>
          <w:tcPr>
            <w:tcW w:w="743" w:type="pct"/>
            <w:tcBorders>
              <w:top w:val="single" w:color="auto" w:sz="4" w:space="0"/>
              <w:left w:val="single" w:color="auto" w:sz="4" w:space="0"/>
              <w:right w:val="single" w:color="auto" w:sz="4" w:space="0"/>
            </w:tcBorders>
            <w:noWrap w:val="0"/>
            <w:vAlign w:val="center"/>
          </w:tcPr>
          <w:p>
            <w:pPr>
              <w:pStyle w:val="45"/>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center"/>
              <w:textAlignment w:val="auto"/>
              <w:outlineLvl w:val="9"/>
              <w:rPr>
                <w:rFonts w:hint="default"/>
                <w:color w:val="000000"/>
                <w:sz w:val="24"/>
                <w:szCs w:val="24"/>
              </w:rPr>
            </w:pPr>
            <w:r>
              <w:rPr>
                <w:rFonts w:hint="eastAsia" w:ascii="Times New Roman" w:hAnsi="Times New Roman" w:cs="Times New Roman"/>
                <w:kern w:val="0"/>
                <w:sz w:val="24"/>
                <w:szCs w:val="24"/>
                <w:lang w:val="en-US" w:eastAsia="zh-CN" w:bidi="ar-SA"/>
              </w:rPr>
              <w:t>边角料</w:t>
            </w:r>
          </w:p>
        </w:tc>
        <w:tc>
          <w:tcPr>
            <w:tcW w:w="1852" w:type="pct"/>
            <w:vMerge w:val="restart"/>
            <w:tcBorders>
              <w:top w:val="single" w:color="auto" w:sz="4" w:space="0"/>
              <w:left w:val="single" w:color="auto" w:sz="4" w:space="0"/>
              <w:right w:val="single" w:color="auto" w:sz="4" w:space="0"/>
            </w:tcBorders>
            <w:noWrap w:val="0"/>
            <w:vAlign w:val="center"/>
          </w:tcPr>
          <w:p>
            <w:pPr>
              <w:snapToGrid w:val="0"/>
              <w:spacing w:line="360" w:lineRule="exact"/>
              <w:jc w:val="center"/>
              <w:rPr>
                <w:color w:val="000000"/>
                <w:sz w:val="24"/>
                <w:szCs w:val="24"/>
              </w:rPr>
            </w:pPr>
            <w:r>
              <w:rPr>
                <w:rFonts w:hint="default" w:ascii="Times New Roman" w:hAnsi="Times New Roman" w:eastAsia="宋体" w:cs="Times New Roman"/>
                <w:kern w:val="0"/>
                <w:sz w:val="24"/>
                <w:szCs w:val="24"/>
                <w:lang w:val="en-US" w:eastAsia="zh-CN" w:bidi="ar-SA"/>
              </w:rPr>
              <w:t>收集后出售</w:t>
            </w:r>
          </w:p>
        </w:tc>
        <w:tc>
          <w:tcPr>
            <w:tcW w:w="1201" w:type="pct"/>
            <w:vMerge w:val="restart"/>
            <w:tcBorders>
              <w:top w:val="single" w:color="auto" w:sz="4" w:space="0"/>
              <w:left w:val="single" w:color="auto" w:sz="4" w:space="0"/>
              <w:right w:val="single" w:color="auto" w:sz="4" w:space="0"/>
            </w:tcBorders>
            <w:noWrap w:val="0"/>
            <w:vAlign w:val="center"/>
          </w:tcPr>
          <w:p>
            <w:pPr>
              <w:spacing w:line="360" w:lineRule="exact"/>
              <w:jc w:val="center"/>
              <w:rPr>
                <w:rFonts w:hAnsi="宋体"/>
                <w:color w:val="000000"/>
                <w:sz w:val="24"/>
                <w:szCs w:val="24"/>
              </w:rPr>
            </w:pPr>
            <w:r>
              <w:rPr>
                <w:rFonts w:hint="default" w:ascii="Times New Roman" w:hAnsi="Times New Roman" w:cs="Times New Roman"/>
                <w:sz w:val="24"/>
                <w:szCs w:val="24"/>
              </w:rPr>
              <w:t>合理可行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77"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25"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c>
          <w:tcPr>
            <w:tcW w:w="743" w:type="pct"/>
            <w:tcBorders>
              <w:top w:val="single" w:color="auto" w:sz="4" w:space="0"/>
              <w:left w:val="single" w:color="auto" w:sz="4" w:space="0"/>
              <w:right w:val="single" w:color="auto" w:sz="4" w:space="0"/>
            </w:tcBorders>
            <w:noWrap w:val="0"/>
            <w:vAlign w:val="center"/>
          </w:tcPr>
          <w:p>
            <w:pPr>
              <w:pStyle w:val="9"/>
              <w:snapToGrid w:val="0"/>
              <w:spacing w:line="240" w:lineRule="auto"/>
              <w:ind w:firstLine="0" w:firstLineChars="0"/>
              <w:jc w:val="center"/>
              <w:rPr>
                <w:color w:val="000000"/>
                <w:sz w:val="24"/>
                <w:szCs w:val="24"/>
              </w:rPr>
            </w:pPr>
            <w:r>
              <w:rPr>
                <w:rFonts w:hint="eastAsia" w:eastAsia="宋体"/>
                <w:lang w:eastAsia="zh-CN"/>
              </w:rPr>
              <w:t>废</w:t>
            </w:r>
            <w:r>
              <w:rPr>
                <w:rFonts w:hint="eastAsia" w:hAnsi="宋体"/>
                <w:color w:val="000000"/>
                <w:kern w:val="2"/>
                <w:sz w:val="24"/>
                <w:lang w:val="en-US" w:eastAsia="zh-CN" w:bidi="ar-SA"/>
              </w:rPr>
              <w:t>焊丝</w:t>
            </w:r>
          </w:p>
        </w:tc>
        <w:tc>
          <w:tcPr>
            <w:tcW w:w="1852" w:type="pct"/>
            <w:vMerge w:val="continue"/>
            <w:tcBorders>
              <w:left w:val="single" w:color="auto" w:sz="4" w:space="0"/>
              <w:right w:val="single" w:color="auto" w:sz="4" w:space="0"/>
            </w:tcBorders>
            <w:noWrap w:val="0"/>
            <w:vAlign w:val="center"/>
          </w:tcPr>
          <w:p>
            <w:pPr>
              <w:snapToGrid w:val="0"/>
              <w:spacing w:line="360" w:lineRule="exact"/>
              <w:jc w:val="center"/>
              <w:rPr>
                <w:color w:val="000000"/>
                <w:sz w:val="24"/>
                <w:szCs w:val="24"/>
              </w:rPr>
            </w:pPr>
          </w:p>
        </w:tc>
        <w:tc>
          <w:tcPr>
            <w:tcW w:w="1201" w:type="pct"/>
            <w:vMerge w:val="continue"/>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77"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25"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c>
          <w:tcPr>
            <w:tcW w:w="743" w:type="pct"/>
            <w:tcBorders>
              <w:top w:val="single" w:color="auto" w:sz="4" w:space="0"/>
              <w:left w:val="single" w:color="auto" w:sz="4" w:space="0"/>
              <w:right w:val="single" w:color="auto" w:sz="4" w:space="0"/>
            </w:tcBorders>
            <w:noWrap w:val="0"/>
            <w:vAlign w:val="center"/>
          </w:tcPr>
          <w:p>
            <w:pPr>
              <w:pStyle w:val="42"/>
              <w:snapToGrid w:val="0"/>
              <w:jc w:val="center"/>
              <w:rPr>
                <w:rFonts w:hint="eastAsia" w:eastAsia="宋体"/>
                <w:sz w:val="24"/>
                <w:szCs w:val="24"/>
                <w:lang w:eastAsia="zh-CN"/>
              </w:rPr>
            </w:pPr>
            <w:r>
              <w:rPr>
                <w:rFonts w:hint="eastAsia" w:hAnsi="Times New Roman" w:cs="Times New Roman"/>
                <w:sz w:val="24"/>
                <w:szCs w:val="24"/>
                <w:lang w:eastAsia="zh-CN"/>
              </w:rPr>
              <w:t>废切削液</w:t>
            </w:r>
          </w:p>
        </w:tc>
        <w:tc>
          <w:tcPr>
            <w:tcW w:w="1852" w:type="pct"/>
            <w:vMerge w:val="restart"/>
            <w:tcBorders>
              <w:left w:val="single" w:color="auto" w:sz="4" w:space="0"/>
              <w:right w:val="single" w:color="auto" w:sz="4" w:space="0"/>
            </w:tcBorders>
            <w:noWrap w:val="0"/>
            <w:vAlign w:val="center"/>
          </w:tcPr>
          <w:p>
            <w:pPr>
              <w:snapToGrid w:val="0"/>
              <w:spacing w:line="360" w:lineRule="exact"/>
              <w:jc w:val="center"/>
              <w:rPr>
                <w:rFonts w:hint="eastAsia" w:eastAsia="宋体"/>
                <w:color w:val="000000"/>
                <w:sz w:val="24"/>
                <w:szCs w:val="24"/>
                <w:lang w:eastAsia="zh-CN"/>
              </w:rPr>
            </w:pPr>
            <w:r>
              <w:rPr>
                <w:rFonts w:hint="eastAsia"/>
                <w:color w:val="000000"/>
                <w:sz w:val="24"/>
                <w:szCs w:val="24"/>
                <w:lang w:eastAsia="zh-CN"/>
              </w:rPr>
              <w:t>委托有资质单位处置</w:t>
            </w:r>
          </w:p>
        </w:tc>
        <w:tc>
          <w:tcPr>
            <w:tcW w:w="1201" w:type="pct"/>
            <w:vMerge w:val="restart"/>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r>
              <w:rPr>
                <w:rFonts w:hint="default" w:ascii="Times New Roman" w:hAnsi="Times New Roman" w:cs="Times New Roman"/>
                <w:sz w:val="24"/>
                <w:szCs w:val="24"/>
              </w:rPr>
              <w:t>合理可行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77"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25" w:type="pct"/>
            <w:vMerge w:val="continue"/>
            <w:tcBorders>
              <w:left w:val="single" w:color="auto" w:sz="4" w:space="0"/>
              <w:right w:val="single" w:color="auto" w:sz="4" w:space="0"/>
            </w:tcBorders>
            <w:noWrap w:val="0"/>
            <w:vAlign w:val="center"/>
          </w:tcPr>
          <w:p>
            <w:pPr>
              <w:snapToGrid w:val="0"/>
              <w:spacing w:line="360" w:lineRule="exact"/>
              <w:jc w:val="center"/>
              <w:rPr>
                <w:rFonts w:hint="default"/>
                <w:color w:val="000000"/>
                <w:sz w:val="24"/>
                <w:szCs w:val="24"/>
              </w:rPr>
            </w:pPr>
          </w:p>
        </w:tc>
        <w:tc>
          <w:tcPr>
            <w:tcW w:w="743" w:type="pct"/>
            <w:tcBorders>
              <w:top w:val="single" w:color="auto" w:sz="4" w:space="0"/>
              <w:left w:val="single" w:color="auto" w:sz="4" w:space="0"/>
              <w:right w:val="single" w:color="auto" w:sz="4" w:space="0"/>
            </w:tcBorders>
            <w:noWrap w:val="0"/>
            <w:vAlign w:val="center"/>
          </w:tcPr>
          <w:p>
            <w:pPr>
              <w:pStyle w:val="42"/>
              <w:snapToGrid w:val="0"/>
              <w:jc w:val="center"/>
              <w:rPr>
                <w:rFonts w:hint="eastAsia" w:eastAsia="宋体"/>
                <w:sz w:val="24"/>
                <w:szCs w:val="24"/>
                <w:lang w:eastAsia="zh-CN"/>
              </w:rPr>
            </w:pPr>
            <w:r>
              <w:rPr>
                <w:rFonts w:hint="eastAsia" w:hAnsi="Times New Roman" w:cs="Times New Roman"/>
                <w:sz w:val="24"/>
                <w:szCs w:val="24"/>
                <w:lang w:eastAsia="zh-CN"/>
              </w:rPr>
              <w:t>废润滑油</w:t>
            </w:r>
          </w:p>
        </w:tc>
        <w:tc>
          <w:tcPr>
            <w:tcW w:w="1852" w:type="pct"/>
            <w:vMerge w:val="continue"/>
            <w:tcBorders>
              <w:left w:val="single" w:color="auto" w:sz="4" w:space="0"/>
              <w:right w:val="single" w:color="auto" w:sz="4" w:space="0"/>
            </w:tcBorders>
            <w:noWrap w:val="0"/>
            <w:vAlign w:val="center"/>
          </w:tcPr>
          <w:p>
            <w:pPr>
              <w:snapToGrid w:val="0"/>
              <w:spacing w:line="360" w:lineRule="exact"/>
              <w:jc w:val="center"/>
              <w:rPr>
                <w:color w:val="000000"/>
                <w:sz w:val="24"/>
                <w:szCs w:val="24"/>
              </w:rPr>
            </w:pPr>
          </w:p>
        </w:tc>
        <w:tc>
          <w:tcPr>
            <w:tcW w:w="1201" w:type="pct"/>
            <w:vMerge w:val="continue"/>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377" w:type="pct"/>
            <w:vMerge w:val="continue"/>
            <w:tcBorders>
              <w:left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p>
        </w:tc>
        <w:tc>
          <w:tcPr>
            <w:tcW w:w="825" w:type="pct"/>
            <w:tcBorders>
              <w:left w:val="single" w:color="auto" w:sz="4" w:space="0"/>
              <w:right w:val="single" w:color="auto" w:sz="4" w:space="0"/>
            </w:tcBorders>
            <w:noWrap w:val="0"/>
            <w:vAlign w:val="center"/>
          </w:tcPr>
          <w:p>
            <w:pPr>
              <w:snapToGrid w:val="0"/>
              <w:spacing w:line="360" w:lineRule="exact"/>
              <w:jc w:val="center"/>
              <w:rPr>
                <w:rFonts w:hint="eastAsia" w:eastAsia="宋体"/>
                <w:color w:val="000000"/>
                <w:sz w:val="24"/>
                <w:szCs w:val="24"/>
                <w:lang w:eastAsia="zh-CN"/>
              </w:rPr>
            </w:pPr>
            <w:r>
              <w:rPr>
                <w:rFonts w:hint="eastAsia"/>
                <w:color w:val="000000"/>
                <w:sz w:val="24"/>
                <w:szCs w:val="24"/>
                <w:lang w:eastAsia="zh-CN"/>
              </w:rPr>
              <w:t>职工生活</w:t>
            </w:r>
          </w:p>
        </w:tc>
        <w:tc>
          <w:tcPr>
            <w:tcW w:w="743" w:type="pct"/>
            <w:tcBorders>
              <w:top w:val="single" w:color="auto" w:sz="4" w:space="0"/>
              <w:left w:val="single" w:color="auto" w:sz="4" w:space="0"/>
              <w:right w:val="single" w:color="auto" w:sz="4" w:space="0"/>
            </w:tcBorders>
            <w:noWrap w:val="0"/>
            <w:vAlign w:val="center"/>
          </w:tcPr>
          <w:p>
            <w:pPr>
              <w:pStyle w:val="9"/>
              <w:snapToGrid w:val="0"/>
              <w:spacing w:line="240" w:lineRule="auto"/>
              <w:ind w:firstLine="0" w:firstLineChars="0"/>
              <w:jc w:val="center"/>
              <w:rPr>
                <w:rFonts w:hint="eastAsia" w:eastAsia="宋体"/>
                <w:lang w:eastAsia="zh-CN"/>
              </w:rPr>
            </w:pPr>
            <w:r>
              <w:rPr>
                <w:rFonts w:hint="eastAsia"/>
                <w:lang w:eastAsia="zh-CN"/>
              </w:rPr>
              <w:t>生活垃圾</w:t>
            </w:r>
          </w:p>
        </w:tc>
        <w:tc>
          <w:tcPr>
            <w:tcW w:w="1852" w:type="pct"/>
            <w:tcBorders>
              <w:left w:val="single" w:color="auto" w:sz="4" w:space="0"/>
              <w:right w:val="single" w:color="auto" w:sz="4" w:space="0"/>
            </w:tcBorders>
            <w:noWrap w:val="0"/>
            <w:vAlign w:val="center"/>
          </w:tcPr>
          <w:p>
            <w:pPr>
              <w:snapToGrid w:val="0"/>
              <w:spacing w:line="360" w:lineRule="exact"/>
              <w:jc w:val="center"/>
              <w:rPr>
                <w:rFonts w:hint="eastAsia" w:eastAsia="宋体"/>
                <w:color w:val="000000"/>
                <w:sz w:val="24"/>
                <w:szCs w:val="24"/>
                <w:lang w:eastAsia="zh-CN"/>
              </w:rPr>
            </w:pPr>
            <w:r>
              <w:rPr>
                <w:rFonts w:hint="eastAsia"/>
                <w:color w:val="000000"/>
                <w:sz w:val="24"/>
                <w:szCs w:val="24"/>
                <w:lang w:eastAsia="zh-CN"/>
              </w:rPr>
              <w:t>交由环卫部门处理</w:t>
            </w:r>
          </w:p>
        </w:tc>
        <w:tc>
          <w:tcPr>
            <w:tcW w:w="1201" w:type="pct"/>
            <w:tcBorders>
              <w:left w:val="single" w:color="auto" w:sz="4" w:space="0"/>
              <w:right w:val="single" w:color="auto" w:sz="4" w:space="0"/>
            </w:tcBorders>
            <w:noWrap w:val="0"/>
            <w:vAlign w:val="center"/>
          </w:tcPr>
          <w:p>
            <w:pPr>
              <w:spacing w:line="360" w:lineRule="exact"/>
              <w:jc w:val="center"/>
              <w:rPr>
                <w:rFonts w:hint="default" w:ascii="Times New Roman" w:hAnsi="Times New Roman" w:cs="Times New Roman"/>
                <w:sz w:val="24"/>
                <w:szCs w:val="24"/>
              </w:rPr>
            </w:pPr>
            <w:r>
              <w:rPr>
                <w:rFonts w:hint="default" w:ascii="Times New Roman" w:hAnsi="Times New Roman" w:cs="Times New Roman"/>
                <w:sz w:val="24"/>
                <w:szCs w:val="24"/>
              </w:rPr>
              <w:t>合理可行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65"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int="default" w:eastAsia="Times New Roman"/>
                <w:b/>
                <w:color w:val="000000"/>
                <w:sz w:val="24"/>
                <w:szCs w:val="24"/>
              </w:rPr>
            </w:pPr>
            <w:r>
              <w:rPr>
                <w:rFonts w:hAnsi="宋体"/>
                <w:b/>
                <w:color w:val="000000"/>
                <w:sz w:val="24"/>
                <w:szCs w:val="24"/>
              </w:rPr>
              <w:t>噪</w:t>
            </w:r>
          </w:p>
          <w:p>
            <w:pPr>
              <w:snapToGrid w:val="0"/>
              <w:spacing w:line="360" w:lineRule="exact"/>
              <w:jc w:val="center"/>
              <w:rPr>
                <w:rFonts w:hint="default" w:eastAsia="Times New Roman"/>
                <w:b/>
                <w:color w:val="000000"/>
                <w:sz w:val="24"/>
                <w:szCs w:val="24"/>
              </w:rPr>
            </w:pPr>
            <w:r>
              <w:rPr>
                <w:rFonts w:hAnsi="宋体"/>
                <w:b/>
                <w:color w:val="000000"/>
                <w:sz w:val="24"/>
                <w:szCs w:val="24"/>
              </w:rPr>
              <w:t>声</w:t>
            </w:r>
          </w:p>
        </w:tc>
        <w:tc>
          <w:tcPr>
            <w:tcW w:w="4622"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before="156" w:beforeLines="50" w:line="360" w:lineRule="auto"/>
              <w:ind w:firstLine="480" w:firstLineChars="200"/>
              <w:rPr>
                <w:rFonts w:hint="default" w:eastAsia="Times New Roman"/>
                <w:color w:val="000000"/>
                <w:sz w:val="24"/>
                <w:szCs w:val="24"/>
              </w:rPr>
            </w:pPr>
            <w:r>
              <w:rPr>
                <w:rFonts w:hint="eastAsia" w:ascii="Times New Roman" w:hAnsi="Times New Roman" w:cs="Times New Roman"/>
                <w:kern w:val="0"/>
                <w:sz w:val="24"/>
                <w:szCs w:val="24"/>
                <w:lang w:val="en-US" w:eastAsia="zh-CN" w:bidi="ar-SA"/>
              </w:rPr>
              <w:t>改建项目</w:t>
            </w:r>
            <w:r>
              <w:rPr>
                <w:rFonts w:hint="default" w:ascii="Times New Roman" w:hAnsi="Times New Roman" w:eastAsia="宋体" w:cs="Times New Roman"/>
                <w:kern w:val="0"/>
                <w:sz w:val="24"/>
                <w:szCs w:val="24"/>
                <w:lang w:val="en-US" w:eastAsia="zh-CN" w:bidi="ar-SA"/>
              </w:rPr>
              <w:t>噪声设备主要为</w:t>
            </w:r>
            <w:r>
              <w:rPr>
                <w:rFonts w:hint="eastAsia" w:ascii="Times New Roman" w:hAnsi="Times New Roman" w:cs="Times New Roman"/>
                <w:color w:val="auto"/>
                <w:sz w:val="24"/>
                <w:szCs w:val="24"/>
                <w:lang w:val="en-US" w:eastAsia="zh-CN"/>
              </w:rPr>
              <w:t>普通车床、数控车床、台式钻床、数控锯床</w:t>
            </w:r>
            <w:r>
              <w:rPr>
                <w:rFonts w:hint="default" w:ascii="Times New Roman" w:hAnsi="Times New Roman" w:eastAsia="宋体" w:cs="Times New Roman"/>
                <w:color w:val="auto"/>
                <w:sz w:val="24"/>
                <w:szCs w:val="24"/>
                <w:lang w:val="en-US" w:eastAsia="zh-CN"/>
              </w:rPr>
              <w:t>等</w:t>
            </w:r>
            <w:r>
              <w:rPr>
                <w:rFonts w:hint="default" w:ascii="Times New Roman" w:hAnsi="Times New Roman" w:eastAsia="宋体" w:cs="Times New Roman"/>
                <w:kern w:val="0"/>
                <w:sz w:val="24"/>
                <w:szCs w:val="24"/>
                <w:lang w:val="en-US" w:eastAsia="zh-CN" w:bidi="ar-SA"/>
              </w:rPr>
              <w:t>，经减振基础、厂房隔声、距离衰减后，厂界噪声能满足《工业企业厂界环境噪声排放标准》（GB12348-2008）</w:t>
            </w:r>
            <w:r>
              <w:rPr>
                <w:rFonts w:hint="eastAsia" w:ascii="Times New Roman" w:hAnsi="Times New Roman" w:cs="Times New Roman"/>
                <w:kern w:val="0"/>
                <w:sz w:val="24"/>
                <w:szCs w:val="24"/>
                <w:lang w:val="en-US" w:eastAsia="zh-CN" w:bidi="ar-SA"/>
              </w:rPr>
              <w:t>2类</w:t>
            </w:r>
            <w:r>
              <w:rPr>
                <w:rFonts w:hint="default" w:ascii="Times New Roman" w:hAnsi="Times New Roman" w:eastAsia="宋体" w:cs="Times New Roman"/>
                <w:kern w:val="0"/>
                <w:sz w:val="24"/>
                <w:szCs w:val="24"/>
                <w:lang w:val="en-US" w:eastAsia="zh-CN" w:bidi="ar-SA"/>
              </w:rPr>
              <w:t>标准的要求。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5"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jc w:val="center"/>
              <w:rPr>
                <w:rFonts w:hAnsi="宋体"/>
                <w:b/>
                <w:color w:val="000000"/>
                <w:sz w:val="24"/>
                <w:szCs w:val="24"/>
              </w:rPr>
            </w:pPr>
            <w:r>
              <w:rPr>
                <w:rFonts w:hAnsi="宋体"/>
                <w:b/>
                <w:color w:val="000000"/>
                <w:sz w:val="24"/>
                <w:szCs w:val="24"/>
              </w:rPr>
              <w:t>其</w:t>
            </w:r>
          </w:p>
          <w:p>
            <w:pPr>
              <w:snapToGrid w:val="0"/>
              <w:spacing w:line="360" w:lineRule="exact"/>
              <w:jc w:val="center"/>
              <w:rPr>
                <w:rFonts w:hint="default" w:hAnsi="宋体" w:eastAsia="Times New Roman"/>
                <w:b/>
                <w:color w:val="000000"/>
                <w:sz w:val="24"/>
                <w:szCs w:val="24"/>
              </w:rPr>
            </w:pPr>
            <w:r>
              <w:rPr>
                <w:rFonts w:hAnsi="宋体"/>
                <w:b/>
                <w:color w:val="000000"/>
                <w:sz w:val="24"/>
                <w:szCs w:val="24"/>
              </w:rPr>
              <w:t>他</w:t>
            </w:r>
          </w:p>
        </w:tc>
        <w:tc>
          <w:tcPr>
            <w:tcW w:w="4622" w:type="pct"/>
            <w:gridSpan w:val="4"/>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exact"/>
              <w:ind w:right="-45"/>
              <w:jc w:val="center"/>
              <w:rPr>
                <w:rFonts w:hint="default" w:hAnsi="宋体" w:eastAsia="Times New Roman"/>
                <w:color w:val="000000"/>
                <w:sz w:val="24"/>
                <w:szCs w:val="24"/>
              </w:rPr>
            </w:pPr>
            <w:r>
              <w:rPr>
                <w:rFonts w:hAnsi="宋体"/>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0" w:hRule="atLeast"/>
          <w:jc w:val="center"/>
        </w:trPr>
        <w:tc>
          <w:tcPr>
            <w:tcW w:w="5000" w:type="pct"/>
            <w:gridSpan w:val="5"/>
            <w:tcBorders>
              <w:top w:val="single" w:color="auto" w:sz="4" w:space="0"/>
              <w:left w:val="single" w:color="auto" w:sz="4" w:space="0"/>
              <w:bottom w:val="single" w:color="auto" w:sz="4" w:space="0"/>
              <w:right w:val="single" w:color="auto" w:sz="4" w:space="0"/>
            </w:tcBorders>
            <w:noWrap w:val="0"/>
            <w:vAlign w:val="top"/>
          </w:tcPr>
          <w:p>
            <w:pPr>
              <w:snapToGrid w:val="0"/>
              <w:spacing w:line="360" w:lineRule="auto"/>
              <w:rPr>
                <w:sz w:val="24"/>
                <w:szCs w:val="24"/>
              </w:rPr>
            </w:pPr>
            <w:r>
              <w:rPr>
                <w:sz w:val="24"/>
                <w:szCs w:val="24"/>
              </w:rPr>
              <w:t>生态保护措施及预期效果：</w:t>
            </w:r>
          </w:p>
          <w:p>
            <w:pPr>
              <w:snapToGrid w:val="0"/>
              <w:spacing w:line="360" w:lineRule="auto"/>
              <w:ind w:firstLine="480" w:firstLineChars="200"/>
              <w:rPr>
                <w:rFonts w:hint="eastAsia" w:eastAsia="宋体"/>
                <w:lang w:eastAsia="zh-CN"/>
              </w:rPr>
            </w:pPr>
            <w:r>
              <w:rPr>
                <w:sz w:val="24"/>
                <w:szCs w:val="24"/>
              </w:rPr>
              <w:t>通过增加绿化面积等措施进行生态环境保护，加强厂区及其厂界周围环境绿化，绿化以树、灌、草等相结合的形式，起到降低噪声的作用。因此</w:t>
            </w:r>
            <w:r>
              <w:rPr>
                <w:rFonts w:hint="eastAsia"/>
                <w:sz w:val="24"/>
                <w:szCs w:val="24"/>
                <w:lang w:eastAsia="zh-CN"/>
              </w:rPr>
              <w:t>改建项目</w:t>
            </w:r>
            <w:r>
              <w:rPr>
                <w:sz w:val="24"/>
                <w:szCs w:val="24"/>
              </w:rPr>
              <w:t>建设对周围生态环境影响较小</w:t>
            </w:r>
            <w:r>
              <w:rPr>
                <w:rFonts w:hint="eastAsia"/>
                <w:sz w:val="24"/>
                <w:szCs w:val="24"/>
                <w:lang w:eastAsia="zh-CN"/>
              </w:rPr>
              <w:t>。</w:t>
            </w:r>
          </w:p>
        </w:tc>
      </w:tr>
    </w:tbl>
    <w:p>
      <w:pPr>
        <w:tabs>
          <w:tab w:val="left" w:pos="5760"/>
        </w:tabs>
        <w:snapToGrid w:val="0"/>
        <w:spacing w:line="500" w:lineRule="exact"/>
        <w:rPr>
          <w:rFonts w:hint="default"/>
          <w:b/>
          <w:color w:val="000000"/>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 w:linePitch="312" w:charSpace="0"/>
        </w:sectPr>
      </w:pPr>
    </w:p>
    <w:p>
      <w:pPr>
        <w:snapToGrid w:val="0"/>
        <w:spacing w:line="520" w:lineRule="exact"/>
        <w:jc w:val="left"/>
        <w:rPr>
          <w:rFonts w:hint="default" w:eastAsia="Times New Roman"/>
          <w:b/>
          <w:color w:val="000000"/>
          <w:sz w:val="28"/>
          <w:szCs w:val="28"/>
        </w:rPr>
      </w:pPr>
      <w:r>
        <w:rPr>
          <w:b/>
          <w:color w:val="000000"/>
          <w:sz w:val="28"/>
          <w:szCs w:val="28"/>
        </w:rPr>
        <w:t>结论与建议</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1" w:hRule="atLeast"/>
          <w:jc w:val="center"/>
        </w:trPr>
        <w:tc>
          <w:tcPr>
            <w:tcW w:w="5000" w:type="pct"/>
            <w:tcBorders>
              <w:top w:val="single" w:color="auto" w:sz="4" w:space="0"/>
              <w:left w:val="single" w:color="auto" w:sz="4" w:space="0"/>
              <w:bottom w:val="single" w:color="auto" w:sz="4" w:space="0"/>
              <w:right w:val="single" w:color="auto" w:sz="4" w:space="0"/>
            </w:tcBorders>
            <w:noWrap w:val="0"/>
            <w:vAlign w:val="top"/>
          </w:tcPr>
          <w:p>
            <w:pPr>
              <w:pageBreakBefore w:val="0"/>
              <w:widowControl w:val="0"/>
              <w:tabs>
                <w:tab w:val="left" w:pos="720"/>
              </w:tabs>
              <w:kinsoku/>
              <w:wordWrap/>
              <w:overflowPunct/>
              <w:topLinePunct w:val="0"/>
              <w:autoSpaceDE/>
              <w:autoSpaceDN/>
              <w:bidi w:val="0"/>
              <w:snapToGrid w:val="0"/>
              <w:spacing w:line="480" w:lineRule="exact"/>
              <w:textAlignment w:val="auto"/>
              <w:rPr>
                <w:rFonts w:hint="default" w:ascii="Times New Roman" w:hAnsi="Times New Roman" w:eastAsia="Times New Roman" w:cs="Times New Roman"/>
                <w:b/>
                <w:color w:val="000000"/>
              </w:rPr>
            </w:pPr>
            <w:r>
              <w:rPr>
                <w:rFonts w:hint="default" w:ascii="Times New Roman" w:hAnsi="Times New Roman" w:cs="Times New Roman"/>
                <w:b/>
                <w:color w:val="000000"/>
              </w:rPr>
              <w:t>一、评价结论</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（一）</w:t>
            </w:r>
            <w:r>
              <w:rPr>
                <w:rFonts w:hint="eastAsia" w:ascii="Times New Roman" w:hAnsi="Times New Roman" w:cs="Times New Roman"/>
                <w:b/>
                <w:color w:val="000000"/>
                <w:sz w:val="24"/>
                <w:lang w:eastAsia="zh-CN"/>
              </w:rPr>
              <w:t>改建项目</w:t>
            </w:r>
            <w:r>
              <w:rPr>
                <w:rFonts w:hint="default" w:ascii="Times New Roman" w:hAnsi="Times New Roman" w:cs="Times New Roman"/>
                <w:b/>
                <w:color w:val="000000"/>
                <w:sz w:val="24"/>
              </w:rPr>
              <w:t>符合国家产业政策</w:t>
            </w:r>
          </w:p>
          <w:p>
            <w:pPr>
              <w:pageBreakBefore w:val="0"/>
              <w:widowControl w:val="0"/>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sz w:val="24"/>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rPr>
              <w:t>投资</w:t>
            </w:r>
            <w:r>
              <w:rPr>
                <w:rFonts w:hint="eastAsia" w:ascii="Times New Roman" w:hAnsi="Times New Roman" w:cs="Times New Roman"/>
                <w:sz w:val="24"/>
                <w:lang w:val="en-US" w:eastAsia="zh-CN"/>
              </w:rPr>
              <w:t>170万</w:t>
            </w:r>
            <w:r>
              <w:rPr>
                <w:rFonts w:hint="default" w:ascii="Times New Roman" w:hAnsi="Times New Roman" w:cs="Times New Roman"/>
                <w:sz w:val="24"/>
              </w:rPr>
              <w:t>元在</w:t>
            </w:r>
            <w:r>
              <w:rPr>
                <w:rFonts w:hint="eastAsia" w:ascii="Times New Roman" w:hAnsi="Times New Roman" w:cs="Times New Roman"/>
                <w:bCs/>
                <w:sz w:val="24"/>
                <w:szCs w:val="24"/>
                <w:lang w:eastAsia="zh-CN"/>
              </w:rPr>
              <w:t>新乡市新乡县新乡经济开发区中央大道中段</w:t>
            </w:r>
            <w:r>
              <w:rPr>
                <w:rFonts w:hint="default" w:ascii="Times New Roman" w:hAnsi="Times New Roman" w:cs="Times New Roman"/>
                <w:sz w:val="24"/>
                <w:lang w:val="en-US" w:eastAsia="zh-CN"/>
              </w:rPr>
              <w:t>，建设</w:t>
            </w:r>
            <w:r>
              <w:rPr>
                <w:rFonts w:hint="eastAsia" w:ascii="Times New Roman" w:hAnsi="Times New Roman" w:cs="Times New Roman"/>
                <w:sz w:val="24"/>
                <w:lang w:val="en-US" w:eastAsia="zh-CN"/>
              </w:rPr>
              <w:t>100台减速机改建</w:t>
            </w:r>
            <w:r>
              <w:rPr>
                <w:rFonts w:hint="default" w:ascii="Times New Roman" w:hAnsi="Times New Roman" w:cs="Times New Roman"/>
                <w:sz w:val="24"/>
                <w:lang w:eastAsia="zh-CN"/>
              </w:rPr>
              <w:t>项目</w:t>
            </w:r>
            <w:r>
              <w:rPr>
                <w:rFonts w:hint="default" w:ascii="Times New Roman" w:hAnsi="Times New Roman" w:cs="Times New Roman"/>
                <w:sz w:val="24"/>
              </w:rPr>
              <w:t>。</w:t>
            </w:r>
            <w:r>
              <w:rPr>
                <w:rFonts w:hint="eastAsia" w:ascii="Times New Roman" w:hAnsi="Times New Roman" w:cs="Times New Roman"/>
                <w:sz w:val="24"/>
                <w:lang w:eastAsia="zh-CN"/>
              </w:rPr>
              <w:t>改建项目</w:t>
            </w:r>
            <w:r>
              <w:rPr>
                <w:rFonts w:hint="default" w:ascii="Times New Roman" w:hAnsi="Times New Roman" w:cs="Times New Roman"/>
                <w:sz w:val="24"/>
              </w:rPr>
              <w:t>属于《产业结构调整指导目录》（20</w:t>
            </w:r>
            <w:r>
              <w:rPr>
                <w:rFonts w:hint="eastAsia" w:ascii="Times New Roman" w:hAnsi="Times New Roman" w:cs="Times New Roman"/>
                <w:sz w:val="24"/>
                <w:lang w:val="en-US" w:eastAsia="zh-CN"/>
              </w:rPr>
              <w:t>19</w:t>
            </w:r>
            <w:r>
              <w:rPr>
                <w:rFonts w:hint="default" w:ascii="Times New Roman" w:hAnsi="Times New Roman" w:cs="Times New Roman"/>
                <w:sz w:val="24"/>
              </w:rPr>
              <w:t>年本）中</w:t>
            </w:r>
            <w:r>
              <w:rPr>
                <w:rFonts w:hint="eastAsia" w:ascii="Times New Roman" w:hAnsi="Times New Roman" w:cs="Times New Roman"/>
                <w:sz w:val="24"/>
                <w:lang w:eastAsia="zh-CN"/>
              </w:rPr>
              <w:t>允许</w:t>
            </w:r>
            <w:r>
              <w:rPr>
                <w:rFonts w:hint="default" w:ascii="Times New Roman" w:hAnsi="Times New Roman" w:cs="Times New Roman"/>
                <w:sz w:val="24"/>
              </w:rPr>
              <w:t>类项目，符合国家产业政策，</w:t>
            </w:r>
            <w:r>
              <w:rPr>
                <w:rFonts w:hint="eastAsia" w:ascii="Times New Roman" w:hAnsi="Times New Roman" w:cs="Times New Roman"/>
                <w:sz w:val="24"/>
                <w:szCs w:val="24"/>
                <w:lang w:eastAsia="zh-CN"/>
              </w:rPr>
              <w:t>河南新乡经济技术集聚区管理委员会</w:t>
            </w:r>
            <w:r>
              <w:rPr>
                <w:rFonts w:hint="default" w:ascii="Times New Roman" w:hAnsi="Times New Roman" w:cs="Times New Roman"/>
                <w:sz w:val="24"/>
              </w:rPr>
              <w:t>已对该项目进行备案</w:t>
            </w:r>
            <w:r>
              <w:rPr>
                <w:rFonts w:hint="eastAsia" w:ascii="Times New Roman" w:hAnsi="Times New Roman" w:cs="Times New Roman"/>
                <w:sz w:val="24"/>
                <w:lang w:eastAsia="zh-CN"/>
              </w:rPr>
              <w:t>，</w:t>
            </w:r>
            <w:r>
              <w:rPr>
                <w:rFonts w:hint="default" w:ascii="Times New Roman" w:hAnsi="Times New Roman" w:cs="Times New Roman"/>
                <w:sz w:val="24"/>
                <w:szCs w:val="24"/>
              </w:rPr>
              <w:t>项目代码为</w:t>
            </w:r>
            <w:r>
              <w:rPr>
                <w:rFonts w:hint="eastAsia" w:ascii="Times New Roman" w:hAnsi="Times New Roman" w:cs="Times New Roman"/>
                <w:sz w:val="24"/>
                <w:szCs w:val="24"/>
                <w:lang w:eastAsia="zh-CN"/>
              </w:rPr>
              <w:t>2019-410721-34-03-066115</w:t>
            </w:r>
            <w:r>
              <w:rPr>
                <w:rFonts w:hint="default" w:ascii="Times New Roman" w:hAnsi="Times New Roman" w:cs="Times New Roman"/>
                <w:sz w:val="24"/>
              </w:rPr>
              <w:t>。</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default" w:ascii="Times New Roman" w:hAnsi="Times New Roman" w:cs="Times New Roman"/>
                <w:b/>
                <w:color w:val="000000"/>
                <w:sz w:val="24"/>
              </w:rPr>
              <w:t>（二）</w:t>
            </w:r>
            <w:r>
              <w:rPr>
                <w:rFonts w:hint="eastAsia" w:ascii="Times New Roman" w:hAnsi="Times New Roman" w:cs="Times New Roman"/>
                <w:b/>
                <w:color w:val="000000"/>
                <w:sz w:val="24"/>
                <w:lang w:eastAsia="zh-CN"/>
              </w:rPr>
              <w:t>改建项目</w:t>
            </w:r>
            <w:r>
              <w:rPr>
                <w:rFonts w:hint="default" w:ascii="Times New Roman" w:hAnsi="Times New Roman" w:cs="Times New Roman"/>
                <w:b/>
                <w:color w:val="000000"/>
                <w:sz w:val="24"/>
              </w:rPr>
              <w:t>选址可行</w:t>
            </w:r>
          </w:p>
          <w:p>
            <w:pPr>
              <w:spacing w:line="520" w:lineRule="exact"/>
              <w:ind w:firstLine="480" w:firstLineChars="200"/>
              <w:rPr>
                <w:rFonts w:hint="default" w:ascii="Times New Roman" w:hAnsi="Times New Roman" w:cs="Times New Roman"/>
                <w:sz w:val="24"/>
                <w:szCs w:val="24"/>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位于</w:t>
            </w:r>
            <w:r>
              <w:rPr>
                <w:rFonts w:hint="eastAsia" w:ascii="Times New Roman" w:hAnsi="Times New Roman" w:cs="Times New Roman"/>
                <w:bCs/>
                <w:sz w:val="24"/>
                <w:szCs w:val="24"/>
                <w:lang w:eastAsia="zh-CN"/>
              </w:rPr>
              <w:t>新乡市新乡县新乡经济开发区中央大道中段</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改建项目租赁</w:t>
            </w:r>
            <w:r>
              <w:rPr>
                <w:rFonts w:hint="eastAsia"/>
                <w:color w:val="auto"/>
                <w:sz w:val="24"/>
                <w:lang w:eastAsia="zh-CN"/>
              </w:rPr>
              <w:t>崔俊红现有</w:t>
            </w:r>
            <w:r>
              <w:rPr>
                <w:rFonts w:hint="eastAsia"/>
                <w:color w:val="auto"/>
                <w:sz w:val="24"/>
              </w:rPr>
              <w:t>厂房进行生产（租赁协议见附件</w:t>
            </w:r>
            <w:r>
              <w:rPr>
                <w:rFonts w:hint="default" w:ascii="Times New Roman" w:hAnsi="Times New Roman" w:cs="Times New Roman"/>
                <w:color w:val="auto"/>
                <w:sz w:val="24"/>
                <w:lang w:val="en-US" w:eastAsia="zh-CN"/>
              </w:rPr>
              <w:t>3</w:t>
            </w:r>
            <w:r>
              <w:rPr>
                <w:rFonts w:hint="eastAsia"/>
                <w:color w:val="auto"/>
                <w:sz w:val="24"/>
              </w:rPr>
              <w:t>）</w:t>
            </w:r>
            <w:r>
              <w:rPr>
                <w:rFonts w:hint="eastAsia"/>
                <w:color w:val="auto"/>
                <w:sz w:val="24"/>
                <w:lang w:eastAsia="zh-CN"/>
              </w:rPr>
              <w:t>，</w:t>
            </w:r>
            <w:r>
              <w:rPr>
                <w:rFonts w:hint="default" w:ascii="Times New Roman" w:hAnsi="Times New Roman" w:cs="Times New Roman"/>
                <w:color w:val="auto"/>
                <w:sz w:val="24"/>
              </w:rPr>
              <w:t>根据《</w:t>
            </w:r>
            <w:r>
              <w:rPr>
                <w:rFonts w:hint="eastAsia" w:ascii="Times New Roman" w:hAnsi="Times New Roman" w:cs="Times New Roman"/>
                <w:color w:val="auto"/>
                <w:sz w:val="24"/>
                <w:lang w:eastAsia="zh-CN"/>
              </w:rPr>
              <w:t>新乡县土地利用总体规划图</w:t>
            </w:r>
            <w:r>
              <w:rPr>
                <w:rFonts w:hint="default" w:ascii="Times New Roman" w:hAnsi="Times New Roman" w:cs="Times New Roman"/>
                <w:color w:val="auto"/>
                <w:sz w:val="24"/>
              </w:rPr>
              <w:t>》可知，</w:t>
            </w:r>
            <w:r>
              <w:rPr>
                <w:rFonts w:hint="eastAsia" w:ascii="Times New Roman" w:hAnsi="Times New Roman" w:cs="Times New Roman"/>
                <w:color w:val="auto"/>
                <w:sz w:val="24"/>
                <w:lang w:eastAsia="zh-CN"/>
              </w:rPr>
              <w:t>改建项目</w:t>
            </w:r>
            <w:r>
              <w:rPr>
                <w:rFonts w:hint="default" w:ascii="Times New Roman" w:hAnsi="Times New Roman" w:cs="Times New Roman"/>
                <w:color w:val="auto"/>
                <w:sz w:val="24"/>
              </w:rPr>
              <w:t>属于</w:t>
            </w:r>
            <w:r>
              <w:rPr>
                <w:rFonts w:hint="eastAsia" w:ascii="Times New Roman" w:hAnsi="Times New Roman" w:cs="Times New Roman"/>
                <w:color w:val="auto"/>
                <w:sz w:val="24"/>
                <w:lang w:eastAsia="zh-CN"/>
              </w:rPr>
              <w:t>建设用地</w:t>
            </w:r>
            <w:r>
              <w:rPr>
                <w:rFonts w:hint="default" w:ascii="Times New Roman" w:hAnsi="Times New Roman" w:cs="Times New Roman"/>
                <w:color w:val="auto"/>
                <w:sz w:val="24"/>
              </w:rPr>
              <w:t>。</w:t>
            </w:r>
          </w:p>
          <w:p>
            <w:pPr>
              <w:widowControl w:val="0"/>
              <w:adjustRightInd w:val="0"/>
              <w:snapToGrid w:val="0"/>
              <w:spacing w:line="520" w:lineRule="exact"/>
              <w:ind w:firstLine="480"/>
              <w:jc w:val="both"/>
              <w:rPr>
                <w:rFonts w:hint="default" w:ascii="Times New Roman" w:hAnsi="Times New Roman" w:cs="Times New Roman"/>
                <w:color w:val="000000" w:themeColor="text1"/>
                <w:sz w:val="24"/>
                <w14:textFill>
                  <w14:solidFill>
                    <w14:schemeClr w14:val="tx1"/>
                  </w14:solidFill>
                </w14:textFill>
              </w:rPr>
            </w:pP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szCs w:val="24"/>
              </w:rPr>
              <w:t>四周环境为：</w:t>
            </w:r>
            <w:r>
              <w:rPr>
                <w:rFonts w:hint="default" w:ascii="Times New Roman" w:hAnsi="Times New Roman" w:cs="Times New Roman"/>
                <w:color w:val="000000" w:themeColor="text1"/>
                <w:sz w:val="24"/>
                <w14:textFill>
                  <w14:solidFill>
                    <w14:schemeClr w14:val="tx1"/>
                  </w14:solidFill>
                </w14:textFill>
              </w:rPr>
              <w:t>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奥亮德窗业</w:t>
            </w:r>
            <w:r>
              <w:rPr>
                <w:rFonts w:hint="default" w:ascii="Times New Roman" w:hAnsi="Times New Roman" w:cs="Times New Roman"/>
                <w:color w:val="000000" w:themeColor="text1"/>
                <w:sz w:val="24"/>
                <w14:textFill>
                  <w14:solidFill>
                    <w14:schemeClr w14:val="tx1"/>
                  </w14:solidFill>
                </w14:textFill>
              </w:rPr>
              <w:t>；东侧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隆庆机械有限公司</w:t>
            </w:r>
            <w:r>
              <w:rPr>
                <w:rFonts w:hint="default" w:ascii="Times New Roman" w:hAnsi="Times New Roman" w:cs="Times New Roman"/>
                <w:color w:val="000000" w:themeColor="text1"/>
                <w:sz w:val="24"/>
                <w14:textFill>
                  <w14:solidFill>
                    <w14:schemeClr w14:val="tx1"/>
                  </w14:solidFill>
                </w14:textFill>
              </w:rPr>
              <w:t>；南侧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太行振动机械</w:t>
            </w:r>
            <w:r>
              <w:rPr>
                <w:rFonts w:hint="default" w:ascii="Times New Roman" w:hAnsi="Times New Roman" w:cs="Times New Roman"/>
                <w:color w:val="000000" w:themeColor="text1"/>
                <w:sz w:val="24"/>
                <w:lang w:eastAsia="zh-CN"/>
                <w14:textFill>
                  <w14:solidFill>
                    <w14:schemeClr w14:val="tx1"/>
                  </w14:solidFill>
                </w14:textFill>
              </w:rPr>
              <w:t>有限公司</w:t>
            </w:r>
            <w:r>
              <w:rPr>
                <w:rFonts w:hint="default" w:ascii="Times New Roman" w:hAnsi="Times New Roman" w:cs="Times New Roman"/>
                <w:color w:val="000000" w:themeColor="text1"/>
                <w:sz w:val="24"/>
                <w14:textFill>
                  <w14:solidFill>
                    <w14:schemeClr w14:val="tx1"/>
                  </w14:solidFill>
                </w14:textFill>
              </w:rPr>
              <w:t>；西侧</w:t>
            </w:r>
            <w:r>
              <w:rPr>
                <w:rFonts w:hint="default" w:ascii="Times New Roman" w:hAnsi="Times New Roman" w:cs="Times New Roman"/>
                <w:color w:val="000000" w:themeColor="text1"/>
                <w:sz w:val="24"/>
                <w:lang w:eastAsia="zh-CN"/>
                <w14:textFill>
                  <w14:solidFill>
                    <w14:schemeClr w14:val="tx1"/>
                  </w14:solidFill>
                </w14:textFill>
              </w:rPr>
              <w:t>为</w:t>
            </w:r>
            <w:r>
              <w:rPr>
                <w:rFonts w:hint="eastAsia" w:ascii="Times New Roman" w:hAnsi="Times New Roman" w:cs="Times New Roman"/>
                <w:color w:val="000000" w:themeColor="text1"/>
                <w:sz w:val="24"/>
                <w:lang w:eastAsia="zh-CN"/>
                <w14:textFill>
                  <w14:solidFill>
                    <w14:schemeClr w14:val="tx1"/>
                  </w14:solidFill>
                </w14:textFill>
              </w:rPr>
              <w:t>空置厂房</w:t>
            </w:r>
            <w:r>
              <w:rPr>
                <w:rFonts w:hint="default" w:ascii="Times New Roman" w:hAnsi="Times New Roman" w:cs="Times New Roman"/>
                <w:color w:val="000000" w:themeColor="text1"/>
                <w:sz w:val="24"/>
                <w14:textFill>
                  <w14:solidFill>
                    <w14:schemeClr w14:val="tx1"/>
                  </w14:solidFill>
                </w14:textFill>
              </w:rPr>
              <w:t>。</w:t>
            </w:r>
          </w:p>
          <w:p>
            <w:pPr>
              <w:widowControl w:val="0"/>
              <w:adjustRightInd w:val="0"/>
              <w:snapToGrid w:val="0"/>
              <w:spacing w:line="520" w:lineRule="exact"/>
              <w:ind w:firstLine="480"/>
              <w:jc w:val="both"/>
              <w:rPr>
                <w:rFonts w:hint="default" w:ascii="Times New Roman" w:hAnsi="Times New Roman" w:cs="Times New Roman"/>
                <w:color w:val="000000" w:themeColor="text1"/>
                <w:sz w:val="24"/>
                <w:szCs w:val="20"/>
                <w:lang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项目周围主要环境敏感点为：</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东</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侧约</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242</w:t>
            </w:r>
            <w:r>
              <w:rPr>
                <w:rFonts w:hint="default" w:ascii="Times New Roman" w:hAnsi="Times New Roman" w:eastAsia="宋体" w:cs="Times New Roman"/>
                <w:b w:val="0"/>
                <w:color w:val="000000" w:themeColor="text1"/>
                <w:kern w:val="2"/>
                <w:sz w:val="24"/>
                <w:szCs w:val="22"/>
                <w:lang w:val="en-US" w:eastAsia="zh-CN" w:bidi="ar-SA"/>
                <w14:textFill>
                  <w14:solidFill>
                    <w14:schemeClr w14:val="tx1"/>
                  </w14:solidFill>
                </w14:textFill>
              </w:rPr>
              <w:t>米的</w:t>
            </w:r>
            <w:r>
              <w:rPr>
                <w:rFonts w:hint="eastAsia" w:ascii="Times New Roman" w:hAnsi="Times New Roman" w:cs="Times New Roman"/>
                <w:b w:val="0"/>
                <w:color w:val="000000" w:themeColor="text1"/>
                <w:kern w:val="2"/>
                <w:sz w:val="24"/>
                <w:szCs w:val="22"/>
                <w:lang w:val="en-US" w:eastAsia="zh-CN" w:bidi="ar-SA"/>
                <w14:textFill>
                  <w14:solidFill>
                    <w14:schemeClr w14:val="tx1"/>
                  </w14:solidFill>
                </w14:textFill>
              </w:rPr>
              <w:t>娄村，东北侧约694米的东大阳村，西北侧约920米的中大阳村，西北侧约1226米的西大阳村</w:t>
            </w:r>
            <w:r>
              <w:rPr>
                <w:rFonts w:hint="default" w:ascii="Times New Roman" w:hAnsi="Times New Roman" w:cs="Times New Roman"/>
                <w:color w:val="000000" w:themeColor="text1"/>
                <w:sz w:val="24"/>
                <w:szCs w:val="20"/>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项目周边最近地表水为</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北侧约</w:t>
            </w:r>
            <w:r>
              <w:rPr>
                <w:rFonts w:hint="eastAsia" w:ascii="Times New Roman" w:hAnsi="Times New Roman" w:cs="Times New Roman"/>
                <w:color w:val="000000" w:themeColor="text1"/>
                <w:sz w:val="24"/>
                <w:lang w:val="en-US" w:eastAsia="zh-CN"/>
                <w14:textFill>
                  <w14:solidFill>
                    <w14:schemeClr w14:val="tx1"/>
                  </w14:solidFill>
                </w14:textFill>
              </w:rPr>
              <w:t>2130</w:t>
            </w:r>
            <w:r>
              <w:rPr>
                <w:rFonts w:hint="default" w:ascii="Times New Roman" w:hAnsi="Times New Roman" w:cs="Times New Roman"/>
                <w:color w:val="000000" w:themeColor="text1"/>
                <w:sz w:val="24"/>
                <w14:textFill>
                  <w14:solidFill>
                    <w14:schemeClr w14:val="tx1"/>
                  </w14:solidFill>
                </w14:textFill>
              </w:rPr>
              <w:t>米的</w:t>
            </w:r>
            <w:r>
              <w:rPr>
                <w:rFonts w:hint="eastAsia"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孟姜女河</w:t>
            </w:r>
            <w:r>
              <w:rPr>
                <w:rFonts w:hint="default" w:ascii="Times New Roman" w:hAnsi="Times New Roman" w:cs="Times New Roman"/>
                <w:color w:val="000000" w:themeColor="text1"/>
                <w:sz w:val="24"/>
                <w:lang w:eastAsia="zh-CN"/>
                <w14:textFill>
                  <w14:solidFill>
                    <w14:schemeClr w14:val="tx1"/>
                  </w14:solidFill>
                </w14:textFill>
              </w:rPr>
              <w:t>。</w:t>
            </w:r>
          </w:p>
          <w:p>
            <w:pPr>
              <w:spacing w:line="520" w:lineRule="exact"/>
              <w:ind w:firstLine="480" w:firstLineChars="200"/>
              <w:rPr>
                <w:rFonts w:hint="default"/>
                <w:bCs/>
                <w:sz w:val="24"/>
              </w:rPr>
            </w:pPr>
            <w:r>
              <w:rPr>
                <w:rFonts w:hint="eastAsia" w:ascii="Times New Roman" w:hAnsi="Times New Roman" w:cs="Times New Roman"/>
                <w:bCs/>
                <w:sz w:val="24"/>
                <w:lang w:eastAsia="zh-CN"/>
              </w:rPr>
              <w:t>改建项目</w:t>
            </w:r>
            <w:r>
              <w:rPr>
                <w:rFonts w:hint="default" w:ascii="Times New Roman" w:hAnsi="Times New Roman" w:cs="Times New Roman"/>
                <w:bCs/>
                <w:sz w:val="24"/>
              </w:rPr>
              <w:t>营运期间产生的</w:t>
            </w:r>
            <w:r>
              <w:rPr>
                <w:rFonts w:hint="default" w:ascii="Times New Roman" w:hAnsi="Times New Roman" w:cs="Times New Roman"/>
                <w:bCs/>
                <w:sz w:val="24"/>
                <w:lang w:eastAsia="zh-CN"/>
              </w:rPr>
              <w:t>废</w:t>
            </w:r>
            <w:r>
              <w:rPr>
                <w:rFonts w:hint="eastAsia" w:ascii="Times New Roman" w:hAnsi="Times New Roman" w:cs="Times New Roman"/>
                <w:bCs/>
                <w:sz w:val="24"/>
                <w:lang w:eastAsia="zh-CN"/>
              </w:rPr>
              <w:t>气</w:t>
            </w:r>
            <w:r>
              <w:rPr>
                <w:rFonts w:hint="default" w:ascii="Times New Roman" w:hAnsi="Times New Roman" w:cs="Times New Roman"/>
                <w:bCs/>
                <w:sz w:val="24"/>
                <w:lang w:eastAsia="zh-CN"/>
              </w:rPr>
              <w:t>、</w:t>
            </w:r>
            <w:r>
              <w:rPr>
                <w:rFonts w:hint="eastAsia" w:ascii="Times New Roman" w:hAnsi="Times New Roman" w:cs="Times New Roman"/>
                <w:bCs/>
                <w:sz w:val="24"/>
                <w:lang w:eastAsia="zh-CN"/>
              </w:rPr>
              <w:t>废水、</w:t>
            </w:r>
            <w:r>
              <w:rPr>
                <w:rFonts w:hint="default" w:ascii="Times New Roman" w:hAnsi="Times New Roman" w:cs="Times New Roman"/>
                <w:bCs/>
                <w:sz w:val="24"/>
              </w:rPr>
              <w:t>噪声</w:t>
            </w:r>
            <w:r>
              <w:rPr>
                <w:rFonts w:hint="default" w:ascii="Times New Roman" w:hAnsi="Times New Roman" w:cs="Times New Roman"/>
                <w:bCs/>
                <w:sz w:val="24"/>
                <w:lang w:eastAsia="zh-CN"/>
              </w:rPr>
              <w:t>和固废方面的</w:t>
            </w:r>
            <w:r>
              <w:rPr>
                <w:rFonts w:hint="default" w:ascii="Times New Roman" w:hAnsi="Times New Roman" w:cs="Times New Roman"/>
                <w:bCs/>
                <w:sz w:val="24"/>
              </w:rPr>
              <w:t>环境影响，在采用相应的污染防治措施后，对周围环境影响较小，</w:t>
            </w:r>
            <w:r>
              <w:rPr>
                <w:rFonts w:hint="default" w:ascii="Times New Roman" w:hAnsi="Times New Roman" w:cs="Times New Roman"/>
                <w:iCs/>
                <w:sz w:val="24"/>
              </w:rPr>
              <w:t>与周围无明显制约关系。</w:t>
            </w:r>
            <w:r>
              <w:rPr>
                <w:rFonts w:hint="default" w:ascii="Times New Roman" w:hAnsi="Times New Roman" w:cs="Times New Roman"/>
                <w:bCs/>
                <w:sz w:val="24"/>
              </w:rPr>
              <w:t>评价</w:t>
            </w:r>
            <w:r>
              <w:rPr>
                <w:rFonts w:hint="default"/>
                <w:bCs/>
                <w:sz w:val="24"/>
              </w:rPr>
              <w:t>认为</w:t>
            </w:r>
            <w:r>
              <w:rPr>
                <w:rFonts w:hint="eastAsia"/>
                <w:bCs/>
                <w:sz w:val="24"/>
                <w:lang w:eastAsia="zh-CN"/>
              </w:rPr>
              <w:t>改建项目</w:t>
            </w:r>
            <w:r>
              <w:rPr>
                <w:rFonts w:hint="default"/>
                <w:bCs/>
                <w:sz w:val="24"/>
              </w:rPr>
              <w:t>选址可行。</w:t>
            </w:r>
          </w:p>
          <w:p>
            <w:pPr>
              <w:pageBreakBefore w:val="0"/>
              <w:widowControl w:val="0"/>
              <w:kinsoku/>
              <w:wordWrap/>
              <w:overflowPunct/>
              <w:topLinePunct w:val="0"/>
              <w:autoSpaceDE/>
              <w:autoSpaceDN/>
              <w:bidi w:val="0"/>
              <w:snapToGrid w:val="0"/>
              <w:spacing w:line="480" w:lineRule="exact"/>
              <w:ind w:firstLine="482" w:firstLineChars="200"/>
              <w:textAlignment w:val="auto"/>
              <w:rPr>
                <w:rFonts w:hint="default" w:ascii="Times New Roman" w:hAnsi="Times New Roman" w:eastAsia="等线" w:cs="Times New Roman"/>
                <w:b/>
                <w:color w:val="000000"/>
                <w:sz w:val="24"/>
              </w:rPr>
            </w:pPr>
            <w:r>
              <w:rPr>
                <w:rFonts w:hint="default" w:ascii="Times New Roman" w:hAnsi="Times New Roman" w:cs="Times New Roman"/>
                <w:b/>
                <w:color w:val="000000"/>
                <w:sz w:val="24"/>
              </w:rPr>
              <w:t>（三）污染物可以实现达标排放或合理处置</w:t>
            </w:r>
          </w:p>
          <w:p>
            <w:pPr>
              <w:keepNext w:val="0"/>
              <w:keepLines w:val="0"/>
              <w:pageBreakBefore w:val="0"/>
              <w:widowControl w:val="0"/>
              <w:numPr>
                <w:ilvl w:val="0"/>
                <w:numId w:val="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val="0"/>
              <w:bidi w:val="0"/>
              <w:adjustRightInd/>
              <w:spacing w:line="520" w:lineRule="exact"/>
              <w:ind w:leftChars="200"/>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废气达标排放</w:t>
            </w:r>
          </w:p>
          <w:p>
            <w:pPr>
              <w:keepNext w:val="0"/>
              <w:keepLines w:val="0"/>
              <w:pageBreakBefore w:val="0"/>
              <w:widowControl w:val="0"/>
              <w:kinsoku/>
              <w:wordWrap/>
              <w:overflowPunct/>
              <w:topLinePunct w:val="0"/>
              <w:autoSpaceDE/>
              <w:autoSpaceDN/>
              <w:bidi w:val="0"/>
              <w:adjustRightInd w:val="0"/>
              <w:snapToGrid/>
              <w:spacing w:line="520" w:lineRule="exact"/>
              <w:ind w:firstLine="492" w:firstLineChars="200"/>
              <w:textAlignment w:val="auto"/>
              <w:rPr>
                <w:rFonts w:hint="eastAsia" w:ascii="Times New Roman" w:hAnsi="Times New Roman" w:cs="Times New Roman"/>
                <w:bCs/>
                <w:sz w:val="24"/>
                <w:szCs w:val="24"/>
                <w:lang w:eastAsia="zh-CN"/>
              </w:rPr>
            </w:pPr>
            <w:r>
              <w:rPr>
                <w:rFonts w:hint="eastAsia" w:ascii="Times New Roman" w:hAnsi="Times New Roman" w:cs="Times New Roman"/>
                <w:color w:val="000000"/>
                <w:spacing w:val="3"/>
                <w:sz w:val="24"/>
                <w:szCs w:val="24"/>
                <w:highlight w:val="none"/>
                <w:vertAlign w:val="baseline"/>
                <w:lang w:val="en-US" w:eastAsia="zh-CN"/>
              </w:rPr>
              <w:t>本项目下料切割、焊接过程产生的颗粒物</w:t>
            </w:r>
            <w:r>
              <w:rPr>
                <w:rFonts w:hint="eastAsia" w:ascii="Times New Roman" w:hAnsi="Times New Roman" w:cs="Times New Roman"/>
                <w:b w:val="0"/>
                <w:bCs w:val="0"/>
                <w:color w:val="000000"/>
                <w:sz w:val="24"/>
                <w:szCs w:val="24"/>
                <w:lang w:val="en-US" w:eastAsia="zh-CN"/>
              </w:rPr>
              <w:t>经集气装置收集后经一台</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滤筒</w:t>
            </w:r>
            <w:r>
              <w:rPr>
                <w:rFonts w:hint="eastAsia" w:ascii="Times New Roman" w:hAnsi="Times New Roman" w:cs="Times New Roman"/>
                <w:b w:val="0"/>
                <w:bCs w:val="0"/>
                <w:color w:val="000000"/>
                <w:sz w:val="24"/>
                <w:szCs w:val="24"/>
                <w:lang w:val="en-US" w:eastAsia="zh-CN"/>
              </w:rPr>
              <w:t>式除尘器处理后由15m排气筒排放</w:t>
            </w:r>
            <w:r>
              <w:rPr>
                <w:rFonts w:hint="eastAsia" w:ascii="Times New Roman" w:hAnsi="Times New Roman" w:cs="Times New Roman"/>
                <w:bCs/>
                <w:sz w:val="24"/>
                <w:szCs w:val="24"/>
                <w:lang w:eastAsia="zh-CN"/>
              </w:rPr>
              <w:t>。</w:t>
            </w:r>
            <w:r>
              <w:rPr>
                <w:rFonts w:hint="eastAsia" w:ascii="Times New Roman" w:hAnsi="Times New Roman" w:cs="Times New Roman"/>
                <w:color w:val="000000"/>
                <w:spacing w:val="3"/>
                <w:sz w:val="24"/>
                <w:szCs w:val="24"/>
                <w:highlight w:val="none"/>
                <w:vertAlign w:val="baseline"/>
                <w:lang w:val="en-US" w:eastAsia="zh-CN"/>
              </w:rPr>
              <w:t>颗粒物有组织排放最大速率为</w:t>
            </w:r>
            <w:r>
              <w:rPr>
                <w:rFonts w:hint="eastAsia" w:ascii="Times New Roman" w:hAnsi="Times New Roman" w:cs="Times New Roman"/>
                <w:color w:val="000000" w:themeColor="text1"/>
                <w:spacing w:val="3"/>
                <w:sz w:val="24"/>
                <w:szCs w:val="24"/>
                <w:highlight w:val="none"/>
                <w:vertAlign w:val="baseline"/>
                <w:lang w:val="en-US" w:eastAsia="zh-CN"/>
                <w14:textFill>
                  <w14:solidFill>
                    <w14:schemeClr w14:val="tx1"/>
                  </w14:solidFill>
                </w14:textFill>
              </w:rPr>
              <w:t>0.0732</w:t>
            </w:r>
            <w:r>
              <w:rPr>
                <w:rFonts w:hint="eastAsia" w:ascii="Times New Roman" w:hAnsi="Times New Roman" w:cs="Times New Roman"/>
                <w:color w:val="000000"/>
                <w:spacing w:val="3"/>
                <w:sz w:val="24"/>
                <w:szCs w:val="24"/>
                <w:highlight w:val="none"/>
                <w:vertAlign w:val="baseline"/>
                <w:lang w:val="en-US" w:eastAsia="zh-CN"/>
              </w:rPr>
              <w:t>kg/h、最大排放浓度为</w:t>
            </w:r>
            <w:r>
              <w:rPr>
                <w:rFonts w:hint="eastAsia" w:ascii="Times New Roman" w:hAnsi="Times New Roman" w:cs="Times New Roman"/>
                <w:color w:val="000000" w:themeColor="text1"/>
                <w:spacing w:val="3"/>
                <w:sz w:val="24"/>
                <w:szCs w:val="24"/>
                <w:highlight w:val="none"/>
                <w:vertAlign w:val="baseline"/>
                <w:lang w:val="en-US" w:eastAsia="zh-CN"/>
                <w14:textFill>
                  <w14:solidFill>
                    <w14:schemeClr w14:val="tx1"/>
                  </w14:solidFill>
                </w14:textFill>
              </w:rPr>
              <w:t>9.1575</w:t>
            </w:r>
            <w:r>
              <w:rPr>
                <w:rFonts w:hint="eastAsia" w:ascii="Times New Roman" w:hAnsi="Times New Roman" w:cs="Times New Roman"/>
                <w:color w:val="000000"/>
                <w:spacing w:val="3"/>
                <w:sz w:val="24"/>
                <w:szCs w:val="24"/>
                <w:highlight w:val="none"/>
                <w:vertAlign w:val="baseline"/>
                <w:lang w:val="en-US" w:eastAsia="zh-CN"/>
              </w:rPr>
              <w:t>mg/m</w:t>
            </w:r>
            <w:r>
              <w:rPr>
                <w:rFonts w:hint="eastAsia" w:ascii="Times New Roman" w:hAnsi="Times New Roman" w:cs="Times New Roman"/>
                <w:color w:val="000000"/>
                <w:spacing w:val="3"/>
                <w:sz w:val="24"/>
                <w:szCs w:val="24"/>
                <w:highlight w:val="none"/>
                <w:vertAlign w:val="superscript"/>
                <w:lang w:val="en-US" w:eastAsia="zh-CN"/>
              </w:rPr>
              <w:t>3</w:t>
            </w:r>
            <w:r>
              <w:rPr>
                <w:rFonts w:hint="eastAsia" w:ascii="Times New Roman" w:hAnsi="Times New Roman" w:cs="Times New Roman"/>
                <w:color w:val="000000"/>
                <w:spacing w:val="3"/>
                <w:sz w:val="24"/>
                <w:szCs w:val="24"/>
                <w:highlight w:val="none"/>
                <w:vertAlign w:val="baseline"/>
                <w:lang w:val="en-US" w:eastAsia="zh-CN"/>
              </w:rPr>
              <w:t>，</w:t>
            </w:r>
            <w:r>
              <w:rPr>
                <w:rFonts w:hint="default" w:ascii="Times New Roman" w:hAnsi="Times New Roman" w:cs="Times New Roman"/>
                <w:color w:val="000000"/>
                <w:spacing w:val="3"/>
                <w:sz w:val="24"/>
                <w:szCs w:val="24"/>
                <w:highlight w:val="none"/>
                <w:vertAlign w:val="baseline"/>
                <w:lang w:val="en-US" w:eastAsia="zh-CN"/>
              </w:rPr>
              <w:t>满足《大气污</w:t>
            </w:r>
            <w:r>
              <w:rPr>
                <w:rFonts w:hint="default" w:ascii="Times New Roman" w:hAnsi="Times New Roman" w:cs="Times New Roman"/>
                <w:spacing w:val="3"/>
                <w:sz w:val="24"/>
                <w:szCs w:val="24"/>
                <w:highlight w:val="none"/>
                <w:vertAlign w:val="baseline"/>
                <w:lang w:val="en-US" w:eastAsia="zh-CN"/>
              </w:rPr>
              <w:t>染物综合排放标准》（GB16297-1996）表2 规定颗粒物排放浓度120</w:t>
            </w:r>
            <w:r>
              <w:rPr>
                <w:rFonts w:hint="default" w:ascii="Times New Roman" w:hAnsi="Times New Roman" w:cs="Times New Roman"/>
                <w:spacing w:val="3"/>
                <w:sz w:val="24"/>
                <w:szCs w:val="24"/>
                <w:highlight w:val="none"/>
                <w:lang w:val="en-US" w:eastAsia="zh-CN"/>
              </w:rPr>
              <w:t>mg/m</w:t>
            </w:r>
            <w:r>
              <w:rPr>
                <w:rFonts w:hint="default" w:ascii="Times New Roman" w:hAnsi="Times New Roman" w:cs="Times New Roman"/>
                <w:spacing w:val="3"/>
                <w:sz w:val="24"/>
                <w:szCs w:val="24"/>
                <w:highlight w:val="none"/>
                <w:vertAlign w:val="superscript"/>
                <w:lang w:val="en-US" w:eastAsia="zh-CN"/>
              </w:rPr>
              <w:t>3</w:t>
            </w:r>
            <w:r>
              <w:rPr>
                <w:rFonts w:hint="default" w:ascii="Times New Roman" w:hAnsi="Times New Roman" w:cs="Times New Roman"/>
                <w:spacing w:val="3"/>
                <w:sz w:val="24"/>
                <w:szCs w:val="24"/>
                <w:highlight w:val="none"/>
                <w:vertAlign w:val="baseline"/>
                <w:lang w:val="en-US" w:eastAsia="zh-CN"/>
              </w:rPr>
              <w:t>，排放速率3.5</w:t>
            </w:r>
            <w:r>
              <w:rPr>
                <w:rFonts w:hint="default" w:ascii="Times New Roman" w:hAnsi="Times New Roman" w:cs="Times New Roman"/>
                <w:spacing w:val="3"/>
                <w:sz w:val="24"/>
                <w:szCs w:val="24"/>
                <w:highlight w:val="none"/>
                <w:lang w:val="en-US" w:eastAsia="zh-CN"/>
              </w:rPr>
              <w:t>kg/h（</w:t>
            </w:r>
            <w:r>
              <w:rPr>
                <w:rFonts w:hint="default" w:ascii="Times New Roman" w:hAnsi="Times New Roman" w:cs="Times New Roman"/>
                <w:spacing w:val="3"/>
                <w:sz w:val="24"/>
                <w:szCs w:val="24"/>
                <w:highlight w:val="none"/>
                <w:vertAlign w:val="baseline"/>
                <w:lang w:val="en-US" w:eastAsia="zh-CN"/>
              </w:rPr>
              <w:t>15m排气筒）</w:t>
            </w:r>
            <w:r>
              <w:rPr>
                <w:rFonts w:hint="eastAsia" w:ascii="Times New Roman" w:hAnsi="Times New Roman" w:cs="Times New Roman"/>
                <w:spacing w:val="3"/>
                <w:sz w:val="24"/>
                <w:szCs w:val="24"/>
                <w:highlight w:val="none"/>
                <w:vertAlign w:val="baseline"/>
                <w:lang w:val="en-US" w:eastAsia="zh-CN"/>
              </w:rPr>
              <w:t>的</w:t>
            </w:r>
            <w:r>
              <w:rPr>
                <w:rFonts w:hint="default" w:ascii="Times New Roman" w:hAnsi="Times New Roman" w:cs="Times New Roman"/>
                <w:spacing w:val="3"/>
                <w:sz w:val="24"/>
                <w:szCs w:val="24"/>
                <w:highlight w:val="none"/>
                <w:vertAlign w:val="baseline"/>
                <w:lang w:val="en-US" w:eastAsia="zh-CN"/>
              </w:rPr>
              <w:t>标准要求。</w:t>
            </w:r>
          </w:p>
          <w:p>
            <w:pPr>
              <w:pageBreakBefore w:val="0"/>
              <w:widowControl w:val="0"/>
              <w:kinsoku/>
              <w:wordWrap/>
              <w:overflowPunct/>
              <w:topLinePunct w:val="0"/>
              <w:autoSpaceDE/>
              <w:autoSpaceDN/>
              <w:bidi w:val="0"/>
              <w:spacing w:line="480" w:lineRule="exact"/>
              <w:ind w:firstLine="480" w:firstLineChars="200"/>
              <w:textAlignment w:val="auto"/>
              <w:rPr>
                <w:rFonts w:hint="eastAsia" w:ascii="Times New Roman" w:hAnsi="Times New Roman" w:cs="Times New Roman"/>
                <w:b/>
                <w:color w:val="000000"/>
                <w:sz w:val="24"/>
                <w:lang w:val="en-US" w:eastAsia="zh-CN"/>
              </w:rPr>
            </w:pPr>
            <w:r>
              <w:rPr>
                <w:rFonts w:hint="eastAsia" w:ascii="Times New Roman" w:hAnsi="Times New Roman" w:cs="Times New Roman"/>
                <w:bCs/>
                <w:sz w:val="24"/>
                <w:szCs w:val="24"/>
                <w:lang w:eastAsia="zh-CN"/>
              </w:rPr>
              <w:t>经预测，</w:t>
            </w:r>
            <w:r>
              <w:rPr>
                <w:rFonts w:hint="eastAsia" w:ascii="Times New Roman" w:hAnsi="Times New Roman" w:cs="Times New Roman"/>
                <w:snapToGrid w:val="0"/>
                <w:color w:val="auto"/>
                <w:kern w:val="0"/>
                <w:sz w:val="24"/>
                <w:szCs w:val="24"/>
                <w:lang w:eastAsia="zh-CN"/>
              </w:rPr>
              <w:t>颗粒物无组织厂界</w:t>
            </w:r>
            <w:r>
              <w:rPr>
                <w:rFonts w:hint="default" w:ascii="Times New Roman" w:hAnsi="Times New Roman" w:cs="Times New Roman"/>
                <w:bCs/>
                <w:iCs/>
                <w:sz w:val="24"/>
              </w:rPr>
              <w:t>最大落地浓度</w:t>
            </w:r>
            <w:r>
              <w:rPr>
                <w:rFonts w:hint="eastAsia" w:ascii="Times New Roman" w:hAnsi="Times New Roman" w:cs="Times New Roman"/>
                <w:bCs/>
                <w:iCs/>
                <w:sz w:val="24"/>
                <w:lang w:eastAsia="zh-CN"/>
              </w:rPr>
              <w:t>为</w:t>
            </w:r>
            <w:r>
              <w:rPr>
                <w:rFonts w:hint="eastAsia" w:ascii="Times New Roman" w:hAnsi="Times New Roman" w:cs="Times New Roman"/>
                <w:b w:val="0"/>
                <w:color w:val="000000" w:themeColor="text1"/>
                <w:sz w:val="24"/>
                <w:szCs w:val="24"/>
                <w:lang w:eastAsia="zh-CN"/>
                <w14:textFill>
                  <w14:solidFill>
                    <w14:schemeClr w14:val="tx1"/>
                  </w14:solidFill>
                </w14:textFill>
              </w:rPr>
              <w:t>55.9910</w:t>
            </w:r>
            <w:r>
              <w:rPr>
                <w:rFonts w:hint="eastAsia" w:ascii="Times New Roman" w:hAnsi="Times New Roman" w:cs="Times New Roman"/>
                <w:bCs/>
                <w:iCs/>
                <w:sz w:val="24"/>
                <w:lang w:val="en-US" w:eastAsia="zh-CN"/>
              </w:rPr>
              <w:t>µg/m</w:t>
            </w:r>
            <w:r>
              <w:rPr>
                <w:rFonts w:hint="eastAsia" w:ascii="Times New Roman" w:hAnsi="Times New Roman" w:cs="Times New Roman"/>
                <w:bCs/>
                <w:iCs/>
                <w:sz w:val="24"/>
                <w:vertAlign w:val="superscript"/>
                <w:lang w:val="en-US" w:eastAsia="zh-CN"/>
              </w:rPr>
              <w:t>3</w:t>
            </w:r>
            <w:r>
              <w:rPr>
                <w:rFonts w:hint="eastAsia" w:ascii="Times New Roman" w:hAnsi="Times New Roman" w:cs="Times New Roman"/>
                <w:bCs/>
                <w:iCs/>
                <w:sz w:val="24"/>
                <w:vertAlign w:val="baseline"/>
                <w:lang w:val="en-US" w:eastAsia="zh-CN"/>
              </w:rPr>
              <w:t>，</w:t>
            </w:r>
            <w:r>
              <w:rPr>
                <w:color w:val="auto"/>
                <w:kern w:val="24"/>
                <w:sz w:val="24"/>
                <w:szCs w:val="24"/>
              </w:rPr>
              <w:t>满足</w:t>
            </w:r>
            <w:r>
              <w:rPr>
                <w:color w:val="auto"/>
                <w:sz w:val="24"/>
                <w:szCs w:val="24"/>
              </w:rPr>
              <w:t>《大气污染物综合排放标准》</w:t>
            </w:r>
            <w:r>
              <w:rPr>
                <w:rFonts w:hint="default" w:ascii="Times New Roman" w:hAnsi="Times New Roman" w:cs="Times New Roman"/>
                <w:color w:val="auto"/>
                <w:sz w:val="24"/>
                <w:szCs w:val="24"/>
              </w:rPr>
              <w:t>（GB16297-1996</w:t>
            </w:r>
            <w:r>
              <w:rPr>
                <w:rFonts w:hint="default" w:ascii="Times New Roman" w:hAnsi="Times New Roman" w:cs="Times New Roman"/>
                <w:color w:val="auto"/>
                <w:kern w:val="24"/>
                <w:sz w:val="24"/>
                <w:szCs w:val="24"/>
              </w:rPr>
              <w:t>）表2</w:t>
            </w:r>
            <w:r>
              <w:rPr>
                <w:rFonts w:hint="default" w:ascii="Times New Roman" w:hAnsi="Times New Roman" w:cs="Times New Roman"/>
                <w:bCs/>
                <w:color w:val="auto"/>
                <w:sz w:val="24"/>
                <w:szCs w:val="24"/>
              </w:rPr>
              <w:t>无组织排放监控浓度限值</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rPr>
              <w:t>.0mg/m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的要求</w:t>
            </w:r>
            <w:r>
              <w:rPr>
                <w:rFonts w:hint="eastAsia" w:ascii="Times New Roman" w:hAnsi="Times New Roman" w:cs="Times New Roman"/>
                <w:color w:val="auto"/>
                <w:sz w:val="24"/>
                <w:szCs w:val="24"/>
                <w:lang w:val="en-US" w:eastAsia="zh-CN"/>
              </w:rPr>
              <w:t>。</w:t>
            </w:r>
          </w:p>
          <w:p>
            <w:pPr>
              <w:pageBreakBefore w:val="0"/>
              <w:widowControl w:val="0"/>
              <w:kinsoku/>
              <w:wordWrap/>
              <w:overflowPunct/>
              <w:topLinePunct w:val="0"/>
              <w:autoSpaceDE/>
              <w:autoSpaceDN/>
              <w:bidi w:val="0"/>
              <w:spacing w:line="480" w:lineRule="exact"/>
              <w:ind w:firstLine="482" w:firstLineChars="200"/>
              <w:textAlignment w:val="auto"/>
              <w:rPr>
                <w:rFonts w:hint="default" w:ascii="Times New Roman" w:hAnsi="Times New Roman" w:cs="Times New Roman"/>
                <w:b/>
                <w:color w:val="000000"/>
                <w:sz w:val="24"/>
                <w:lang w:val="en-US" w:eastAsia="zh-CN"/>
              </w:rPr>
            </w:pPr>
            <w:r>
              <w:rPr>
                <w:rFonts w:hint="eastAsia" w:ascii="Times New Roman" w:hAnsi="Times New Roman" w:cs="Times New Roman"/>
                <w:b/>
                <w:color w:val="000000"/>
                <w:sz w:val="24"/>
                <w:lang w:val="en-US" w:eastAsia="zh-CN"/>
              </w:rPr>
              <w:t>2</w:t>
            </w:r>
            <w:r>
              <w:rPr>
                <w:rFonts w:hint="default" w:ascii="Times New Roman" w:hAnsi="Times New Roman" w:cs="Times New Roman"/>
                <w:b/>
                <w:color w:val="000000"/>
                <w:sz w:val="24"/>
                <w:lang w:val="en-US" w:eastAsia="zh-CN"/>
              </w:rPr>
              <w:t>、废水</w:t>
            </w:r>
            <w:r>
              <w:rPr>
                <w:rFonts w:hint="eastAsia" w:ascii="Times New Roman" w:hAnsi="Times New Roman" w:cs="Times New Roman"/>
                <w:b/>
                <w:color w:val="000000"/>
                <w:sz w:val="24"/>
                <w:lang w:val="en-US" w:eastAsia="zh-CN"/>
              </w:rPr>
              <w:t>达标排放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kern w:val="2"/>
                <w:sz w:val="24"/>
                <w:lang w:val="en-US" w:eastAsia="zh-CN" w:bidi="ar-SA"/>
              </w:rPr>
            </w:pPr>
            <w:r>
              <w:rPr>
                <w:rFonts w:hint="eastAsia" w:ascii="Times New Roman" w:hAnsi="Times New Roman" w:cs="Times New Roman"/>
                <w:kern w:val="2"/>
                <w:sz w:val="24"/>
                <w:lang w:val="en-US" w:eastAsia="zh-CN" w:bidi="ar-SA"/>
              </w:rPr>
              <w:t>全厂废水排放量为288t/a，</w:t>
            </w:r>
            <w:r>
              <w:rPr>
                <w:rFonts w:hint="eastAsia" w:ascii="Times New Roman" w:hAnsi="Times New Roman" w:eastAsia="宋体" w:cs="Times New Roman"/>
                <w:kern w:val="2"/>
                <w:sz w:val="24"/>
                <w:lang w:val="en-US" w:eastAsia="zh-CN" w:bidi="ar-SA"/>
              </w:rPr>
              <w:t>生活</w:t>
            </w:r>
            <w:r>
              <w:rPr>
                <w:rFonts w:hint="eastAsia" w:ascii="Times New Roman" w:hAnsi="Times New Roman" w:cs="Times New Roman"/>
                <w:kern w:val="2"/>
                <w:sz w:val="24"/>
                <w:lang w:val="en-US" w:eastAsia="zh-CN" w:bidi="ar-SA"/>
              </w:rPr>
              <w:t>污</w:t>
            </w:r>
            <w:r>
              <w:rPr>
                <w:rFonts w:hint="eastAsia" w:ascii="Times New Roman" w:hAnsi="Times New Roman" w:eastAsia="宋体" w:cs="Times New Roman"/>
                <w:kern w:val="2"/>
                <w:sz w:val="24"/>
                <w:lang w:val="en-US" w:eastAsia="zh-CN" w:bidi="ar-SA"/>
              </w:rPr>
              <w:t>水</w:t>
            </w:r>
            <w:r>
              <w:rPr>
                <w:rFonts w:hint="default" w:ascii="Times New Roman" w:hAnsi="Times New Roman" w:cs="Times New Roman"/>
                <w:sz w:val="24"/>
                <w:szCs w:val="24"/>
              </w:rPr>
              <w:t>经</w:t>
            </w:r>
            <w:r>
              <w:rPr>
                <w:rFonts w:hint="eastAsia" w:ascii="Times New Roman" w:hAnsi="Times New Roman" w:cs="Times New Roman"/>
                <w:sz w:val="24"/>
                <w:szCs w:val="24"/>
                <w:lang w:eastAsia="zh-CN"/>
              </w:rPr>
              <w:t>厂</w:t>
            </w:r>
            <w:r>
              <w:rPr>
                <w:rFonts w:hint="default" w:ascii="Times New Roman" w:hAnsi="Times New Roman" w:cs="Times New Roman"/>
                <w:sz w:val="24"/>
                <w:szCs w:val="24"/>
              </w:rPr>
              <w:t>区化粪池处理后污染物排放浓度为COD 250mg/L，SS 150mg/L，NH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 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mg/L，TP 3mg/L。生活污水经园区化粪池处理后能够满足贾屯污水处理厂的进水水质要求（COD450mg/L、SS350mg/L、NH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-N35mg/L、TP</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mg/L）</w:t>
            </w:r>
            <w:r>
              <w:rPr>
                <w:rFonts w:hint="eastAsia" w:ascii="Times New Roman" w:hAnsi="Times New Roman" w:cs="Times New Roman"/>
                <w:sz w:val="24"/>
                <w:szCs w:val="24"/>
                <w:lang w:eastAsia="zh-CN"/>
              </w:rPr>
              <w:t>，</w:t>
            </w:r>
            <w:r>
              <w:rPr>
                <w:rFonts w:hint="eastAsia" w:ascii="Times New Roman" w:hAnsi="Times New Roman" w:cs="Times New Roman"/>
                <w:sz w:val="24"/>
                <w:szCs w:val="24"/>
                <w:u w:val="none"/>
                <w:lang w:eastAsia="zh-CN"/>
              </w:rPr>
              <w:t>同时满足《污水排入城镇下水道水质标准》（</w:t>
            </w:r>
            <w:r>
              <w:rPr>
                <w:rFonts w:hint="eastAsia" w:ascii="Times New Roman" w:hAnsi="Times New Roman" w:cs="Times New Roman"/>
                <w:sz w:val="24"/>
                <w:szCs w:val="24"/>
                <w:u w:val="none"/>
                <w:lang w:val="en-US" w:eastAsia="zh-CN"/>
              </w:rPr>
              <w:t>GB/T31962-2015</w:t>
            </w:r>
            <w:r>
              <w:rPr>
                <w:rFonts w:hint="eastAsia" w:ascii="Times New Roman" w:hAnsi="Times New Roman" w:cs="Times New Roman"/>
                <w:sz w:val="24"/>
                <w:szCs w:val="24"/>
                <w:u w:val="none"/>
                <w:lang w:eastAsia="zh-CN"/>
              </w:rPr>
              <w:t>）中</w:t>
            </w:r>
            <w:r>
              <w:rPr>
                <w:rFonts w:hint="eastAsia" w:ascii="Times New Roman" w:hAnsi="Times New Roman" w:cs="Times New Roman"/>
                <w:sz w:val="24"/>
                <w:szCs w:val="24"/>
                <w:u w:val="none"/>
                <w:lang w:val="en-US" w:eastAsia="zh-CN"/>
              </w:rPr>
              <w:t>C级的标准要求（COD：300mg/L、SS：250mg/L、NH</w:t>
            </w:r>
            <w:r>
              <w:rPr>
                <w:rFonts w:hint="eastAsia" w:ascii="Times New Roman" w:hAnsi="Times New Roman" w:cs="Times New Roman"/>
                <w:sz w:val="24"/>
                <w:szCs w:val="24"/>
                <w:u w:val="none"/>
                <w:vertAlign w:val="subscript"/>
                <w:lang w:val="en-US" w:eastAsia="zh-CN"/>
              </w:rPr>
              <w:t>3</w:t>
            </w:r>
            <w:r>
              <w:rPr>
                <w:rFonts w:hint="eastAsia" w:ascii="Times New Roman" w:hAnsi="Times New Roman" w:cs="Times New Roman"/>
                <w:sz w:val="24"/>
                <w:szCs w:val="24"/>
                <w:u w:val="none"/>
                <w:lang w:val="en-US" w:eastAsia="zh-CN"/>
              </w:rPr>
              <w:t>-N：25mg/L、TP：5.0mg/L）</w:t>
            </w:r>
            <w:r>
              <w:rPr>
                <w:rFonts w:hint="default" w:ascii="Times New Roman" w:hAnsi="Times New Roman" w:cs="Times New Roman"/>
                <w:sz w:val="24"/>
                <w:szCs w:val="24"/>
                <w:u w:val="none"/>
              </w:rPr>
              <w:t>。</w:t>
            </w:r>
            <w:r>
              <w:rPr>
                <w:rFonts w:hint="eastAsia" w:ascii="Times New Roman" w:hAnsi="Times New Roman" w:cs="Times New Roman"/>
                <w:sz w:val="24"/>
                <w:szCs w:val="24"/>
                <w:lang w:val="zh-CN"/>
              </w:rPr>
              <w:t>全厂废水总量指标为</w:t>
            </w:r>
            <w:r>
              <w:rPr>
                <w:rFonts w:hint="default" w:ascii="Times New Roman" w:hAnsi="Times New Roman" w:cs="Times New Roman"/>
                <w:color w:val="000000" w:themeColor="text1"/>
                <w:sz w:val="24"/>
                <w:szCs w:val="24"/>
                <w:lang w:val="zh-CN"/>
                <w14:textFill>
                  <w14:solidFill>
                    <w14:schemeClr w14:val="tx1"/>
                  </w14:solidFill>
                </w14:textFill>
              </w:rPr>
              <w:t>COD：0.0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t/a，NH</w:t>
            </w:r>
            <w:r>
              <w:rPr>
                <w:rFonts w:hint="default" w:ascii="Times New Roman" w:hAnsi="Times New Roman" w:cs="Times New Roman"/>
                <w:color w:val="000000" w:themeColor="text1"/>
                <w:sz w:val="24"/>
                <w:szCs w:val="24"/>
                <w:vertAlign w:val="subscript"/>
                <w:lang w:val="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-N：0.00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t/a，TP：0.000</w:t>
            </w:r>
            <w:r>
              <w:rPr>
                <w:rFonts w:hint="eastAsia" w:ascii="Times New Roman" w:hAnsi="Times New Roman" w:cs="Times New Roman"/>
                <w:color w:val="000000" w:themeColor="text1"/>
                <w:sz w:val="24"/>
                <w:szCs w:val="24"/>
                <w:lang w:val="en-US" w:eastAsia="zh-CN"/>
                <w14:textFill>
                  <w14:solidFill>
                    <w14:schemeClr w14:val="tx1"/>
                  </w14:solidFill>
                </w14:textFill>
              </w:rPr>
              <w:t>14</w:t>
            </w:r>
            <w:r>
              <w:rPr>
                <w:rFonts w:hint="default" w:ascii="Times New Roman" w:hAnsi="Times New Roman" w:cs="Times New Roman"/>
                <w:color w:val="000000" w:themeColor="text1"/>
                <w:sz w:val="24"/>
                <w:szCs w:val="24"/>
                <w:lang w:val="zh-CN"/>
                <w14:textFill>
                  <w14:solidFill>
                    <w14:schemeClr w14:val="tx1"/>
                  </w14:solidFill>
                </w14:textFill>
              </w:rPr>
              <w:t>4t/a</w:t>
            </w:r>
            <w:r>
              <w:rPr>
                <w:rFonts w:hint="eastAsia" w:ascii="Times New Roman" w:hAnsi="Times New Roman" w:cs="Times New Roman"/>
                <w:color w:val="000000" w:themeColor="text1"/>
                <w:sz w:val="24"/>
                <w:szCs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Times New Roman" w:cs="Times New Roman"/>
                <w:b/>
                <w:color w:val="auto"/>
                <w:sz w:val="24"/>
                <w:lang w:val="en-GB"/>
              </w:rPr>
            </w:pP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lang w:val="en-US" w:eastAsia="zh-CN"/>
              </w:rPr>
              <w:t>、</w:t>
            </w:r>
            <w:r>
              <w:rPr>
                <w:rFonts w:hint="default" w:ascii="Times New Roman" w:hAnsi="Times New Roman" w:cs="Times New Roman"/>
                <w:b/>
                <w:color w:val="auto"/>
                <w:sz w:val="24"/>
                <w:lang w:val="en-GB"/>
              </w:rPr>
              <w:t>噪声达标排放</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cs="Times New Roman"/>
                <w:bCs/>
                <w:sz w:val="24"/>
                <w:szCs w:val="24"/>
              </w:rPr>
            </w:pPr>
            <w:r>
              <w:rPr>
                <w:rFonts w:hint="default" w:ascii="Times New Roman" w:hAnsi="Times New Roman" w:cs="Times New Roman"/>
                <w:sz w:val="24"/>
              </w:rPr>
              <w:t>该</w:t>
            </w:r>
            <w:r>
              <w:rPr>
                <w:rFonts w:hint="eastAsia" w:ascii="Times New Roman" w:hAnsi="Times New Roman" w:cs="Times New Roman"/>
                <w:sz w:val="24"/>
                <w:lang w:eastAsia="zh-CN"/>
              </w:rPr>
              <w:t>改建项目</w:t>
            </w:r>
            <w:r>
              <w:rPr>
                <w:rFonts w:hint="default" w:ascii="Times New Roman" w:hAnsi="Times New Roman" w:cs="Times New Roman"/>
                <w:sz w:val="24"/>
              </w:rPr>
              <w:t>产生噪声设备为</w:t>
            </w:r>
            <w:r>
              <w:rPr>
                <w:rFonts w:hint="eastAsia" w:ascii="Times New Roman" w:hAnsi="Times New Roman" w:cs="Times New Roman"/>
                <w:color w:val="auto"/>
                <w:sz w:val="24"/>
                <w:szCs w:val="24"/>
                <w:lang w:val="en-US" w:eastAsia="zh-CN"/>
              </w:rPr>
              <w:t>普通车床、数控车床、台式钻床、数控锯床</w:t>
            </w:r>
            <w:r>
              <w:rPr>
                <w:rFonts w:hint="default" w:ascii="Times New Roman" w:hAnsi="Times New Roman" w:eastAsia="宋体" w:cs="Times New Roman"/>
                <w:color w:val="auto"/>
                <w:sz w:val="24"/>
                <w:szCs w:val="24"/>
                <w:lang w:val="en-US" w:eastAsia="zh-CN"/>
              </w:rPr>
              <w:t>等</w:t>
            </w:r>
            <w:r>
              <w:rPr>
                <w:rFonts w:hint="default" w:ascii="Times New Roman" w:hAnsi="Times New Roman" w:cs="Times New Roman"/>
                <w:sz w:val="24"/>
              </w:rPr>
              <w:t>，经厂房隔音、基础减振和距离衰减后，可以满足《工业企业厂界环境噪声排放标准》（GB12348-2008）</w:t>
            </w:r>
            <w:r>
              <w:rPr>
                <w:rFonts w:hint="eastAsia" w:ascii="Times New Roman" w:hAnsi="Times New Roman" w:cs="Times New Roman"/>
                <w:sz w:val="24"/>
                <w:lang w:val="en-US" w:eastAsia="zh-CN"/>
              </w:rPr>
              <w:t>2类</w:t>
            </w:r>
            <w:r>
              <w:rPr>
                <w:rFonts w:hint="default" w:ascii="Times New Roman" w:hAnsi="Times New Roman" w:cs="Times New Roman"/>
                <w:sz w:val="24"/>
              </w:rPr>
              <w:t>标准的要求。</w:t>
            </w:r>
          </w:p>
          <w:p>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Times New Roman" w:cs="Times New Roman"/>
                <w:b/>
                <w:color w:val="000000"/>
                <w:sz w:val="24"/>
              </w:rPr>
            </w:pPr>
            <w:r>
              <w:rPr>
                <w:rFonts w:hint="eastAsia" w:ascii="Times New Roman" w:hAnsi="Times New Roman" w:cs="Times New Roman"/>
                <w:b/>
                <w:color w:val="000000"/>
                <w:sz w:val="24"/>
                <w:lang w:val="en-US" w:eastAsia="zh-CN"/>
              </w:rPr>
              <w:t>4</w:t>
            </w:r>
            <w:r>
              <w:rPr>
                <w:rFonts w:hint="default" w:ascii="Times New Roman" w:hAnsi="Times New Roman" w:cs="Times New Roman"/>
                <w:b/>
                <w:color w:val="000000"/>
                <w:sz w:val="24"/>
                <w:lang w:val="en-GB"/>
              </w:rPr>
              <w:t>、</w:t>
            </w:r>
            <w:r>
              <w:rPr>
                <w:rFonts w:hint="default" w:ascii="Times New Roman" w:hAnsi="Times New Roman" w:cs="Times New Roman"/>
                <w:b/>
                <w:color w:val="000000"/>
                <w:sz w:val="24"/>
              </w:rPr>
              <w:t>固体废物处理措施可行</w:t>
            </w:r>
          </w:p>
          <w:p>
            <w:pPr>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default" w:ascii="Times New Roman" w:hAnsi="Times New Roman" w:cs="Times New Roman"/>
                <w:sz w:val="24"/>
                <w:szCs w:val="24"/>
              </w:rPr>
            </w:pPr>
            <w:r>
              <w:rPr>
                <w:rFonts w:hint="eastAsia" w:ascii="Times New Roman" w:hAnsi="Times New Roman" w:cs="Times New Roman"/>
                <w:sz w:val="24"/>
                <w:szCs w:val="24"/>
                <w:lang w:eastAsia="zh-CN"/>
              </w:rPr>
              <w:t>改建项目产生的固废为一般固废和危险废物，</w:t>
            </w:r>
            <w:r>
              <w:rPr>
                <w:rFonts w:hint="default" w:ascii="Times New Roman" w:hAnsi="Times New Roman" w:cs="Times New Roman"/>
                <w:sz w:val="24"/>
                <w:szCs w:val="24"/>
              </w:rPr>
              <w:t>一般固废</w:t>
            </w:r>
            <w:r>
              <w:rPr>
                <w:rFonts w:hint="eastAsia" w:ascii="Times New Roman" w:hAnsi="Times New Roman" w:cs="Times New Roman"/>
                <w:sz w:val="24"/>
                <w:szCs w:val="24"/>
                <w:lang w:eastAsia="zh-CN"/>
              </w:rPr>
              <w:t>主要</w:t>
            </w:r>
            <w:r>
              <w:rPr>
                <w:rFonts w:hint="default" w:ascii="Times New Roman" w:hAnsi="Times New Roman" w:cs="Times New Roman"/>
                <w:sz w:val="24"/>
                <w:szCs w:val="24"/>
              </w:rPr>
              <w:t>为</w:t>
            </w:r>
            <w:r>
              <w:rPr>
                <w:rFonts w:hint="default" w:ascii="Times New Roman" w:hAnsi="Times New Roman" w:cs="Times New Roman"/>
                <w:sz w:val="24"/>
                <w:szCs w:val="24"/>
                <w:lang w:eastAsia="zh-CN"/>
              </w:rPr>
              <w:t>加工</w:t>
            </w:r>
            <w:r>
              <w:rPr>
                <w:rFonts w:hint="eastAsia" w:ascii="Times New Roman" w:hAnsi="Times New Roman" w:cs="Times New Roman"/>
                <w:sz w:val="24"/>
                <w:szCs w:val="24"/>
                <w:lang w:eastAsia="zh-CN"/>
              </w:rPr>
              <w:t>生产过程中</w:t>
            </w:r>
            <w:r>
              <w:rPr>
                <w:rFonts w:hint="default" w:ascii="Times New Roman" w:hAnsi="Times New Roman" w:cs="Times New Roman"/>
                <w:sz w:val="24"/>
                <w:szCs w:val="24"/>
                <w:lang w:eastAsia="zh-CN"/>
              </w:rPr>
              <w:t>产生</w:t>
            </w:r>
            <w:r>
              <w:rPr>
                <w:rFonts w:hint="eastAsia" w:ascii="Times New Roman" w:hAnsi="Times New Roman" w:cs="Times New Roman"/>
                <w:sz w:val="24"/>
                <w:szCs w:val="24"/>
                <w:lang w:eastAsia="zh-CN"/>
              </w:rPr>
              <w:t>的边角料和焊接过程产生的废焊丝</w:t>
            </w:r>
            <w:r>
              <w:rPr>
                <w:rFonts w:hint="default" w:ascii="Times New Roman" w:hAnsi="Times New Roman" w:cs="Times New Roman"/>
                <w:sz w:val="24"/>
                <w:szCs w:val="24"/>
              </w:rPr>
              <w:t>，</w:t>
            </w:r>
            <w:r>
              <w:rPr>
                <w:rFonts w:hint="eastAsia" w:ascii="Times New Roman" w:hAnsi="Times New Roman" w:cs="Times New Roman"/>
                <w:sz w:val="24"/>
                <w:szCs w:val="24"/>
                <w:lang w:eastAsia="zh-CN"/>
              </w:rPr>
              <w:t>经</w:t>
            </w:r>
            <w:r>
              <w:rPr>
                <w:rFonts w:hint="default" w:ascii="Times New Roman" w:hAnsi="Times New Roman" w:cs="Times New Roman"/>
                <w:sz w:val="24"/>
                <w:szCs w:val="24"/>
                <w:lang w:eastAsia="zh-CN"/>
              </w:rPr>
              <w:t>集中收集后出售</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危险废物为</w:t>
            </w:r>
            <w:r>
              <w:rPr>
                <w:rFonts w:hint="default" w:ascii="Times New Roman" w:hAnsi="Times New Roman" w:cs="Times New Roman"/>
                <w:color w:val="auto"/>
                <w:sz w:val="24"/>
                <w:szCs w:val="24"/>
                <w:lang w:eastAsia="zh-CN"/>
              </w:rPr>
              <w:t>废润滑油及废切削液</w:t>
            </w:r>
            <w:r>
              <w:rPr>
                <w:rFonts w:hint="default" w:ascii="Times New Roman" w:hAnsi="Times New Roman" w:cs="Times New Roman"/>
                <w:sz w:val="24"/>
                <w:szCs w:val="24"/>
                <w:lang w:eastAsia="zh-CN"/>
              </w:rPr>
              <w:t>，委托</w:t>
            </w:r>
            <w:r>
              <w:rPr>
                <w:rFonts w:hint="eastAsia" w:ascii="Times New Roman" w:hAnsi="Times New Roman" w:cs="Times New Roman"/>
                <w:sz w:val="24"/>
                <w:szCs w:val="24"/>
                <w:lang w:eastAsia="zh-CN"/>
              </w:rPr>
              <w:t>有</w:t>
            </w:r>
            <w:r>
              <w:rPr>
                <w:rFonts w:hint="default" w:ascii="Times New Roman" w:hAnsi="Times New Roman" w:cs="Times New Roman"/>
                <w:sz w:val="24"/>
                <w:szCs w:val="24"/>
              </w:rPr>
              <w:t>资质的单位</w:t>
            </w:r>
            <w:r>
              <w:rPr>
                <w:rFonts w:hint="eastAsia" w:ascii="Times New Roman" w:hAnsi="Times New Roman" w:cs="Times New Roman"/>
                <w:sz w:val="24"/>
                <w:szCs w:val="24"/>
                <w:lang w:eastAsia="zh-CN"/>
              </w:rPr>
              <w:t>处理</w:t>
            </w:r>
            <w:r>
              <w:rPr>
                <w:rFonts w:hint="default" w:ascii="Times New Roman" w:hAnsi="Times New Roman" w:cs="Times New Roman"/>
                <w:sz w:val="24"/>
                <w:szCs w:val="24"/>
                <w:lang w:eastAsia="zh-CN"/>
              </w:rPr>
              <w:t>；</w:t>
            </w:r>
            <w:r>
              <w:rPr>
                <w:rFonts w:hint="default" w:ascii="Times New Roman" w:hAnsi="Times New Roman" w:cs="Times New Roman"/>
                <w:sz w:val="24"/>
                <w:szCs w:val="24"/>
              </w:rPr>
              <w:t>职工产生的生活垃圾由环卫部门处置。</w:t>
            </w:r>
            <w:r>
              <w:rPr>
                <w:rFonts w:hint="eastAsia" w:ascii="Times New Roman" w:hAnsi="Times New Roman" w:cs="Times New Roman"/>
                <w:sz w:val="24"/>
                <w:szCs w:val="24"/>
                <w:lang w:eastAsia="zh-CN"/>
              </w:rPr>
              <w:t>改建项目</w:t>
            </w:r>
            <w:r>
              <w:rPr>
                <w:rFonts w:hint="default" w:ascii="Times New Roman" w:hAnsi="Times New Roman" w:cs="Times New Roman"/>
                <w:sz w:val="24"/>
                <w:szCs w:val="24"/>
              </w:rPr>
              <w:t>产生的固废均能够得到合理处置</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对周围环境不会产生固体污染。</w:t>
            </w:r>
          </w:p>
          <w:p>
            <w:pPr>
              <w:keepNext w:val="0"/>
              <w:keepLines w:val="0"/>
              <w:pageBreakBefore w:val="0"/>
              <w:widowControl w:val="0"/>
              <w:numPr>
                <w:ilvl w:val="0"/>
                <w:numId w:val="4"/>
              </w:numP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总量指标</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color w:val="000000" w:themeColor="text1"/>
                <w:sz w:val="24"/>
                <w:szCs w:val="24"/>
                <w:lang w:val="zh-CN"/>
                <w14:textFill>
                  <w14:solidFill>
                    <w14:schemeClr w14:val="tx1"/>
                  </w14:solidFill>
                </w14:textFill>
              </w:rPr>
            </w:pPr>
            <w:r>
              <w:rPr>
                <w:rFonts w:hint="eastAsia" w:ascii="Times New Roman" w:hAnsi="Times New Roman" w:cs="Times New Roman"/>
                <w:sz w:val="24"/>
                <w:szCs w:val="24"/>
                <w:lang w:val="zh-CN"/>
              </w:rPr>
              <w:t>本项目新增废水总量指标，全厂废水总量指标为</w:t>
            </w:r>
            <w:r>
              <w:rPr>
                <w:rFonts w:hint="default" w:ascii="Times New Roman" w:hAnsi="Times New Roman" w:cs="Times New Roman"/>
                <w:color w:val="000000" w:themeColor="text1"/>
                <w:sz w:val="24"/>
                <w:szCs w:val="24"/>
                <w:lang w:val="zh-CN"/>
                <w14:textFill>
                  <w14:solidFill>
                    <w14:schemeClr w14:val="tx1"/>
                  </w14:solidFill>
                </w14:textFill>
              </w:rPr>
              <w:t>COD：0.0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t/a，NH</w:t>
            </w:r>
            <w:r>
              <w:rPr>
                <w:rFonts w:hint="default" w:ascii="Times New Roman" w:hAnsi="Times New Roman" w:cs="Times New Roman"/>
                <w:color w:val="000000" w:themeColor="text1"/>
                <w:sz w:val="24"/>
                <w:szCs w:val="24"/>
                <w:vertAlign w:val="subscript"/>
                <w:lang w:val="zh-CN"/>
                <w14:textFill>
                  <w14:solidFill>
                    <w14:schemeClr w14:val="tx1"/>
                  </w14:solidFill>
                </w14:textFill>
              </w:rPr>
              <w:t>3</w:t>
            </w:r>
            <w:r>
              <w:rPr>
                <w:rFonts w:hint="default" w:ascii="Times New Roman" w:hAnsi="Times New Roman" w:cs="Times New Roman"/>
                <w:color w:val="000000" w:themeColor="text1"/>
                <w:sz w:val="24"/>
                <w:szCs w:val="24"/>
                <w:lang w:val="zh-CN"/>
                <w14:textFill>
                  <w14:solidFill>
                    <w14:schemeClr w14:val="tx1"/>
                  </w14:solidFill>
                </w14:textFill>
              </w:rPr>
              <w:t>-N：0.00</w:t>
            </w:r>
            <w:r>
              <w:rPr>
                <w:rFonts w:hint="eastAsia" w:ascii="Times New Roman" w:hAnsi="Times New Roman" w:cs="Times New Roman"/>
                <w:color w:val="000000" w:themeColor="text1"/>
                <w:sz w:val="24"/>
                <w:szCs w:val="24"/>
                <w:lang w:val="en-US" w:eastAsia="zh-CN"/>
                <w14:textFill>
                  <w14:solidFill>
                    <w14:schemeClr w14:val="tx1"/>
                  </w14:solidFill>
                </w14:textFill>
              </w:rPr>
              <w:t>144</w:t>
            </w:r>
            <w:r>
              <w:rPr>
                <w:rFonts w:hint="default" w:ascii="Times New Roman" w:hAnsi="Times New Roman" w:cs="Times New Roman"/>
                <w:color w:val="000000" w:themeColor="text1"/>
                <w:sz w:val="24"/>
                <w:szCs w:val="24"/>
                <w:lang w:val="zh-CN"/>
                <w14:textFill>
                  <w14:solidFill>
                    <w14:schemeClr w14:val="tx1"/>
                  </w14:solidFill>
                </w14:textFill>
              </w:rPr>
              <w:t>t/a，TP：0.000</w:t>
            </w:r>
            <w:r>
              <w:rPr>
                <w:rFonts w:hint="eastAsia" w:ascii="Times New Roman" w:hAnsi="Times New Roman" w:cs="Times New Roman"/>
                <w:color w:val="000000" w:themeColor="text1"/>
                <w:sz w:val="24"/>
                <w:szCs w:val="24"/>
                <w:lang w:val="en-US" w:eastAsia="zh-CN"/>
                <w14:textFill>
                  <w14:solidFill>
                    <w14:schemeClr w14:val="tx1"/>
                  </w14:solidFill>
                </w14:textFill>
              </w:rPr>
              <w:t>14</w:t>
            </w:r>
            <w:r>
              <w:rPr>
                <w:rFonts w:hint="default" w:ascii="Times New Roman" w:hAnsi="Times New Roman" w:cs="Times New Roman"/>
                <w:color w:val="000000" w:themeColor="text1"/>
                <w:sz w:val="24"/>
                <w:szCs w:val="24"/>
                <w:lang w:val="zh-CN"/>
                <w14:textFill>
                  <w14:solidFill>
                    <w14:schemeClr w14:val="tx1"/>
                  </w14:solidFill>
                </w14:textFill>
              </w:rPr>
              <w:t>4t/a</w:t>
            </w:r>
            <w:r>
              <w:rPr>
                <w:rFonts w:hint="eastAsia" w:ascii="Times New Roman" w:hAnsi="Times New Roman" w:cs="Times New Roman"/>
                <w:color w:val="000000" w:themeColor="text1"/>
                <w:sz w:val="24"/>
                <w:szCs w:val="24"/>
                <w:lang w:val="zh-CN"/>
                <w14:textFill>
                  <w14:solidFill>
                    <w14:schemeClr w14:val="tx1"/>
                  </w14:solidFill>
                </w14:textFill>
              </w:rPr>
              <w:t>。</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sz w:val="24"/>
                <w:szCs w:val="24"/>
                <w:lang w:val="zh-CN" w:eastAsia="zh-CN"/>
              </w:rPr>
              <w:t>本项目颗粒物</w:t>
            </w:r>
            <w:r>
              <w:rPr>
                <w:rFonts w:hint="eastAsia" w:ascii="Times New Roman" w:hAnsi="Times New Roman" w:cs="Times New Roman"/>
                <w:sz w:val="24"/>
                <w:szCs w:val="24"/>
                <w:lang w:val="zh-CN" w:eastAsia="zh-CN"/>
              </w:rPr>
              <w:t>有组织</w:t>
            </w:r>
            <w:r>
              <w:rPr>
                <w:rFonts w:hint="default" w:ascii="Times New Roman" w:hAnsi="Times New Roman" w:cs="Times New Roman"/>
                <w:sz w:val="24"/>
                <w:szCs w:val="24"/>
                <w:lang w:val="zh-CN" w:eastAsia="zh-CN"/>
              </w:rPr>
              <w:t>排放量为</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0.021951t/a</w:t>
            </w:r>
            <w:r>
              <w:rPr>
                <w:rFonts w:hint="default" w:ascii="Times New Roman" w:hAnsi="Times New Roman" w:cs="Times New Roman"/>
                <w:color w:val="000000" w:themeColor="text1"/>
                <w:sz w:val="24"/>
                <w:szCs w:val="24"/>
                <w:lang w:val="zh-CN" w:eastAsia="zh-CN"/>
                <w14:textFill>
                  <w14:solidFill>
                    <w14:schemeClr w14:val="tx1"/>
                  </w14:solidFill>
                </w14:textFill>
              </w:rPr>
              <w:t>，</w:t>
            </w:r>
            <w:r>
              <w:rPr>
                <w:rFonts w:hint="eastAsia" w:ascii="Times New Roman" w:hAnsi="Times New Roman" w:cs="Times New Roman"/>
                <w:color w:val="000000" w:themeColor="text1"/>
                <w:sz w:val="24"/>
                <w:szCs w:val="24"/>
                <w:lang w:val="zh-CN" w:eastAsia="zh-CN"/>
                <w14:textFill>
                  <w14:solidFill>
                    <w14:schemeClr w14:val="tx1"/>
                  </w14:solidFill>
                </w14:textFill>
              </w:rPr>
              <w:t>无组织排放量为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0.02439；</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val="zh-CN"/>
                <w14:textFill>
                  <w14:solidFill>
                    <w14:schemeClr w14:val="tx1"/>
                  </w14:solidFill>
                </w14:textFill>
              </w:rPr>
            </w:pPr>
            <w:r>
              <w:rPr>
                <w:rFonts w:hint="eastAsia" w:ascii="Times New Roman" w:hAnsi="Times New Roman" w:cs="Times New Roman"/>
                <w:color w:val="000000" w:themeColor="text1"/>
                <w:sz w:val="24"/>
                <w:szCs w:val="24"/>
                <w:lang w:val="zh-CN"/>
                <w14:textFill>
                  <w14:solidFill>
                    <w14:schemeClr w14:val="tx1"/>
                  </w14:solidFill>
                </w14:textFill>
              </w:rPr>
              <w:t>现有项目颗粒物有组织排放量为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0.000009</w:t>
            </w:r>
            <w:r>
              <w:rPr>
                <w:rFonts w:hint="eastAsia" w:ascii="Times New Roman" w:hAnsi="Times New Roman" w:cs="Times New Roman"/>
                <w:color w:val="000000" w:themeColor="text1"/>
                <w:sz w:val="24"/>
                <w:szCs w:val="24"/>
                <w:lang w:val="zh-CN"/>
                <w14:textFill>
                  <w14:solidFill>
                    <w14:schemeClr w14:val="tx1"/>
                  </w14:solidFill>
                </w14:textFill>
              </w:rPr>
              <w:t>t/a</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lang w:val="zh-CN" w:eastAsia="zh-CN"/>
                <w14:textFill>
                  <w14:solidFill>
                    <w14:schemeClr w14:val="tx1"/>
                  </w14:solidFill>
                </w14:textFill>
              </w:rPr>
              <w:t>无组织排放量为</w:t>
            </w:r>
            <w:r>
              <w:rPr>
                <w:rFonts w:hint="eastAsia" w:ascii="Times New Roman" w:hAnsi="Times New Roman" w:cs="Times New Roman"/>
                <w:color w:val="000000" w:themeColor="text1"/>
                <w:sz w:val="24"/>
                <w:szCs w:val="24"/>
                <w:lang w:val="en-US" w:eastAsia="zh-CN"/>
                <w14:textFill>
                  <w14:solidFill>
                    <w14:schemeClr w14:val="tx1"/>
                  </w14:solidFill>
                </w14:textFill>
              </w:rPr>
              <w:t>0.00001，排放削减量为0.000006</w:t>
            </w:r>
            <w:r>
              <w:rPr>
                <w:rFonts w:hint="eastAsia" w:ascii="Times New Roman" w:hAnsi="Times New Roman" w:cs="Times New Roman"/>
                <w:color w:val="000000" w:themeColor="text1"/>
                <w:sz w:val="24"/>
                <w:szCs w:val="24"/>
                <w:lang w:val="zh-CN"/>
                <w14:textFill>
                  <w14:solidFill>
                    <w14:schemeClr w14:val="tx1"/>
                  </w14:solidFill>
                </w14:textFill>
              </w:rPr>
              <w:t>t/a；</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000000" w:themeColor="text1"/>
                <w:sz w:val="24"/>
                <w:szCs w:val="24"/>
                <w:lang w:val="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改扩建完成后全厂颗粒物排放量为0.04636t/a，其中有组织排放量为0.02196t/a，</w:t>
            </w:r>
            <w:r>
              <w:rPr>
                <w:rFonts w:hint="eastAsia" w:ascii="Times New Roman" w:hAnsi="Times New Roman" w:cs="Times New Roman"/>
                <w:color w:val="000000" w:themeColor="text1"/>
                <w:sz w:val="24"/>
                <w:szCs w:val="24"/>
                <w:lang w:val="zh-CN" w:eastAsia="zh-CN"/>
                <w14:textFill>
                  <w14:solidFill>
                    <w14:schemeClr w14:val="tx1"/>
                  </w14:solidFill>
                </w14:textFill>
              </w:rPr>
              <w:t>无组织</w:t>
            </w:r>
            <w:r>
              <w:rPr>
                <w:rFonts w:hint="eastAsia" w:ascii="Times New Roman" w:hAnsi="Times New Roman" w:cs="Times New Roman"/>
                <w:color w:val="000000" w:themeColor="text1"/>
                <w:sz w:val="24"/>
                <w:szCs w:val="24"/>
                <w:lang w:val="en-US" w:eastAsia="zh-CN"/>
                <w14:textFill>
                  <w14:solidFill>
                    <w14:schemeClr w14:val="tx1"/>
                  </w14:solidFill>
                </w14:textFill>
              </w:rPr>
              <w:t>排放量为0.0244t/a</w:t>
            </w:r>
            <w:r>
              <w:rPr>
                <w:rFonts w:hint="eastAsia" w:ascii="Times New Roman" w:hAnsi="Times New Roman" w:cs="Times New Roman"/>
                <w:color w:val="000000" w:themeColor="text1"/>
                <w:sz w:val="24"/>
                <w:szCs w:val="24"/>
                <w:lang w:val="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项目新增排放量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从新乡县现有</w:t>
            </w:r>
            <w:r>
              <w:rPr>
                <w:rFonts w:hint="eastAsia" w:ascii="Times New Roman" w:hAnsi="Times New Roman" w:cs="Times New Roman"/>
                <w:color w:val="000000" w:themeColor="text1"/>
                <w:sz w:val="24"/>
                <w:szCs w:val="24"/>
                <w:lang w:val="en-US" w:eastAsia="zh-CN"/>
                <w14:textFill>
                  <w14:solidFill>
                    <w14:schemeClr w14:val="tx1"/>
                  </w14:solidFill>
                </w14:textFill>
              </w:rPr>
              <w:t>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减量中进行替代</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pPr>
              <w:pageBreakBefore w:val="0"/>
              <w:widowControl w:val="0"/>
              <w:tabs>
                <w:tab w:val="left" w:pos="720"/>
              </w:tabs>
              <w:kinsoku/>
              <w:wordWrap/>
              <w:overflowPunct/>
              <w:topLinePunct w:val="0"/>
              <w:autoSpaceDE/>
              <w:autoSpaceDN/>
              <w:bidi w:val="0"/>
              <w:snapToGrid w:val="0"/>
              <w:spacing w:line="480" w:lineRule="exact"/>
              <w:ind w:firstLine="562" w:firstLineChars="200"/>
              <w:textAlignment w:val="auto"/>
              <w:rPr>
                <w:rFonts w:hint="default" w:ascii="Times New Roman" w:hAnsi="Times New Roman" w:eastAsia="Times New Roman" w:cs="Times New Roman"/>
                <w:b/>
                <w:color w:val="000000"/>
              </w:rPr>
            </w:pPr>
            <w:r>
              <w:rPr>
                <w:rFonts w:hint="default" w:ascii="Times New Roman" w:hAnsi="Times New Roman" w:cs="Times New Roman"/>
                <w:b/>
                <w:color w:val="000000"/>
              </w:rPr>
              <w:t>二、评价建议</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（1）按照环保“三同时”要求，切实落实噪声防治措施，加强治理装置的运行管理、维护，做好治理装置的运行记录，确保污染物达标排放，并接受当地环保部门监督检查。</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（2）加强生产管理，实施清洁生产管理。</w:t>
            </w:r>
          </w:p>
          <w:p>
            <w:pPr>
              <w:pageBreakBefore w:val="0"/>
              <w:widowControl w:val="0"/>
              <w:tabs>
                <w:tab w:val="left" w:pos="540"/>
              </w:tabs>
              <w:kinsoku/>
              <w:wordWrap/>
              <w:overflowPunct/>
              <w:topLinePunct w:val="0"/>
              <w:autoSpaceDE/>
              <w:autoSpaceDN/>
              <w:bidi w:val="0"/>
              <w:snapToGrid w:val="0"/>
              <w:spacing w:line="48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（3）</w:t>
            </w:r>
            <w:r>
              <w:rPr>
                <w:rFonts w:hint="default" w:ascii="Times New Roman" w:hAnsi="Times New Roman" w:cs="Times New Roman"/>
                <w:color w:val="000000"/>
                <w:sz w:val="24"/>
                <w:lang w:val="zh-CN"/>
              </w:rPr>
              <w:t>增强环保意识，从领导做起，工厂要设置兼职环保员，建立环保责任制，明确责任，落实到人。</w:t>
            </w:r>
          </w:p>
          <w:p>
            <w:pPr>
              <w:pageBreakBefore w:val="0"/>
              <w:widowControl w:val="0"/>
              <w:kinsoku/>
              <w:wordWrap/>
              <w:overflowPunct/>
              <w:topLinePunct w:val="0"/>
              <w:autoSpaceDE/>
              <w:autoSpaceDN/>
              <w:bidi w:val="0"/>
              <w:snapToGrid w:val="0"/>
              <w:spacing w:line="480" w:lineRule="exact"/>
              <w:ind w:firstLine="562" w:firstLineChars="200"/>
              <w:textAlignment w:val="auto"/>
              <w:rPr>
                <w:rFonts w:hint="default" w:ascii="Times New Roman" w:hAnsi="Times New Roman" w:cs="Times New Roman"/>
                <w:b/>
                <w:bCs/>
                <w:color w:val="000000"/>
                <w:szCs w:val="28"/>
              </w:rPr>
            </w:pPr>
            <w:r>
              <w:rPr>
                <w:rFonts w:hint="default" w:ascii="Times New Roman" w:hAnsi="Times New Roman" w:cs="Times New Roman"/>
                <w:b/>
                <w:bCs/>
                <w:color w:val="000000"/>
                <w:szCs w:val="28"/>
              </w:rPr>
              <w:t>三、总结论</w:t>
            </w:r>
          </w:p>
          <w:p>
            <w:pPr>
              <w:pageBreakBefore w:val="0"/>
              <w:widowControl w:val="0"/>
              <w:kinsoku/>
              <w:wordWrap/>
              <w:overflowPunct/>
              <w:topLinePunct w:val="0"/>
              <w:autoSpaceDE/>
              <w:autoSpaceDN/>
              <w:bidi w:val="0"/>
              <w:snapToGrid w:val="0"/>
              <w:spacing w:line="480" w:lineRule="exact"/>
              <w:ind w:firstLine="480" w:firstLineChars="200"/>
              <w:textAlignment w:val="auto"/>
              <w:rPr>
                <w:rFonts w:hint="eastAsia"/>
                <w:lang w:val="en-US" w:eastAsia="zh-CN"/>
              </w:rPr>
            </w:pPr>
            <w:r>
              <w:rPr>
                <w:rFonts w:hint="default" w:ascii="Times New Roman" w:hAnsi="Times New Roman" w:cs="Times New Roman"/>
                <w:bCs/>
                <w:color w:val="000000"/>
                <w:sz w:val="24"/>
              </w:rPr>
              <w:t>综上所述，</w:t>
            </w:r>
            <w:r>
              <w:rPr>
                <w:rFonts w:hint="eastAsia" w:ascii="Times New Roman" w:hAnsi="Times New Roman" w:cs="Times New Roman"/>
                <w:sz w:val="24"/>
                <w:lang w:eastAsia="zh-CN"/>
              </w:rPr>
              <w:t>新乡市恒星传动机械有限公司</w:t>
            </w:r>
            <w:r>
              <w:rPr>
                <w:rFonts w:hint="default" w:ascii="Times New Roman" w:hAnsi="Times New Roman" w:cs="Times New Roman"/>
                <w:sz w:val="24"/>
                <w:lang w:eastAsia="zh-CN"/>
              </w:rPr>
              <w:t>机械</w:t>
            </w:r>
            <w:r>
              <w:rPr>
                <w:rFonts w:hint="eastAsia" w:ascii="Times New Roman" w:hAnsi="Times New Roman" w:cs="Times New Roman"/>
                <w:sz w:val="24"/>
                <w:lang w:eastAsia="zh-CN"/>
              </w:rPr>
              <w:t>设备</w:t>
            </w:r>
            <w:r>
              <w:rPr>
                <w:rFonts w:hint="default" w:ascii="Times New Roman" w:hAnsi="Times New Roman" w:cs="Times New Roman"/>
                <w:sz w:val="24"/>
                <w:lang w:eastAsia="zh-CN"/>
              </w:rPr>
              <w:t>生产项目</w:t>
            </w:r>
            <w:r>
              <w:rPr>
                <w:rFonts w:hint="default" w:ascii="Times New Roman" w:hAnsi="Times New Roman" w:cs="Times New Roman"/>
                <w:bCs/>
                <w:color w:val="000000"/>
                <w:sz w:val="24"/>
              </w:rPr>
              <w:t>符合国家产业政策，选址可行，</w:t>
            </w:r>
            <w:r>
              <w:rPr>
                <w:rFonts w:hint="eastAsia" w:ascii="Times New Roman" w:hAnsi="Times New Roman" w:cs="Times New Roman"/>
                <w:bCs/>
                <w:color w:val="000000"/>
                <w:sz w:val="24"/>
                <w:lang w:eastAsia="zh-CN"/>
              </w:rPr>
              <w:t>改建项目</w:t>
            </w:r>
            <w:r>
              <w:rPr>
                <w:rFonts w:hint="default" w:ascii="Times New Roman" w:hAnsi="Times New Roman" w:cs="Times New Roman"/>
                <w:bCs/>
                <w:color w:val="000000"/>
                <w:sz w:val="24"/>
              </w:rPr>
              <w:t>在认真落实各项环保治理措施后，工程各项污染物均能合理处置或达标排放，对周围环境影响较小，可以实现其经济效益、社会效益和环境效益的协调发展。因此，从环保角度分析，</w:t>
            </w:r>
            <w:r>
              <w:rPr>
                <w:rFonts w:hint="eastAsia" w:ascii="Times New Roman" w:hAnsi="Times New Roman" w:cs="Times New Roman"/>
                <w:bCs/>
                <w:color w:val="000000"/>
                <w:sz w:val="24"/>
                <w:lang w:eastAsia="zh-CN"/>
              </w:rPr>
              <w:t>该改建项目</w:t>
            </w:r>
            <w:r>
              <w:rPr>
                <w:rFonts w:hint="default" w:ascii="Times New Roman" w:hAnsi="Times New Roman" w:cs="Times New Roman"/>
                <w:bCs/>
                <w:color w:val="000000"/>
                <w:sz w:val="24"/>
              </w:rPr>
              <w:t>建设是可行的。</w:t>
            </w:r>
          </w:p>
          <w:p>
            <w:pPr>
              <w:pStyle w:val="2"/>
              <w:pageBreakBefore w:val="0"/>
              <w:widowControl w:val="0"/>
              <w:kinsoku/>
              <w:wordWrap/>
              <w:overflowPunct/>
              <w:topLinePunct w:val="0"/>
              <w:autoSpaceDE/>
              <w:autoSpaceDN/>
              <w:bidi w:val="0"/>
              <w:spacing w:line="480" w:lineRule="exact"/>
              <w:jc w:val="right"/>
              <w:textAlignment w:val="auto"/>
              <w:rPr>
                <w:rFonts w:hint="default" w:ascii="Times New Roman" w:hAnsi="Times New Roman" w:cs="Times New Roman"/>
                <w:bCs/>
                <w:color w:val="000000"/>
                <w:sz w:val="24"/>
                <w:lang w:val="en-US"/>
              </w:rPr>
            </w:pPr>
            <w:r>
              <w:rPr>
                <w:rFonts w:hint="eastAsia" w:ascii="宋体" w:hAnsi="宋体" w:eastAsia="宋体" w:cs="宋体"/>
                <w:b w:val="0"/>
                <w:bCs w:val="0"/>
                <w:color w:val="000000"/>
                <w:sz w:val="24"/>
                <w:lang w:val="en-US" w:eastAsia="zh-CN"/>
              </w:rPr>
              <w:t>新乡市鸿源环保科技咨询有限公司</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cs="Times New Roman"/>
                <w:bCs/>
                <w:color w:val="000000"/>
                <w:sz w:val="24"/>
                <w:lang w:val="en-US" w:eastAsia="zh-CN"/>
              </w:rPr>
              <w:t xml:space="preserve">                                                           </w:t>
            </w:r>
            <w:r>
              <w:rPr>
                <w:rFonts w:hint="default" w:ascii="Times New Roman" w:hAnsi="Times New Roman" w:cs="Times New Roman"/>
                <w:b w:val="0"/>
                <w:bCs w:val="0"/>
                <w:color w:val="000000"/>
                <w:sz w:val="24"/>
                <w:lang w:val="en-US" w:eastAsia="zh-CN"/>
              </w:rPr>
              <w:t xml:space="preserve"> </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2020年</w:t>
            </w:r>
            <w:r>
              <w:rPr>
                <w:rFonts w:hint="eastAsia" w:ascii="Times New Roman" w:hAnsi="Times New Roman" w:eastAsia="宋体" w:cs="Times New Roman"/>
                <w:b w:val="0"/>
                <w:bC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月</w:t>
            </w:r>
          </w:p>
        </w:tc>
      </w:tr>
    </w:tbl>
    <w:p>
      <w:pPr>
        <w:tabs>
          <w:tab w:val="left" w:pos="5760"/>
        </w:tabs>
        <w:snapToGrid w:val="0"/>
        <w:spacing w:line="500" w:lineRule="exact"/>
        <w:rPr>
          <w:rFonts w:hint="default"/>
          <w:b/>
          <w:color w:val="000000"/>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5000" w:type="pct"/>
            <w:noWrap w:val="0"/>
            <w:vAlign w:val="top"/>
          </w:tcPr>
          <w:p>
            <w:pPr>
              <w:spacing w:line="500" w:lineRule="exact"/>
              <w:jc w:val="left"/>
              <w:rPr>
                <w:rFonts w:hint="default"/>
                <w:sz w:val="24"/>
                <w:szCs w:val="24"/>
              </w:rPr>
            </w:pPr>
            <w:r>
              <w:rPr>
                <w:rFonts w:hAnsi="宋体"/>
                <w:sz w:val="24"/>
                <w:szCs w:val="24"/>
              </w:rPr>
              <w:t>预审意见：</w:t>
            </w:r>
          </w:p>
          <w:p>
            <w:pPr>
              <w:spacing w:line="500" w:lineRule="exact"/>
              <w:jc w:val="left"/>
              <w:rPr>
                <w:rFonts w:hint="default"/>
                <w:sz w:val="24"/>
                <w:szCs w:val="24"/>
              </w:rPr>
            </w:pPr>
          </w:p>
          <w:p>
            <w:pPr>
              <w:spacing w:line="500" w:lineRule="exact"/>
              <w:jc w:val="left"/>
              <w:rPr>
                <w:sz w:val="24"/>
                <w:szCs w:val="24"/>
              </w:rPr>
            </w:pPr>
            <w:r>
              <w:rPr>
                <w:sz w:val="24"/>
                <w:szCs w:val="24"/>
              </w:rPr>
              <w:t xml:space="preserve">                                 </w:t>
            </w: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r>
              <w:rPr>
                <w:sz w:val="24"/>
                <w:szCs w:val="24"/>
              </w:rPr>
              <w:t xml:space="preserve">                                                           </w:t>
            </w:r>
            <w:r>
              <w:rPr>
                <w:rFonts w:hAnsi="宋体"/>
                <w:sz w:val="24"/>
                <w:szCs w:val="24"/>
              </w:rPr>
              <w:t>公</w:t>
            </w:r>
            <w:r>
              <w:rPr>
                <w:sz w:val="24"/>
                <w:szCs w:val="24"/>
              </w:rPr>
              <w:t xml:space="preserve">   </w:t>
            </w:r>
            <w:r>
              <w:rPr>
                <w:rFonts w:hAnsi="宋体"/>
                <w:sz w:val="24"/>
                <w:szCs w:val="24"/>
              </w:rPr>
              <w:t>章</w:t>
            </w:r>
          </w:p>
          <w:p>
            <w:pPr>
              <w:spacing w:line="500" w:lineRule="exact"/>
              <w:jc w:val="left"/>
              <w:rPr>
                <w:rFonts w:hint="default"/>
                <w:sz w:val="24"/>
                <w:szCs w:val="24"/>
              </w:rPr>
            </w:pP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5" w:hRule="atLeast"/>
        </w:trPr>
        <w:tc>
          <w:tcPr>
            <w:tcW w:w="5000" w:type="pct"/>
            <w:noWrap w:val="0"/>
            <w:vAlign w:val="top"/>
          </w:tcPr>
          <w:p>
            <w:pPr>
              <w:spacing w:line="500" w:lineRule="exact"/>
              <w:jc w:val="left"/>
              <w:rPr>
                <w:rFonts w:hint="default"/>
                <w:sz w:val="24"/>
                <w:szCs w:val="24"/>
              </w:rPr>
            </w:pPr>
            <w:r>
              <w:rPr>
                <w:rFonts w:hAnsi="宋体"/>
                <w:sz w:val="24"/>
                <w:szCs w:val="24"/>
              </w:rPr>
              <w:t>下一级环境保护行政主管部门审查意见：</w:t>
            </w: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600" w:lineRule="exact"/>
              <w:jc w:val="left"/>
              <w:rPr>
                <w:rFonts w:hint="default"/>
                <w:sz w:val="24"/>
                <w:szCs w:val="24"/>
              </w:rPr>
            </w:pPr>
            <w:r>
              <w:rPr>
                <w:sz w:val="24"/>
                <w:szCs w:val="24"/>
              </w:rPr>
              <w:t xml:space="preserve">                                                        </w:t>
            </w:r>
            <w:r>
              <w:rPr>
                <w:rFonts w:hAnsi="宋体"/>
                <w:sz w:val="24"/>
                <w:szCs w:val="24"/>
              </w:rPr>
              <w:t>公</w:t>
            </w:r>
            <w:r>
              <w:rPr>
                <w:sz w:val="24"/>
                <w:szCs w:val="24"/>
              </w:rPr>
              <w:t xml:space="preserve">  </w:t>
            </w:r>
            <w:r>
              <w:rPr>
                <w:rFonts w:hAnsi="宋体"/>
                <w:sz w:val="24"/>
                <w:szCs w:val="24"/>
              </w:rPr>
              <w:t>章</w:t>
            </w:r>
          </w:p>
          <w:p>
            <w:pPr>
              <w:spacing w:line="600" w:lineRule="exact"/>
              <w:jc w:val="left"/>
              <w:rPr>
                <w:rFonts w:hint="default" w:hAnsi="宋体"/>
                <w:sz w:val="24"/>
                <w:szCs w:val="24"/>
              </w:rPr>
            </w:pPr>
            <w:r>
              <w:rPr>
                <w:sz w:val="24"/>
                <w:szCs w:val="24"/>
              </w:rPr>
              <w:t xml:space="preserve"> </w:t>
            </w: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2" w:hRule="atLeast"/>
        </w:trPr>
        <w:tc>
          <w:tcPr>
            <w:tcW w:w="5000" w:type="pct"/>
            <w:noWrap w:val="0"/>
            <w:vAlign w:val="top"/>
          </w:tcPr>
          <w:p>
            <w:pPr>
              <w:spacing w:line="500" w:lineRule="exact"/>
              <w:jc w:val="left"/>
              <w:rPr>
                <w:rFonts w:hint="default"/>
                <w:sz w:val="24"/>
                <w:szCs w:val="24"/>
              </w:rPr>
            </w:pPr>
            <w:r>
              <w:rPr>
                <w:rFonts w:hAnsi="宋体"/>
                <w:sz w:val="24"/>
                <w:szCs w:val="24"/>
              </w:rPr>
              <w:t>审批意见：</w:t>
            </w: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p>
          <w:p>
            <w:pPr>
              <w:spacing w:line="500" w:lineRule="exact"/>
              <w:jc w:val="left"/>
              <w:rPr>
                <w:rFonts w:hint="default"/>
                <w:sz w:val="24"/>
                <w:szCs w:val="24"/>
              </w:rPr>
            </w:pPr>
            <w:r>
              <w:rPr>
                <w:sz w:val="24"/>
                <w:szCs w:val="24"/>
              </w:rPr>
              <w:t xml:space="preserve">                                   </w:t>
            </w:r>
          </w:p>
          <w:p>
            <w:pPr>
              <w:spacing w:line="500" w:lineRule="exact"/>
              <w:jc w:val="left"/>
              <w:rPr>
                <w:rFonts w:hint="default"/>
                <w:sz w:val="24"/>
                <w:szCs w:val="24"/>
              </w:rPr>
            </w:pPr>
            <w:r>
              <w:rPr>
                <w:rFonts w:hAnsi="宋体"/>
                <w:sz w:val="24"/>
                <w:szCs w:val="24"/>
              </w:rPr>
              <w:t xml:space="preserve">                                                            公</w:t>
            </w:r>
            <w:r>
              <w:rPr>
                <w:sz w:val="24"/>
                <w:szCs w:val="24"/>
              </w:rPr>
              <w:t xml:space="preserve">   </w:t>
            </w:r>
            <w:r>
              <w:rPr>
                <w:rFonts w:hAnsi="宋体"/>
                <w:sz w:val="24"/>
                <w:szCs w:val="24"/>
              </w:rPr>
              <w:t>章</w:t>
            </w:r>
          </w:p>
          <w:p>
            <w:pPr>
              <w:spacing w:line="500" w:lineRule="exact"/>
              <w:jc w:val="left"/>
              <w:rPr>
                <w:rFonts w:hint="default" w:hAnsi="宋体"/>
                <w:sz w:val="24"/>
                <w:szCs w:val="24"/>
              </w:rPr>
            </w:pPr>
            <w:r>
              <w:rPr>
                <w:sz w:val="24"/>
                <w:szCs w:val="24"/>
              </w:rPr>
              <w:t xml:space="preserve"> </w:t>
            </w:r>
            <w:r>
              <w:rPr>
                <w:rFonts w:hAnsi="宋体"/>
                <w:sz w:val="24"/>
                <w:szCs w:val="24"/>
              </w:rPr>
              <w:t>经办人：</w:t>
            </w:r>
            <w:r>
              <w:rPr>
                <w:sz w:val="24"/>
                <w:szCs w:val="24"/>
              </w:rPr>
              <w:t xml:space="preserve">                                               </w:t>
            </w:r>
            <w:r>
              <w:rPr>
                <w:rFonts w:hAnsi="宋体"/>
                <w:sz w:val="24"/>
                <w:szCs w:val="24"/>
              </w:rPr>
              <w:t>年</w:t>
            </w:r>
            <w:r>
              <w:rPr>
                <w:sz w:val="24"/>
                <w:szCs w:val="24"/>
              </w:rPr>
              <w:t xml:space="preserve">    </w:t>
            </w:r>
            <w:r>
              <w:rPr>
                <w:rFonts w:hAnsi="宋体"/>
                <w:sz w:val="24"/>
                <w:szCs w:val="24"/>
              </w:rPr>
              <w:t>月</w:t>
            </w:r>
            <w:r>
              <w:rPr>
                <w:sz w:val="24"/>
                <w:szCs w:val="24"/>
              </w:rPr>
              <w:t xml:space="preserve">    </w:t>
            </w:r>
            <w:r>
              <w:rPr>
                <w:rFonts w:hAnsi="宋体"/>
                <w:sz w:val="24"/>
                <w:szCs w:val="24"/>
              </w:rPr>
              <w:t>日</w:t>
            </w:r>
          </w:p>
          <w:p>
            <w:pPr>
              <w:spacing w:line="500" w:lineRule="exact"/>
              <w:jc w:val="left"/>
              <w:rPr>
                <w:rFonts w:hint="default"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2" w:hRule="atLeast"/>
        </w:trPr>
        <w:tc>
          <w:tcPr>
            <w:tcW w:w="5000" w:type="pct"/>
            <w:noWrap w:val="0"/>
            <w:vAlign w:val="top"/>
          </w:tcPr>
          <w:p>
            <w:pPr>
              <w:rPr>
                <w:rFonts w:hint="default" w:eastAsia="宋体"/>
                <w:b/>
                <w:color w:val="FF0000"/>
                <w:sz w:val="24"/>
                <w:szCs w:val="24"/>
                <w:lang w:val="en-US" w:eastAsia="zh-CN"/>
              </w:rPr>
            </w:pPr>
            <w:r>
              <w:rPr>
                <w:rFonts w:hint="eastAsia"/>
                <w:b/>
                <w:color w:val="FF0000"/>
                <w:sz w:val="24"/>
                <w:szCs w:val="24"/>
                <w:lang w:val="en-US" w:eastAsia="zh-CN"/>
              </w:rPr>
              <w:t xml:space="preserve">  </w:t>
            </w:r>
          </w:p>
          <w:p>
            <w:pPr>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w:t>
            </w:r>
            <w:r>
              <w:rPr>
                <w:color w:val="000000" w:themeColor="text1"/>
                <w:sz w:val="24"/>
                <w:szCs w:val="24"/>
                <w14:textFill>
                  <w14:solidFill>
                    <w14:schemeClr w14:val="tx1"/>
                  </w14:solidFill>
                </w14:textFill>
              </w:rPr>
              <w:t xml:space="preserve">       </w:t>
            </w:r>
            <w:r>
              <w:rPr>
                <w:rFonts w:hAnsi="宋体"/>
                <w:color w:val="000000" w:themeColor="text1"/>
                <w:sz w:val="24"/>
                <w:szCs w:val="24"/>
                <w14:textFill>
                  <w14:solidFill>
                    <w14:schemeClr w14:val="tx1"/>
                  </w14:solidFill>
                </w14:textFill>
              </w:rPr>
              <w:t>释</w:t>
            </w:r>
          </w:p>
          <w:p>
            <w:pPr>
              <w:jc w:val="center"/>
              <w:rPr>
                <w:sz w:val="24"/>
                <w:szCs w:val="24"/>
              </w:rPr>
            </w:pPr>
          </w:p>
          <w:p>
            <w:pPr>
              <w:numPr>
                <w:ilvl w:val="0"/>
                <w:numId w:val="5"/>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本报告表应附以下附件、附图：</w:t>
            </w:r>
          </w:p>
          <w:p>
            <w:pPr>
              <w:snapToGrid w:val="0"/>
              <w:spacing w:line="460" w:lineRule="exact"/>
              <w:ind w:left="1696" w:leftChars="220" w:hanging="1080" w:hangingChars="450"/>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 xml:space="preserve">附图1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新乡县土地利用总体规划图</w:t>
            </w:r>
          </w:p>
          <w:p>
            <w:pPr>
              <w:snapToGrid w:val="0"/>
              <w:spacing w:line="460" w:lineRule="exact"/>
              <w:ind w:left="1696" w:leftChars="220" w:hanging="1080" w:hangingChars="450"/>
              <w:rPr>
                <w:rFonts w:hint="default" w:ascii="Times New Roman" w:hAnsi="Times New Roman" w:cs="Times New Roman"/>
                <w:sz w:val="24"/>
                <w:szCs w:val="24"/>
                <w:lang w:eastAsia="zh-CN"/>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新乡高新技术产业开发区总体规划图（</w:t>
            </w:r>
            <w:r>
              <w:rPr>
                <w:rFonts w:hint="eastAsia" w:ascii="Times New Roman" w:hAnsi="Times New Roman" w:cs="Times New Roman"/>
                <w:sz w:val="24"/>
                <w:szCs w:val="24"/>
                <w:lang w:val="en-US" w:eastAsia="zh-CN"/>
              </w:rPr>
              <w:t>2009-2020</w:t>
            </w:r>
            <w:r>
              <w:rPr>
                <w:rFonts w:hint="eastAsia" w:ascii="Times New Roman" w:hAnsi="Times New Roman" w:cs="Times New Roman"/>
                <w:sz w:val="24"/>
                <w:szCs w:val="24"/>
                <w:lang w:eastAsia="zh-CN"/>
              </w:rPr>
              <w:t>）</w:t>
            </w:r>
          </w:p>
          <w:p>
            <w:pPr>
              <w:snapToGrid w:val="0"/>
              <w:spacing w:line="460" w:lineRule="exact"/>
              <w:ind w:left="1696" w:leftChars="220" w:hanging="1080" w:hangingChars="450"/>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新乡市环境噪声功能区划图（1-3类）（2011-2020）</w:t>
            </w:r>
          </w:p>
          <w:p>
            <w:pPr>
              <w:snapToGrid w:val="0"/>
              <w:spacing w:line="460" w:lineRule="exact"/>
              <w:ind w:left="1696" w:leftChars="220" w:hanging="1080" w:hangingChars="450"/>
              <w:rPr>
                <w:rFonts w:hint="default" w:ascii="Times New Roman" w:hAnsi="Times New Roman" w:cs="Times New Roman"/>
                <w:sz w:val="24"/>
                <w:szCs w:val="24"/>
                <w:lang w:eastAsia="zh-CN"/>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项目卫星图</w:t>
            </w:r>
          </w:p>
          <w:p>
            <w:pPr>
              <w:snapToGrid w:val="0"/>
              <w:spacing w:line="460" w:lineRule="exact"/>
              <w:ind w:left="1696" w:leftChars="220" w:hanging="1080" w:hangingChars="450"/>
              <w:rPr>
                <w:rFonts w:hint="default"/>
                <w:lang w:val="en-US" w:eastAsia="zh-CN"/>
              </w:rPr>
            </w:pPr>
            <w:r>
              <w:rPr>
                <w:rFonts w:hint="default" w:ascii="Times New Roman" w:hAnsi="Times New Roman" w:cs="Times New Roman"/>
                <w:sz w:val="24"/>
                <w:szCs w:val="24"/>
                <w:lang w:val="en-US" w:eastAsia="zh-CN"/>
              </w:rPr>
              <w:t>附图</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 xml:space="preserve"> 卫生防护距离包络图</w:t>
            </w:r>
          </w:p>
          <w:p>
            <w:pPr>
              <w:snapToGrid w:val="0"/>
              <w:spacing w:line="460" w:lineRule="exact"/>
              <w:ind w:left="1696" w:leftChars="220" w:hanging="1080" w:hangingChars="450"/>
              <w:rPr>
                <w:rFonts w:hint="default" w:ascii="Times New Roman" w:hAnsi="Times New Roman" w:cs="Times New Roman"/>
                <w:sz w:val="24"/>
                <w:szCs w:val="24"/>
                <w:lang w:eastAsia="zh-CN"/>
              </w:rPr>
            </w:pPr>
            <w:r>
              <w:rPr>
                <w:rFonts w:hint="default" w:ascii="Times New Roman" w:hAnsi="Times New Roman" w:cs="Times New Roman"/>
                <w:sz w:val="24"/>
                <w:szCs w:val="24"/>
              </w:rPr>
              <w:t>附图</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厂区平面布置图</w:t>
            </w:r>
            <w:r>
              <w:rPr>
                <w:rFonts w:hint="default" w:ascii="Times New Roman" w:hAnsi="Times New Roman" w:cs="Times New Roman"/>
                <w:sz w:val="24"/>
                <w:szCs w:val="24"/>
                <w:lang w:eastAsia="zh-CN"/>
              </w:rPr>
              <w:tab/>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lang w:eastAsia="zh-CN"/>
              </w:rPr>
              <w:t>附图</w:t>
            </w:r>
            <w:r>
              <w:rPr>
                <w:rFonts w:hint="eastAsia" w:ascii="Times New Roman" w:hAnsi="Times New Roman" w:cs="Times New Roman"/>
                <w:sz w:val="24"/>
                <w:szCs w:val="24"/>
                <w:lang w:val="en-US" w:eastAsia="zh-CN"/>
              </w:rPr>
              <w:t>7  改建</w:t>
            </w:r>
            <w:r>
              <w:rPr>
                <w:rFonts w:hint="default" w:ascii="Times New Roman" w:hAnsi="Times New Roman" w:cs="Times New Roman"/>
                <w:sz w:val="24"/>
                <w:szCs w:val="24"/>
              </w:rPr>
              <w:t>项目</w:t>
            </w:r>
            <w:r>
              <w:rPr>
                <w:rFonts w:hint="default" w:ascii="Times New Roman" w:hAnsi="Times New Roman" w:cs="Times New Roman"/>
                <w:sz w:val="24"/>
                <w:szCs w:val="24"/>
                <w:lang w:eastAsia="zh-CN"/>
              </w:rPr>
              <w:t>现场照片</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附件1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委托书</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附件2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备案确认书</w:t>
            </w:r>
          </w:p>
          <w:p>
            <w:pPr>
              <w:snapToGrid w:val="0"/>
              <w:spacing w:line="460" w:lineRule="exact"/>
              <w:ind w:left="1696" w:leftChars="220" w:hanging="1080" w:hangingChars="450"/>
              <w:rPr>
                <w:rFonts w:hint="default" w:ascii="Times New Roman" w:hAnsi="Times New Roman" w:cs="Times New Roman"/>
                <w:sz w:val="24"/>
                <w:szCs w:val="24"/>
              </w:rPr>
            </w:pPr>
            <w:r>
              <w:rPr>
                <w:rFonts w:hint="default" w:ascii="Times New Roman" w:hAnsi="Times New Roman" w:cs="Times New Roman"/>
                <w:sz w:val="24"/>
                <w:szCs w:val="24"/>
              </w:rPr>
              <w:t xml:space="preserve">附件3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租赁协议</w:t>
            </w:r>
          </w:p>
          <w:p>
            <w:pPr>
              <w:snapToGrid w:val="0"/>
              <w:spacing w:line="460" w:lineRule="exact"/>
              <w:ind w:left="1696" w:leftChars="220" w:hanging="1080" w:hangingChars="45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附件</w:t>
            </w:r>
            <w:r>
              <w:rPr>
                <w:rFonts w:hint="eastAsia" w:ascii="Times New Roman" w:hAnsi="Times New Roman" w:eastAsia="宋体" w:cs="Times New Roman"/>
                <w:sz w:val="24"/>
                <w:szCs w:val="24"/>
                <w:lang w:val="en-US" w:eastAsia="zh-CN"/>
              </w:rPr>
              <w:t>4  法人身份证</w:t>
            </w:r>
          </w:p>
          <w:p>
            <w:pPr>
              <w:snapToGrid w:val="0"/>
              <w:spacing w:line="460" w:lineRule="exact"/>
              <w:ind w:left="1696" w:leftChars="220" w:hanging="1080" w:hangingChars="45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项目营业执照</w:t>
            </w:r>
          </w:p>
          <w:p>
            <w:pPr>
              <w:snapToGrid w:val="0"/>
              <w:spacing w:line="460" w:lineRule="exact"/>
              <w:ind w:left="1696" w:leftChars="220" w:hanging="1080" w:hangingChars="45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附件6  </w:t>
            </w:r>
            <w:r>
              <w:rPr>
                <w:rFonts w:hint="default" w:ascii="Times New Roman" w:hAnsi="Times New Roman" w:eastAsia="宋体" w:cs="Times New Roman"/>
                <w:sz w:val="24"/>
                <w:szCs w:val="24"/>
              </w:rPr>
              <w:t>现有</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环评批复</w:t>
            </w:r>
          </w:p>
          <w:p>
            <w:pPr>
              <w:snapToGrid w:val="0"/>
              <w:spacing w:line="460" w:lineRule="exact"/>
              <w:ind w:left="1696" w:leftChars="220" w:hanging="1080" w:hangingChars="45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附件7  </w:t>
            </w:r>
            <w:r>
              <w:rPr>
                <w:rFonts w:hint="default" w:ascii="Times New Roman" w:hAnsi="Times New Roman" w:eastAsia="宋体" w:cs="Times New Roman"/>
                <w:sz w:val="24"/>
                <w:szCs w:val="24"/>
              </w:rPr>
              <w:t>现有</w:t>
            </w:r>
            <w:r>
              <w:rPr>
                <w:rFonts w:hint="eastAsia" w:ascii="Times New Roman" w:hAnsi="Times New Roman" w:eastAsia="宋体" w:cs="Times New Roman"/>
                <w:sz w:val="24"/>
                <w:szCs w:val="24"/>
                <w:lang w:eastAsia="zh-CN"/>
              </w:rPr>
              <w:t>项目验收</w:t>
            </w:r>
            <w:r>
              <w:rPr>
                <w:rFonts w:hint="default" w:ascii="Times New Roman" w:hAnsi="Times New Roman" w:eastAsia="宋体" w:cs="Times New Roman"/>
                <w:sz w:val="24"/>
                <w:szCs w:val="24"/>
              </w:rPr>
              <w:t>批复</w:t>
            </w:r>
          </w:p>
          <w:p>
            <w:pPr>
              <w:numPr>
                <w:ilvl w:val="0"/>
                <w:numId w:val="5"/>
              </w:numPr>
              <w:tabs>
                <w:tab w:val="clear" w:pos="1125"/>
              </w:tabs>
              <w:snapToGrid w:val="0"/>
              <w:spacing w:line="460" w:lineRule="exact"/>
              <w:ind w:left="0" w:firstLine="570"/>
              <w:rPr>
                <w:rFonts w:hint="default" w:ascii="Times New Roman" w:hAnsi="Times New Roman" w:cs="Times New Roman"/>
                <w:sz w:val="24"/>
                <w:szCs w:val="24"/>
              </w:rPr>
            </w:pPr>
            <w:r>
              <w:rPr>
                <w:rFonts w:hint="default" w:ascii="Times New Roman" w:hAnsi="Times New Roman" w:cs="Times New Roman"/>
                <w:sz w:val="24"/>
                <w:szCs w:val="24"/>
              </w:rPr>
              <w:t>如果本报告表不能说明项目产生的污染及对环境造成的影响，应进行专项评价。根据建设项目的特点和当地环境特征，应选下列1-2项进行专项评价。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大气环境影响专项评价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水环境影响专项评价（包括地表水和地下水）</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生态影响专项评价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声环境专项评价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土壤影响专项评价</w:t>
            </w:r>
          </w:p>
          <w:p>
            <w:pPr>
              <w:numPr>
                <w:ilvl w:val="0"/>
                <w:numId w:val="6"/>
              </w:numPr>
              <w:snapToGrid w:val="0"/>
              <w:spacing w:line="460" w:lineRule="exact"/>
              <w:rPr>
                <w:rFonts w:hint="default" w:ascii="Times New Roman" w:hAnsi="Times New Roman" w:cs="Times New Roman"/>
                <w:sz w:val="24"/>
                <w:szCs w:val="24"/>
              </w:rPr>
            </w:pPr>
            <w:r>
              <w:rPr>
                <w:rFonts w:hint="default" w:ascii="Times New Roman" w:hAnsi="Times New Roman" w:cs="Times New Roman"/>
                <w:sz w:val="24"/>
                <w:szCs w:val="24"/>
              </w:rPr>
              <w:t>固体废弃物影响专项评价</w:t>
            </w:r>
          </w:p>
          <w:p>
            <w:pPr>
              <w:spacing w:line="500" w:lineRule="exact"/>
              <w:ind w:firstLine="480" w:firstLineChars="200"/>
              <w:jc w:val="left"/>
              <w:rPr>
                <w:rFonts w:hint="default" w:hAnsi="宋体"/>
                <w:sz w:val="24"/>
                <w:szCs w:val="24"/>
              </w:rPr>
            </w:pPr>
            <w:r>
              <w:rPr>
                <w:rFonts w:hint="default" w:ascii="Times New Roman" w:hAnsi="Times New Roman" w:cs="Times New Roman"/>
                <w:sz w:val="24"/>
                <w:szCs w:val="24"/>
              </w:rPr>
              <w:t>以上专项评价未包括的可另列专项，专项评价按照《环境影响评价技术导则》中的要求进行。</w:t>
            </w:r>
          </w:p>
        </w:tc>
      </w:tr>
    </w:tbl>
    <w:p>
      <w:pPr>
        <w:sectPr>
          <w:pgSz w:w="11906" w:h="16838"/>
          <w:pgMar w:top="1440" w:right="1800" w:bottom="1440" w:left="1800" w:header="851" w:footer="992" w:gutter="0"/>
          <w:cols w:space="425" w:num="1"/>
          <w:docGrid w:type="lines" w:linePitch="312" w:charSpace="0"/>
        </w:sectPr>
      </w:pPr>
    </w:p>
    <w:p>
      <w:pPr>
        <w:pStyle w:val="2"/>
        <w:sectPr>
          <w:footerReference r:id="rId4" w:type="default"/>
          <w:pgSz w:w="11906" w:h="16838"/>
          <w:pgMar w:top="1440" w:right="1800" w:bottom="1440" w:left="1800" w:header="851" w:footer="992" w:gutter="0"/>
          <w:cols w:space="425" w:num="1"/>
          <w:docGrid w:type="lines" w:linePitch="312" w:charSpace="0"/>
        </w:sectPr>
      </w:pPr>
      <w:r>
        <w:drawing>
          <wp:anchor distT="0" distB="0" distL="114300" distR="114300" simplePos="0" relativeHeight="268962816" behindDoc="0" locked="0" layoutInCell="1" allowOverlap="1">
            <wp:simplePos x="0" y="0"/>
            <wp:positionH relativeFrom="column">
              <wp:posOffset>-34925</wp:posOffset>
            </wp:positionH>
            <wp:positionV relativeFrom="paragraph">
              <wp:posOffset>33020</wp:posOffset>
            </wp:positionV>
            <wp:extent cx="5270500" cy="7033260"/>
            <wp:effectExtent l="0" t="0" r="6350" b="15240"/>
            <wp:wrapTopAndBottom/>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6"/>
                    <a:stretch>
                      <a:fillRect/>
                    </a:stretch>
                  </pic:blipFill>
                  <pic:spPr>
                    <a:xfrm>
                      <a:off x="0" y="0"/>
                      <a:ext cx="5270500" cy="7033260"/>
                    </a:xfrm>
                    <a:prstGeom prst="rect">
                      <a:avLst/>
                    </a:prstGeom>
                    <a:noFill/>
                    <a:ln>
                      <a:noFill/>
                    </a:ln>
                  </pic:spPr>
                </pic:pic>
              </a:graphicData>
            </a:graphic>
          </wp:anchor>
        </w:drawing>
      </w:r>
    </w:p>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77615616" behindDoc="0" locked="0" layoutInCell="1" allowOverlap="1">
            <wp:simplePos x="0" y="0"/>
            <wp:positionH relativeFrom="column">
              <wp:posOffset>84455</wp:posOffset>
            </wp:positionH>
            <wp:positionV relativeFrom="paragraph">
              <wp:posOffset>184785</wp:posOffset>
            </wp:positionV>
            <wp:extent cx="5105400" cy="7058025"/>
            <wp:effectExtent l="0" t="0" r="0" b="9525"/>
            <wp:wrapTopAndBottom/>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7"/>
                    <a:stretch>
                      <a:fillRect/>
                    </a:stretch>
                  </pic:blipFill>
                  <pic:spPr>
                    <a:xfrm>
                      <a:off x="0" y="0"/>
                      <a:ext cx="5105400" cy="7058025"/>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drawing>
          <wp:anchor distT="0" distB="0" distL="114300" distR="114300" simplePos="0" relativeHeight="286269440" behindDoc="0" locked="0" layoutInCell="1" allowOverlap="1">
            <wp:simplePos x="0" y="0"/>
            <wp:positionH relativeFrom="column">
              <wp:posOffset>216535</wp:posOffset>
            </wp:positionH>
            <wp:positionV relativeFrom="paragraph">
              <wp:posOffset>-20320</wp:posOffset>
            </wp:positionV>
            <wp:extent cx="4876800" cy="7439025"/>
            <wp:effectExtent l="0" t="0" r="0" b="9525"/>
            <wp:wrapTopAndBottom/>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8"/>
                    <a:stretch>
                      <a:fillRect/>
                    </a:stretch>
                  </pic:blipFill>
                  <pic:spPr>
                    <a:xfrm>
                      <a:off x="0" y="0"/>
                      <a:ext cx="4876800" cy="7439025"/>
                    </a:xfrm>
                    <a:prstGeom prst="rect">
                      <a:avLst/>
                    </a:prstGeom>
                    <a:noFill/>
                    <a:ln>
                      <a:noFill/>
                    </a:ln>
                  </pic:spPr>
                </pic:pic>
              </a:graphicData>
            </a:graphic>
          </wp:anchor>
        </w:drawing>
      </w:r>
    </w:p>
    <w:p>
      <w:p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86270464" behindDoc="0" locked="0" layoutInCell="1" allowOverlap="1">
            <wp:simplePos x="0" y="0"/>
            <wp:positionH relativeFrom="column">
              <wp:posOffset>727710</wp:posOffset>
            </wp:positionH>
            <wp:positionV relativeFrom="paragraph">
              <wp:posOffset>-71120</wp:posOffset>
            </wp:positionV>
            <wp:extent cx="7429500" cy="5153025"/>
            <wp:effectExtent l="0" t="0" r="0" b="9525"/>
            <wp:wrapTopAndBottom/>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19"/>
                    <a:stretch>
                      <a:fillRect/>
                    </a:stretch>
                  </pic:blipFill>
                  <pic:spPr>
                    <a:xfrm>
                      <a:off x="0" y="0"/>
                      <a:ext cx="7429500" cy="5153025"/>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drawing>
          <wp:anchor distT="0" distB="0" distL="114300" distR="114300" simplePos="0" relativeHeight="286271488" behindDoc="0" locked="0" layoutInCell="1" allowOverlap="1">
            <wp:simplePos x="0" y="0"/>
            <wp:positionH relativeFrom="column">
              <wp:posOffset>-276860</wp:posOffset>
            </wp:positionH>
            <wp:positionV relativeFrom="paragraph">
              <wp:posOffset>171450</wp:posOffset>
            </wp:positionV>
            <wp:extent cx="5859145" cy="6426835"/>
            <wp:effectExtent l="0" t="0" r="8255" b="12065"/>
            <wp:wrapTopAndBottom/>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0"/>
                    <a:stretch>
                      <a:fillRect/>
                    </a:stretch>
                  </pic:blipFill>
                  <pic:spPr>
                    <a:xfrm>
                      <a:off x="0" y="0"/>
                      <a:ext cx="5859145" cy="6426835"/>
                    </a:xfrm>
                    <a:prstGeom prst="rect">
                      <a:avLst/>
                    </a:prstGeom>
                    <a:noFill/>
                    <a:ln>
                      <a:noFill/>
                    </a:ln>
                  </pic:spPr>
                </pic:pic>
              </a:graphicData>
            </a:graphic>
          </wp:anchor>
        </w:drawing>
      </w:r>
    </w:p>
    <w:p>
      <w:pPr>
        <w:sectPr>
          <w:pgSz w:w="16838" w:h="11906" w:orient="landscape"/>
          <w:pgMar w:top="1800" w:right="1440" w:bottom="1800" w:left="1440" w:header="851" w:footer="992" w:gutter="0"/>
          <w:cols w:space="425" w:num="1"/>
          <w:docGrid w:type="lines" w:linePitch="312" w:charSpace="0"/>
        </w:sectPr>
      </w:pPr>
      <w:r>
        <w:drawing>
          <wp:anchor distT="0" distB="0" distL="114300" distR="114300" simplePos="0" relativeHeight="286272512" behindDoc="0" locked="0" layoutInCell="1" allowOverlap="1">
            <wp:simplePos x="0" y="0"/>
            <wp:positionH relativeFrom="column">
              <wp:posOffset>1151255</wp:posOffset>
            </wp:positionH>
            <wp:positionV relativeFrom="paragraph">
              <wp:posOffset>13970</wp:posOffset>
            </wp:positionV>
            <wp:extent cx="7096125" cy="4838700"/>
            <wp:effectExtent l="0" t="0" r="9525" b="0"/>
            <wp:wrapTopAndBottom/>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21"/>
                    <a:stretch>
                      <a:fillRect/>
                    </a:stretch>
                  </pic:blipFill>
                  <pic:spPr>
                    <a:xfrm>
                      <a:off x="0" y="0"/>
                      <a:ext cx="7096125" cy="4838700"/>
                    </a:xfrm>
                    <a:prstGeom prst="rect">
                      <a:avLst/>
                    </a:prstGeom>
                    <a:noFill/>
                    <a:ln>
                      <a:noFill/>
                    </a:ln>
                  </pic:spPr>
                </pic:pic>
              </a:graphicData>
            </a:graphic>
          </wp:anchor>
        </w:drawing>
      </w:r>
    </w:p>
    <w:p>
      <w:pPr>
        <w:pStyle w:val="2"/>
        <w:sectPr>
          <w:pgSz w:w="16838" w:h="11906" w:orient="landscape"/>
          <w:pgMar w:top="1800" w:right="1440" w:bottom="1800" w:left="1440" w:header="851" w:footer="992" w:gutter="0"/>
          <w:cols w:space="425" w:num="1"/>
          <w:docGrid w:type="lines" w:linePitch="312" w:charSpace="0"/>
        </w:sectPr>
      </w:pPr>
      <w:r>
        <w:drawing>
          <wp:inline distT="0" distB="0" distL="114300" distR="114300">
            <wp:extent cx="7543800" cy="4953000"/>
            <wp:effectExtent l="0" t="0" r="0" b="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22"/>
                    <a:stretch>
                      <a:fillRect/>
                    </a:stretch>
                  </pic:blipFill>
                  <pic:spPr>
                    <a:xfrm>
                      <a:off x="0" y="0"/>
                      <a:ext cx="7543800" cy="4953000"/>
                    </a:xfrm>
                    <a:prstGeom prst="rect">
                      <a:avLst/>
                    </a:prstGeom>
                    <a:noFill/>
                    <a:ln>
                      <a:noFill/>
                    </a:ln>
                  </pic:spPr>
                </pic:pic>
              </a:graphicData>
            </a:graphic>
          </wp:inline>
        </w:drawing>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286315520" behindDoc="0" locked="0" layoutInCell="1" allowOverlap="1">
                <wp:simplePos x="0" y="0"/>
                <wp:positionH relativeFrom="column">
                  <wp:posOffset>4641215</wp:posOffset>
                </wp:positionH>
                <wp:positionV relativeFrom="paragraph">
                  <wp:posOffset>-210820</wp:posOffset>
                </wp:positionV>
                <wp:extent cx="606425" cy="320040"/>
                <wp:effectExtent l="0" t="0" r="0" b="0"/>
                <wp:wrapNone/>
                <wp:docPr id="77" name="文本框 77"/>
                <wp:cNvGraphicFramePr/>
                <a:graphic xmlns:a="http://schemas.openxmlformats.org/drawingml/2006/main">
                  <a:graphicData uri="http://schemas.microsoft.com/office/word/2010/wordprocessingShape">
                    <wps:wsp>
                      <wps:cNvSpPr txBox="1"/>
                      <wps:spPr>
                        <a:xfrm>
                          <a:off x="5662930" y="669290"/>
                          <a:ext cx="606425" cy="32004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default" w:ascii="Times New Roman" w:hAnsi="Times New Roman" w:cs="Times New Roman"/>
                                <w:sz w:val="21"/>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45pt;margin-top:-16.6pt;height:25.2pt;width:47.75pt;z-index:286315520;mso-width-relative:page;mso-height-relative:page;" filled="f" stroked="f" coordsize="21600,21600" o:gfxdata="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aHGHVdsAAAAKAQAADwAAAAAAAAABACAAAAAiAAAAZHJzL2Rvd25yZXYueG1sUEsBAhQAFAAA&#10;AAgAh07iQKmINgmXAgAADAUAAA4AAAAAAAAAAQAgAAAAKgEAAGRycy9lMm9Eb2MueG1sUEsFBgAA&#10;AAAGAAYAWQEAADMGA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default" w:ascii="Times New Roman" w:hAnsi="Times New Roman" w:cs="Times New Roman"/>
                          <w:sz w:val="21"/>
                          <w:szCs w:val="21"/>
                          <w:lang w:val="en-US" w:eastAsia="zh-CN"/>
                        </w:rPr>
                        <w:t>1</w:t>
                      </w:r>
                    </w:p>
                  </w:txbxContent>
                </v:textbox>
              </v:shape>
            </w:pict>
          </mc:Fallback>
        </mc:AlternateContent>
      </w:r>
      <w:r>
        <w:rPr>
          <w:rFonts w:hint="default"/>
          <w:sz w:val="21"/>
        </w:rPr>
        <w:drawing>
          <wp:anchor distT="0" distB="0" distL="114300" distR="114300" simplePos="0" relativeHeight="286273536" behindDoc="0" locked="0" layoutInCell="1" allowOverlap="1">
            <wp:simplePos x="0" y="0"/>
            <wp:positionH relativeFrom="column">
              <wp:posOffset>123825</wp:posOffset>
            </wp:positionH>
            <wp:positionV relativeFrom="paragraph">
              <wp:posOffset>117475</wp:posOffset>
            </wp:positionV>
            <wp:extent cx="4876800" cy="6962775"/>
            <wp:effectExtent l="0" t="0" r="0" b="9525"/>
            <wp:wrapTopAndBottom/>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23"/>
                    <a:stretch>
                      <a:fillRect/>
                    </a:stretch>
                  </pic:blipFill>
                  <pic:spPr>
                    <a:xfrm>
                      <a:off x="0" y="0"/>
                      <a:ext cx="4876800" cy="6962775"/>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320984064" behindDoc="0" locked="0" layoutInCell="1" allowOverlap="1">
                <wp:simplePos x="0" y="0"/>
                <wp:positionH relativeFrom="column">
                  <wp:posOffset>4650740</wp:posOffset>
                </wp:positionH>
                <wp:positionV relativeFrom="paragraph">
                  <wp:posOffset>-184785</wp:posOffset>
                </wp:positionV>
                <wp:extent cx="606425" cy="32004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60642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2pt;margin-top:-14.55pt;height:25.2pt;width:47.75pt;z-index:320984064;mso-width-relative:page;mso-height-relative:page;" filled="f" stroked="f" coordsize="21600,21600" o:gfxdata="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ZT&#10;1f3cAAAACgEAAA8AAAAAAAAAAQAgAAAAIgAAAGRycy9kb3ducmV2LnhtbFBLAQIUABQAAAAIAIdO&#10;4kB4gOpsHwIAABkEAAAOAAAAAAAAAAEAIAAAACs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2</w:t>
                      </w:r>
                    </w:p>
                  </w:txbxContent>
                </v:textbox>
              </v:shape>
            </w:pict>
          </mc:Fallback>
        </mc:AlternateContent>
      </w:r>
      <w:r>
        <w:rPr>
          <w:rFonts w:hint="default"/>
          <w:sz w:val="21"/>
          <w:lang w:eastAsia="zh-CN"/>
        </w:rPr>
        <w:drawing>
          <wp:anchor distT="0" distB="0" distL="114300" distR="114300" simplePos="0" relativeHeight="286276608" behindDoc="0" locked="0" layoutInCell="1" allowOverlap="1">
            <wp:simplePos x="0" y="0"/>
            <wp:positionH relativeFrom="column">
              <wp:posOffset>-1216660</wp:posOffset>
            </wp:positionH>
            <wp:positionV relativeFrom="paragraph">
              <wp:posOffset>1152525</wp:posOffset>
            </wp:positionV>
            <wp:extent cx="7743825" cy="5476240"/>
            <wp:effectExtent l="0" t="0" r="10160" b="9525"/>
            <wp:wrapTopAndBottom/>
            <wp:docPr id="51" name="图片 4" descr="Scan2020061215005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descr="Scan20200612150057_001"/>
                    <pic:cNvPicPr>
                      <a:picLocks noChangeAspect="1"/>
                    </pic:cNvPicPr>
                  </pic:nvPicPr>
                  <pic:blipFill>
                    <a:blip r:embed="rId24"/>
                    <a:stretch>
                      <a:fillRect/>
                    </a:stretch>
                  </pic:blipFill>
                  <pic:spPr>
                    <a:xfrm rot="5400000">
                      <a:off x="0" y="0"/>
                      <a:ext cx="7743825" cy="5476240"/>
                    </a:xfrm>
                    <a:prstGeom prst="rect">
                      <a:avLst/>
                    </a:prstGeom>
                    <a:noFill/>
                    <a:ln>
                      <a:noFill/>
                    </a:ln>
                  </pic:spPr>
                </pic:pic>
              </a:graphicData>
            </a:graphic>
          </wp:anchor>
        </w:drawing>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390310912" behindDoc="0" locked="0" layoutInCell="1" allowOverlap="1">
                <wp:simplePos x="0" y="0"/>
                <wp:positionH relativeFrom="column">
                  <wp:posOffset>4650105</wp:posOffset>
                </wp:positionH>
                <wp:positionV relativeFrom="paragraph">
                  <wp:posOffset>-198120</wp:posOffset>
                </wp:positionV>
                <wp:extent cx="606425" cy="32004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60642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15pt;margin-top:-15.6pt;height:25.2pt;width:47.75pt;z-index:390310912;mso-width-relative:page;mso-height-relative:page;" filled="f" stroked="f" coordsize="21600,21600" o:gfxdata="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pi&#10;sEvbAAAACgEAAA8AAAAAAAAAAQAgAAAAIgAAAGRycy9kb3ducmV2LnhtbFBLAQIUABQAAAAIAIdO&#10;4kAi/ymEIAIAABkEAAAOAAAAAAAAAAEAIAAAACo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3</w:t>
                      </w:r>
                    </w:p>
                  </w:txbxContent>
                </v:textbox>
              </v:shape>
            </w:pict>
          </mc:Fallback>
        </mc:AlternateContent>
      </w:r>
      <w:r>
        <w:rPr>
          <w:rFonts w:hint="default"/>
          <w:sz w:val="21"/>
        </w:rPr>
        <w:drawing>
          <wp:anchor distT="0" distB="0" distL="114300" distR="114300" simplePos="0" relativeHeight="286290944" behindDoc="0" locked="0" layoutInCell="1" allowOverlap="1">
            <wp:simplePos x="0" y="0"/>
            <wp:positionH relativeFrom="column">
              <wp:posOffset>59690</wp:posOffset>
            </wp:positionH>
            <wp:positionV relativeFrom="paragraph">
              <wp:posOffset>8890</wp:posOffset>
            </wp:positionV>
            <wp:extent cx="5102860" cy="7956550"/>
            <wp:effectExtent l="0" t="0" r="2540" b="6350"/>
            <wp:wrapTopAndBottom/>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5"/>
                    <a:stretch>
                      <a:fillRect/>
                    </a:stretch>
                  </pic:blipFill>
                  <pic:spPr>
                    <a:xfrm>
                      <a:off x="0" y="0"/>
                      <a:ext cx="5102860" cy="7956550"/>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default"/>
          <w:sz w:val="21"/>
        </w:rPr>
        <w:drawing>
          <wp:anchor distT="0" distB="0" distL="114300" distR="114300" simplePos="0" relativeHeight="286291968" behindDoc="0" locked="0" layoutInCell="1" allowOverlap="1">
            <wp:simplePos x="0" y="0"/>
            <wp:positionH relativeFrom="column">
              <wp:posOffset>-26035</wp:posOffset>
            </wp:positionH>
            <wp:positionV relativeFrom="paragraph">
              <wp:posOffset>5715</wp:posOffset>
            </wp:positionV>
            <wp:extent cx="5283200" cy="8251825"/>
            <wp:effectExtent l="0" t="0" r="12700" b="15875"/>
            <wp:wrapTopAndBottom/>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26"/>
                    <a:stretch>
                      <a:fillRect/>
                    </a:stretch>
                  </pic:blipFill>
                  <pic:spPr>
                    <a:xfrm>
                      <a:off x="0" y="0"/>
                      <a:ext cx="5283200" cy="8251825"/>
                    </a:xfrm>
                    <a:prstGeom prst="rect">
                      <a:avLst/>
                    </a:prstGeom>
                    <a:noFill/>
                    <a:ln>
                      <a:noFill/>
                    </a:ln>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default"/>
          <w:sz w:val="21"/>
        </w:rPr>
        <w:drawing>
          <wp:anchor distT="0" distB="0" distL="114300" distR="114300" simplePos="0" relativeHeight="286292992" behindDoc="0" locked="0" layoutInCell="1" allowOverlap="1">
            <wp:simplePos x="0" y="0"/>
            <wp:positionH relativeFrom="column">
              <wp:posOffset>233680</wp:posOffset>
            </wp:positionH>
            <wp:positionV relativeFrom="paragraph">
              <wp:posOffset>28575</wp:posOffset>
            </wp:positionV>
            <wp:extent cx="4965700" cy="8214360"/>
            <wp:effectExtent l="0" t="0" r="6350" b="15240"/>
            <wp:wrapTopAndBottom/>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7"/>
                    <a:stretch>
                      <a:fillRect/>
                    </a:stretch>
                  </pic:blipFill>
                  <pic:spPr>
                    <a:xfrm>
                      <a:off x="0" y="0"/>
                      <a:ext cx="4965700" cy="8214360"/>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rFonts w:hint="default"/>
          <w:sz w:val="21"/>
        </w:rPr>
        <w:drawing>
          <wp:inline distT="0" distB="0" distL="114300" distR="114300">
            <wp:extent cx="4943475" cy="7848600"/>
            <wp:effectExtent l="0" t="0" r="9525" b="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28"/>
                    <a:stretch>
                      <a:fillRect/>
                    </a:stretch>
                  </pic:blipFill>
                  <pic:spPr>
                    <a:xfrm>
                      <a:off x="0" y="0"/>
                      <a:ext cx="4943475" cy="7848600"/>
                    </a:xfrm>
                    <a:prstGeom prst="rect">
                      <a:avLst/>
                    </a:prstGeom>
                    <a:noFill/>
                    <a:ln>
                      <a:noFill/>
                    </a:ln>
                  </pic:spPr>
                </pic:pic>
              </a:graphicData>
            </a:graphic>
          </wp:inline>
        </w:drawing>
      </w:r>
    </w:p>
    <w:p>
      <w:pPr>
        <w:sectPr>
          <w:pgSz w:w="11906" w:h="16838"/>
          <w:pgMar w:top="1440" w:right="1800" w:bottom="1440" w:left="1800" w:header="851" w:footer="992" w:gutter="0"/>
          <w:cols w:space="425" w:num="1"/>
          <w:docGrid w:type="lines" w:linePitch="312" w:charSpace="0"/>
        </w:sectPr>
      </w:pPr>
      <w:r>
        <w:rPr>
          <w:rFonts w:hint="default"/>
          <w:sz w:val="21"/>
        </w:rPr>
        <w:drawing>
          <wp:inline distT="0" distB="0" distL="114300" distR="114300">
            <wp:extent cx="5181600" cy="7972425"/>
            <wp:effectExtent l="0" t="0" r="0" b="952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29"/>
                    <a:stretch>
                      <a:fillRect/>
                    </a:stretch>
                  </pic:blipFill>
                  <pic:spPr>
                    <a:xfrm>
                      <a:off x="0" y="0"/>
                      <a:ext cx="5181600" cy="7972425"/>
                    </a:xfrm>
                    <a:prstGeom prst="rect">
                      <a:avLst/>
                    </a:prstGeom>
                    <a:noFill/>
                    <a:ln>
                      <a:noFill/>
                    </a:ln>
                  </pic:spPr>
                </pic:pic>
              </a:graphicData>
            </a:graphic>
          </wp:inline>
        </w:drawing>
      </w:r>
    </w:p>
    <w:p>
      <w:pPr>
        <w:pStyle w:val="2"/>
        <w:sectPr>
          <w:pgSz w:w="11906" w:h="16838"/>
          <w:pgMar w:top="1440" w:right="1800" w:bottom="1440" w:left="1800" w:header="851" w:footer="992" w:gutter="0"/>
          <w:cols w:space="425" w:num="1"/>
          <w:docGrid w:type="lines" w:linePitch="312" w:charSpace="0"/>
        </w:sectPr>
      </w:pPr>
      <w:r>
        <w:rPr>
          <w:rFonts w:hint="default"/>
          <w:sz w:val="21"/>
        </w:rPr>
        <w:drawing>
          <wp:inline distT="0" distB="0" distL="114300" distR="114300">
            <wp:extent cx="5055870" cy="8220710"/>
            <wp:effectExtent l="0" t="0" r="11430" b="889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30"/>
                    <a:stretch>
                      <a:fillRect/>
                    </a:stretch>
                  </pic:blipFill>
                  <pic:spPr>
                    <a:xfrm>
                      <a:off x="0" y="0"/>
                      <a:ext cx="5055870" cy="8220710"/>
                    </a:xfrm>
                    <a:prstGeom prst="rect">
                      <a:avLst/>
                    </a:prstGeom>
                    <a:noFill/>
                    <a:ln>
                      <a:noFill/>
                    </a:ln>
                  </pic:spPr>
                </pic:pic>
              </a:graphicData>
            </a:graphic>
          </wp:inline>
        </w:drawing>
      </w:r>
    </w:p>
    <w:p>
      <w:pPr>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390311936" behindDoc="0" locked="0" layoutInCell="1" allowOverlap="1">
                <wp:simplePos x="0" y="0"/>
                <wp:positionH relativeFrom="column">
                  <wp:posOffset>4685665</wp:posOffset>
                </wp:positionH>
                <wp:positionV relativeFrom="paragraph">
                  <wp:posOffset>-202565</wp:posOffset>
                </wp:positionV>
                <wp:extent cx="570865" cy="320040"/>
                <wp:effectExtent l="0" t="0" r="0" b="0"/>
                <wp:wrapNone/>
                <wp:docPr id="80" name="文本框 80"/>
                <wp:cNvGraphicFramePr/>
                <a:graphic xmlns:a="http://schemas.openxmlformats.org/drawingml/2006/main">
                  <a:graphicData uri="http://schemas.microsoft.com/office/word/2010/wordprocessingShape">
                    <wps:wsp>
                      <wps:cNvSpPr txBox="1"/>
                      <wps:spPr>
                        <a:xfrm>
                          <a:off x="5672455" y="642620"/>
                          <a:ext cx="570865" cy="32004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default" w:ascii="Times New Roman" w:hAnsi="Times New Roman" w:cs="Times New Roman"/>
                                <w:sz w:val="21"/>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95pt;margin-top:-15.95pt;height:25.2pt;width:44.95pt;z-index:390311936;mso-width-relative:page;mso-height-relative:page;" filled="f" stroked="f" coordsize="21600,21600" o:gfxdata="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MfsjKvbAAAACgEAAA8AAAAAAAAAAQAgAAAAIgAAAGRycy9kb3ducmV2LnhtbFBLAQIUABQAAAAI&#10;AIdO4kBxowijlQIAAAwFAAAOAAAAAAAAAAEAIAAAACoBAABkcnMvZTJvRG9jLnhtbFBLBQYAAAAA&#10;BgAGAFkBAAAxBg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default" w:ascii="Times New Roman" w:hAnsi="Times New Roman" w:cs="Times New Roman"/>
                          <w:sz w:val="21"/>
                          <w:szCs w:val="21"/>
                          <w:lang w:val="en-US" w:eastAsia="zh-CN"/>
                        </w:rPr>
                        <w:t>4</w:t>
                      </w:r>
                    </w:p>
                  </w:txbxContent>
                </v:textbox>
              </v:shape>
            </w:pict>
          </mc:Fallback>
        </mc:AlternateContent>
      </w:r>
      <w:r>
        <w:rPr>
          <w:rFonts w:hint="default"/>
          <w:sz w:val="21"/>
        </w:rPr>
        <w:drawing>
          <wp:anchor distT="0" distB="0" distL="114300" distR="114300" simplePos="0" relativeHeight="286298112" behindDoc="0" locked="0" layoutInCell="1" allowOverlap="1">
            <wp:simplePos x="0" y="0"/>
            <wp:positionH relativeFrom="column">
              <wp:posOffset>224155</wp:posOffset>
            </wp:positionH>
            <wp:positionV relativeFrom="paragraph">
              <wp:posOffset>91440</wp:posOffset>
            </wp:positionV>
            <wp:extent cx="4924425" cy="7048500"/>
            <wp:effectExtent l="0" t="0" r="9525" b="0"/>
            <wp:wrapTopAndBottom/>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31"/>
                    <a:stretch>
                      <a:fillRect/>
                    </a:stretch>
                  </pic:blipFill>
                  <pic:spPr>
                    <a:xfrm>
                      <a:off x="0" y="0"/>
                      <a:ext cx="4924425" cy="7048500"/>
                    </a:xfrm>
                    <a:prstGeom prst="rect">
                      <a:avLst/>
                    </a:prstGeom>
                    <a:noFill/>
                    <a:ln>
                      <a:noFill/>
                    </a:ln>
                  </pic:spPr>
                </pic:pic>
              </a:graphicData>
            </a:graphic>
          </wp:anchor>
        </w:drawing>
      </w:r>
    </w:p>
    <w:p>
      <w:pPr>
        <w:pStyle w:val="2"/>
        <w:sectPr>
          <w:pgSz w:w="16838" w:h="11906" w:orient="landscape"/>
          <w:pgMar w:top="1800" w:right="1440" w:bottom="1800" w:left="1440" w:header="851" w:footer="992" w:gutter="0"/>
          <w:cols w:space="425" w:num="1"/>
          <w:docGrid w:type="lines" w:linePitch="312" w:charSpace="0"/>
        </w:sectPr>
      </w:pPr>
      <w:r>
        <w:rPr>
          <w:sz w:val="21"/>
        </w:rPr>
        <mc:AlternateContent>
          <mc:Choice Requires="wps">
            <w:drawing>
              <wp:anchor distT="0" distB="0" distL="114300" distR="114300" simplePos="0" relativeHeight="528966656" behindDoc="0" locked="0" layoutInCell="1" allowOverlap="1">
                <wp:simplePos x="0" y="0"/>
                <wp:positionH relativeFrom="column">
                  <wp:posOffset>8281670</wp:posOffset>
                </wp:positionH>
                <wp:positionV relativeFrom="paragraph">
                  <wp:posOffset>-245110</wp:posOffset>
                </wp:positionV>
                <wp:extent cx="570865" cy="32004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57086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2.1pt;margin-top:-19.3pt;height:25.2pt;width:44.95pt;z-index:528966656;mso-width-relative:page;mso-height-relative:page;" filled="f" stroked="f" coordsize="21600,21600" o:gfxdata="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s/&#10;u33cAAAADAEAAA8AAAAAAAAAAQAgAAAAIgAAAGRycy9kb3ducmV2LnhtbFBLAQIUABQAAAAIAIdO&#10;4kDzVuUzHwIAABkEAAAOAAAAAAAAAAEAIAAAACs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5</w:t>
                      </w:r>
                    </w:p>
                  </w:txbxContent>
                </v:textbox>
              </v:shape>
            </w:pict>
          </mc:Fallback>
        </mc:AlternateContent>
      </w:r>
      <w:r>
        <w:rPr>
          <w:rFonts w:hint="default"/>
          <w:sz w:val="21"/>
          <w:lang w:eastAsia="zh-CN"/>
        </w:rPr>
        <w:drawing>
          <wp:anchor distT="0" distB="0" distL="114300" distR="114300" simplePos="0" relativeHeight="286305280" behindDoc="0" locked="0" layoutInCell="1" allowOverlap="1">
            <wp:simplePos x="0" y="0"/>
            <wp:positionH relativeFrom="column">
              <wp:posOffset>513080</wp:posOffset>
            </wp:positionH>
            <wp:positionV relativeFrom="paragraph">
              <wp:posOffset>-93980</wp:posOffset>
            </wp:positionV>
            <wp:extent cx="7921625" cy="5601970"/>
            <wp:effectExtent l="0" t="0" r="3175" b="17780"/>
            <wp:wrapTopAndBottom/>
            <wp:docPr id="74" name="图片 9" descr="Scan2020061215170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descr="Scan20200612151709_001"/>
                    <pic:cNvPicPr>
                      <a:picLocks noChangeAspect="1"/>
                    </pic:cNvPicPr>
                  </pic:nvPicPr>
                  <pic:blipFill>
                    <a:blip r:embed="rId32"/>
                    <a:stretch>
                      <a:fillRect/>
                    </a:stretch>
                  </pic:blipFill>
                  <pic:spPr>
                    <a:xfrm>
                      <a:off x="0" y="0"/>
                      <a:ext cx="7921625" cy="5601970"/>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1360894976" behindDoc="0" locked="0" layoutInCell="1" allowOverlap="1">
                <wp:simplePos x="0" y="0"/>
                <wp:positionH relativeFrom="column">
                  <wp:posOffset>4702175</wp:posOffset>
                </wp:positionH>
                <wp:positionV relativeFrom="paragraph">
                  <wp:posOffset>-207010</wp:posOffset>
                </wp:positionV>
                <wp:extent cx="570865" cy="32004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57086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25pt;margin-top:-16.3pt;height:25.2pt;width:44.95pt;z-index:1360894976;mso-width-relative:page;mso-height-relative:page;" filled="f" stroked="f" coordsize="21600,21600" o:gfxdata="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A+&#10;uszbAAAACgEAAA8AAAAAAAAAAQAgAAAAIgAAAGRycy9kb3ducmV2LnhtbFBLAQIUABQAAAAIAIdO&#10;4kAGrhI5IAIAABkEAAAOAAAAAAAAAAEAIAAAACoBAABkcnMvZTJvRG9jLnhtbFBLBQYAAAAABgAG&#10;AFkBAAC8BQ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6</w:t>
                      </w:r>
                    </w:p>
                  </w:txbxContent>
                </v:textbox>
              </v:shape>
            </w:pict>
          </mc:Fallback>
        </mc:AlternateContent>
      </w:r>
      <w:r>
        <w:rPr>
          <w:rFonts w:hint="default"/>
          <w:sz w:val="21"/>
          <w:lang w:eastAsia="zh-CN"/>
        </w:rPr>
        <w:drawing>
          <wp:anchor distT="0" distB="0" distL="114300" distR="114300" simplePos="0" relativeHeight="286314496" behindDoc="0" locked="0" layoutInCell="1" allowOverlap="1">
            <wp:simplePos x="0" y="0"/>
            <wp:positionH relativeFrom="column">
              <wp:posOffset>-1365250</wp:posOffset>
            </wp:positionH>
            <wp:positionV relativeFrom="paragraph">
              <wp:posOffset>1230630</wp:posOffset>
            </wp:positionV>
            <wp:extent cx="7962265" cy="5630545"/>
            <wp:effectExtent l="0" t="0" r="8255" b="635"/>
            <wp:wrapTopAndBottom/>
            <wp:docPr id="75" name="图片 11" descr="Scan2020061215140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descr="Scan20200612151409_001"/>
                    <pic:cNvPicPr>
                      <a:picLocks noChangeAspect="1"/>
                    </pic:cNvPicPr>
                  </pic:nvPicPr>
                  <pic:blipFill>
                    <a:blip r:embed="rId33"/>
                    <a:stretch>
                      <a:fillRect/>
                    </a:stretch>
                  </pic:blipFill>
                  <pic:spPr>
                    <a:xfrm rot="5400000">
                      <a:off x="0" y="0"/>
                      <a:ext cx="7962265" cy="5630545"/>
                    </a:xfrm>
                    <a:prstGeom prst="rect">
                      <a:avLst/>
                    </a:prstGeom>
                    <a:noFill/>
                    <a:ln>
                      <a:noFill/>
                    </a:ln>
                  </pic:spPr>
                </pic:pic>
              </a:graphicData>
            </a:graphic>
          </wp:anchor>
        </w:drawing>
      </w:r>
    </w:p>
    <w:p>
      <w:pPr>
        <w:pStyle w:val="2"/>
        <w:sectPr>
          <w:pgSz w:w="11906" w:h="16838"/>
          <w:pgMar w:top="1440" w:right="1800" w:bottom="1440" w:left="1800" w:header="851" w:footer="992" w:gutter="0"/>
          <w:cols w:space="425" w:num="1"/>
          <w:docGrid w:type="lines" w:linePitch="312" w:charSpace="0"/>
        </w:sectPr>
      </w:pPr>
      <w:r>
        <w:rPr>
          <w:sz w:val="21"/>
        </w:rPr>
        <mc:AlternateContent>
          <mc:Choice Requires="wps">
            <w:drawing>
              <wp:anchor distT="0" distB="0" distL="114300" distR="114300" simplePos="0" relativeHeight="806276096" behindDoc="0" locked="0" layoutInCell="1" allowOverlap="1">
                <wp:simplePos x="0" y="0"/>
                <wp:positionH relativeFrom="column">
                  <wp:posOffset>4684395</wp:posOffset>
                </wp:positionH>
                <wp:positionV relativeFrom="paragraph">
                  <wp:posOffset>-240665</wp:posOffset>
                </wp:positionV>
                <wp:extent cx="570865" cy="32004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570865" cy="320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85pt;margin-top:-18.95pt;height:25.2pt;width:44.95pt;z-index:806276096;mso-width-relative:page;mso-height-relative:page;" filled="f" stroked="f" coordsize="21600,21600" o:gfxdata="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e&#10;yzAb2wAAAAoBAAAPAAAAAAAAAAEAIAAAACIAAABkcnMvZG93bnJldi54bWxQSwECFAAUAAAACACH&#10;TuJAXNHR0SECAAAZBAAADgAAAAAAAAABACAAAAAqAQAAZHJzL2Uyb0RvYy54bWxQSwUGAAAAAAYA&#10;BgBZAQAAvQUAAAAA&#10;">
                <v:fill on="f" focussize="0,0"/>
                <v:stroke on="f" weight="0.5pt"/>
                <v:imagedata o:title=""/>
                <o:lock v:ext="edit" aspectratio="f"/>
                <v:textbox>
                  <w:txbxContent>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附件</w:t>
                      </w:r>
                      <w:r>
                        <w:rPr>
                          <w:rFonts w:hint="eastAsia" w:ascii="Times New Roman" w:hAnsi="Times New Roman" w:cs="Times New Roman"/>
                          <w:sz w:val="21"/>
                          <w:szCs w:val="21"/>
                          <w:lang w:val="en-US" w:eastAsia="zh-CN"/>
                        </w:rPr>
                        <w:t>7</w:t>
                      </w:r>
                    </w:p>
                  </w:txbxContent>
                </v:textbox>
              </v:shape>
            </w:pict>
          </mc:Fallback>
        </mc:AlternateContent>
      </w:r>
      <w:r>
        <w:rPr>
          <w:rFonts w:hint="default"/>
          <w:sz w:val="21"/>
          <w:lang w:eastAsia="zh-CN"/>
        </w:rPr>
        <w:drawing>
          <wp:anchor distT="0" distB="0" distL="114300" distR="114300" simplePos="0" relativeHeight="286325760" behindDoc="0" locked="0" layoutInCell="1" allowOverlap="1">
            <wp:simplePos x="0" y="0"/>
            <wp:positionH relativeFrom="column">
              <wp:posOffset>-1362710</wp:posOffset>
            </wp:positionH>
            <wp:positionV relativeFrom="paragraph">
              <wp:posOffset>1238885</wp:posOffset>
            </wp:positionV>
            <wp:extent cx="7938135" cy="5613400"/>
            <wp:effectExtent l="0" t="0" r="6350" b="5715"/>
            <wp:wrapTopAndBottom/>
            <wp:docPr id="76" name="图片 13" descr="Scan2020061215144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descr="Scan20200612151448_001"/>
                    <pic:cNvPicPr>
                      <a:picLocks noChangeAspect="1"/>
                    </pic:cNvPicPr>
                  </pic:nvPicPr>
                  <pic:blipFill>
                    <a:blip r:embed="rId34"/>
                    <a:stretch>
                      <a:fillRect/>
                    </a:stretch>
                  </pic:blipFill>
                  <pic:spPr>
                    <a:xfrm rot="5400000">
                      <a:off x="0" y="0"/>
                      <a:ext cx="7938135" cy="5613400"/>
                    </a:xfrm>
                    <a:prstGeom prst="rect">
                      <a:avLst/>
                    </a:prstGeom>
                    <a:noFill/>
                    <a:ln>
                      <a:noFill/>
                    </a:ln>
                  </pic:spPr>
                </pic:pic>
              </a:graphicData>
            </a:graphic>
          </wp:anchor>
        </w:drawing>
      </w:r>
    </w:p>
    <w:p>
      <w:pPr>
        <w:pStyle w:val="2"/>
        <w:rPr>
          <w:rFonts w:hint="eastAsia" w:eastAsia="黑体"/>
          <w:lang w:eastAsia="zh-CN"/>
        </w:rPr>
      </w:pPr>
      <w:bookmarkStart w:id="2" w:name="_GoBack"/>
      <w:bookmarkEnd w:id="2"/>
      <w:r>
        <w:rPr>
          <w:rFonts w:hint="eastAsia" w:eastAsia="黑体"/>
          <w:lang w:eastAsia="zh-CN"/>
        </w:rPr>
        <w:drawing>
          <wp:anchor distT="0" distB="0" distL="114300" distR="114300" simplePos="0" relativeHeight="1360896000" behindDoc="0" locked="0" layoutInCell="1" allowOverlap="1">
            <wp:simplePos x="0" y="0"/>
            <wp:positionH relativeFrom="column">
              <wp:posOffset>295910</wp:posOffset>
            </wp:positionH>
            <wp:positionV relativeFrom="paragraph">
              <wp:posOffset>-293370</wp:posOffset>
            </wp:positionV>
            <wp:extent cx="8332470" cy="6061075"/>
            <wp:effectExtent l="0" t="0" r="0" b="0"/>
            <wp:wrapTopAndBottom/>
            <wp:docPr id="85" name="图片 85" descr="8388da8a743ccdbf5fabd69ae700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8388da8a743ccdbf5fabd69ae70032e"/>
                    <pic:cNvPicPr>
                      <a:picLocks noChangeAspect="1"/>
                    </pic:cNvPicPr>
                  </pic:nvPicPr>
                  <pic:blipFill>
                    <a:blip r:embed="rId35"/>
                    <a:srcRect l="-668" t="-1647" r="-3641" b="-1197"/>
                    <a:stretch>
                      <a:fillRect/>
                    </a:stretch>
                  </pic:blipFill>
                  <pic:spPr>
                    <a:xfrm>
                      <a:off x="0" y="0"/>
                      <a:ext cx="8332470" cy="6061075"/>
                    </a:xfrm>
                    <a:prstGeom prst="rect">
                      <a:avLst/>
                    </a:prstGeom>
                  </pic:spPr>
                </pic:pic>
              </a:graphicData>
            </a:graphic>
          </wp:anchor>
        </w:drawing>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10006FF" w:usb1="4000205B" w:usb2="00000010" w:usb3="00000000" w:csb0="2000019F" w:csb1="00000000"/>
  </w:font>
  <w:font w:name="Microsoft Sans Serif">
    <w:panose1 w:val="020B0604020202020204"/>
    <w:charset w:val="00"/>
    <w:family w:val="swiss"/>
    <w:pitch w:val="default"/>
    <w:sig w:usb0="E1002AFF" w:usb1="C0000002" w:usb2="00000008" w:usb3="00000000" w:csb0="200101FF" w:csb1="20280000"/>
  </w:font>
  <w:font w:name="PMingLiU">
    <w:panose1 w:val="02020500000000000000"/>
    <w:charset w:val="88"/>
    <w:family w:val="auto"/>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 w:name="MS Gothic">
    <w:panose1 w:val="020B0609070205080204"/>
    <w:charset w:val="80"/>
    <w:family w:val="modern"/>
    <w:pitch w:val="default"/>
    <w:sig w:usb0="E00002FF" w:usb1="6AC7FDFB" w:usb2="00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SdbhGLcBAABXAwAADgAAAAAAAAABACAAAAAiAQAAZHJzL2Uyb0RvYy54bWxQSwUGAAAAAAYA&#10;BgBZAQAASwUAAAAA&#10;">
              <v:fill on="f" focussize="0,0"/>
              <v:stroke on="f" weight="1.25pt"/>
              <v:imagedata o:title=""/>
              <o:lock v:ext="edit" aspectratio="f"/>
              <v:textbox inset="0mm,0mm,0mm,0mm" style="mso-fit-shape-to-text:t;">
                <w:txbxContent>
                  <w:p>
                    <w:pPr>
                      <w:pStyle w:val="1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hint="default"/>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2F9177"/>
    <w:multiLevelType w:val="singleLevel"/>
    <w:tmpl w:val="E32F9177"/>
    <w:lvl w:ilvl="0" w:tentative="0">
      <w:start w:val="1"/>
      <w:numFmt w:val="chineseCounting"/>
      <w:suff w:val="nothing"/>
      <w:lvlText w:val="%1、"/>
      <w:lvlJc w:val="left"/>
      <w:rPr>
        <w:rFonts w:hint="eastAsia"/>
      </w:rPr>
    </w:lvl>
  </w:abstractNum>
  <w:abstractNum w:abstractNumId="1">
    <w:nsid w:val="00000006"/>
    <w:multiLevelType w:val="singleLevel"/>
    <w:tmpl w:val="00000006"/>
    <w:lvl w:ilvl="0" w:tentative="0">
      <w:start w:val="1"/>
      <w:numFmt w:val="decimal"/>
      <w:lvlText w:val="%1."/>
      <w:lvlJc w:val="left"/>
      <w:pPr>
        <w:tabs>
          <w:tab w:val="left" w:pos="1215"/>
        </w:tabs>
        <w:ind w:left="1215" w:hanging="645"/>
      </w:pPr>
      <w:rPr>
        <w:rFonts w:hint="eastAsia"/>
      </w:rPr>
    </w:lvl>
  </w:abstractNum>
  <w:abstractNum w:abstractNumId="2">
    <w:nsid w:val="00000007"/>
    <w:multiLevelType w:val="singleLevel"/>
    <w:tmpl w:val="00000007"/>
    <w:lvl w:ilvl="0" w:tentative="0">
      <w:start w:val="1"/>
      <w:numFmt w:val="japaneseCounting"/>
      <w:lvlText w:val="%1、"/>
      <w:lvlJc w:val="left"/>
      <w:pPr>
        <w:tabs>
          <w:tab w:val="left" w:pos="1125"/>
        </w:tabs>
        <w:ind w:left="1125" w:hanging="555"/>
      </w:pPr>
      <w:rPr>
        <w:rFonts w:hint="eastAsia"/>
      </w:rPr>
    </w:lvl>
  </w:abstractNum>
  <w:abstractNum w:abstractNumId="3">
    <w:nsid w:val="4F7BB3AA"/>
    <w:multiLevelType w:val="singleLevel"/>
    <w:tmpl w:val="4F7BB3AA"/>
    <w:lvl w:ilvl="0" w:tentative="0">
      <w:start w:val="2"/>
      <w:numFmt w:val="decimal"/>
      <w:lvlText w:val="%1."/>
      <w:lvlJc w:val="left"/>
      <w:pPr>
        <w:tabs>
          <w:tab w:val="left" w:pos="312"/>
        </w:tabs>
      </w:pPr>
    </w:lvl>
  </w:abstractNum>
  <w:abstractNum w:abstractNumId="4">
    <w:nsid w:val="57685F7F"/>
    <w:multiLevelType w:val="singleLevel"/>
    <w:tmpl w:val="57685F7F"/>
    <w:lvl w:ilvl="0" w:tentative="0">
      <w:start w:val="5"/>
      <w:numFmt w:val="decimal"/>
      <w:suff w:val="nothing"/>
      <w:lvlText w:val="%1、"/>
      <w:lvlJc w:val="left"/>
    </w:lvl>
  </w:abstractNum>
  <w:abstractNum w:abstractNumId="5">
    <w:nsid w:val="6BAAC110"/>
    <w:multiLevelType w:val="singleLevel"/>
    <w:tmpl w:val="6BAAC110"/>
    <w:lvl w:ilvl="0" w:tentative="0">
      <w:start w:val="3"/>
      <w:numFmt w:val="decimal"/>
      <w:suff w:val="nothing"/>
      <w:lvlText w:val="（%1）"/>
      <w:lvlJc w:val="left"/>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D329F0"/>
    <w:rsid w:val="000D5258"/>
    <w:rsid w:val="00651904"/>
    <w:rsid w:val="007757A5"/>
    <w:rsid w:val="007E5968"/>
    <w:rsid w:val="007F2AB7"/>
    <w:rsid w:val="00AB3C7B"/>
    <w:rsid w:val="01155D02"/>
    <w:rsid w:val="014D1268"/>
    <w:rsid w:val="026B4017"/>
    <w:rsid w:val="027C2B11"/>
    <w:rsid w:val="028F1731"/>
    <w:rsid w:val="02CB3825"/>
    <w:rsid w:val="030C1D14"/>
    <w:rsid w:val="031269E2"/>
    <w:rsid w:val="031803CD"/>
    <w:rsid w:val="0329003E"/>
    <w:rsid w:val="032B02BA"/>
    <w:rsid w:val="035F1322"/>
    <w:rsid w:val="038F4D9C"/>
    <w:rsid w:val="03930FD7"/>
    <w:rsid w:val="03955F82"/>
    <w:rsid w:val="039B6B63"/>
    <w:rsid w:val="03A45B1B"/>
    <w:rsid w:val="03AC2461"/>
    <w:rsid w:val="03BA3122"/>
    <w:rsid w:val="03BD2FE7"/>
    <w:rsid w:val="03EE170C"/>
    <w:rsid w:val="03EF152F"/>
    <w:rsid w:val="03FC72FE"/>
    <w:rsid w:val="03FE4EA0"/>
    <w:rsid w:val="040B7DEE"/>
    <w:rsid w:val="042C4A63"/>
    <w:rsid w:val="043D3278"/>
    <w:rsid w:val="046C0A5F"/>
    <w:rsid w:val="048E58E9"/>
    <w:rsid w:val="049718A3"/>
    <w:rsid w:val="04A04B8C"/>
    <w:rsid w:val="051F374B"/>
    <w:rsid w:val="052F7756"/>
    <w:rsid w:val="054739A9"/>
    <w:rsid w:val="054C1F61"/>
    <w:rsid w:val="055E676E"/>
    <w:rsid w:val="057F085E"/>
    <w:rsid w:val="05813AB9"/>
    <w:rsid w:val="058D1B1D"/>
    <w:rsid w:val="05AE4253"/>
    <w:rsid w:val="05D939F3"/>
    <w:rsid w:val="05F75E0C"/>
    <w:rsid w:val="062156AB"/>
    <w:rsid w:val="06220BB9"/>
    <w:rsid w:val="06417B02"/>
    <w:rsid w:val="06593827"/>
    <w:rsid w:val="06996A03"/>
    <w:rsid w:val="06D4733C"/>
    <w:rsid w:val="06FD6F86"/>
    <w:rsid w:val="070D4508"/>
    <w:rsid w:val="07323F4F"/>
    <w:rsid w:val="074D1FEE"/>
    <w:rsid w:val="077A17D2"/>
    <w:rsid w:val="079F132E"/>
    <w:rsid w:val="07C57D79"/>
    <w:rsid w:val="07C739D2"/>
    <w:rsid w:val="07DF40DD"/>
    <w:rsid w:val="07E8197B"/>
    <w:rsid w:val="07F050AB"/>
    <w:rsid w:val="08200B1B"/>
    <w:rsid w:val="082C3452"/>
    <w:rsid w:val="082D30DF"/>
    <w:rsid w:val="08340980"/>
    <w:rsid w:val="084A78D5"/>
    <w:rsid w:val="086476E6"/>
    <w:rsid w:val="088054E6"/>
    <w:rsid w:val="08A648CA"/>
    <w:rsid w:val="08C92C80"/>
    <w:rsid w:val="08E21DDD"/>
    <w:rsid w:val="08E529C0"/>
    <w:rsid w:val="091A6020"/>
    <w:rsid w:val="09546016"/>
    <w:rsid w:val="09602F60"/>
    <w:rsid w:val="09BD5053"/>
    <w:rsid w:val="09C0181A"/>
    <w:rsid w:val="09E83E5E"/>
    <w:rsid w:val="0AA363FB"/>
    <w:rsid w:val="0AD70D3A"/>
    <w:rsid w:val="0B6F6E64"/>
    <w:rsid w:val="0B7360B4"/>
    <w:rsid w:val="0B8E6462"/>
    <w:rsid w:val="0B9119B1"/>
    <w:rsid w:val="0BD3718E"/>
    <w:rsid w:val="0BE03BAD"/>
    <w:rsid w:val="0BE068AF"/>
    <w:rsid w:val="0C0F7A3E"/>
    <w:rsid w:val="0C2C4D9D"/>
    <w:rsid w:val="0C420100"/>
    <w:rsid w:val="0C741D3A"/>
    <w:rsid w:val="0C7F77FC"/>
    <w:rsid w:val="0C826E46"/>
    <w:rsid w:val="0D044BCF"/>
    <w:rsid w:val="0D563B1D"/>
    <w:rsid w:val="0DB03948"/>
    <w:rsid w:val="0DEE1302"/>
    <w:rsid w:val="0E0853DA"/>
    <w:rsid w:val="0E263C43"/>
    <w:rsid w:val="0E2F4B24"/>
    <w:rsid w:val="0E301380"/>
    <w:rsid w:val="0E3E2C75"/>
    <w:rsid w:val="0E6E7E7D"/>
    <w:rsid w:val="0E853919"/>
    <w:rsid w:val="0E97532B"/>
    <w:rsid w:val="0EEC365A"/>
    <w:rsid w:val="0F096C81"/>
    <w:rsid w:val="0F11228B"/>
    <w:rsid w:val="0F4348E0"/>
    <w:rsid w:val="0F693C70"/>
    <w:rsid w:val="0F6C5B3E"/>
    <w:rsid w:val="0F7308B3"/>
    <w:rsid w:val="0F7E4DDF"/>
    <w:rsid w:val="0F9062ED"/>
    <w:rsid w:val="1011429E"/>
    <w:rsid w:val="10132F2D"/>
    <w:rsid w:val="10671DB0"/>
    <w:rsid w:val="10762901"/>
    <w:rsid w:val="10A33500"/>
    <w:rsid w:val="10BE6739"/>
    <w:rsid w:val="10D53861"/>
    <w:rsid w:val="10F51710"/>
    <w:rsid w:val="10F953A5"/>
    <w:rsid w:val="110858D6"/>
    <w:rsid w:val="11146476"/>
    <w:rsid w:val="111E7607"/>
    <w:rsid w:val="114A6D47"/>
    <w:rsid w:val="116776D9"/>
    <w:rsid w:val="11742F23"/>
    <w:rsid w:val="119F1990"/>
    <w:rsid w:val="11EC1692"/>
    <w:rsid w:val="12705C04"/>
    <w:rsid w:val="129B4414"/>
    <w:rsid w:val="129E724C"/>
    <w:rsid w:val="12D91AD3"/>
    <w:rsid w:val="130C6EFD"/>
    <w:rsid w:val="131D5F71"/>
    <w:rsid w:val="13485169"/>
    <w:rsid w:val="13656B5E"/>
    <w:rsid w:val="13A642C0"/>
    <w:rsid w:val="13EC4D8F"/>
    <w:rsid w:val="13EC7499"/>
    <w:rsid w:val="13FF5D90"/>
    <w:rsid w:val="14172317"/>
    <w:rsid w:val="142E2D06"/>
    <w:rsid w:val="14AA0F9C"/>
    <w:rsid w:val="14CF1DE5"/>
    <w:rsid w:val="14DB77BB"/>
    <w:rsid w:val="15222C9E"/>
    <w:rsid w:val="152F38F6"/>
    <w:rsid w:val="158F099D"/>
    <w:rsid w:val="15971691"/>
    <w:rsid w:val="15AB7BF6"/>
    <w:rsid w:val="15D424B8"/>
    <w:rsid w:val="15F92BC4"/>
    <w:rsid w:val="16014606"/>
    <w:rsid w:val="16CD4DC4"/>
    <w:rsid w:val="17026837"/>
    <w:rsid w:val="17070EFB"/>
    <w:rsid w:val="17561FFE"/>
    <w:rsid w:val="175A2D66"/>
    <w:rsid w:val="17850A42"/>
    <w:rsid w:val="17AA6FA9"/>
    <w:rsid w:val="17AD3C4A"/>
    <w:rsid w:val="17C1153B"/>
    <w:rsid w:val="17D61574"/>
    <w:rsid w:val="17DA45C4"/>
    <w:rsid w:val="18393FD0"/>
    <w:rsid w:val="183D0D4B"/>
    <w:rsid w:val="1897553A"/>
    <w:rsid w:val="18B318AF"/>
    <w:rsid w:val="18C2273B"/>
    <w:rsid w:val="18E01605"/>
    <w:rsid w:val="19041023"/>
    <w:rsid w:val="191C3353"/>
    <w:rsid w:val="191C390A"/>
    <w:rsid w:val="19325DAA"/>
    <w:rsid w:val="19392D97"/>
    <w:rsid w:val="193C6440"/>
    <w:rsid w:val="195100E5"/>
    <w:rsid w:val="1953177F"/>
    <w:rsid w:val="199E3B78"/>
    <w:rsid w:val="19A13077"/>
    <w:rsid w:val="19D677E8"/>
    <w:rsid w:val="19EB143B"/>
    <w:rsid w:val="1A0D1F68"/>
    <w:rsid w:val="1A2B7581"/>
    <w:rsid w:val="1A4F7A72"/>
    <w:rsid w:val="1A5E748E"/>
    <w:rsid w:val="1ABE495B"/>
    <w:rsid w:val="1AF71DA3"/>
    <w:rsid w:val="1B2510FD"/>
    <w:rsid w:val="1B7E749D"/>
    <w:rsid w:val="1B960657"/>
    <w:rsid w:val="1C10386B"/>
    <w:rsid w:val="1C117720"/>
    <w:rsid w:val="1C2252AE"/>
    <w:rsid w:val="1C562AEB"/>
    <w:rsid w:val="1C7862ED"/>
    <w:rsid w:val="1D041ECC"/>
    <w:rsid w:val="1D5A0DE3"/>
    <w:rsid w:val="1D687036"/>
    <w:rsid w:val="1D810BCB"/>
    <w:rsid w:val="1DBD47AD"/>
    <w:rsid w:val="1DD2260D"/>
    <w:rsid w:val="1DD2377D"/>
    <w:rsid w:val="1DE814C7"/>
    <w:rsid w:val="1E2D646B"/>
    <w:rsid w:val="1E386074"/>
    <w:rsid w:val="1E47650E"/>
    <w:rsid w:val="1E495858"/>
    <w:rsid w:val="1E9D35DA"/>
    <w:rsid w:val="1EA76FC3"/>
    <w:rsid w:val="1EC333EE"/>
    <w:rsid w:val="1ED04529"/>
    <w:rsid w:val="1F0F4C5E"/>
    <w:rsid w:val="1F24444A"/>
    <w:rsid w:val="1F4622F7"/>
    <w:rsid w:val="1F5529ED"/>
    <w:rsid w:val="1F62471F"/>
    <w:rsid w:val="1F7E0C04"/>
    <w:rsid w:val="1FB2419F"/>
    <w:rsid w:val="20086E17"/>
    <w:rsid w:val="203C6C32"/>
    <w:rsid w:val="204610F0"/>
    <w:rsid w:val="2055478F"/>
    <w:rsid w:val="205A4C74"/>
    <w:rsid w:val="20764F8B"/>
    <w:rsid w:val="20F05404"/>
    <w:rsid w:val="21123361"/>
    <w:rsid w:val="2134307A"/>
    <w:rsid w:val="21345EF0"/>
    <w:rsid w:val="21425340"/>
    <w:rsid w:val="21542761"/>
    <w:rsid w:val="215C32F3"/>
    <w:rsid w:val="21656901"/>
    <w:rsid w:val="226A7FDE"/>
    <w:rsid w:val="229A6239"/>
    <w:rsid w:val="22AC4AAB"/>
    <w:rsid w:val="22BC6FF3"/>
    <w:rsid w:val="22C23BBC"/>
    <w:rsid w:val="22DD7F5C"/>
    <w:rsid w:val="23716CEB"/>
    <w:rsid w:val="23781B3F"/>
    <w:rsid w:val="23B01412"/>
    <w:rsid w:val="23B13CEA"/>
    <w:rsid w:val="23BE7EAB"/>
    <w:rsid w:val="23D20A08"/>
    <w:rsid w:val="23FB6F9D"/>
    <w:rsid w:val="24200185"/>
    <w:rsid w:val="24560392"/>
    <w:rsid w:val="24C97F4A"/>
    <w:rsid w:val="25126117"/>
    <w:rsid w:val="25352636"/>
    <w:rsid w:val="25430959"/>
    <w:rsid w:val="25583DC1"/>
    <w:rsid w:val="255D0BA5"/>
    <w:rsid w:val="25736E42"/>
    <w:rsid w:val="2577728E"/>
    <w:rsid w:val="257B7186"/>
    <w:rsid w:val="25A41F5B"/>
    <w:rsid w:val="25F86088"/>
    <w:rsid w:val="26265B83"/>
    <w:rsid w:val="262F2CB2"/>
    <w:rsid w:val="262F5FDF"/>
    <w:rsid w:val="264030F1"/>
    <w:rsid w:val="2694231D"/>
    <w:rsid w:val="26AA5624"/>
    <w:rsid w:val="26BE415F"/>
    <w:rsid w:val="26BF55EE"/>
    <w:rsid w:val="26C34562"/>
    <w:rsid w:val="26E1545C"/>
    <w:rsid w:val="26EC08A7"/>
    <w:rsid w:val="26EC4FA6"/>
    <w:rsid w:val="26F16D95"/>
    <w:rsid w:val="27012EF5"/>
    <w:rsid w:val="276702C6"/>
    <w:rsid w:val="276B51DE"/>
    <w:rsid w:val="279B15FE"/>
    <w:rsid w:val="27C938D9"/>
    <w:rsid w:val="27CD4C42"/>
    <w:rsid w:val="281B4FDB"/>
    <w:rsid w:val="28234FD1"/>
    <w:rsid w:val="282553A7"/>
    <w:rsid w:val="283C6D1B"/>
    <w:rsid w:val="28407A3A"/>
    <w:rsid w:val="28556E92"/>
    <w:rsid w:val="28CD6792"/>
    <w:rsid w:val="28DE1C54"/>
    <w:rsid w:val="28E36E01"/>
    <w:rsid w:val="28FF155A"/>
    <w:rsid w:val="29201EB5"/>
    <w:rsid w:val="29980386"/>
    <w:rsid w:val="299946DF"/>
    <w:rsid w:val="29A64A86"/>
    <w:rsid w:val="29DF2A35"/>
    <w:rsid w:val="2A160F3C"/>
    <w:rsid w:val="2A247D16"/>
    <w:rsid w:val="2A311D2E"/>
    <w:rsid w:val="2A472AAD"/>
    <w:rsid w:val="2A480DAB"/>
    <w:rsid w:val="2ABF1E77"/>
    <w:rsid w:val="2ACE2333"/>
    <w:rsid w:val="2AFB5A55"/>
    <w:rsid w:val="2B0A522B"/>
    <w:rsid w:val="2B590CF7"/>
    <w:rsid w:val="2B634351"/>
    <w:rsid w:val="2B87431F"/>
    <w:rsid w:val="2BA745EB"/>
    <w:rsid w:val="2BBE7194"/>
    <w:rsid w:val="2BEC67F8"/>
    <w:rsid w:val="2C2A473A"/>
    <w:rsid w:val="2C3512E8"/>
    <w:rsid w:val="2C560748"/>
    <w:rsid w:val="2C7458F1"/>
    <w:rsid w:val="2CAD1F2B"/>
    <w:rsid w:val="2CB96DA0"/>
    <w:rsid w:val="2CD36983"/>
    <w:rsid w:val="2CDE4F52"/>
    <w:rsid w:val="2CED0360"/>
    <w:rsid w:val="2D006DE0"/>
    <w:rsid w:val="2D293921"/>
    <w:rsid w:val="2D457E0B"/>
    <w:rsid w:val="2D84055C"/>
    <w:rsid w:val="2DCE1681"/>
    <w:rsid w:val="2DD71678"/>
    <w:rsid w:val="2E115044"/>
    <w:rsid w:val="2E1C39C9"/>
    <w:rsid w:val="2E695378"/>
    <w:rsid w:val="2E840482"/>
    <w:rsid w:val="2E9E5327"/>
    <w:rsid w:val="2EA772C4"/>
    <w:rsid w:val="2EB54A20"/>
    <w:rsid w:val="2EB85525"/>
    <w:rsid w:val="2EC9597F"/>
    <w:rsid w:val="2ECB2610"/>
    <w:rsid w:val="2EE6159E"/>
    <w:rsid w:val="2F4F434F"/>
    <w:rsid w:val="2F50632C"/>
    <w:rsid w:val="2F9547E8"/>
    <w:rsid w:val="2FE01EF4"/>
    <w:rsid w:val="2FF73718"/>
    <w:rsid w:val="300548CC"/>
    <w:rsid w:val="302836FD"/>
    <w:rsid w:val="30411A35"/>
    <w:rsid w:val="30E755D1"/>
    <w:rsid w:val="31813443"/>
    <w:rsid w:val="31C75A2E"/>
    <w:rsid w:val="31D11E60"/>
    <w:rsid w:val="31D90BCE"/>
    <w:rsid w:val="31FE438F"/>
    <w:rsid w:val="32393632"/>
    <w:rsid w:val="32931609"/>
    <w:rsid w:val="32BC0642"/>
    <w:rsid w:val="32CA765F"/>
    <w:rsid w:val="32D600D9"/>
    <w:rsid w:val="330928C1"/>
    <w:rsid w:val="330C26DA"/>
    <w:rsid w:val="33394616"/>
    <w:rsid w:val="33420A18"/>
    <w:rsid w:val="33570447"/>
    <w:rsid w:val="33651278"/>
    <w:rsid w:val="33661E44"/>
    <w:rsid w:val="33705615"/>
    <w:rsid w:val="338F10AC"/>
    <w:rsid w:val="33A22726"/>
    <w:rsid w:val="33A475F8"/>
    <w:rsid w:val="33C84B28"/>
    <w:rsid w:val="33CF13B7"/>
    <w:rsid w:val="34641C87"/>
    <w:rsid w:val="3465774A"/>
    <w:rsid w:val="3466002A"/>
    <w:rsid w:val="349F094B"/>
    <w:rsid w:val="34E857F9"/>
    <w:rsid w:val="34F17B3F"/>
    <w:rsid w:val="34FA5698"/>
    <w:rsid w:val="351F28CE"/>
    <w:rsid w:val="352B765D"/>
    <w:rsid w:val="35493A34"/>
    <w:rsid w:val="3550027C"/>
    <w:rsid w:val="3565616E"/>
    <w:rsid w:val="359E69B8"/>
    <w:rsid w:val="35C670B6"/>
    <w:rsid w:val="3611625C"/>
    <w:rsid w:val="364A3BD4"/>
    <w:rsid w:val="366B68A7"/>
    <w:rsid w:val="368E7EA4"/>
    <w:rsid w:val="36A04F74"/>
    <w:rsid w:val="36A4146F"/>
    <w:rsid w:val="36BE058D"/>
    <w:rsid w:val="36CB73F5"/>
    <w:rsid w:val="36E93720"/>
    <w:rsid w:val="36EE237D"/>
    <w:rsid w:val="3773081C"/>
    <w:rsid w:val="377F7396"/>
    <w:rsid w:val="37843E66"/>
    <w:rsid w:val="378F073F"/>
    <w:rsid w:val="379F2CF7"/>
    <w:rsid w:val="37EC3AAB"/>
    <w:rsid w:val="37F12E22"/>
    <w:rsid w:val="38082C3B"/>
    <w:rsid w:val="380D4896"/>
    <w:rsid w:val="383C7999"/>
    <w:rsid w:val="384669E5"/>
    <w:rsid w:val="384703BE"/>
    <w:rsid w:val="386E18EC"/>
    <w:rsid w:val="38B276DE"/>
    <w:rsid w:val="38BA3C24"/>
    <w:rsid w:val="38E04184"/>
    <w:rsid w:val="39337B07"/>
    <w:rsid w:val="397349A8"/>
    <w:rsid w:val="397C2906"/>
    <w:rsid w:val="399210DB"/>
    <w:rsid w:val="39A60AE9"/>
    <w:rsid w:val="39C038CB"/>
    <w:rsid w:val="39F80651"/>
    <w:rsid w:val="3A9A2E8B"/>
    <w:rsid w:val="3A9E10E0"/>
    <w:rsid w:val="3A9F2241"/>
    <w:rsid w:val="3AD57983"/>
    <w:rsid w:val="3ADC5896"/>
    <w:rsid w:val="3AFC1F77"/>
    <w:rsid w:val="3B013753"/>
    <w:rsid w:val="3B035A81"/>
    <w:rsid w:val="3B334DCA"/>
    <w:rsid w:val="3B4C739B"/>
    <w:rsid w:val="3B554095"/>
    <w:rsid w:val="3B983BE4"/>
    <w:rsid w:val="3B9E5D8C"/>
    <w:rsid w:val="3BC51B24"/>
    <w:rsid w:val="3BD7649B"/>
    <w:rsid w:val="3BF16C0D"/>
    <w:rsid w:val="3C1A6DC9"/>
    <w:rsid w:val="3C3B6B06"/>
    <w:rsid w:val="3C4353E1"/>
    <w:rsid w:val="3C782B66"/>
    <w:rsid w:val="3CBA204F"/>
    <w:rsid w:val="3CDA25EF"/>
    <w:rsid w:val="3CFD27E1"/>
    <w:rsid w:val="3D0D5B64"/>
    <w:rsid w:val="3D2A4C9F"/>
    <w:rsid w:val="3D4013FF"/>
    <w:rsid w:val="3D437593"/>
    <w:rsid w:val="3D607961"/>
    <w:rsid w:val="3D676ECF"/>
    <w:rsid w:val="3D6A3CBA"/>
    <w:rsid w:val="3D74043B"/>
    <w:rsid w:val="3E441AA0"/>
    <w:rsid w:val="3E5245A4"/>
    <w:rsid w:val="3E6A2B05"/>
    <w:rsid w:val="3E795DE5"/>
    <w:rsid w:val="3E804177"/>
    <w:rsid w:val="3EA3161D"/>
    <w:rsid w:val="3EB558F6"/>
    <w:rsid w:val="3EC240FC"/>
    <w:rsid w:val="3ECA39C7"/>
    <w:rsid w:val="3ED024E8"/>
    <w:rsid w:val="3F286016"/>
    <w:rsid w:val="3F4D0719"/>
    <w:rsid w:val="3F675D59"/>
    <w:rsid w:val="3F7E6AA8"/>
    <w:rsid w:val="3F961B1D"/>
    <w:rsid w:val="3FA10C56"/>
    <w:rsid w:val="3FA2483D"/>
    <w:rsid w:val="3FAE68B7"/>
    <w:rsid w:val="3FCE0494"/>
    <w:rsid w:val="400A6018"/>
    <w:rsid w:val="401F2AAF"/>
    <w:rsid w:val="402B113D"/>
    <w:rsid w:val="402D199C"/>
    <w:rsid w:val="407E4FE8"/>
    <w:rsid w:val="40E00329"/>
    <w:rsid w:val="40EE7C49"/>
    <w:rsid w:val="410303D3"/>
    <w:rsid w:val="410661AD"/>
    <w:rsid w:val="41380304"/>
    <w:rsid w:val="41C3257E"/>
    <w:rsid w:val="41DB5B28"/>
    <w:rsid w:val="41F00732"/>
    <w:rsid w:val="421943F3"/>
    <w:rsid w:val="42356C47"/>
    <w:rsid w:val="423A2E16"/>
    <w:rsid w:val="424B1E0F"/>
    <w:rsid w:val="42EE6C61"/>
    <w:rsid w:val="433F46B4"/>
    <w:rsid w:val="434755FE"/>
    <w:rsid w:val="434F4076"/>
    <w:rsid w:val="43736F23"/>
    <w:rsid w:val="43D329F0"/>
    <w:rsid w:val="43DA250D"/>
    <w:rsid w:val="43EA477F"/>
    <w:rsid w:val="43F808F6"/>
    <w:rsid w:val="442703A4"/>
    <w:rsid w:val="4454209D"/>
    <w:rsid w:val="44594F38"/>
    <w:rsid w:val="446763E1"/>
    <w:rsid w:val="4469046B"/>
    <w:rsid w:val="44B908D6"/>
    <w:rsid w:val="44DF0031"/>
    <w:rsid w:val="44F63C08"/>
    <w:rsid w:val="44F80355"/>
    <w:rsid w:val="45042684"/>
    <w:rsid w:val="45207B50"/>
    <w:rsid w:val="45296ECA"/>
    <w:rsid w:val="45383B6F"/>
    <w:rsid w:val="45590F31"/>
    <w:rsid w:val="45A6610E"/>
    <w:rsid w:val="460B26D9"/>
    <w:rsid w:val="46100122"/>
    <w:rsid w:val="461B1FFE"/>
    <w:rsid w:val="463F16B3"/>
    <w:rsid w:val="46786233"/>
    <w:rsid w:val="4689649B"/>
    <w:rsid w:val="46BD4340"/>
    <w:rsid w:val="46E07187"/>
    <w:rsid w:val="46F478F6"/>
    <w:rsid w:val="46FE588B"/>
    <w:rsid w:val="4709760C"/>
    <w:rsid w:val="476A1B63"/>
    <w:rsid w:val="477556E5"/>
    <w:rsid w:val="47A03375"/>
    <w:rsid w:val="47AA7D47"/>
    <w:rsid w:val="47AE3B41"/>
    <w:rsid w:val="47D344E2"/>
    <w:rsid w:val="47E5719E"/>
    <w:rsid w:val="482138AE"/>
    <w:rsid w:val="48C35F8C"/>
    <w:rsid w:val="48CC4498"/>
    <w:rsid w:val="48E45641"/>
    <w:rsid w:val="48EC0506"/>
    <w:rsid w:val="491E035B"/>
    <w:rsid w:val="49551A92"/>
    <w:rsid w:val="49743A59"/>
    <w:rsid w:val="49992509"/>
    <w:rsid w:val="49B8120D"/>
    <w:rsid w:val="49BB6A0B"/>
    <w:rsid w:val="49E84D37"/>
    <w:rsid w:val="49ED6D89"/>
    <w:rsid w:val="49F56C68"/>
    <w:rsid w:val="4A176183"/>
    <w:rsid w:val="4A1A480B"/>
    <w:rsid w:val="4A43088C"/>
    <w:rsid w:val="4A753E75"/>
    <w:rsid w:val="4A8D481F"/>
    <w:rsid w:val="4B2F677B"/>
    <w:rsid w:val="4B8947B1"/>
    <w:rsid w:val="4B9E7A6A"/>
    <w:rsid w:val="4BAD40EF"/>
    <w:rsid w:val="4BC80A04"/>
    <w:rsid w:val="4BEF57F8"/>
    <w:rsid w:val="4C271837"/>
    <w:rsid w:val="4C4844EF"/>
    <w:rsid w:val="4C4968BA"/>
    <w:rsid w:val="4C4E6F3E"/>
    <w:rsid w:val="4C552528"/>
    <w:rsid w:val="4C755F01"/>
    <w:rsid w:val="4C76621C"/>
    <w:rsid w:val="4C8255D4"/>
    <w:rsid w:val="4CD803AE"/>
    <w:rsid w:val="4CEF2AA9"/>
    <w:rsid w:val="4CF854AB"/>
    <w:rsid w:val="4D681E47"/>
    <w:rsid w:val="4D6B01F0"/>
    <w:rsid w:val="4D9313A0"/>
    <w:rsid w:val="4DA60626"/>
    <w:rsid w:val="4DAA7BAE"/>
    <w:rsid w:val="4DCB62B4"/>
    <w:rsid w:val="4DEC69E5"/>
    <w:rsid w:val="4E0D19C9"/>
    <w:rsid w:val="4E6D1D7A"/>
    <w:rsid w:val="4E8265B1"/>
    <w:rsid w:val="4EDF354F"/>
    <w:rsid w:val="4F0B3700"/>
    <w:rsid w:val="4F132983"/>
    <w:rsid w:val="4F4243B7"/>
    <w:rsid w:val="4F4C2740"/>
    <w:rsid w:val="4F6A3F3F"/>
    <w:rsid w:val="4F91517F"/>
    <w:rsid w:val="4FE664A0"/>
    <w:rsid w:val="505613D0"/>
    <w:rsid w:val="50650966"/>
    <w:rsid w:val="508F31E3"/>
    <w:rsid w:val="50D47E3C"/>
    <w:rsid w:val="50FE17DB"/>
    <w:rsid w:val="510E6D57"/>
    <w:rsid w:val="51115027"/>
    <w:rsid w:val="5112300C"/>
    <w:rsid w:val="511530DE"/>
    <w:rsid w:val="514162CA"/>
    <w:rsid w:val="51445DD9"/>
    <w:rsid w:val="5147422D"/>
    <w:rsid w:val="517B7CC3"/>
    <w:rsid w:val="517C5887"/>
    <w:rsid w:val="51A10F13"/>
    <w:rsid w:val="51AA08E1"/>
    <w:rsid w:val="51B364B8"/>
    <w:rsid w:val="51B9353A"/>
    <w:rsid w:val="51BB0BCC"/>
    <w:rsid w:val="51C20814"/>
    <w:rsid w:val="52106A83"/>
    <w:rsid w:val="52481BD5"/>
    <w:rsid w:val="527B676E"/>
    <w:rsid w:val="52871721"/>
    <w:rsid w:val="52C14B37"/>
    <w:rsid w:val="52CA5C34"/>
    <w:rsid w:val="530F7243"/>
    <w:rsid w:val="53141B31"/>
    <w:rsid w:val="53341F0D"/>
    <w:rsid w:val="534A5738"/>
    <w:rsid w:val="53B30E84"/>
    <w:rsid w:val="53E368A4"/>
    <w:rsid w:val="53EA4701"/>
    <w:rsid w:val="540A70C9"/>
    <w:rsid w:val="540F7567"/>
    <w:rsid w:val="542B3871"/>
    <w:rsid w:val="547C027C"/>
    <w:rsid w:val="549E12C4"/>
    <w:rsid w:val="54A86207"/>
    <w:rsid w:val="54BF7C7E"/>
    <w:rsid w:val="54C63A61"/>
    <w:rsid w:val="55156C3E"/>
    <w:rsid w:val="55156E74"/>
    <w:rsid w:val="55217EE8"/>
    <w:rsid w:val="553723EE"/>
    <w:rsid w:val="555C09A8"/>
    <w:rsid w:val="55B74F27"/>
    <w:rsid w:val="55C33148"/>
    <w:rsid w:val="55D705E7"/>
    <w:rsid w:val="55FC4CB9"/>
    <w:rsid w:val="55FC60B1"/>
    <w:rsid w:val="561639A1"/>
    <w:rsid w:val="56450A5C"/>
    <w:rsid w:val="568E3BDD"/>
    <w:rsid w:val="56A834F9"/>
    <w:rsid w:val="56B75F4D"/>
    <w:rsid w:val="56F855D9"/>
    <w:rsid w:val="57063733"/>
    <w:rsid w:val="57246630"/>
    <w:rsid w:val="572B05BB"/>
    <w:rsid w:val="577241CA"/>
    <w:rsid w:val="57766521"/>
    <w:rsid w:val="57BF0073"/>
    <w:rsid w:val="57F6376A"/>
    <w:rsid w:val="58262A03"/>
    <w:rsid w:val="58283092"/>
    <w:rsid w:val="585135BB"/>
    <w:rsid w:val="58874BEA"/>
    <w:rsid w:val="58A91A75"/>
    <w:rsid w:val="58CD17E4"/>
    <w:rsid w:val="58FC5E9A"/>
    <w:rsid w:val="5909563D"/>
    <w:rsid w:val="590A1BB1"/>
    <w:rsid w:val="5911087B"/>
    <w:rsid w:val="59161779"/>
    <w:rsid w:val="594C4824"/>
    <w:rsid w:val="59742D2E"/>
    <w:rsid w:val="59F134CB"/>
    <w:rsid w:val="59F744ED"/>
    <w:rsid w:val="5A0C6C1D"/>
    <w:rsid w:val="5A264D00"/>
    <w:rsid w:val="5A386027"/>
    <w:rsid w:val="5A4A7504"/>
    <w:rsid w:val="5A977502"/>
    <w:rsid w:val="5A9E7C98"/>
    <w:rsid w:val="5B644F46"/>
    <w:rsid w:val="5BC100CD"/>
    <w:rsid w:val="5BC332F9"/>
    <w:rsid w:val="5BCB697B"/>
    <w:rsid w:val="5BDF2FF9"/>
    <w:rsid w:val="5BFC0A02"/>
    <w:rsid w:val="5C0B6772"/>
    <w:rsid w:val="5C6653C5"/>
    <w:rsid w:val="5C881148"/>
    <w:rsid w:val="5C9E0BCB"/>
    <w:rsid w:val="5CD62D4E"/>
    <w:rsid w:val="5CED5624"/>
    <w:rsid w:val="5D1F3ADE"/>
    <w:rsid w:val="5D626BA4"/>
    <w:rsid w:val="5D7117C9"/>
    <w:rsid w:val="5D725BE0"/>
    <w:rsid w:val="5DB5693D"/>
    <w:rsid w:val="5DC87CE9"/>
    <w:rsid w:val="5DD44ECE"/>
    <w:rsid w:val="5E02066D"/>
    <w:rsid w:val="5E050F8B"/>
    <w:rsid w:val="5E235505"/>
    <w:rsid w:val="5E2542F6"/>
    <w:rsid w:val="5E3B65FF"/>
    <w:rsid w:val="5E513EFD"/>
    <w:rsid w:val="5E6035F8"/>
    <w:rsid w:val="5E6E5835"/>
    <w:rsid w:val="5EE23DFB"/>
    <w:rsid w:val="5F062412"/>
    <w:rsid w:val="5F2004C7"/>
    <w:rsid w:val="5F453766"/>
    <w:rsid w:val="5F4A0046"/>
    <w:rsid w:val="5F945CFA"/>
    <w:rsid w:val="600B18A9"/>
    <w:rsid w:val="605400B7"/>
    <w:rsid w:val="60657EF4"/>
    <w:rsid w:val="60A05C90"/>
    <w:rsid w:val="60A3704C"/>
    <w:rsid w:val="60F245A0"/>
    <w:rsid w:val="61581A84"/>
    <w:rsid w:val="61605FF8"/>
    <w:rsid w:val="6177498B"/>
    <w:rsid w:val="61A56518"/>
    <w:rsid w:val="61C73364"/>
    <w:rsid w:val="61D64D10"/>
    <w:rsid w:val="61EF3064"/>
    <w:rsid w:val="62051D6B"/>
    <w:rsid w:val="621C51CE"/>
    <w:rsid w:val="624305AB"/>
    <w:rsid w:val="6267503C"/>
    <w:rsid w:val="630F07D0"/>
    <w:rsid w:val="6334413B"/>
    <w:rsid w:val="6354202F"/>
    <w:rsid w:val="63581449"/>
    <w:rsid w:val="636264BC"/>
    <w:rsid w:val="636E2CD3"/>
    <w:rsid w:val="63782A5A"/>
    <w:rsid w:val="6386699C"/>
    <w:rsid w:val="63876894"/>
    <w:rsid w:val="63B30CCC"/>
    <w:rsid w:val="63DF685D"/>
    <w:rsid w:val="64014C1F"/>
    <w:rsid w:val="64242042"/>
    <w:rsid w:val="64761EB4"/>
    <w:rsid w:val="64904A27"/>
    <w:rsid w:val="64C35418"/>
    <w:rsid w:val="64D91FDE"/>
    <w:rsid w:val="652A0AB1"/>
    <w:rsid w:val="65317E5C"/>
    <w:rsid w:val="657674FD"/>
    <w:rsid w:val="65FD7730"/>
    <w:rsid w:val="66147FAF"/>
    <w:rsid w:val="66942787"/>
    <w:rsid w:val="66990E0E"/>
    <w:rsid w:val="66A90A9B"/>
    <w:rsid w:val="66C467D1"/>
    <w:rsid w:val="66DD6603"/>
    <w:rsid w:val="66F56135"/>
    <w:rsid w:val="66FA7D69"/>
    <w:rsid w:val="671720E8"/>
    <w:rsid w:val="676E257B"/>
    <w:rsid w:val="677B6652"/>
    <w:rsid w:val="67805C99"/>
    <w:rsid w:val="67943104"/>
    <w:rsid w:val="67C5227B"/>
    <w:rsid w:val="67C61EC0"/>
    <w:rsid w:val="67CB759C"/>
    <w:rsid w:val="67CE4177"/>
    <w:rsid w:val="67D33517"/>
    <w:rsid w:val="67DC311C"/>
    <w:rsid w:val="68357F2A"/>
    <w:rsid w:val="68500BC9"/>
    <w:rsid w:val="68566BC4"/>
    <w:rsid w:val="68902898"/>
    <w:rsid w:val="68961A93"/>
    <w:rsid w:val="6897225C"/>
    <w:rsid w:val="68C301C4"/>
    <w:rsid w:val="69526C00"/>
    <w:rsid w:val="696D0839"/>
    <w:rsid w:val="699E623C"/>
    <w:rsid w:val="69C83B1F"/>
    <w:rsid w:val="69D72A2E"/>
    <w:rsid w:val="69FC5C6D"/>
    <w:rsid w:val="6A032FEF"/>
    <w:rsid w:val="6A0F6D8E"/>
    <w:rsid w:val="6A5A6EF9"/>
    <w:rsid w:val="6A68726D"/>
    <w:rsid w:val="6A7A67FC"/>
    <w:rsid w:val="6A963AE6"/>
    <w:rsid w:val="6AAD6DA1"/>
    <w:rsid w:val="6AB53339"/>
    <w:rsid w:val="6AB919FD"/>
    <w:rsid w:val="6AE53F2C"/>
    <w:rsid w:val="6B194819"/>
    <w:rsid w:val="6B304DBA"/>
    <w:rsid w:val="6B80170A"/>
    <w:rsid w:val="6B820457"/>
    <w:rsid w:val="6B82538F"/>
    <w:rsid w:val="6BA70DBD"/>
    <w:rsid w:val="6BB8019A"/>
    <w:rsid w:val="6BD527D2"/>
    <w:rsid w:val="6BE8755B"/>
    <w:rsid w:val="6C052672"/>
    <w:rsid w:val="6C0A6EAB"/>
    <w:rsid w:val="6C2B569B"/>
    <w:rsid w:val="6C330A00"/>
    <w:rsid w:val="6C4307E5"/>
    <w:rsid w:val="6C8479B5"/>
    <w:rsid w:val="6C8E5246"/>
    <w:rsid w:val="6C93456A"/>
    <w:rsid w:val="6C9E6AAE"/>
    <w:rsid w:val="6CA57624"/>
    <w:rsid w:val="6CC602F8"/>
    <w:rsid w:val="6CE17732"/>
    <w:rsid w:val="6D0A5544"/>
    <w:rsid w:val="6D3C258A"/>
    <w:rsid w:val="6D5B1819"/>
    <w:rsid w:val="6D770FF8"/>
    <w:rsid w:val="6D8D7449"/>
    <w:rsid w:val="6D9A661D"/>
    <w:rsid w:val="6DD00ED9"/>
    <w:rsid w:val="6E703AE8"/>
    <w:rsid w:val="6E7B699F"/>
    <w:rsid w:val="6E8D3C5C"/>
    <w:rsid w:val="6EB06E31"/>
    <w:rsid w:val="6EDB32A4"/>
    <w:rsid w:val="6EE10395"/>
    <w:rsid w:val="6EE91ED9"/>
    <w:rsid w:val="6F2915B6"/>
    <w:rsid w:val="6F473886"/>
    <w:rsid w:val="6F840363"/>
    <w:rsid w:val="6F8C1468"/>
    <w:rsid w:val="6FCC7B95"/>
    <w:rsid w:val="70224184"/>
    <w:rsid w:val="70350DEE"/>
    <w:rsid w:val="704353CB"/>
    <w:rsid w:val="70584EE0"/>
    <w:rsid w:val="705A3EAD"/>
    <w:rsid w:val="706912F9"/>
    <w:rsid w:val="70B53713"/>
    <w:rsid w:val="70EE3236"/>
    <w:rsid w:val="711528D4"/>
    <w:rsid w:val="71185A30"/>
    <w:rsid w:val="712D1702"/>
    <w:rsid w:val="714530C7"/>
    <w:rsid w:val="716B4B45"/>
    <w:rsid w:val="718D6270"/>
    <w:rsid w:val="718F2DF1"/>
    <w:rsid w:val="71B028B3"/>
    <w:rsid w:val="71D00636"/>
    <w:rsid w:val="71DE2564"/>
    <w:rsid w:val="71E004C3"/>
    <w:rsid w:val="71F0469D"/>
    <w:rsid w:val="71F57985"/>
    <w:rsid w:val="71FD6A91"/>
    <w:rsid w:val="72204C13"/>
    <w:rsid w:val="72347F7F"/>
    <w:rsid w:val="72562EC6"/>
    <w:rsid w:val="727925BB"/>
    <w:rsid w:val="72C17C9A"/>
    <w:rsid w:val="72C60D22"/>
    <w:rsid w:val="72E6409F"/>
    <w:rsid w:val="73044D87"/>
    <w:rsid w:val="73140CB2"/>
    <w:rsid w:val="73262467"/>
    <w:rsid w:val="732C7F52"/>
    <w:rsid w:val="736D1B7C"/>
    <w:rsid w:val="73730D09"/>
    <w:rsid w:val="73AA0BA6"/>
    <w:rsid w:val="73AF0384"/>
    <w:rsid w:val="74001A77"/>
    <w:rsid w:val="74033DE8"/>
    <w:rsid w:val="740E5E12"/>
    <w:rsid w:val="74363CC6"/>
    <w:rsid w:val="746F3901"/>
    <w:rsid w:val="748D524E"/>
    <w:rsid w:val="74C20AA0"/>
    <w:rsid w:val="74C235E7"/>
    <w:rsid w:val="74EA74BB"/>
    <w:rsid w:val="7522357D"/>
    <w:rsid w:val="75223842"/>
    <w:rsid w:val="752D2EDF"/>
    <w:rsid w:val="753B5B86"/>
    <w:rsid w:val="754271E4"/>
    <w:rsid w:val="75BF1BA5"/>
    <w:rsid w:val="75D845D4"/>
    <w:rsid w:val="75F13AFB"/>
    <w:rsid w:val="75FA709E"/>
    <w:rsid w:val="760B64F6"/>
    <w:rsid w:val="762752FA"/>
    <w:rsid w:val="762D1931"/>
    <w:rsid w:val="766773E1"/>
    <w:rsid w:val="77166898"/>
    <w:rsid w:val="77174151"/>
    <w:rsid w:val="77374438"/>
    <w:rsid w:val="77450FD6"/>
    <w:rsid w:val="774F014E"/>
    <w:rsid w:val="776121F2"/>
    <w:rsid w:val="776173E3"/>
    <w:rsid w:val="77750670"/>
    <w:rsid w:val="77807D4A"/>
    <w:rsid w:val="77AA1FB9"/>
    <w:rsid w:val="77CF28C3"/>
    <w:rsid w:val="78DC4D51"/>
    <w:rsid w:val="78DD2B9A"/>
    <w:rsid w:val="78E23E70"/>
    <w:rsid w:val="79012525"/>
    <w:rsid w:val="790D4BE4"/>
    <w:rsid w:val="7934224D"/>
    <w:rsid w:val="793A7A84"/>
    <w:rsid w:val="79401C35"/>
    <w:rsid w:val="79634349"/>
    <w:rsid w:val="799561D5"/>
    <w:rsid w:val="79C12B27"/>
    <w:rsid w:val="79E20F0D"/>
    <w:rsid w:val="7A0A1329"/>
    <w:rsid w:val="7A197DB9"/>
    <w:rsid w:val="7A313665"/>
    <w:rsid w:val="7A4B4BBD"/>
    <w:rsid w:val="7A733BF6"/>
    <w:rsid w:val="7AB85862"/>
    <w:rsid w:val="7ACF64B5"/>
    <w:rsid w:val="7AD76BC7"/>
    <w:rsid w:val="7AFC4831"/>
    <w:rsid w:val="7B024240"/>
    <w:rsid w:val="7B04653F"/>
    <w:rsid w:val="7B191D94"/>
    <w:rsid w:val="7B453544"/>
    <w:rsid w:val="7B9D764C"/>
    <w:rsid w:val="7BD7346F"/>
    <w:rsid w:val="7C2267A8"/>
    <w:rsid w:val="7C357983"/>
    <w:rsid w:val="7C4A7A66"/>
    <w:rsid w:val="7C530777"/>
    <w:rsid w:val="7C9216E0"/>
    <w:rsid w:val="7CA65C5E"/>
    <w:rsid w:val="7CB410AD"/>
    <w:rsid w:val="7CC23FFC"/>
    <w:rsid w:val="7CE26ED5"/>
    <w:rsid w:val="7D006152"/>
    <w:rsid w:val="7D0A1FD5"/>
    <w:rsid w:val="7D6826B0"/>
    <w:rsid w:val="7D7E5D65"/>
    <w:rsid w:val="7D8E75A4"/>
    <w:rsid w:val="7D90127C"/>
    <w:rsid w:val="7D9B2071"/>
    <w:rsid w:val="7DBD43AC"/>
    <w:rsid w:val="7DCE276B"/>
    <w:rsid w:val="7DD445D5"/>
    <w:rsid w:val="7DD60C1F"/>
    <w:rsid w:val="7E1775E7"/>
    <w:rsid w:val="7E183A80"/>
    <w:rsid w:val="7E450B04"/>
    <w:rsid w:val="7E9C4196"/>
    <w:rsid w:val="7EAD61F9"/>
    <w:rsid w:val="7EBD2830"/>
    <w:rsid w:val="7EEC3686"/>
    <w:rsid w:val="7EF42A72"/>
    <w:rsid w:val="7F424C2D"/>
    <w:rsid w:val="7F462A41"/>
    <w:rsid w:val="7F526C49"/>
    <w:rsid w:val="7F9D00A6"/>
    <w:rsid w:val="7FB45D62"/>
    <w:rsid w:val="7FE32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46"/>
    <w:qFormat/>
    <w:uiPriority w:val="0"/>
    <w:pPr>
      <w:widowControl w:val="0"/>
      <w:jc w:val="both"/>
    </w:pPr>
    <w:rPr>
      <w:rFonts w:hint="eastAsia" w:ascii="Calibri" w:hAnsi="Calibri" w:eastAsia="宋体" w:cs="Times New Roman"/>
      <w:kern w:val="2"/>
      <w:sz w:val="28"/>
      <w:lang w:val="en-US" w:eastAsia="zh-CN" w:bidi="ar-SA"/>
    </w:rPr>
  </w:style>
  <w:style w:type="paragraph" w:styleId="2">
    <w:name w:val="heading 1"/>
    <w:basedOn w:val="1"/>
    <w:next w:val="1"/>
    <w:qFormat/>
    <w:uiPriority w:val="0"/>
    <w:pPr>
      <w:keepNext/>
      <w:keepLines/>
      <w:tabs>
        <w:tab w:val="left" w:pos="1230"/>
      </w:tabs>
      <w:spacing w:before="240" w:after="120"/>
      <w:ind w:left="1230" w:hanging="1230"/>
      <w:jc w:val="center"/>
      <w:outlineLvl w:val="0"/>
    </w:pPr>
    <w:rPr>
      <w:rFonts w:hint="default" w:eastAsia="黑体"/>
      <w:b/>
      <w:kern w:val="44"/>
      <w:sz w:val="42"/>
    </w:rPr>
  </w:style>
  <w:style w:type="paragraph" w:styleId="3">
    <w:name w:val="heading 3"/>
    <w:basedOn w:val="1"/>
    <w:next w:val="1"/>
    <w:qFormat/>
    <w:uiPriority w:val="9"/>
    <w:pPr>
      <w:keepNext/>
      <w:keepLines/>
      <w:spacing w:before="260" w:after="260" w:line="416" w:lineRule="auto"/>
      <w:outlineLvl w:val="2"/>
    </w:pPr>
    <w:rPr>
      <w:b/>
      <w:bCs/>
      <w:sz w:val="32"/>
      <w:szCs w:val="32"/>
    </w:rPr>
  </w:style>
  <w:style w:type="paragraph" w:styleId="4">
    <w:name w:val="heading 4"/>
    <w:basedOn w:val="1"/>
    <w:next w:val="5"/>
    <w:unhideWhenUsed/>
    <w:qFormat/>
    <w:uiPriority w:val="0"/>
    <w:pPr>
      <w:keepNext/>
      <w:keepLines/>
      <w:spacing w:line="360" w:lineRule="auto"/>
      <w:outlineLvl w:val="3"/>
    </w:pPr>
    <w:rPr>
      <w:rFonts w:ascii="Times New Roman" w:hAnsi="Times New Roman" w:eastAsia="宋体"/>
      <w:b/>
      <w:bCs/>
      <w:sz w:val="24"/>
      <w:szCs w:val="28"/>
    </w:rPr>
  </w:style>
  <w:style w:type="character" w:default="1" w:styleId="19">
    <w:name w:val="Default Paragraph Font"/>
    <w:link w:val="20"/>
    <w:semiHidden/>
    <w:qFormat/>
    <w:uiPriority w:val="0"/>
    <w:rPr>
      <w:rFonts w:eastAsia="仿宋_GB2312"/>
      <w:szCs w:val="24"/>
    </w:rPr>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Cs w:val="24"/>
    </w:rPr>
  </w:style>
  <w:style w:type="paragraph" w:styleId="6">
    <w:name w:val="caption"/>
    <w:basedOn w:val="1"/>
    <w:next w:val="1"/>
    <w:qFormat/>
    <w:uiPriority w:val="0"/>
    <w:rPr>
      <w:rFonts w:ascii="Arial" w:hAnsi="Arial" w:eastAsia="黑体"/>
      <w:sz w:val="20"/>
    </w:rPr>
  </w:style>
  <w:style w:type="paragraph" w:styleId="7">
    <w:name w:val="annotation text"/>
    <w:basedOn w:val="1"/>
    <w:qFormat/>
    <w:uiPriority w:val="0"/>
    <w:pPr>
      <w:jc w:val="left"/>
    </w:pPr>
    <w:rPr>
      <w:rFonts w:hint="default"/>
    </w:rPr>
  </w:style>
  <w:style w:type="paragraph" w:styleId="8">
    <w:name w:val="Body Text"/>
    <w:basedOn w:val="1"/>
    <w:qFormat/>
    <w:uiPriority w:val="0"/>
    <w:pPr>
      <w:spacing w:line="360" w:lineRule="auto"/>
      <w:jc w:val="left"/>
    </w:pPr>
    <w:rPr>
      <w:b/>
      <w:sz w:val="24"/>
    </w:rPr>
  </w:style>
  <w:style w:type="paragraph" w:styleId="9">
    <w:name w:val="Body Text Indent"/>
    <w:basedOn w:val="1"/>
    <w:next w:val="8"/>
    <w:qFormat/>
    <w:uiPriority w:val="0"/>
    <w:pPr>
      <w:spacing w:line="360" w:lineRule="auto"/>
      <w:ind w:firstLine="480" w:firstLineChars="200"/>
    </w:pPr>
    <w:rPr>
      <w:sz w:val="24"/>
    </w:rPr>
  </w:style>
  <w:style w:type="paragraph" w:styleId="10">
    <w:name w:val="Block Text"/>
    <w:basedOn w:val="1"/>
    <w:qFormat/>
    <w:uiPriority w:val="0"/>
    <w:pPr>
      <w:autoSpaceDE w:val="0"/>
      <w:autoSpaceDN w:val="0"/>
      <w:spacing w:before="1" w:line="537" w:lineRule="exact"/>
      <w:ind w:left="88" w:right="6"/>
    </w:pPr>
  </w:style>
  <w:style w:type="paragraph" w:styleId="11">
    <w:name w:val="Plain Text"/>
    <w:basedOn w:val="1"/>
    <w:qFormat/>
    <w:uiPriority w:val="0"/>
    <w:pPr>
      <w:jc w:val="center"/>
      <w:textAlignment w:val="baseline"/>
    </w:pPr>
    <w:rPr>
      <w:rFonts w:ascii="宋体" w:hAnsi="Courier New"/>
      <w:sz w:val="24"/>
    </w:rPr>
  </w:style>
  <w:style w:type="paragraph" w:styleId="12">
    <w:name w:val="Body Text Indent 2"/>
    <w:basedOn w:val="1"/>
    <w:qFormat/>
    <w:uiPriority w:val="0"/>
    <w:pPr>
      <w:spacing w:line="360" w:lineRule="auto"/>
      <w:ind w:firstLine="540"/>
    </w:pPr>
    <w:rPr>
      <w:sz w:val="24"/>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6">
    <w:name w:val="Body Text First Indent 2"/>
    <w:basedOn w:val="9"/>
    <w:qFormat/>
    <w:uiPriority w:val="0"/>
    <w:pPr>
      <w:spacing w:after="120" w:line="240" w:lineRule="auto"/>
      <w:ind w:left="420" w:leftChars="200" w:firstLine="420"/>
    </w:pPr>
    <w:rPr>
      <w:sz w:val="28"/>
    </w:rPr>
  </w:style>
  <w:style w:type="table" w:styleId="18">
    <w:name w:val="Table Grid"/>
    <w:basedOn w:val="17"/>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20">
    <w:name w:val=" Char Char Char Char Char Char Char Char Char Char"/>
    <w:basedOn w:val="1"/>
    <w:link w:val="19"/>
    <w:qFormat/>
    <w:uiPriority w:val="0"/>
    <w:pPr>
      <w:snapToGrid w:val="0"/>
      <w:spacing w:line="360" w:lineRule="auto"/>
      <w:ind w:firstLine="200" w:firstLineChars="200"/>
    </w:pPr>
    <w:rPr>
      <w:rFonts w:eastAsia="仿宋_GB2312"/>
      <w:szCs w:val="24"/>
    </w:rPr>
  </w:style>
  <w:style w:type="character" w:styleId="21">
    <w:name w:val="Strong"/>
    <w:qFormat/>
    <w:uiPriority w:val="0"/>
    <w:rPr>
      <w:rFonts w:hint="default" w:ascii="Times New Roman"/>
      <w:b/>
      <w:sz w:val="24"/>
    </w:rPr>
  </w:style>
  <w:style w:type="character" w:styleId="22">
    <w:name w:val="annotation reference"/>
    <w:basedOn w:val="19"/>
    <w:qFormat/>
    <w:uiPriority w:val="0"/>
    <w:rPr>
      <w:rFonts w:hint="default" w:ascii="Times New Roman"/>
      <w:sz w:val="21"/>
    </w:rPr>
  </w:style>
  <w:style w:type="paragraph" w:customStyle="1" w:styleId="23">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4">
    <w:name w:val="段落"/>
    <w:basedOn w:val="11"/>
    <w:qFormat/>
    <w:uiPriority w:val="0"/>
    <w:pPr>
      <w:spacing w:line="500" w:lineRule="exact"/>
      <w:ind w:firstLine="578"/>
    </w:pPr>
    <w:rPr>
      <w:szCs w:val="28"/>
    </w:rPr>
  </w:style>
  <w:style w:type="paragraph" w:customStyle="1" w:styleId="25">
    <w:name w:val="纯文本1"/>
    <w:basedOn w:val="1"/>
    <w:qFormat/>
    <w:uiPriority w:val="0"/>
    <w:rPr>
      <w:rFonts w:ascii="宋体" w:hAnsi="Courier New"/>
    </w:rPr>
  </w:style>
  <w:style w:type="paragraph" w:customStyle="1" w:styleId="26">
    <w:name w:val="样式3"/>
    <w:basedOn w:val="1"/>
    <w:qFormat/>
    <w:uiPriority w:val="0"/>
    <w:pPr>
      <w:autoSpaceDE w:val="0"/>
      <w:autoSpaceDN w:val="0"/>
      <w:snapToGrid w:val="0"/>
      <w:spacing w:before="120" w:line="460" w:lineRule="atLeast"/>
      <w:jc w:val="center"/>
    </w:pPr>
    <w:rPr>
      <w:rFonts w:eastAsia="黑体"/>
    </w:rPr>
  </w:style>
  <w:style w:type="paragraph" w:customStyle="1" w:styleId="27">
    <w:name w:val="p0"/>
    <w:basedOn w:val="1"/>
    <w:qFormat/>
    <w:uiPriority w:val="0"/>
    <w:pPr>
      <w:widowControl/>
    </w:pPr>
  </w:style>
  <w:style w:type="paragraph" w:customStyle="1" w:styleId="28">
    <w:name w:val="正文表"/>
    <w:basedOn w:val="1"/>
    <w:qFormat/>
    <w:uiPriority w:val="0"/>
    <w:pPr>
      <w:tabs>
        <w:tab w:val="left" w:pos="715"/>
        <w:tab w:val="left" w:pos="857"/>
        <w:tab w:val="left" w:pos="2428"/>
      </w:tabs>
      <w:spacing w:line="440" w:lineRule="exact"/>
      <w:ind w:firstLine="464" w:firstLineChars="200"/>
    </w:pPr>
    <w:rPr>
      <w:rFonts w:hAnsi="宋体"/>
      <w:spacing w:val="-4"/>
      <w:sz w:val="24"/>
      <w:szCs w:val="24"/>
    </w:rPr>
  </w:style>
  <w:style w:type="character" w:customStyle="1" w:styleId="29">
    <w:name w:val="标题 #4 Exact"/>
    <w:qFormat/>
    <w:uiPriority w:val="0"/>
    <w:rPr>
      <w:rFonts w:hint="eastAsia" w:ascii="宋体" w:hAnsi="宋体" w:eastAsia="宋体" w:cs="Verdana"/>
      <w:b/>
      <w:kern w:val="0"/>
      <w:sz w:val="22"/>
      <w:lang w:eastAsia="en-US"/>
    </w:rPr>
  </w:style>
  <w:style w:type="paragraph" w:customStyle="1" w:styleId="30">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31">
    <w:name w:val="p16"/>
    <w:basedOn w:val="1"/>
    <w:qFormat/>
    <w:uiPriority w:val="0"/>
    <w:pPr>
      <w:widowControl/>
      <w:snapToGrid w:val="0"/>
      <w:spacing w:line="360" w:lineRule="auto"/>
      <w:ind w:firstLine="505"/>
    </w:pPr>
    <w:rPr>
      <w:rFonts w:ascii="宋体" w:hAnsi="宋体"/>
      <w:sz w:val="24"/>
    </w:rPr>
  </w:style>
  <w:style w:type="paragraph" w:customStyle="1" w:styleId="32">
    <w:name w:val="Default"/>
    <w:next w:val="33"/>
    <w:unhideWhenUsed/>
    <w:qFormat/>
    <w:uiPriority w:val="99"/>
    <w:pPr>
      <w:widowControl w:val="0"/>
      <w:autoSpaceDE w:val="0"/>
      <w:autoSpaceDN w:val="0"/>
    </w:pPr>
    <w:rPr>
      <w:rFonts w:hint="eastAsia" w:ascii="宋体" w:hAnsi="宋体" w:eastAsia="宋体" w:cs="Times New Roman"/>
      <w:color w:val="000000"/>
      <w:sz w:val="24"/>
      <w:lang w:val="en-US" w:eastAsia="zh-CN" w:bidi="ar-SA"/>
    </w:rPr>
  </w:style>
  <w:style w:type="paragraph" w:customStyle="1" w:styleId="33">
    <w:name w:val="样式35"/>
    <w:basedOn w:val="1"/>
    <w:next w:val="1"/>
    <w:qFormat/>
    <w:uiPriority w:val="0"/>
    <w:pPr>
      <w:spacing w:line="312" w:lineRule="auto"/>
      <w:ind w:firstLine="567"/>
    </w:pPr>
    <w:rPr>
      <w:rFonts w:ascii="宋体"/>
      <w:sz w:val="28"/>
    </w:rPr>
  </w:style>
  <w:style w:type="paragraph" w:customStyle="1" w:styleId="34">
    <w:name w:val="Table Paragraph"/>
    <w:basedOn w:val="1"/>
    <w:qFormat/>
    <w:uiPriority w:val="1"/>
    <w:rPr>
      <w:rFonts w:ascii="宋体" w:hAnsi="宋体" w:eastAsia="宋体" w:cs="宋体"/>
      <w:lang w:val="zh-CN" w:eastAsia="zh-CN" w:bidi="zh-CN"/>
    </w:rPr>
  </w:style>
  <w:style w:type="paragraph" w:customStyle="1" w:styleId="35">
    <w:name w:val="正文文本 (2)"/>
    <w:basedOn w:val="1"/>
    <w:link w:val="37"/>
    <w:qFormat/>
    <w:uiPriority w:val="0"/>
    <w:pPr>
      <w:shd w:val="clear" w:color="auto" w:fill="FFFFFF"/>
      <w:spacing w:line="466" w:lineRule="exact"/>
      <w:ind w:hanging="540"/>
      <w:jc w:val="distribute"/>
    </w:pPr>
    <w:rPr>
      <w:rFonts w:hint="eastAsia" w:ascii="宋体" w:hAnsi="宋体" w:eastAsia="宋体"/>
      <w:sz w:val="22"/>
    </w:rPr>
  </w:style>
  <w:style w:type="character" w:customStyle="1" w:styleId="36">
    <w:name w:val="正文文本 (2) + Microsoft Sans Serif"/>
    <w:basedOn w:val="37"/>
    <w:unhideWhenUsed/>
    <w:qFormat/>
    <w:uiPriority w:val="99"/>
    <w:rPr>
      <w:rFonts w:hint="default" w:ascii="Microsoft Sans Serif" w:hAnsi="Microsoft Sans Serif" w:eastAsia="Microsoft Sans Serif"/>
      <w:b/>
      <w:spacing w:val="-10"/>
      <w:sz w:val="19"/>
      <w:lang w:val="en-US" w:eastAsia="en-US"/>
    </w:rPr>
  </w:style>
  <w:style w:type="character" w:customStyle="1" w:styleId="37">
    <w:name w:val="正文文本 (2)_"/>
    <w:basedOn w:val="19"/>
    <w:link w:val="35"/>
    <w:unhideWhenUsed/>
    <w:qFormat/>
    <w:uiPriority w:val="99"/>
    <w:rPr>
      <w:rFonts w:hint="eastAsia" w:ascii="宋体" w:hAnsi="宋体" w:eastAsia="宋体"/>
      <w:sz w:val="22"/>
    </w:rPr>
  </w:style>
  <w:style w:type="character" w:customStyle="1" w:styleId="38">
    <w:name w:val="正文文本 (2) + 12 pt"/>
    <w:basedOn w:val="37"/>
    <w:unhideWhenUsed/>
    <w:qFormat/>
    <w:uiPriority w:val="99"/>
    <w:rPr>
      <w:rFonts w:hint="eastAsia"/>
      <w:b/>
      <w:sz w:val="24"/>
    </w:rPr>
  </w:style>
  <w:style w:type="character" w:customStyle="1" w:styleId="39">
    <w:name w:val="正文文本 (2) + 10 pt"/>
    <w:basedOn w:val="37"/>
    <w:unhideWhenUsed/>
    <w:qFormat/>
    <w:uiPriority w:val="99"/>
    <w:rPr>
      <w:rFonts w:hint="eastAsia"/>
      <w:spacing w:val="30"/>
      <w:sz w:val="20"/>
    </w:rPr>
  </w:style>
  <w:style w:type="paragraph" w:customStyle="1" w:styleId="4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1">
    <w:name w:val="文本框"/>
    <w:basedOn w:val="1"/>
    <w:qFormat/>
    <w:uiPriority w:val="0"/>
    <w:pPr>
      <w:spacing w:line="240" w:lineRule="auto"/>
      <w:ind w:firstLine="0" w:firstLineChars="0"/>
      <w:jc w:val="center"/>
    </w:pPr>
    <w:rPr>
      <w:sz w:val="21"/>
    </w:rPr>
  </w:style>
  <w:style w:type="paragraph" w:customStyle="1" w:styleId="42">
    <w:name w:val="Normal Indent"/>
    <w:basedOn w:val="1"/>
    <w:qFormat/>
    <w:uiPriority w:val="0"/>
    <w:rPr>
      <w:rFonts w:hint="default" w:ascii="Times New Roman" w:eastAsia="宋体"/>
      <w:kern w:val="2"/>
      <w:sz w:val="28"/>
      <w:lang w:val="en-US" w:eastAsia="zh-CN"/>
    </w:rPr>
  </w:style>
  <w:style w:type="paragraph" w:customStyle="1" w:styleId="43">
    <w:name w:val="中文报告书样式"/>
    <w:basedOn w:val="1"/>
    <w:qFormat/>
    <w:uiPriority w:val="0"/>
    <w:pPr>
      <w:spacing w:line="480" w:lineRule="atLeast"/>
      <w:ind w:firstLine="482"/>
      <w:textAlignment w:val="baseline"/>
    </w:pPr>
    <w:rPr>
      <w:kern w:val="24"/>
      <w:sz w:val="24"/>
    </w:rPr>
  </w:style>
  <w:style w:type="paragraph" w:customStyle="1" w:styleId="44">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缩进1"/>
    <w:basedOn w:val="1"/>
    <w:qFormat/>
    <w:uiPriority w:val="0"/>
    <w:rPr>
      <w:rFonts w:hint="default"/>
    </w:rPr>
  </w:style>
  <w:style w:type="character" w:customStyle="1" w:styleId="46">
    <w:name w:val="NormalCharacter"/>
    <w:link w:val="1"/>
    <w:qFormat/>
    <w:uiPriority w:val="0"/>
    <w:rPr>
      <w:rFonts w:hint="eastAsia" w:ascii="Calibri" w:hAnsi="Calibri" w:eastAsia="宋体" w:cs="Times New Roman"/>
      <w:kern w:val="2"/>
      <w:sz w:val="28"/>
      <w:lang w:val="en-US" w:eastAsia="zh-CN" w:bidi="ar-SA"/>
    </w:rPr>
  </w:style>
  <w:style w:type="paragraph" w:customStyle="1" w:styleId="47">
    <w:name w:val="No Spacing"/>
    <w:qFormat/>
    <w:uiPriority w:val="0"/>
    <w:pPr>
      <w:widowControl w:val="0"/>
      <w:adjustRightInd w:val="0"/>
      <w:snapToGrid w:val="0"/>
      <w:jc w:val="both"/>
    </w:pPr>
    <w:rPr>
      <w:rFonts w:ascii="Times New Roman" w:hAnsi="Times New Roman" w:eastAsia="宋体" w:cs="Times New Roman"/>
      <w:kern w:val="2"/>
      <w:sz w:val="21"/>
      <w:szCs w:val="22"/>
      <w:lang w:val="en-US" w:eastAsia="zh-CN" w:bidi="ar-SA"/>
    </w:rPr>
  </w:style>
  <w:style w:type="paragraph" w:customStyle="1" w:styleId="48">
    <w:name w:val="正文1"/>
    <w:basedOn w:val="1"/>
    <w:qFormat/>
    <w:uiPriority w:val="0"/>
    <w:pPr>
      <w:jc w:val="center"/>
    </w:pPr>
    <w:rPr>
      <w:szCs w:val="21"/>
    </w:rPr>
  </w:style>
  <w:style w:type="paragraph" w:customStyle="1" w:styleId="49">
    <w:name w:val="表中文字1"/>
    <w:qFormat/>
    <w:uiPriority w:val="0"/>
    <w:pPr>
      <w:widowControl w:val="0"/>
      <w:adjustRightInd w:val="0"/>
      <w:snapToGrid w:val="0"/>
      <w:jc w:val="center"/>
    </w:pPr>
    <w:rPr>
      <w:rFonts w:ascii="Times New Roman" w:hAnsi="Times New Roman" w:eastAsia="宋体" w:cs="Times New Roman"/>
      <w:color w:val="000000"/>
      <w:kern w:val="2"/>
      <w:sz w:val="21"/>
      <w:szCs w:val="24"/>
      <w:lang w:val="en-US" w:eastAsia="zh-CN" w:bidi="ar-SA"/>
    </w:rPr>
  </w:style>
  <w:style w:type="paragraph" w:styleId="50">
    <w:name w:val="List Paragraph"/>
    <w:basedOn w:val="1"/>
    <w:qFormat/>
    <w:uiPriority w:val="0"/>
    <w:pPr>
      <w:ind w:firstLine="420" w:firstLineChars="200"/>
    </w:pPr>
  </w:style>
  <w:style w:type="character" w:customStyle="1" w:styleId="51">
    <w:name w:val="font21"/>
    <w:basedOn w:val="19"/>
    <w:qFormat/>
    <w:uiPriority w:val="0"/>
    <w:rPr>
      <w:rFonts w:hint="default" w:ascii="Times New Roman" w:hAnsi="Times New Roman" w:cs="Times New Roman"/>
      <w:color w:val="000000"/>
      <w:sz w:val="20"/>
      <w:szCs w:val="20"/>
      <w:u w:val="none"/>
    </w:rPr>
  </w:style>
  <w:style w:type="character" w:customStyle="1" w:styleId="52">
    <w:name w:val="font11"/>
    <w:basedOn w:val="19"/>
    <w:qFormat/>
    <w:uiPriority w:val="0"/>
    <w:rPr>
      <w:rFonts w:hint="eastAsia" w:ascii="宋体" w:hAnsi="宋体" w:eastAsia="宋体" w:cs="宋体"/>
      <w:color w:val="000000"/>
      <w:sz w:val="20"/>
      <w:szCs w:val="20"/>
      <w:u w:val="none"/>
    </w:rPr>
  </w:style>
  <w:style w:type="paragraph" w:customStyle="1" w:styleId="53">
    <w:name w:val="表格内容 样式"/>
    <w:basedOn w:val="1"/>
    <w:qFormat/>
    <w:uiPriority w:val="0"/>
    <w:pPr>
      <w:adjustRightInd w:val="0"/>
      <w:snapToGrid w:val="0"/>
      <w:spacing w:line="360" w:lineRule="exact"/>
      <w:jc w:val="center"/>
    </w:pPr>
    <w:rPr>
      <w:rFonts w:cs="Times New Roman"/>
      <w:bCs/>
      <w:sz w:val="21"/>
      <w:szCs w:val="21"/>
    </w:rPr>
  </w:style>
  <w:style w:type="paragraph" w:customStyle="1" w:styleId="54">
    <w:name w:val="无间隔2"/>
    <w:qFormat/>
    <w:uiPriority w:val="0"/>
    <w:pPr>
      <w:widowControl w:val="0"/>
      <w:adjustRightInd w:val="0"/>
      <w:snapToGrid w:val="0"/>
      <w:jc w:val="both"/>
    </w:pPr>
    <w:rPr>
      <w:rFonts w:ascii="Times New Roman" w:hAnsi="Times New Roman" w:eastAsia="宋体" w:cs="Times New Roman"/>
      <w:kern w:val="2"/>
      <w:sz w:val="21"/>
      <w:lang w:val="en-US" w:eastAsia="zh-CN" w:bidi="ar-SA"/>
    </w:rPr>
  </w:style>
  <w:style w:type="paragraph" w:customStyle="1" w:styleId="55">
    <w:name w:val="Body text|211"/>
    <w:basedOn w:val="1"/>
    <w:qFormat/>
    <w:uiPriority w:val="0"/>
    <w:pPr>
      <w:widowControl w:val="0"/>
      <w:shd w:val="clear" w:color="auto" w:fill="FFFFFF"/>
      <w:spacing w:before="1500" w:line="620" w:lineRule="exact"/>
      <w:ind w:hanging="500"/>
    </w:pPr>
    <w:rPr>
      <w:rFonts w:ascii="PMingLiU" w:hAnsi="PMingLiU" w:eastAsia="PMingLiU" w:cs="PMingLiU"/>
      <w:sz w:val="22"/>
      <w:szCs w:val="22"/>
      <w:u w:val="none"/>
    </w:rPr>
  </w:style>
  <w:style w:type="character" w:customStyle="1" w:styleId="56">
    <w:name w:val="Body text|2 + 9.5 pt"/>
    <w:basedOn w:val="57"/>
    <w:unhideWhenUsed/>
    <w:qFormat/>
    <w:uiPriority w:val="0"/>
    <w:rPr>
      <w:color w:val="000000"/>
      <w:spacing w:val="0"/>
      <w:w w:val="100"/>
      <w:position w:val="0"/>
      <w:sz w:val="19"/>
      <w:szCs w:val="19"/>
      <w:lang w:val="zh-CN" w:eastAsia="zh-CN" w:bidi="zh-CN"/>
    </w:rPr>
  </w:style>
  <w:style w:type="character" w:customStyle="1" w:styleId="57">
    <w:name w:val="Body text|2_"/>
    <w:basedOn w:val="19"/>
    <w:link w:val="58"/>
    <w:qFormat/>
    <w:uiPriority w:val="0"/>
    <w:rPr>
      <w:rFonts w:ascii="PMingLiU" w:hAnsi="PMingLiU" w:eastAsia="PMingLiU" w:cs="PMingLiU"/>
      <w:spacing w:val="30"/>
      <w:sz w:val="30"/>
      <w:szCs w:val="30"/>
      <w:u w:val="none"/>
    </w:rPr>
  </w:style>
  <w:style w:type="paragraph" w:customStyle="1" w:styleId="58">
    <w:name w:val="Body text|2"/>
    <w:basedOn w:val="1"/>
    <w:link w:val="57"/>
    <w:qFormat/>
    <w:uiPriority w:val="0"/>
    <w:pPr>
      <w:widowControl w:val="0"/>
      <w:shd w:val="clear" w:color="auto" w:fill="FFFFFF"/>
      <w:spacing w:before="220" w:after="1560" w:line="300" w:lineRule="exact"/>
      <w:ind w:hanging="180"/>
      <w:jc w:val="center"/>
    </w:pPr>
    <w:rPr>
      <w:rFonts w:ascii="PMingLiU" w:hAnsi="PMingLiU" w:eastAsia="PMingLiU" w:cs="PMingLiU"/>
      <w:spacing w:val="30"/>
      <w:sz w:val="30"/>
      <w:szCs w:val="30"/>
      <w:u w:val="none"/>
    </w:rPr>
  </w:style>
  <w:style w:type="paragraph" w:customStyle="1" w:styleId="59">
    <w:name w:val="正文文本缩进1"/>
    <w:basedOn w:val="1"/>
    <w:qFormat/>
    <w:uiPriority w:val="0"/>
    <w:pPr>
      <w:widowControl w:val="0"/>
      <w:adjustRightInd/>
      <w:snapToGrid/>
      <w:spacing w:after="0" w:afterLines="0" w:line="360" w:lineRule="auto"/>
      <w:ind w:firstLine="480" w:firstLineChars="200"/>
      <w:jc w:val="both"/>
    </w:pPr>
    <w:rPr>
      <w:rFonts w:ascii="Times New Roman" w:hAnsi="Times New Roman" w:eastAsia="宋体" w:cs="Times New Roman"/>
      <w:kern w:val="2"/>
      <w:sz w:val="24"/>
      <w:szCs w:val="20"/>
    </w:rPr>
  </w:style>
  <w:style w:type="paragraph" w:customStyle="1" w:styleId="60">
    <w:name w:val="c表头"/>
    <w:basedOn w:val="1"/>
    <w:qFormat/>
    <w:uiPriority w:val="0"/>
    <w:pPr>
      <w:widowControl/>
      <w:spacing w:after="76" w:afterLines="20" w:line="400" w:lineRule="exact"/>
      <w:ind w:firstLine="413" w:firstLineChars="196"/>
    </w:pPr>
    <w:rPr>
      <w:b/>
      <w:sz w:val="21"/>
      <w:szCs w:val="21"/>
    </w:rPr>
  </w:style>
  <w:style w:type="paragraph" w:customStyle="1" w:styleId="61">
    <w:name w:val="c表内容"/>
    <w:basedOn w:val="1"/>
    <w:qFormat/>
    <w:uiPriority w:val="0"/>
    <w:pPr>
      <w:spacing w:line="320" w:lineRule="exact"/>
      <w:jc w:val="center"/>
    </w:pPr>
    <w:rPr>
      <w:sz w:val="21"/>
      <w:szCs w:val="21"/>
    </w:rPr>
  </w:style>
  <w:style w:type="paragraph" w:customStyle="1" w:styleId="62">
    <w:name w:val="c正文"/>
    <w:basedOn w:val="1"/>
    <w:qFormat/>
    <w:uiPriority w:val="0"/>
    <w:pPr>
      <w:adjustRightInd w:val="0"/>
      <w:snapToGrid w:val="0"/>
      <w:spacing w:line="500" w:lineRule="exact"/>
      <w:ind w:firstLine="480" w:firstLineChars="200"/>
    </w:pPr>
    <w:rPr>
      <w:sz w:val="24"/>
    </w:rPr>
  </w:style>
  <w:style w:type="paragraph" w:customStyle="1" w:styleId="63">
    <w:name w:val="段前2字符"/>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left"/>
    </w:pPr>
    <w:rPr>
      <w:rFonts w:hint="default" w:ascii="Times New Roman" w:hAnsi="Times New Roman" w:eastAsia="宋体" w:cs="Times New Roman"/>
      <w:kern w:val="0"/>
      <w:sz w:val="24"/>
      <w:szCs w:val="20"/>
      <w:lang w:val="en-US" w:eastAsia="zh-CN" w:bidi="ar"/>
    </w:rPr>
  </w:style>
  <w:style w:type="paragraph" w:customStyle="1" w:styleId="64">
    <w:name w:val="样式 小四 行距: 固定值 24 磅"/>
    <w:basedOn w:val="1"/>
    <w:qFormat/>
    <w:uiPriority w:val="0"/>
    <w:rPr>
      <w:rFonts w:cs="宋体"/>
    </w:rPr>
  </w:style>
  <w:style w:type="paragraph" w:customStyle="1" w:styleId="65">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66">
    <w:name w:val="正文 样式"/>
    <w:basedOn w:val="1"/>
    <w:qFormat/>
    <w:uiPriority w:val="0"/>
    <w:pPr>
      <w:adjustRightInd w:val="0"/>
      <w:snapToGrid w:val="0"/>
      <w:spacing w:line="520" w:lineRule="exact"/>
      <w:ind w:firstLine="200" w:firstLineChars="200"/>
    </w:pPr>
    <w:rPr>
      <w:rFonts w:cs="Times New Roman"/>
      <w:sz w:val="24"/>
    </w:rPr>
  </w:style>
  <w:style w:type="paragraph" w:customStyle="1" w:styleId="67">
    <w:name w:val="5文章(治)"/>
    <w:basedOn w:val="1"/>
    <w:qFormat/>
    <w:uiPriority w:val="0"/>
    <w:pPr>
      <w:spacing w:line="360" w:lineRule="auto"/>
      <w:ind w:firstLine="560" w:firstLineChars="200"/>
    </w:pPr>
    <w:rPr>
      <w:sz w:val="24"/>
    </w:rPr>
  </w:style>
  <w:style w:type="paragraph" w:customStyle="1" w:styleId="68">
    <w:name w:val="报告表表格文字"/>
    <w:basedOn w:val="1"/>
    <w:qFormat/>
    <w:uiPriority w:val="0"/>
    <w:pPr>
      <w:autoSpaceDE w:val="0"/>
      <w:autoSpaceDN w:val="0"/>
      <w:adjustRightInd w:val="0"/>
      <w:snapToGrid w:val="0"/>
      <w:spacing w:line="360" w:lineRule="exact"/>
      <w:jc w:val="center"/>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2020-03-17T06:34:00Z</dcterms:created>
  <dc:creator>^_^^_^^_^</dc:creator>
  <cp:lastModifiedBy>^_^^_^^_^</cp:lastModifiedBy>
  <cp:lastPrinted>2020-07-16T04:20:00Z</cp:lastPrinted>
  <dcterms:modified xsi:type="dcterms:W3CDTF">2020-07-17T02:52:44Z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