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 w:val="44"/>
          <w:szCs w:val="44"/>
          <w:shd w:val="clear" w:color="auto" w:fill="auto"/>
          <w:lang w:eastAsia="zh-CN"/>
        </w:rPr>
        <w:t>古固寨镇党史学习教育动员部署会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 w:val="44"/>
          <w:szCs w:val="44"/>
          <w:shd w:val="clear" w:color="auto" w:fill="auto"/>
          <w:lang w:eastAsia="zh-CN"/>
        </w:rPr>
        <w:t>会议简报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3月19日下午，古固寨镇在镇政府二楼会议室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召开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党史学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习教育动员部署会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镇班子成员、各村党支部书记共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30人参加了会议。</w:t>
      </w:r>
    </w:p>
    <w:p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田克敬书记带领大家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学习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习近平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总书记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在党史学习教育动员大会上的讲话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精神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以及省、市、县委关于党史学习教育部署会议精神，并对全镇党史学习教育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进行安排部署。</w:t>
      </w:r>
    </w:p>
    <w:p>
      <w:pPr>
        <w:ind w:firstLine="640" w:firstLineChars="200"/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会议要求：一是广大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党员干部要深刻认识党史学习教育的重要意义,站在增强“四个意识”、坚定“四个自信”、做到“两个维护”的政治高度,上好学习党史这堂必修课。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要深刻认识到在全党开展党史学习教育,是牢记初心使命、在新发展阶段接续奋斗的必然要求。要准确把握目标要求,切实做到学史明理、学史增信、学史崇德、学史力行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  <w:t>。三是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要将党史学习教育成效体现在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、推动高质量发展、改善和保障民生、深化改革创新、生态文明建设、全面从严治党等方面,奋力开启“十四五”发展新征程。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16997"/>
    <w:rsid w:val="43B10D7F"/>
    <w:rsid w:val="4C1004D7"/>
    <w:rsid w:val="4E216997"/>
    <w:rsid w:val="62075582"/>
    <w:rsid w:val="7E98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8">
    <w:name w:val="hover7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2021-03-19T07:35:00Z</dcterms:created>
  <dc:creator>多角度分析家</dc:creator>
  <cp:lastModifiedBy>多角度分析家</cp:lastModifiedBy>
  <dcterms:modified xsi:type="dcterms:W3CDTF">2021-03-19T10:24:29Z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