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11086"/>
      <w:bookmarkStart w:id="1" w:name="_Toc12866"/>
      <w:bookmarkStart w:id="26" w:name="_GoBack"/>
      <w:bookmarkEnd w:id="26"/>
      <w:r>
        <w:rPr>
          <w:rFonts w:hint="eastAsia"/>
          <w:lang w:val="en-US" w:eastAsia="zh-CN"/>
        </w:rPr>
        <w:t>合河乡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年度部门决算情况说明</w:t>
      </w:r>
      <w:bookmarkEnd w:id="0"/>
      <w:bookmarkEnd w:id="1"/>
    </w:p>
    <w:p>
      <w:pPr>
        <w:pStyle w:val="2"/>
        <w:jc w:val="center"/>
        <w:rPr>
          <w:rFonts w:hint="eastAsia"/>
        </w:rPr>
        <w:sectPr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ind w:firstLine="643" w:firstLineChars="200"/>
        <w:rPr>
          <w:rFonts w:hint="eastAsia"/>
        </w:rPr>
      </w:pPr>
      <w:bookmarkStart w:id="2" w:name="_Toc18490"/>
      <w:bookmarkStart w:id="3" w:name="_Toc25033"/>
      <w:r>
        <w:rPr>
          <w:rFonts w:hint="eastAsia"/>
        </w:rPr>
        <w:t>一、收入支出决算总体情况说明</w:t>
      </w:r>
      <w:bookmarkEnd w:id="2"/>
      <w:bookmarkEnd w:id="3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减少149</w:t>
      </w:r>
      <w:r>
        <w:rPr>
          <w:rFonts w:hint="eastAsia" w:ascii="仿宋_GB2312" w:hAnsi="仿宋_GB2312" w:eastAsia="仿宋_GB2312" w:cs="仿宋_GB2312"/>
          <w:sz w:val="32"/>
          <w:szCs w:val="32"/>
        </w:rPr>
        <w:t>万。</w:t>
      </w:r>
    </w:p>
    <w:p>
      <w:pPr>
        <w:pStyle w:val="3"/>
        <w:ind w:firstLine="643" w:firstLineChars="200"/>
        <w:rPr>
          <w:rFonts w:hint="eastAsia"/>
        </w:rPr>
      </w:pPr>
      <w:bookmarkStart w:id="4" w:name="_Toc13175"/>
      <w:bookmarkStart w:id="5" w:name="_Toc24422"/>
      <w:r>
        <w:rPr>
          <w:rFonts w:hint="eastAsia"/>
        </w:rPr>
        <w:t>二、收入决算情况说明</w:t>
      </w:r>
      <w:bookmarkEnd w:id="4"/>
      <w:bookmarkEnd w:id="5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pStyle w:val="3"/>
        <w:ind w:firstLine="643" w:firstLineChars="200"/>
        <w:rPr>
          <w:rFonts w:hint="eastAsia"/>
        </w:rPr>
      </w:pPr>
      <w:bookmarkStart w:id="6" w:name="_Toc11265"/>
      <w:bookmarkStart w:id="7" w:name="_Toc27223"/>
      <w:r>
        <w:rPr>
          <w:rFonts w:hint="eastAsia"/>
        </w:rPr>
        <w:t>三、支出决算情况说明</w:t>
      </w:r>
      <w:bookmarkEnd w:id="6"/>
      <w:bookmarkEnd w:id="7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18%。</w:t>
      </w:r>
    </w:p>
    <w:p>
      <w:pPr>
        <w:pStyle w:val="3"/>
        <w:ind w:firstLine="643" w:firstLineChars="200"/>
        <w:rPr>
          <w:rFonts w:hint="eastAsia"/>
        </w:rPr>
      </w:pPr>
      <w:bookmarkStart w:id="8" w:name="_Toc3725"/>
      <w:bookmarkStart w:id="9" w:name="_Toc18777"/>
      <w:r>
        <w:rPr>
          <w:rFonts w:hint="eastAsia"/>
        </w:rPr>
        <w:t>四、财政拨款收入支出决算总体情况说明</w:t>
      </w:r>
      <w:bookmarkEnd w:id="8"/>
      <w:bookmarkEnd w:id="9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年度相比，财政拨款收、支总计各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3"/>
        <w:ind w:firstLine="643" w:firstLineChars="200"/>
        <w:rPr>
          <w:rFonts w:hint="eastAsia"/>
        </w:rPr>
      </w:pPr>
      <w:bookmarkStart w:id="10" w:name="_Toc20891"/>
      <w:bookmarkStart w:id="11" w:name="_Toc19268"/>
      <w:r>
        <w:rPr>
          <w:rFonts w:hint="eastAsia"/>
        </w:rPr>
        <w:t>五、一般公共预算财政拨款支出决算情况说明</w:t>
      </w:r>
      <w:bookmarkEnd w:id="10"/>
      <w:bookmarkEnd w:id="11"/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年度相比，一般公共预算财政拨款支出增加）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减少41%。</w:t>
      </w:r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（二）结构情况。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文化体育5万元，社保66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医疗计生20万元，占  5%，节能环保39万元，占 9%，农林水77万元，占18%，住房保障支出18万元，占 4 %.</w:t>
      </w:r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（三）具体情况。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</w:p>
    <w:p>
      <w:pPr>
        <w:widowControl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1．一般公共服务（类）财政事务（款）行政运行（项）。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文化体育与传媒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（款）一般行政管理事务（项）。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3.社保与就业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（款）一般行政管理事务（项）。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4.医疗与计生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（款）一般行政管理事务（项）。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5.节能环保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（款）一般行政管理事务（项）。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6农林水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（款）一般行政管理事务（项）。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8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住房保障支出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（款）一般行政管理事务（项）。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bookmarkStart w:id="12" w:name="_Toc19808"/>
      <w:bookmarkStart w:id="13" w:name="_Toc685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tabs>
          <w:tab w:val="left" w:pos="576"/>
        </w:tabs>
        <w:ind w:firstLine="643" w:firstLineChars="200"/>
        <w:rPr>
          <w:rFonts w:hint="eastAsia"/>
        </w:rPr>
      </w:pPr>
      <w:r>
        <w:rPr>
          <w:rFonts w:hint="eastAsia"/>
        </w:rPr>
        <w:t>六、一般公共预算财政拨款基本支出决算情况说明</w:t>
      </w:r>
      <w:bookmarkEnd w:id="12"/>
      <w:bookmarkEnd w:id="13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资。</w:t>
      </w:r>
    </w:p>
    <w:p>
      <w:pPr>
        <w:pStyle w:val="3"/>
        <w:ind w:firstLine="643" w:firstLineChars="200"/>
        <w:rPr>
          <w:rFonts w:hint="eastAsia"/>
        </w:rPr>
      </w:pPr>
      <w:bookmarkStart w:id="14" w:name="_Toc16743"/>
      <w:bookmarkStart w:id="15" w:name="_Toc20700"/>
      <w:r>
        <w:rPr>
          <w:rFonts w:hint="eastAsia"/>
        </w:rPr>
        <w:t>七、一般公共预算财政拨款“三公”经费支出决算情况说明</w:t>
      </w:r>
      <w:bookmarkEnd w:id="14"/>
      <w:bookmarkEnd w:id="15"/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（一）“三公”经费财政拨款支出决算总体情况说明。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（二）“三公”经费财政拨款支出决算具体情况说明。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%；公务用车购置及运行费支出决算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%。具体情况如下：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1．因公出国（境）费支出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2．公务用车购置及运行费支出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pStyle w:val="3"/>
        <w:ind w:firstLine="643" w:firstLineChars="200"/>
        <w:rPr>
          <w:rFonts w:hint="eastAsia"/>
        </w:rPr>
      </w:pPr>
      <w:bookmarkStart w:id="16" w:name="_Toc107"/>
      <w:bookmarkStart w:id="17" w:name="_Toc24504"/>
      <w:r>
        <w:rPr>
          <w:rFonts w:hint="eastAsia"/>
        </w:rPr>
        <w:t>八、预算绩效情况说明</w:t>
      </w:r>
      <w:bookmarkEnd w:id="16"/>
      <w:bookmarkEnd w:id="17"/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（一）绩效管理工作开展情况。</w:t>
      </w:r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（二）项目绩效自评结果。</w:t>
      </w:r>
    </w:p>
    <w:p>
      <w:pPr>
        <w:pStyle w:val="3"/>
        <w:ind w:firstLine="643" w:firstLineChars="200"/>
        <w:rPr>
          <w:rFonts w:hint="eastAsia"/>
        </w:rPr>
      </w:pPr>
      <w:bookmarkStart w:id="18" w:name="_Toc4996"/>
      <w:bookmarkStart w:id="19" w:name="_Toc11818"/>
      <w:r>
        <w:rPr>
          <w:rFonts w:hint="eastAsia"/>
        </w:rPr>
        <w:t>九、政府性基金预算财政拨款支出决算情况说明</w:t>
      </w:r>
      <w:bookmarkEnd w:id="18"/>
      <w:bookmarkEnd w:id="19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3"/>
        <w:ind w:firstLine="643" w:firstLineChars="200"/>
        <w:rPr>
          <w:rFonts w:hint="eastAsia"/>
        </w:rPr>
      </w:pPr>
      <w:bookmarkStart w:id="20" w:name="_Toc17792"/>
      <w:bookmarkStart w:id="21" w:name="_Toc26418"/>
      <w:r>
        <w:rPr>
          <w:rFonts w:hint="eastAsia"/>
        </w:rPr>
        <w:t>十、机关运行经费支出情况说明</w:t>
      </w:r>
      <w:bookmarkEnd w:id="20"/>
      <w:bookmarkEnd w:id="21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万元，增长（下降）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3"/>
        <w:ind w:firstLine="643" w:firstLineChars="200"/>
        <w:rPr>
          <w:rFonts w:hint="eastAsia"/>
        </w:rPr>
      </w:pPr>
      <w:bookmarkStart w:id="22" w:name="_Toc20148"/>
      <w:bookmarkStart w:id="23" w:name="_Toc6824"/>
      <w:r>
        <w:rPr>
          <w:rFonts w:hint="eastAsia"/>
        </w:rPr>
        <w:t>十一、政府采购支出情况说明</w:t>
      </w:r>
      <w:bookmarkEnd w:id="22"/>
      <w:bookmarkEnd w:id="23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3"/>
        <w:ind w:firstLine="643" w:firstLineChars="200"/>
        <w:rPr>
          <w:rFonts w:hint="eastAsia"/>
        </w:rPr>
      </w:pPr>
      <w:bookmarkStart w:id="24" w:name="_Toc4874"/>
      <w:bookmarkStart w:id="25" w:name="_Toc8524"/>
      <w:r>
        <w:rPr>
          <w:rFonts w:hint="eastAsia"/>
        </w:rPr>
        <w:t>十二、国有资产占用情况说明</w:t>
      </w:r>
      <w:bookmarkEnd w:id="24"/>
      <w:bookmarkEnd w:id="25"/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辆、一般执法执勤用车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十三、其他重要事项的情况说明</w:t>
      </w:r>
    </w:p>
    <w:p>
      <w:pPr>
        <w:widowControl/>
        <w:spacing w:line="59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A6B9F"/>
    <w:rsid w:val="1301305A"/>
    <w:rsid w:val="4384375B"/>
    <w:rsid w:val="4D406C82"/>
    <w:rsid w:val="588126EE"/>
    <w:rsid w:val="651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2021-05-26T02:57:03Z</dcterms:created>
  <dc:creator>Administrator.SC-202011270915</dc:creator>
  <cp:lastModifiedBy>Administrator</cp:lastModifiedBy>
  <dcterms:modified xsi:type="dcterms:W3CDTF">2021-05-26T02:59:42Z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D7C02EB2E7FC4960868EB6B0D6258A3E</vt:lpwstr>
  </property>
</Properties>
</file>