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2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20000"/>
          <w:spacing w:val="0"/>
          <w:sz w:val="44"/>
          <w:szCs w:val="44"/>
          <w:shd w:val="clear" w:fill="FFFFFF"/>
        </w:rPr>
        <w:t>学史力行办实事 志愿服务助振兴</w:t>
      </w:r>
    </w:p>
    <w:p>
      <w:pPr>
        <w:ind w:firstLine="1928" w:firstLineChars="600"/>
        <w:rPr>
          <w:rFonts w:hint="eastAsia" w:ascii="楷体_GB2312" w:hAnsi="楷体_GB2312" w:eastAsia="楷体_GB2312" w:cs="楷体_GB2312"/>
          <w:b/>
          <w:bCs/>
          <w:i w:val="0"/>
          <w:caps w:val="0"/>
          <w:color w:val="32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20000"/>
          <w:spacing w:val="0"/>
          <w:sz w:val="32"/>
          <w:szCs w:val="32"/>
          <w:shd w:val="clear" w:fill="FFFFFF"/>
          <w:lang w:val="en-US" w:eastAsia="zh-CN"/>
        </w:rPr>
        <w:t>--翟坡镇开展志愿服务助力乡村振兴</w:t>
      </w:r>
    </w:p>
    <w:p>
      <w:pPr>
        <w:rPr>
          <w:rFonts w:ascii="65ee11f604ff5f0d53bede3f28d55aa" w:hAnsi="65ee11f604ff5f0d53bede3f28d55aa" w:eastAsia="65ee11f604ff5f0d53bede3f28d55aa" w:cs="65ee11f604ff5f0d53bede3f28d55aa"/>
          <w:b w:val="0"/>
          <w:i w:val="0"/>
          <w:caps w:val="0"/>
          <w:color w:val="320000"/>
          <w:spacing w:val="5"/>
          <w:sz w:val="27"/>
          <w:szCs w:val="27"/>
          <w:shd w:val="clear" w:fill="FFFFFF"/>
        </w:rPr>
      </w:pP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  <w:t>为把党史学习教育成果转化为“我为群众办实事”的强大动力，5月1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eastAsia="zh-CN"/>
        </w:rPr>
        <w:t>，翟坡镇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eastAsia="zh-CN"/>
        </w:rPr>
        <w:t>机关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  <w:t>志愿服务队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eastAsia="zh-CN"/>
        </w:rPr>
        <w:t>到焦田庄村鱼菜共生项目施工现场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  <w:t>开展志愿服务活动，为乡村振兴贡献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eastAsia="zh-CN"/>
        </w:rPr>
        <w:t>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  <w:t>力量。</w:t>
      </w: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eastAsia="zh-CN"/>
        </w:rPr>
        <w:t>活动中，大家分工协作，有整理环境卫生的、有采摘的、有搬运的、有栽种的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  <w:t>......一片繁忙的景象。尽管天气炎热，但是大家干劲十足、热火朝天。</w:t>
      </w:r>
    </w:p>
    <w:p>
      <w:pPr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281045" cy="3759200"/>
            <wp:effectExtent l="0" t="0" r="14605" b="12700"/>
            <wp:docPr id="1" name="图片 1" descr="现场会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会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187190" cy="3140710"/>
            <wp:effectExtent l="0" t="0" r="3810" b="2540"/>
            <wp:docPr id="3" name="图片 3" descr="现场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现场会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158615" cy="3135630"/>
            <wp:effectExtent l="0" t="0" r="13335" b="7620"/>
            <wp:docPr id="2" name="图片 2" descr="现场会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场会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861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529455" cy="2219960"/>
            <wp:effectExtent l="0" t="0" r="4445" b="8890"/>
            <wp:docPr id="4" name="图片 4" descr="现场会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现场会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606925" cy="3455670"/>
            <wp:effectExtent l="0" t="0" r="3175" b="11430"/>
            <wp:docPr id="5" name="图片 5" descr="现场会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现场会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  <w:t>下一步，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  <w:lang w:eastAsia="zh-CN"/>
        </w:rPr>
        <w:t>翟坡镇将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20000"/>
          <w:spacing w:val="5"/>
          <w:sz w:val="32"/>
          <w:szCs w:val="32"/>
          <w:shd w:val="clear" w:fill="FFFFFF"/>
        </w:rPr>
        <w:t>以开展志愿服务活动为抓手，深入推进“我为群众办实事”实践活动，把党史学习教育的成效转化为为群众办实事的实效，引导党员干部在乡村振兴等重点工作中，发挥先锋模范作用，冲锋在前，攻坚克难，持续推动党史学习教育走深走实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65ee11f604ff5f0d53bede3f28d55a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A31AC"/>
    <w:rsid w:val="026A31AC"/>
    <w:rsid w:val="394E2E27"/>
    <w:rsid w:val="57011229"/>
    <w:rsid w:val="659F5312"/>
    <w:rsid w:val="671B122E"/>
    <w:rsid w:val="692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2021-05-17T07:45:00Z</dcterms:created>
  <dc:creator>晨熙</dc:creator>
  <cp:lastModifiedBy>lx</cp:lastModifiedBy>
  <dcterms:modified xsi:type="dcterms:W3CDTF">2021-06-24T08:47:20Z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68E5EF493C2F4260B62F114BEA7B121F</vt:lpwstr>
  </property>
</Properties>
</file>