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/>
        <w:jc w:val="center"/>
        <w:textAlignment w:val="auto"/>
        <w:rPr>
          <w:rStyle w:val="17"/>
          <w:rFonts w:ascii="方正小标宋简体" w:hAnsi="方正小标宋简体" w:eastAsia="方正小标宋简体" w:cs="方正小标宋简体"/>
          <w:b w:val="0"/>
          <w:color w:val="auto"/>
          <w:sz w:val="44"/>
          <w:szCs w:val="44"/>
        </w:rPr>
      </w:pPr>
      <w:r>
        <w:rPr>
          <w:rStyle w:val="17"/>
          <w:rFonts w:hint="eastAsia" w:ascii="方正小标宋简体" w:hAnsi="方正小标宋简体" w:eastAsia="方正小标宋简体" w:cs="方正小标宋简体"/>
          <w:b w:val="0"/>
          <w:color w:val="auto"/>
          <w:sz w:val="44"/>
          <w:szCs w:val="44"/>
        </w:rPr>
        <w:t>本次检验项目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食用农产品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>抽检依据</w:t>
      </w:r>
      <w:bookmarkStart w:id="0" w:name="_GoBack"/>
      <w:bookmarkEnd w:id="0"/>
    </w:p>
    <w:p>
      <w:pPr>
        <w:rPr>
          <w:rFonts w:hint="eastAsia"/>
          <w:lang w:eastAsia="zh-CN"/>
        </w:rPr>
      </w:pPr>
      <w:r>
        <w:rPr>
          <w:rFonts w:hint="eastAsia"/>
        </w:rPr>
        <w:t>GB 2763-2021《食品安全国家标准 食品中农药最大残留限量》、GB 2763-2021《食品安全国家标准 食品中农药最大残留限量》、GB 2763-2021《食品安全国家标准 食品中农药最大残留限量》、GB 2763-2021《食品安全国家标准 食品中农药最大残留限量》、GB 2762-2017《食品安全国家标准 食品中污染物限量》、GB 2763-2021《食品安全国家标准 食品中农药最大残留限量》、GB 2763-2021《食品安全国家标准 食品中农药最大残留限量》、GB 31650-2019《食品安全国家标准 食品中兽药最大残留限量》、农业部公告第560号《兽药地方标准废止目录》、农业农村部公告第250号《食品动物中禁止使用的药品及其他化合物清单》、GB 31650-2019《食品安全国家标准 食品中兽药最大残留限量》、农业部公告第560号《兽药地方标准废止目录》、农业农村部公告 第250号《食品动物中禁止使用的药品及其他化合物清单》、GB 2762-2017《食品安全国家标准 食品中污染物限量》、GB 2763-2021《食品安全国家标准 食品中农药最大残留限量》、GB 2763-2021《食品安全国家标准 食品中农药最大残留限量》、GB 2763-2021《食品安全国家标准 食品中农药最大残留限量》、GB 2762-2017《食品安全国家标准 食品中污染物限量》、GB 2763-2021《食品安全国家标准 食品中农药最大残留限量》、GB 2762-2017《食品安全国家标准 食品中污染物限量》、GB 2763-2021《食品安全国家标准 食品中农药最大残留限量》、GB 2763-2021《食品安全国家标准 食品中农药最大残留限量》、GB 2763-2021《食品安全国家标准 食品中农药最大残留限量》、GB 2763-2021《食品安全国家标准 食品中农药最大残留限量》、GB 2763-2021《食品安全国家标准 食品中农药最大残留限量》、GB 2762-2017《食品安全国家标准 食品中污染物限量》、GB 2763-2021《食品安全国家标准 食品中农药最大残留限量》、GB 2763-2021《食品安全国家标准 食品中农药最大残留限量》、GB 2763-2021《食品安全国家标准 食品中农药最大残留限量》、GB 31650-2019《食品安全国家标准 食品中兽药最大残留限量》、农业农村部公告 第250号《食品动物中禁止使用的药品及其他化合物清单》、整顿办函〔2010〕50 号 《食品中可能违法添加的非食用物质和易滥用的食品添加剂名单（第四批）》、GB 2763-2021《食品安全国家标准 食品中农药最大残留限量》、GB 2760-2014《食品安全国家标准 食品添加剂使用标准》、GB 2763-2021《食品安全国家标准 食品中农药最大残留限量》、GB 31650-2019《食品安全国家标准 食品中兽药最大残留限量》、农业农村部公告 第250号《食品动物中禁止使用的药品及其他化合物清单》、整顿办函〔2010〕50 号 《食品中可能违法添加的非食用物质和易滥用的食品添加剂名单（第四批）》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检验项目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菠菜抽检项目包括阿维菌素、毒死蜱、氟虫腈、甲拌磷、克百威、氧乐果。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橙抽检项目包括丙溴磷、克百威、联苯菊酯、水胺硫磷、氧乐果。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大白菜抽检项目包括甲胺磷、水胺硫磷、氧乐果。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柑、橘抽检项目包括丙溴磷、甲拌磷、克百威、联苯菊酯、三唑磷、氧乐果。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胡萝卜抽检项目包括镉(以Cd计)、铅(以Pb计)、氟虫腈、甲拌磷、联苯菊酯。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黄瓜抽检项目包括阿维菌素、多菌灵、克百威。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鸡蛋抽检项目包括恩诺沙星、氟苯尼考、磺胺类(总量)、甲硝唑、金刚烷胺、氯霉素。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鸡肉抽检项目包括恩诺沙星、磺胺类(总量)、甲氧苄啶、土霉素、金刚烷胺、五氯酚酸钠(以五氯酚计)。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姜抽检项目包括铅(以Pb计)、吡虫啉、克百威、噻虫胺、噻虫嗪。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豇豆抽检项目包括阿维菌素、氟虫腈、甲基异柳磷、克百威、灭蝇胺、水胺硫磷、氧乐果。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结球甘蓝抽检项目包括甲胺磷、氧乐果、乙酰甲胺磷。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韭菜抽检项目包括镉(以Cd计)、阿维菌素、毒死蜱、腐霉利、克百威、氯氟氰菊酯和高效氯氟氰菊酯、氯氰菊酯和高效氯氰菊酯、氧乐果。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辣椒抽检项目包括镉(以Cd计)、氟虫腈、甲胺磷、克百威、氧乐果。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梨抽检项目包括吡虫啉、多菌灵、克百威。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猕猴桃抽检项目包括敌敌畏、多菌灵、氯吡脲、氧乐果。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苹果抽检项目包括啶虫脒、毒死蜱、克百威。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普通白菜抽检项目包括阿维菌素、啶虫脒、毒死蜱、氟虫腈、甲胺磷、水胺硫磷、氧乐果。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茄子抽检项目包括镉(以Cd计)、甲胺磷、水胺硫磷、氧乐果。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芹菜抽检项目包括阿维菌素、毒死蜱、氟虫腈、甲拌磷、克百威、氯氟氰菊酯和高效氯氟氰菊酯、氯氰菊酯和高效氯氰菊酯、氧乐果。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香蕉抽检项目包括吡虫啉、多菌灵、腈苯唑、噻虫嗪。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羊肉抽检项目包括恩诺沙星、氯霉素、克伦特罗、沙丁胺醇。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油麦菜抽检项目包括氟虫腈、克百威、灭多威、氧乐果。</w:t>
      </w:r>
    </w:p>
    <w:p>
      <w:pPr>
        <w:numPr>
          <w:ilvl w:val="0"/>
          <w:numId w:val="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枣抽检项目包括糖精钠(以糖精计)、多菌灵、氟虫腈、氰戊菊酯和S-氰戊菊酯。</w:t>
      </w:r>
    </w:p>
    <w:p>
      <w:pPr>
        <w:numPr>
          <w:ilvl w:val="0"/>
          <w:numId w:val="3"/>
        </w:numPr>
        <w:ind w:left="0" w:leftChars="0" w:firstLine="600" w:firstLineChars="200"/>
      </w:pPr>
      <w:r>
        <w:rPr>
          <w:rFonts w:hint="eastAsia"/>
        </w:rPr>
        <w:t>猪肉抽检项目包括恩诺沙星、磺胺类(总量)、氯霉素、克伦特罗、莱克多巴胺、沙丁胺醇。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饼干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2760-2014《食品安全国家标准 食品添加剂使用标准》、GB 7100-2015《食品安全国家标准 饼干》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4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饼干抽检项目包括铝的残留量(干样品，以Al计)、大肠菌群、过氧化值、菌落总数、霉菌、酸价。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餐饮食品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2760-2014《食品安全国家标准 食品添加剂使用标准》、GB 14934-2016《食品安全国家标准 消毒餐(饮)具》、GB 2761-2017《食品安全国家标准 食品中真菌毒素限量》、GB 2760-2014《食品安全国家标准 食品添加剂使用标准》、整顿办函[2011]1号《食品中可能违法添加的非食用物质和易滥用的食品添加剂品种名单(第五批)》、整顿办函〔2011〕1号   全国食品安全整顿工作办公室关于印发《食品中可能违法添加的非食用物质和易滥用的食品添加剂品种名单(第五批)》的通知、GB 2760-2014《食品安全国家标准 食品添加剂使用标准》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5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发酵面制品(自制)抽检项目包括苯甲酸及其钠盐(以苯甲酸计)、山梨酸及其钾盐(以山梨酸计)、糖精钠(以糖精计)。</w:t>
      </w:r>
    </w:p>
    <w:p>
      <w:pPr>
        <w:numPr>
          <w:ilvl w:val="0"/>
          <w:numId w:val="5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复用餐饮具(餐馆自行消毒)抽检项目包括大肠菌群。</w:t>
      </w:r>
    </w:p>
    <w:p>
      <w:pPr>
        <w:numPr>
          <w:ilvl w:val="0"/>
          <w:numId w:val="5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花生及其制品(自制)抽检项目包括黄曲霉毒素B₁。</w:t>
      </w:r>
    </w:p>
    <w:p>
      <w:pPr>
        <w:numPr>
          <w:ilvl w:val="0"/>
          <w:numId w:val="5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火锅调味料(底料、蘸料)(自制)抽检项目包括苯甲酸及其钠盐(以苯甲酸计)、山梨酸及其钾盐(以山梨酸计)、脱氢乙酸及其钠盐(以脱氢乙酸计)、蒂巴因、可待因、吗啡、那可丁、罂粟碱。</w:t>
      </w:r>
    </w:p>
    <w:p>
      <w:pPr>
        <w:numPr>
          <w:ilvl w:val="0"/>
          <w:numId w:val="5"/>
        </w:numPr>
        <w:ind w:left="0" w:leftChars="0" w:firstLine="600" w:firstLineChars="200"/>
        <w:rPr>
          <w:rFonts w:hint="eastAsia"/>
          <w:lang w:eastAsia="zh-CN"/>
        </w:rPr>
      </w:pPr>
      <w:r>
        <w:rPr>
          <w:rFonts w:hint="eastAsia"/>
        </w:rPr>
        <w:t>酱卤肉制品(自制)抽检项目包括苯甲酸及其钠盐（以苯甲酸计）、山梨酸及其钠盐(以山梨酸计)、糖精钠(以糖精计)、脱氢乙酸及其钠盐（以脱氢乙酸计）、胭脂红。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炒货食品及坚果制品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19300-2014《食品安全国家标准 坚果与籽类食品》、GB 2760-2014《食品安全国家标准 食品添加剂使用标准》、GB 2761-2017《食品安全国家标准 食品中真菌毒素限量》、GB 2762-2017《食品安全国家标准 食品中污染物限量》、产品明示标准及质量要求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6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其他炒货食品及坚果制品抽检项目包括大肠菌群、霉菌、糖精钠(以糖精计)、甜蜜素(以环己基氨基磺酸计)、黄曲霉毒素B1、铅(以Pb计)、过氧化值(以脂肪计)、酸价(以脂肪计)(KOH)。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蛋制品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2760-2014《食品安全国家标准 食品添加剂使用标准》、GB 2762-2017《食品安全国家标准 食品中污染物限量》、GB/T 23970-2009《卤蛋》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7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再制蛋抽检项目包括苯甲酸及其钠盐(以苯甲酸计)、山梨酸及其钾盐(以山梨酸计)、铅(以Pb计)、商业无菌。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淀粉及淀粉制品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2760-2014《食品安全国家标准 食品添加剂使用标准》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8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粉丝粉条抽检项目包括二氧化硫残留量、铝的残留量(干样品，以Al计)。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调味品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2718-2014《食品安全国家标准 酿造酱》、GB 2760-2014《食品安全国家标准 食品添加剂使用标准》、GB 2761-2017《食品安全国家标准 食品中真菌毒素限量》、GB 2760-2014《食品安全国家标准 食品添加剂使用标准》、GB 2762-2017《食品安全国家标准 食品中污染物限量》、GB 2762-2017《食品安全国家标准 食品中污染物限量》、GB 29921-2013《食品安全国家标准 食品中致病菌限量》、产品明示标准和质量要求、产品明示标准及质量要求、GB 2760-2014《食品安全国家标准 食品添加剂使用标准》、GB 2719-2018《食品安全国家标准 食醋》、GB 2760-2014《食品安全国家标准 食品添加剂使用标准》、GB/T 18187-2000《酿造食醋》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9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黄豆酱、甜面酱等抽检项目包括氨基酸态氮、大肠菌群、苯甲酸及其钠盐(以苯甲酸计)、山梨酸及其钾盐(以山梨酸计)、糖精钠(以糖精计)、黄曲霉毒素B₁。</w:t>
      </w:r>
    </w:p>
    <w:p>
      <w:pPr>
        <w:numPr>
          <w:ilvl w:val="0"/>
          <w:numId w:val="9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火锅底料、麻辣烫底料抽检项目包括苯甲酸及其钠盐（以苯甲酸计）、山梨酸及其钾盐（以山梨酸计）、脱氢乙酸及其钠盐(以脱氢乙酸计)、铅(以Pb计)。</w:t>
      </w:r>
    </w:p>
    <w:p>
      <w:pPr>
        <w:numPr>
          <w:ilvl w:val="0"/>
          <w:numId w:val="9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坚果与籽类的泥(酱)，包括花生酱等抽检项目包括铅(以Pb计)、沙门氏菌、酸值/酸价、过氧化值(以脂肪计)。</w:t>
      </w:r>
    </w:p>
    <w:p>
      <w:pPr>
        <w:numPr>
          <w:ilvl w:val="0"/>
          <w:numId w:val="9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料酒抽检项目包括苯甲酸及其钠盐(以苯甲酸计)、山梨酸及其钾盐(以山梨酸计)、糖精钠(以糖精计)、甜蜜素(以环己基氨基磺酸计)。</w:t>
      </w:r>
    </w:p>
    <w:p>
      <w:pPr>
        <w:numPr>
          <w:ilvl w:val="0"/>
          <w:numId w:val="9"/>
        </w:numPr>
        <w:ind w:left="0" w:leftChars="0" w:firstLine="600" w:firstLineChars="200"/>
        <w:rPr>
          <w:rFonts w:hint="eastAsia"/>
          <w:lang w:eastAsia="zh-CN"/>
        </w:rPr>
      </w:pPr>
      <w:r>
        <w:rPr>
          <w:rFonts w:hint="eastAsia"/>
        </w:rPr>
        <w:t>食醋抽检项目包括大肠菌群、菌落总数、总酸(以乙酸计)、苯甲酸及其钠盐(以苯甲酸计)、山梨酸及其钾盐(以山梨酸计)、糖精钠(以糖精计)、总酸(以乙酸计)。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豆制品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2760-2014《食品安全国家标准 食品添加剂使用标准》、GB 2762-2017《食品安全国家标准 食品中污染物限量》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0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腐竹、油皮及其再制品抽检项目包括苯甲酸及其钠盐(以苯甲酸计)、丙酸及其钠盐、钙盐(以丙酸计)、山梨酸及其钠盐(以山梨酸计)、脱氢乙酸及其钠盐（以脱氢乙酸计）、铅(以Pb计)。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方便食品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2760-2014《食品安全国家标准 食品添加剂使用标准》、GB 29921-2013《食品安全国家标准 食品中致病菌限量》、产品明示标准及质量要求、GB 17400-2015《食品安全国家标准 方便面》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1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调味面制品抽检项目包括苯甲酸及其钠盐(以苯甲酸计)、山梨酸及其钾盐(以山梨酸计)、糖精钠(以糖精计)、脱氢乙酸及其钠盐（以脱氢乙酸计）、金黄色葡萄球菌、沙门氏菌、大肠菌群、过氧化值、菌落总数、霉菌、酸价(KOH)。</w:t>
      </w:r>
    </w:p>
    <w:p>
      <w:pPr>
        <w:numPr>
          <w:ilvl w:val="0"/>
          <w:numId w:val="11"/>
        </w:numPr>
        <w:ind w:left="0" w:leftChars="0" w:firstLine="600" w:firstLineChars="200"/>
        <w:rPr>
          <w:rFonts w:hint="eastAsia"/>
          <w:lang w:eastAsia="zh-CN"/>
        </w:rPr>
      </w:pPr>
      <w:r>
        <w:rPr>
          <w:rFonts w:hint="eastAsia"/>
        </w:rPr>
        <w:t>油炸面、非油炸面、方便米粉(米线)、方便粉丝抽检项目包括大肠菌群、过氧化值(以脂肪计)、菌落总数、酸价(KOH)。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糕点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2760-2014《食品安全国家标准 食品添加剂使用标准》、GB 2762-2017《食品安全国家标准 食品中污染物限量》、GB 29921-2013《食品安全国家标准 食品中致病菌限量》、GB 7099-2015《食品安全国家标准 糕点、面包》、GB 2760-2014《食品安全国家标准 食品添加剂使用标准》、GB 29921-2013《食品安全国家标准 食品中致病菌限量》、GB 7099-2015《食品安全国家标准 糕点、面包》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2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糕点抽检项目包括苯甲酸及其钠盐(以苯甲酸计)、丙二醇、铝的残留量(以Al计)、山梨酸及其钾盐(以山梨酸计)、糖精钠(以糖精计)、脱氢乙酸及其钠盐(以脱氢乙酸计)、铅(以Pb计)、金黄色葡萄球菌、沙门氏菌、大肠菌群、过氧化值(以脂肪计)、菌落总数、霉菌、酸价(以脂肪计)。</w:t>
      </w:r>
    </w:p>
    <w:p>
      <w:pPr>
        <w:numPr>
          <w:ilvl w:val="0"/>
          <w:numId w:val="12"/>
        </w:numPr>
        <w:ind w:left="0" w:leftChars="0" w:firstLine="600" w:firstLineChars="200"/>
        <w:rPr>
          <w:rFonts w:hint="eastAsia"/>
          <w:lang w:eastAsia="zh-CN"/>
        </w:rPr>
      </w:pPr>
      <w:r>
        <w:rPr>
          <w:rFonts w:hint="eastAsia"/>
        </w:rPr>
        <w:t>月饼抽检项目包括苯甲酸及其钠盐(以苯甲酸计)、铝的残留量(干样品，以Al计)、山梨酸及其钾盐(以山梨酸计)、金黄色葡萄球菌、沙门氏菌、大肠菌群、过氧化值(以脂肪计)、菌落总数、霉菌、酸价(KOH)。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酒类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2757-2012《食品安全国家标准 蒸馏酒及其配制酒》、产品明示标准及质量要求、GB 2760-2014《食品安全国家标准 食品添加剂使用标准》、GB/T 13662-2008 《黄酒》、产品明示标准及质量要求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3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白酒、白酒(液态)、白酒(原酒)抽检项目包括甲醇、酒精度。</w:t>
      </w:r>
    </w:p>
    <w:p>
      <w:pPr>
        <w:numPr>
          <w:ilvl w:val="0"/>
          <w:numId w:val="13"/>
        </w:numPr>
        <w:ind w:left="0" w:leftChars="0" w:firstLine="600" w:firstLineChars="200"/>
        <w:rPr>
          <w:rFonts w:hint="eastAsia"/>
          <w:lang w:eastAsia="zh-CN"/>
        </w:rPr>
      </w:pPr>
      <w:r>
        <w:rPr>
          <w:rFonts w:hint="eastAsia"/>
        </w:rPr>
        <w:t>黄酒抽检项目包括山梨酸及其钾盐(以山梨酸计)、糖精钠(以糖精计)、甜蜜素(以环己基氨基磺酸计)、苯甲酸及其钠盐(以苯甲酸计)、酒精度。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粮食加工品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2761-2017《食品安全国家标准 食品中真菌毒素限量》、GB 2762-2017《食品安全国家标准 食品中污染物限量》、GB 2762-2017《食品安全国家标准 食品中污染物限量》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4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大米抽检项目包括黄曲霉毒素B1、镉(以Cd计)。</w:t>
      </w:r>
    </w:p>
    <w:p>
      <w:pPr>
        <w:numPr>
          <w:ilvl w:val="0"/>
          <w:numId w:val="14"/>
        </w:numPr>
        <w:ind w:left="0" w:leftChars="0" w:firstLine="600" w:firstLineChars="200"/>
        <w:rPr>
          <w:rFonts w:hint="eastAsia"/>
          <w:lang w:eastAsia="zh-CN"/>
        </w:rPr>
      </w:pPr>
      <w:r>
        <w:rPr>
          <w:rFonts w:hint="eastAsia"/>
        </w:rPr>
        <w:t>普通挂面、手工面抽检项目包括铅(以Pb计)。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肉制品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2726-2016《食品安全国家标准 熟肉制品》、GB 2760-2014《食品安全国家标准 食品添加剂使用标准》、GB 2762-2017《食品安全国家标准 食品中污染物限量》、GB 29921-2013《食品安全国家标准 食品中致病菌限量》、整顿办函[2011]1号《食品中可能违法添加的非食用物质和易滥用的食品添加剂品种名单(第五批)》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5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酱卤肉制品抽检项目包括大肠菌群、菌落总数、苯甲酸及其钠盐(以苯甲酸计)、山梨酸及其钾盐（以山梨酸计）、糖精钠(以糖精计)、脱氢乙酸及其钠盐（以脱氢乙酸计）、亚硝酸盐(以亚硝酸钠计)、胭脂红、镉(以Cd计)、铬(以Cr计)、金黄色葡萄球菌、沙门氏菌、氯霉素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食用油、油脂及其制品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7102.1-2003《食用植物油煎炸过程中的卫生标准》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6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煎炸过程用油抽检项目包括极性组分、酸价(以脂肪计)(KOH)。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蔬菜制品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2714-2015《食品安全国家标准 酱腌菜》、GB 2760-2014《食品安全国家标准 食品添加剂使用标准》、GB 2762-2017《食品安全国家标准 食品中污染物限量》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7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酱腌菜抽检项目包括大肠菌群、山梨酸及其钾盐(以山梨酸计)、糖精钠(以糖精计)、甜蜜素(以环己基氨基磺酸计)、苯甲酸及其钠盐（以苯甲酸计）、铅(以Pb计)、亚硝酸盐(以亚硝酸钠计)。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薯类和膨化食品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17401-2014《食品安全国家标准 膨化食品》、GB 2760-2014《食品安全国家标准 食品添加剂使用标准》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8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含油型膨化食品和非含油型膨化食品抽检项目包括大肠菌群、过氧化值、菌落总数、酸价(以脂肪计)、苯甲酸及其钠盐(以苯甲酸计)、山梨酸及其钾盐(以山梨酸计)、糖精钠(以糖精计)。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水果制品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14884-2016《食品安全国家标准 蜜饯》、GB 2760-2014《食品安全国家标准 食品添加剂使用标准》、GB 2762-2017《食品安全国家标准 食品中污染物限量》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19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蜜饯类、凉果类、果脯类、话化类、果糕类抽检项目包括大肠菌群、菌落总数、霉菌、苯甲酸及其钠盐(以苯甲酸计)、二氧化硫残留量(以SO₂计)、亮蓝及其铝色淀(以亮蓝计)、柠檬黄及其铝色淀(以柠檬黄计)、日落黄及其铝色淀(以日落黄计)、山梨酸及其钾盐(以山梨酸计)、糖精钠(以糖精计)、甜蜜素（以环已基氨基磺酸计）、脱氢乙酸及其钠盐(以脱氢乙酸计)、苋菜红及其铝色淀(以苋菜红计)、胭脂红及其铝色淀(以胭脂红计)、铅(以Pb计)。</w:t>
      </w:r>
    </w:p>
    <w:p>
      <w:pPr>
        <w:pStyle w:val="4"/>
        <w:bidi w:val="0"/>
        <w:rPr>
          <w:rFonts w:hint="eastAsia"/>
          <w:lang w:eastAsia="zh-CN"/>
        </w:rPr>
      </w:pPr>
      <w:r>
        <w:rPr>
          <w:rFonts w:hint="eastAsia"/>
        </w:rPr>
        <w:t>糖果制品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检验依据</w:t>
      </w:r>
    </w:p>
    <w:p>
      <w:pPr>
        <w:pStyle w:val="2"/>
        <w:rPr>
          <w:rFonts w:hint="eastAsia" w:eastAsia="仿宋"/>
          <w:lang w:eastAsia="zh-CN"/>
        </w:rPr>
      </w:pPr>
      <w:r>
        <w:rPr>
          <w:rFonts w:hint="eastAsia"/>
        </w:rPr>
        <w:t>GB 2760-2014《食品安全国家标准 食品添加剂使用标准》、产品明示标准及质量要求</w:t>
      </w:r>
    </w:p>
    <w:p>
      <w:pPr>
        <w:pStyle w:val="5"/>
        <w:bidi w:val="0"/>
        <w:rPr>
          <w:rFonts w:hint="eastAsia"/>
          <w:lang w:eastAsia="zh-CN"/>
        </w:rPr>
      </w:pPr>
      <w:r>
        <w:rPr>
          <w:rFonts w:hint="eastAsia"/>
        </w:rPr>
        <w:t>检验项目</w:t>
      </w:r>
    </w:p>
    <w:p>
      <w:pPr>
        <w:numPr>
          <w:ilvl w:val="0"/>
          <w:numId w:val="20"/>
        </w:numPr>
        <w:ind w:left="0" w:leftChars="0" w:firstLine="600" w:firstLineChars="200"/>
        <w:rPr>
          <w:rFonts w:hint="eastAsia"/>
        </w:rPr>
      </w:pPr>
      <w:r>
        <w:rPr>
          <w:rFonts w:hint="eastAsia"/>
        </w:rPr>
        <w:t>果冻抽检项目包括苯甲酸及其钠盐(以苯甲酸计)、山梨酸及其钾盐(以山梨酸计)、大肠菌群、酵母、菌落总数、霉菌。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8F515"/>
    <w:multiLevelType w:val="singleLevel"/>
    <w:tmpl w:val="8068F51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815CF824"/>
    <w:multiLevelType w:val="singleLevel"/>
    <w:tmpl w:val="815CF82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8352E5DB"/>
    <w:multiLevelType w:val="multilevel"/>
    <w:tmpl w:val="8352E5DB"/>
    <w:lvl w:ilvl="0" w:tentative="0">
      <w:start w:val="1"/>
      <w:numFmt w:val="chineseCounting"/>
      <w:suff w:val="nothing"/>
      <w:lvlText w:val="%1、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isLgl/>
      <w:suff w:val="space"/>
      <w:lvlText w:val="%1.%2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isLgl/>
      <w:suff w:val="space"/>
      <w:lvlText w:val="%1.%2.%3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isLgl/>
      <w:suff w:val="space"/>
      <w:lvlText w:val="%1.%2.%3.%4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isLgl/>
      <w:suff w:val="space"/>
      <w:lvlText w:val="%1.%2.%3.%4.%5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9"/>
      <w:isLgl/>
      <w:suff w:val="space"/>
      <w:lvlText w:val="%1.%2.%3.%4.%5.%6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 w:cs="宋体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3">
    <w:nsid w:val="8BB9B10E"/>
    <w:multiLevelType w:val="singleLevel"/>
    <w:tmpl w:val="8BB9B10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919E3EEF"/>
    <w:multiLevelType w:val="singleLevel"/>
    <w:tmpl w:val="919E3EE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97CA0952"/>
    <w:multiLevelType w:val="singleLevel"/>
    <w:tmpl w:val="97CA095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A880A144"/>
    <w:multiLevelType w:val="singleLevel"/>
    <w:tmpl w:val="A880A14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7">
    <w:nsid w:val="B6BECFF4"/>
    <w:multiLevelType w:val="singleLevel"/>
    <w:tmpl w:val="B6BECFF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8">
    <w:nsid w:val="C15F95A2"/>
    <w:multiLevelType w:val="singleLevel"/>
    <w:tmpl w:val="C15F95A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9">
    <w:nsid w:val="C2E70CA2"/>
    <w:multiLevelType w:val="singleLevel"/>
    <w:tmpl w:val="C2E70CA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0">
    <w:nsid w:val="C5D4DC1E"/>
    <w:multiLevelType w:val="singleLevel"/>
    <w:tmpl w:val="C5D4DC1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1">
    <w:nsid w:val="F5E466A0"/>
    <w:multiLevelType w:val="singleLevel"/>
    <w:tmpl w:val="F5E466A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2">
    <w:nsid w:val="FAB8B05A"/>
    <w:multiLevelType w:val="singleLevel"/>
    <w:tmpl w:val="FAB8B05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3">
    <w:nsid w:val="13FA3834"/>
    <w:multiLevelType w:val="singleLevel"/>
    <w:tmpl w:val="13FA383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4">
    <w:nsid w:val="1B998CB5"/>
    <w:multiLevelType w:val="singleLevel"/>
    <w:tmpl w:val="1B998CB5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5">
    <w:nsid w:val="1F555B09"/>
    <w:multiLevelType w:val="singleLevel"/>
    <w:tmpl w:val="1F555B0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6">
    <w:nsid w:val="48647887"/>
    <w:multiLevelType w:val="multilevel"/>
    <w:tmpl w:val="48647887"/>
    <w:lvl w:ilvl="0" w:tentative="0">
      <w:start w:val="1"/>
      <w:numFmt w:val="chineseCounting"/>
      <w:pStyle w:val="4"/>
      <w:suff w:val="noth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微软雅黑" w:hAnsi="微软雅黑" w:eastAsia="微软雅黑" w:cs="微软雅黑"/>
        <w:b/>
        <w:bCs/>
        <w:snapToGrid w:val="0"/>
        <w:sz w:val="30"/>
        <w:szCs w:val="30"/>
      </w:rPr>
    </w:lvl>
    <w:lvl w:ilvl="1" w:tentative="0">
      <w:start w:val="1"/>
      <w:numFmt w:val="chineseCounting"/>
      <w:pStyle w:val="5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ascii="楷体" w:hAnsi="楷体" w:eastAsia="楷体"/>
        <w:b/>
        <w:bCs/>
        <w:snapToGrid w:val="0"/>
        <w:sz w:val="30"/>
        <w:szCs w:val="30"/>
      </w:rPr>
    </w:lvl>
    <w:lvl w:ilvl="2" w:tentative="0">
      <w:start w:val="1"/>
      <w:numFmt w:val="decimal"/>
      <w:pStyle w:val="6"/>
      <w:suff w:val="nothing"/>
      <w:lvlText w:val="%2.%3、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 w:cs="微软雅黑"/>
        <w:b/>
        <w:bCs/>
        <w:sz w:val="28"/>
        <w:szCs w:val="28"/>
      </w:rPr>
    </w:lvl>
    <w:lvl w:ilvl="3" w:tentative="0">
      <w:start w:val="1"/>
      <w:numFmt w:val="decimal"/>
      <w:pStyle w:val="7"/>
      <w:suff w:val="nothing"/>
      <w:lvlText w:val="%2.%3.%4、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 w:cs="微软雅黑"/>
        <w:b/>
        <w:bCs/>
        <w:sz w:val="24"/>
        <w:szCs w:val="24"/>
      </w:rPr>
    </w:lvl>
    <w:lvl w:ilvl="4" w:tentative="0">
      <w:start w:val="1"/>
      <w:numFmt w:val="decimal"/>
      <w:pStyle w:val="8"/>
      <w:isLgl/>
      <w:suff w:val="space"/>
      <w:lvlText w:val="%1.%2.%3.%4.%5"/>
      <w:lvlJc w:val="left"/>
      <w:pPr>
        <w:tabs>
          <w:tab w:val="left" w:pos="0"/>
        </w:tabs>
        <w:ind w:left="0" w:firstLine="0"/>
      </w:pPr>
      <w:rPr>
        <w:rFonts w:hint="eastAsia" w:ascii="微软雅黑" w:hAnsi="微软雅黑" w:eastAsia="微软雅黑" w:cs="微软雅黑"/>
        <w:b/>
        <w:bCs/>
        <w:sz w:val="24"/>
        <w:szCs w:val="24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abstractNum w:abstractNumId="17">
    <w:nsid w:val="52ECF0E4"/>
    <w:multiLevelType w:val="singleLevel"/>
    <w:tmpl w:val="52ECF0E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8">
    <w:nsid w:val="55752DE3"/>
    <w:multiLevelType w:val="singleLevel"/>
    <w:tmpl w:val="55752DE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9">
    <w:nsid w:val="6F7AC332"/>
    <w:multiLevelType w:val="singleLevel"/>
    <w:tmpl w:val="6F7AC33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6"/>
  </w:num>
  <w:num w:numId="4">
    <w:abstractNumId w:val="12"/>
  </w:num>
  <w:num w:numId="5">
    <w:abstractNumId w:val="14"/>
  </w:num>
  <w:num w:numId="6">
    <w:abstractNumId w:val="11"/>
  </w:num>
  <w:num w:numId="7">
    <w:abstractNumId w:val="9"/>
  </w:num>
  <w:num w:numId="8">
    <w:abstractNumId w:val="4"/>
  </w:num>
  <w:num w:numId="9">
    <w:abstractNumId w:val="5"/>
  </w:num>
  <w:num w:numId="10">
    <w:abstractNumId w:val="18"/>
  </w:num>
  <w:num w:numId="11">
    <w:abstractNumId w:val="17"/>
  </w:num>
  <w:num w:numId="12">
    <w:abstractNumId w:val="8"/>
  </w:num>
  <w:num w:numId="13">
    <w:abstractNumId w:val="10"/>
  </w:num>
  <w:num w:numId="14">
    <w:abstractNumId w:val="7"/>
  </w:num>
  <w:num w:numId="15">
    <w:abstractNumId w:val="13"/>
  </w:num>
  <w:num w:numId="16">
    <w:abstractNumId w:val="1"/>
  </w:num>
  <w:num w:numId="17">
    <w:abstractNumId w:val="3"/>
  </w:num>
  <w:num w:numId="18">
    <w:abstractNumId w:val="0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43CEF"/>
    <w:rsid w:val="001B2B32"/>
    <w:rsid w:val="01C5621F"/>
    <w:rsid w:val="02326725"/>
    <w:rsid w:val="024A0CEB"/>
    <w:rsid w:val="02D43CEF"/>
    <w:rsid w:val="02FD1BB1"/>
    <w:rsid w:val="03724E03"/>
    <w:rsid w:val="03F45FC1"/>
    <w:rsid w:val="04D26CC2"/>
    <w:rsid w:val="04DA30DF"/>
    <w:rsid w:val="065D2F17"/>
    <w:rsid w:val="06996EFE"/>
    <w:rsid w:val="07714029"/>
    <w:rsid w:val="07C54D52"/>
    <w:rsid w:val="08617D38"/>
    <w:rsid w:val="088D5DE2"/>
    <w:rsid w:val="08B50E49"/>
    <w:rsid w:val="096C64FC"/>
    <w:rsid w:val="09E8786E"/>
    <w:rsid w:val="0B4A21CD"/>
    <w:rsid w:val="0B4D6867"/>
    <w:rsid w:val="0B555517"/>
    <w:rsid w:val="0BE01586"/>
    <w:rsid w:val="0C237222"/>
    <w:rsid w:val="0C950856"/>
    <w:rsid w:val="0DDC60B7"/>
    <w:rsid w:val="0E967222"/>
    <w:rsid w:val="0EA210FE"/>
    <w:rsid w:val="0EA82332"/>
    <w:rsid w:val="0F3D5840"/>
    <w:rsid w:val="10E1731C"/>
    <w:rsid w:val="11184524"/>
    <w:rsid w:val="116D30A9"/>
    <w:rsid w:val="11BD3A05"/>
    <w:rsid w:val="12117456"/>
    <w:rsid w:val="12892650"/>
    <w:rsid w:val="12A22016"/>
    <w:rsid w:val="12DD263E"/>
    <w:rsid w:val="12E6329E"/>
    <w:rsid w:val="132928F2"/>
    <w:rsid w:val="13763EA5"/>
    <w:rsid w:val="14BA765E"/>
    <w:rsid w:val="14D745AC"/>
    <w:rsid w:val="152B1E7E"/>
    <w:rsid w:val="153F6A15"/>
    <w:rsid w:val="15466038"/>
    <w:rsid w:val="158B722B"/>
    <w:rsid w:val="15985A71"/>
    <w:rsid w:val="16095813"/>
    <w:rsid w:val="167C05DE"/>
    <w:rsid w:val="16934C99"/>
    <w:rsid w:val="16FD751D"/>
    <w:rsid w:val="17352645"/>
    <w:rsid w:val="17610449"/>
    <w:rsid w:val="1859072B"/>
    <w:rsid w:val="185F7E4D"/>
    <w:rsid w:val="18866B31"/>
    <w:rsid w:val="189B668C"/>
    <w:rsid w:val="19F8495B"/>
    <w:rsid w:val="1A502B6F"/>
    <w:rsid w:val="1B6E68C7"/>
    <w:rsid w:val="1B7F582E"/>
    <w:rsid w:val="1BF9224A"/>
    <w:rsid w:val="1C2B1E3F"/>
    <w:rsid w:val="1C6B3272"/>
    <w:rsid w:val="1D5E588F"/>
    <w:rsid w:val="1E5045F0"/>
    <w:rsid w:val="1ED16404"/>
    <w:rsid w:val="1F073900"/>
    <w:rsid w:val="1F8120D7"/>
    <w:rsid w:val="1F960228"/>
    <w:rsid w:val="1FDC1649"/>
    <w:rsid w:val="1FE32A53"/>
    <w:rsid w:val="20A16D99"/>
    <w:rsid w:val="212C6E06"/>
    <w:rsid w:val="212E5A26"/>
    <w:rsid w:val="21990EC6"/>
    <w:rsid w:val="221A64D9"/>
    <w:rsid w:val="22342B87"/>
    <w:rsid w:val="22AD181F"/>
    <w:rsid w:val="22B6446C"/>
    <w:rsid w:val="23134397"/>
    <w:rsid w:val="23560E77"/>
    <w:rsid w:val="237A18E9"/>
    <w:rsid w:val="239A7411"/>
    <w:rsid w:val="24222664"/>
    <w:rsid w:val="2467589D"/>
    <w:rsid w:val="255000C6"/>
    <w:rsid w:val="2573466A"/>
    <w:rsid w:val="2577019F"/>
    <w:rsid w:val="25AA4662"/>
    <w:rsid w:val="27377A61"/>
    <w:rsid w:val="27C345C6"/>
    <w:rsid w:val="27FF2992"/>
    <w:rsid w:val="28300F46"/>
    <w:rsid w:val="287522C5"/>
    <w:rsid w:val="28C463FA"/>
    <w:rsid w:val="28D12C05"/>
    <w:rsid w:val="29411506"/>
    <w:rsid w:val="29616106"/>
    <w:rsid w:val="2ABE37E4"/>
    <w:rsid w:val="2AC5461D"/>
    <w:rsid w:val="2B317687"/>
    <w:rsid w:val="2B7A5FFE"/>
    <w:rsid w:val="2B883AF2"/>
    <w:rsid w:val="2B910B5E"/>
    <w:rsid w:val="2C3314D9"/>
    <w:rsid w:val="2CE6367B"/>
    <w:rsid w:val="2D5E4FE2"/>
    <w:rsid w:val="2DE31152"/>
    <w:rsid w:val="2E825183"/>
    <w:rsid w:val="2FAB6FA5"/>
    <w:rsid w:val="2FF00525"/>
    <w:rsid w:val="30645A5F"/>
    <w:rsid w:val="31063DF4"/>
    <w:rsid w:val="31316A09"/>
    <w:rsid w:val="31BF6308"/>
    <w:rsid w:val="32051591"/>
    <w:rsid w:val="32154686"/>
    <w:rsid w:val="330C71FC"/>
    <w:rsid w:val="332E3CE7"/>
    <w:rsid w:val="336C3C65"/>
    <w:rsid w:val="337A60FD"/>
    <w:rsid w:val="33F43039"/>
    <w:rsid w:val="340D508A"/>
    <w:rsid w:val="34992FB2"/>
    <w:rsid w:val="349F09C9"/>
    <w:rsid w:val="34E00CF6"/>
    <w:rsid w:val="34E61F71"/>
    <w:rsid w:val="35CD74F3"/>
    <w:rsid w:val="36166169"/>
    <w:rsid w:val="365A506D"/>
    <w:rsid w:val="370D55E5"/>
    <w:rsid w:val="371B2390"/>
    <w:rsid w:val="38047DF0"/>
    <w:rsid w:val="384148E8"/>
    <w:rsid w:val="38D36619"/>
    <w:rsid w:val="38ED7F5A"/>
    <w:rsid w:val="38FE7CBF"/>
    <w:rsid w:val="395B4F02"/>
    <w:rsid w:val="3979432D"/>
    <w:rsid w:val="39FD591A"/>
    <w:rsid w:val="3ABD5706"/>
    <w:rsid w:val="3AF51A1B"/>
    <w:rsid w:val="3AFD4E92"/>
    <w:rsid w:val="3AFF0036"/>
    <w:rsid w:val="3B5028C3"/>
    <w:rsid w:val="3B727CC0"/>
    <w:rsid w:val="3BAC0DA2"/>
    <w:rsid w:val="3C9D0A53"/>
    <w:rsid w:val="3CA2392A"/>
    <w:rsid w:val="3CBA04B3"/>
    <w:rsid w:val="3D864F28"/>
    <w:rsid w:val="3DEC1A4B"/>
    <w:rsid w:val="3E1D0F36"/>
    <w:rsid w:val="3EA7051F"/>
    <w:rsid w:val="3F14323A"/>
    <w:rsid w:val="3F445A77"/>
    <w:rsid w:val="3F750C6B"/>
    <w:rsid w:val="3FB25602"/>
    <w:rsid w:val="3FB76A02"/>
    <w:rsid w:val="40584A62"/>
    <w:rsid w:val="40AA7BA1"/>
    <w:rsid w:val="40DF17C7"/>
    <w:rsid w:val="40FD1C7D"/>
    <w:rsid w:val="412862AC"/>
    <w:rsid w:val="41934AAF"/>
    <w:rsid w:val="42694CBE"/>
    <w:rsid w:val="428B652D"/>
    <w:rsid w:val="42BC7678"/>
    <w:rsid w:val="436D3ECC"/>
    <w:rsid w:val="4377393B"/>
    <w:rsid w:val="43FE642C"/>
    <w:rsid w:val="445F1093"/>
    <w:rsid w:val="45250EC5"/>
    <w:rsid w:val="45966398"/>
    <w:rsid w:val="45AE23D2"/>
    <w:rsid w:val="46206B90"/>
    <w:rsid w:val="4716273F"/>
    <w:rsid w:val="479764DC"/>
    <w:rsid w:val="48972C9C"/>
    <w:rsid w:val="4A0E3AB9"/>
    <w:rsid w:val="4A2202B4"/>
    <w:rsid w:val="4A2A6F53"/>
    <w:rsid w:val="4A385F3B"/>
    <w:rsid w:val="4A595B2E"/>
    <w:rsid w:val="4A7C5A52"/>
    <w:rsid w:val="4AC87626"/>
    <w:rsid w:val="4B626DA7"/>
    <w:rsid w:val="4BB75B23"/>
    <w:rsid w:val="4C076E94"/>
    <w:rsid w:val="4C88662F"/>
    <w:rsid w:val="4CE508F2"/>
    <w:rsid w:val="4D6B3743"/>
    <w:rsid w:val="4DEA3203"/>
    <w:rsid w:val="4E61500C"/>
    <w:rsid w:val="4EA44D6A"/>
    <w:rsid w:val="4F8536E0"/>
    <w:rsid w:val="503A4328"/>
    <w:rsid w:val="50E64A8C"/>
    <w:rsid w:val="512B69DA"/>
    <w:rsid w:val="516B2DD2"/>
    <w:rsid w:val="51A078BD"/>
    <w:rsid w:val="533A40C5"/>
    <w:rsid w:val="53B22725"/>
    <w:rsid w:val="53FC7DE6"/>
    <w:rsid w:val="540435AD"/>
    <w:rsid w:val="54711FAD"/>
    <w:rsid w:val="55BE5D92"/>
    <w:rsid w:val="5641022B"/>
    <w:rsid w:val="564D7782"/>
    <w:rsid w:val="56935F37"/>
    <w:rsid w:val="575D6C61"/>
    <w:rsid w:val="57655E4D"/>
    <w:rsid w:val="57B42C22"/>
    <w:rsid w:val="57D525B6"/>
    <w:rsid w:val="584074BA"/>
    <w:rsid w:val="58505F69"/>
    <w:rsid w:val="587466CD"/>
    <w:rsid w:val="58824483"/>
    <w:rsid w:val="58E31676"/>
    <w:rsid w:val="58FE6E54"/>
    <w:rsid w:val="59896705"/>
    <w:rsid w:val="59FB137C"/>
    <w:rsid w:val="5A253A6D"/>
    <w:rsid w:val="5A452B78"/>
    <w:rsid w:val="5A477FFB"/>
    <w:rsid w:val="5A5F3AE1"/>
    <w:rsid w:val="5AAF0EAA"/>
    <w:rsid w:val="5AC47107"/>
    <w:rsid w:val="5B261A7F"/>
    <w:rsid w:val="5B2B62B1"/>
    <w:rsid w:val="5BD40242"/>
    <w:rsid w:val="5C6326C6"/>
    <w:rsid w:val="5CEB2010"/>
    <w:rsid w:val="5D0111EF"/>
    <w:rsid w:val="5DC51E3C"/>
    <w:rsid w:val="5E227ACD"/>
    <w:rsid w:val="5E2B3537"/>
    <w:rsid w:val="5E8B5F2D"/>
    <w:rsid w:val="5ECA1E3F"/>
    <w:rsid w:val="5ECB691E"/>
    <w:rsid w:val="5FC70A54"/>
    <w:rsid w:val="5FCA3D76"/>
    <w:rsid w:val="5FE9421C"/>
    <w:rsid w:val="605814C4"/>
    <w:rsid w:val="60665C70"/>
    <w:rsid w:val="60B0067E"/>
    <w:rsid w:val="60DF1DD5"/>
    <w:rsid w:val="612F199D"/>
    <w:rsid w:val="61F86927"/>
    <w:rsid w:val="62432B47"/>
    <w:rsid w:val="62896FE9"/>
    <w:rsid w:val="628D5F7C"/>
    <w:rsid w:val="629347D8"/>
    <w:rsid w:val="631B5646"/>
    <w:rsid w:val="633F4F78"/>
    <w:rsid w:val="63B64285"/>
    <w:rsid w:val="63C9455D"/>
    <w:rsid w:val="63E36659"/>
    <w:rsid w:val="641628E2"/>
    <w:rsid w:val="64211BEE"/>
    <w:rsid w:val="64875BAA"/>
    <w:rsid w:val="64D3606C"/>
    <w:rsid w:val="65681990"/>
    <w:rsid w:val="667D556A"/>
    <w:rsid w:val="66EF0BDC"/>
    <w:rsid w:val="67A945D0"/>
    <w:rsid w:val="68A95670"/>
    <w:rsid w:val="69E55D31"/>
    <w:rsid w:val="6ADF0394"/>
    <w:rsid w:val="6B1B286A"/>
    <w:rsid w:val="6B1D7928"/>
    <w:rsid w:val="6B794146"/>
    <w:rsid w:val="6CA77555"/>
    <w:rsid w:val="6CAA6122"/>
    <w:rsid w:val="6CBD5FB2"/>
    <w:rsid w:val="6CFD21BA"/>
    <w:rsid w:val="6D1C6D7E"/>
    <w:rsid w:val="6D861567"/>
    <w:rsid w:val="6DAC2B03"/>
    <w:rsid w:val="6DDC377F"/>
    <w:rsid w:val="6E761902"/>
    <w:rsid w:val="6E9017BC"/>
    <w:rsid w:val="6F19286A"/>
    <w:rsid w:val="6F41377D"/>
    <w:rsid w:val="6FED4B5E"/>
    <w:rsid w:val="709D7FBB"/>
    <w:rsid w:val="710D58E3"/>
    <w:rsid w:val="7160040B"/>
    <w:rsid w:val="71B74E14"/>
    <w:rsid w:val="71EE7E0B"/>
    <w:rsid w:val="7376175A"/>
    <w:rsid w:val="749D1A5B"/>
    <w:rsid w:val="75373AF0"/>
    <w:rsid w:val="754B0761"/>
    <w:rsid w:val="76DB0D05"/>
    <w:rsid w:val="76DB2F59"/>
    <w:rsid w:val="77642BF0"/>
    <w:rsid w:val="779537DA"/>
    <w:rsid w:val="77973B7E"/>
    <w:rsid w:val="783F009D"/>
    <w:rsid w:val="78BD5A9E"/>
    <w:rsid w:val="78E27355"/>
    <w:rsid w:val="79224BDD"/>
    <w:rsid w:val="796A7877"/>
    <w:rsid w:val="79B96524"/>
    <w:rsid w:val="7B0C5A95"/>
    <w:rsid w:val="7B0E4C34"/>
    <w:rsid w:val="7B527E4B"/>
    <w:rsid w:val="7B560BE8"/>
    <w:rsid w:val="7B654261"/>
    <w:rsid w:val="7BC62351"/>
    <w:rsid w:val="7C557A60"/>
    <w:rsid w:val="7CB5302F"/>
    <w:rsid w:val="7EDE675B"/>
    <w:rsid w:val="7F153896"/>
    <w:rsid w:val="7FE9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  <w:spacing w:line="240" w:lineRule="auto"/>
      <w:ind w:firstLine="600" w:firstLineChars="200"/>
    </w:pPr>
    <w:rPr>
      <w:rFonts w:ascii="仿宋" w:hAnsi="仿宋" w:eastAsia="仿宋" w:cs="仿宋"/>
      <w:snapToGrid w:val="0"/>
      <w:sz w:val="30"/>
      <w:szCs w:val="30"/>
      <w:lang w:val="zh-CN" w:eastAsia="zh-CN" w:bidi="ar-SA"/>
    </w:rPr>
  </w:style>
  <w:style w:type="paragraph" w:styleId="4">
    <w:name w:val="heading 1"/>
    <w:basedOn w:val="1"/>
    <w:next w:val="1"/>
    <w:link w:val="16"/>
    <w:qFormat/>
    <w:uiPriority w:val="0"/>
    <w:pPr>
      <w:numPr>
        <w:ilvl w:val="0"/>
        <w:numId w:val="1"/>
      </w:numPr>
      <w:tabs>
        <w:tab w:val="center" w:pos="4200"/>
        <w:tab w:val="clear" w:pos="0"/>
      </w:tabs>
      <w:adjustRightInd w:val="0"/>
      <w:snapToGrid w:val="0"/>
      <w:spacing w:line="360" w:lineRule="auto"/>
      <w:ind w:firstLine="640" w:firstLineChars="200"/>
      <w:jc w:val="left"/>
      <w:outlineLvl w:val="0"/>
    </w:pPr>
    <w:rPr>
      <w:rFonts w:ascii="微软雅黑" w:hAnsi="微软雅黑" w:eastAsia="微软雅黑" w:cs="微软雅黑"/>
      <w:b/>
      <w:bCs/>
      <w:kern w:val="2"/>
      <w:sz w:val="32"/>
      <w:szCs w:val="32"/>
      <w:lang w:val="en-US" w:bidi="zh-CN"/>
    </w:rPr>
  </w:style>
  <w:style w:type="paragraph" w:styleId="5">
    <w:name w:val="heading 2"/>
    <w:basedOn w:val="1"/>
    <w:next w:val="1"/>
    <w:link w:val="17"/>
    <w:unhideWhenUsed/>
    <w:qFormat/>
    <w:uiPriority w:val="0"/>
    <w:pPr>
      <w:pageBreakBefore w:val="0"/>
      <w:numPr>
        <w:ilvl w:val="1"/>
        <w:numId w:val="1"/>
      </w:numPr>
      <w:tabs>
        <w:tab w:val="clear" w:pos="0"/>
      </w:tabs>
      <w:adjustRightInd w:val="0"/>
      <w:snapToGrid w:val="0"/>
      <w:spacing w:line="360" w:lineRule="auto"/>
      <w:ind w:left="0" w:firstLine="600" w:firstLineChars="200"/>
      <w:jc w:val="left"/>
      <w:outlineLvl w:val="1"/>
    </w:pPr>
    <w:rPr>
      <w:rFonts w:ascii="楷体" w:hAnsi="楷体" w:eastAsia="楷体" w:cs="楷体"/>
      <w:b/>
      <w:bCs/>
      <w:kern w:val="2"/>
      <w:sz w:val="32"/>
      <w:szCs w:val="32"/>
      <w:lang w:val="en-US" w:eastAsia="en-US" w:bidi="zh-CN"/>
    </w:rPr>
  </w:style>
  <w:style w:type="paragraph" w:styleId="6">
    <w:name w:val="heading 3"/>
    <w:basedOn w:val="1"/>
    <w:next w:val="1"/>
    <w:link w:val="18"/>
    <w:semiHidden/>
    <w:unhideWhenUsed/>
    <w:qFormat/>
    <w:uiPriority w:val="0"/>
    <w:pPr>
      <w:pageBreakBefore w:val="0"/>
      <w:numPr>
        <w:ilvl w:val="2"/>
        <w:numId w:val="1"/>
      </w:numPr>
      <w:adjustRightInd w:val="0"/>
      <w:snapToGrid w:val="0"/>
      <w:spacing w:after="150" w:afterLines="150" w:line="240" w:lineRule="auto"/>
      <w:ind w:left="0" w:firstLineChars="0"/>
      <w:jc w:val="center"/>
      <w:outlineLvl w:val="2"/>
    </w:pPr>
    <w:rPr>
      <w:rFonts w:ascii="微软雅黑" w:hAnsi="微软雅黑" w:eastAsia="微软雅黑" w:cs="微软雅黑"/>
      <w:b/>
      <w:bCs/>
      <w:snapToGrid w:val="0"/>
      <w:kern w:val="2"/>
      <w:sz w:val="28"/>
      <w:szCs w:val="28"/>
      <w:lang w:val="en-US" w:eastAsia="en-US" w:bidi="zh-CN"/>
    </w:rPr>
  </w:style>
  <w:style w:type="paragraph" w:styleId="7">
    <w:name w:val="heading 4"/>
    <w:basedOn w:val="1"/>
    <w:next w:val="1"/>
    <w:link w:val="19"/>
    <w:semiHidden/>
    <w:unhideWhenUsed/>
    <w:qFormat/>
    <w:uiPriority w:val="0"/>
    <w:pPr>
      <w:numPr>
        <w:ilvl w:val="3"/>
        <w:numId w:val="1"/>
      </w:numPr>
      <w:adjustRightInd w:val="0"/>
      <w:snapToGrid w:val="0"/>
      <w:spacing w:line="360" w:lineRule="auto"/>
      <w:ind w:firstLineChars="0"/>
      <w:jc w:val="center"/>
      <w:outlineLvl w:val="3"/>
    </w:pPr>
    <w:rPr>
      <w:rFonts w:ascii="微软雅黑" w:hAnsi="微软雅黑" w:eastAsia="微软雅黑" w:cs="微软雅黑"/>
      <w:b/>
      <w:bCs/>
      <w:kern w:val="2"/>
      <w:sz w:val="24"/>
      <w:szCs w:val="24"/>
      <w:lang w:val="en-US" w:eastAsia="en-US" w:bidi="zh-CN"/>
    </w:rPr>
  </w:style>
  <w:style w:type="paragraph" w:styleId="8">
    <w:name w:val="heading 5"/>
    <w:basedOn w:val="1"/>
    <w:next w:val="1"/>
    <w:semiHidden/>
    <w:unhideWhenUsed/>
    <w:qFormat/>
    <w:uiPriority w:val="0"/>
    <w:pPr>
      <w:keepNext w:val="0"/>
      <w:keepLines w:val="0"/>
      <w:numPr>
        <w:ilvl w:val="4"/>
        <w:numId w:val="1"/>
      </w:numPr>
      <w:adjustRightInd w:val="0"/>
      <w:snapToGrid w:val="0"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微软雅黑" w:hAnsi="微软雅黑" w:eastAsia="微软雅黑" w:cs="微软雅黑"/>
      <w:b/>
      <w:bCs/>
      <w:kern w:val="2"/>
      <w:sz w:val="24"/>
      <w:szCs w:val="24"/>
      <w:lang w:val="en-US" w:bidi="zh-CN"/>
    </w:rPr>
  </w:style>
  <w:style w:type="paragraph" w:styleId="9">
    <w:name w:val="heading 6"/>
    <w:basedOn w:val="1"/>
    <w:next w:val="1"/>
    <w:semiHidden/>
    <w:unhideWhenUsed/>
    <w:qFormat/>
    <w:uiPriority w:val="0"/>
    <w:pPr>
      <w:keepNext w:val="0"/>
      <w:keepLines w:val="0"/>
      <w:numPr>
        <w:ilvl w:val="5"/>
        <w:numId w:val="2"/>
      </w:numPr>
      <w:spacing w:beforeLines="0" w:beforeAutospacing="0" w:afterLines="0" w:afterAutospacing="0" w:line="360" w:lineRule="auto"/>
      <w:ind w:firstLine="0"/>
      <w:jc w:val="center"/>
      <w:outlineLvl w:val="5"/>
    </w:pPr>
    <w:rPr>
      <w:rFonts w:ascii="微软雅黑" w:hAnsi="微软雅黑" w:eastAsia="微软雅黑"/>
      <w:b/>
      <w:bCs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Normal Indent"/>
    <w:basedOn w:val="1"/>
    <w:qFormat/>
    <w:uiPriority w:val="0"/>
    <w:pPr>
      <w:ind w:firstLine="420" w:firstLineChars="200"/>
    </w:pPr>
  </w:style>
  <w:style w:type="character" w:customStyle="1" w:styleId="16">
    <w:name w:val="标题 1 Char"/>
    <w:link w:val="4"/>
    <w:qFormat/>
    <w:uiPriority w:val="0"/>
    <w:rPr>
      <w:rFonts w:ascii="微软雅黑" w:hAnsi="微软雅黑" w:eastAsia="微软雅黑" w:cs="微软雅黑"/>
      <w:b/>
      <w:kern w:val="2"/>
      <w:sz w:val="32"/>
      <w:szCs w:val="32"/>
      <w:lang w:val="en-US" w:bidi="zh-CN"/>
    </w:rPr>
  </w:style>
  <w:style w:type="character" w:customStyle="1" w:styleId="17">
    <w:name w:val="标题 2 Char"/>
    <w:basedOn w:val="15"/>
    <w:link w:val="5"/>
    <w:qFormat/>
    <w:uiPriority w:val="0"/>
    <w:rPr>
      <w:rFonts w:ascii="楷体" w:hAnsi="楷体" w:eastAsia="楷体" w:cs="楷体"/>
      <w:b/>
      <w:kern w:val="2"/>
      <w:sz w:val="32"/>
      <w:szCs w:val="32"/>
      <w:lang w:val="en-US" w:eastAsia="en-US" w:bidi="zh-CN"/>
    </w:rPr>
  </w:style>
  <w:style w:type="character" w:customStyle="1" w:styleId="18">
    <w:name w:val="标题 3 Char"/>
    <w:link w:val="6"/>
    <w:qFormat/>
    <w:uiPriority w:val="0"/>
    <w:rPr>
      <w:rFonts w:ascii="微软雅黑" w:hAnsi="微软雅黑" w:eastAsia="微软雅黑" w:cs="微软雅黑"/>
      <w:b/>
      <w:bCs/>
      <w:kern w:val="2"/>
      <w:sz w:val="28"/>
      <w:szCs w:val="28"/>
      <w:lang w:val="en-US" w:eastAsia="en-US" w:bidi="zh-CN"/>
    </w:rPr>
  </w:style>
  <w:style w:type="character" w:customStyle="1" w:styleId="19">
    <w:name w:val="标题 4 Char"/>
    <w:link w:val="7"/>
    <w:qFormat/>
    <w:uiPriority w:val="0"/>
    <w:rPr>
      <w:rFonts w:ascii="微软雅黑" w:hAnsi="微软雅黑" w:eastAsia="微软雅黑" w:cs="微软雅黑"/>
      <w:b/>
      <w:bCs/>
      <w:kern w:val="2"/>
      <w:sz w:val="24"/>
      <w:szCs w:val="24"/>
      <w:lang w:val="en-US" w:eastAsia="en-US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2021-12-23T08:57:00Z</dcterms:created>
  <dc:creator>fhjbg</dc:creator>
  <cp:lastModifiedBy>fhjbg</cp:lastModifiedBy>
  <dcterms:modified xsi:type="dcterms:W3CDTF">2021-12-23T09:20:19Z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8774C1064C1C482499D636EB35AD6A5B</vt:lpwstr>
  </property>
</Properties>
</file>