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rPr>
          <w:rFonts w:ascii="黑体" w:hAnsi="黑体" w:eastAsia="黑体" w:cs="黑体"/>
          <w:bCs/>
          <w:color w:val="auto"/>
          <w:sz w:val="32"/>
          <w:szCs w:val="32"/>
        </w:rPr>
      </w:pPr>
      <w:r>
        <w:rPr>
          <w:rFonts w:hint="eastAsia" w:ascii="黑体" w:hAnsi="黑体" w:eastAsia="黑体" w:cs="黑体"/>
          <w:bCs/>
          <w:color w:val="auto"/>
          <w:sz w:val="32"/>
          <w:szCs w:val="32"/>
        </w:rPr>
        <w:t>附件1</w:t>
      </w:r>
    </w:p>
    <w:p>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Style w:val="17"/>
          <w:rFonts w:ascii="方正小标宋简体" w:hAnsi="方正小标宋简体" w:eastAsia="方正小标宋简体" w:cs="方正小标宋简体"/>
          <w:b w:val="0"/>
          <w:color w:val="auto"/>
          <w:sz w:val="44"/>
          <w:szCs w:val="44"/>
        </w:rPr>
      </w:pPr>
      <w:r>
        <w:rPr>
          <w:rStyle w:val="17"/>
          <w:rFonts w:hint="eastAsia" w:ascii="方正小标宋简体" w:hAnsi="方正小标宋简体" w:eastAsia="方正小标宋简体" w:cs="方正小标宋简体"/>
          <w:b w:val="0"/>
          <w:color w:val="auto"/>
          <w:sz w:val="44"/>
          <w:szCs w:val="44"/>
        </w:rPr>
        <w:t>本次检验项目</w:t>
      </w:r>
    </w:p>
    <w:p>
      <w:pPr>
        <w:pStyle w:val="4"/>
        <w:bidi w:val="0"/>
        <w:rPr>
          <w:rFonts w:hint="eastAsia"/>
          <w:lang w:eastAsia="zh-CN"/>
        </w:rPr>
      </w:pPr>
      <w:r>
        <w:rPr>
          <w:rFonts w:hint="eastAsia"/>
        </w:rPr>
        <w:t>食用农产品</w:t>
      </w:r>
    </w:p>
    <w:p>
      <w:pPr>
        <w:pStyle w:val="5"/>
        <w:bidi w:val="0"/>
        <w:rPr>
          <w:rFonts w:hint="eastAsia"/>
          <w:lang w:eastAsia="zh-CN"/>
        </w:rPr>
      </w:pPr>
      <w:r>
        <w:rPr>
          <w:rFonts w:hint="eastAsia"/>
        </w:rPr>
        <w:t>检验依据</w:t>
      </w:r>
    </w:p>
    <w:p>
      <w:pPr>
        <w:rPr>
          <w:rFonts w:hint="eastAsia" w:eastAsia="仿宋"/>
          <w:lang w:eastAsia="zh-CN"/>
        </w:rPr>
      </w:pPr>
      <w:r>
        <w:rPr>
          <w:rFonts w:hint="eastAsia"/>
        </w:rPr>
        <w:t>GB 2763-2021《食品安全国家标准 食品中农药最大残留限量》、GB 2763-2021《食品安全国家标准 食品中农药最大残留限量》、GB 2763-2021《食品安全国家标准 食</w:t>
      </w:r>
      <w:bookmarkStart w:id="0" w:name="_GoBack"/>
      <w:bookmarkEnd w:id="0"/>
      <w:r>
        <w:rPr>
          <w:rFonts w:hint="eastAsia"/>
        </w:rPr>
        <w:t>品中农药最大残留限量》、GB 22556-2008《豆芽卫生标准》、GB 2762-2017《食品安全国家标准 食品中污染物限量》、国家食品药品监督管理总局农业部国家卫生和计划生育委员会关于豆芽生产过程中禁止使用6-苄基腺嘌呤等物质的公告(2015年第11号)、GB 2763-2021《食品安全国家标准 食品中农药最大残留限量》、GB 2763-2021《食品安全国家标准 食品中农药最大残留限量》、GB 2762-2017《食品安全国家标准 食品中污染物限量》、GB 2763-2021《食品安全国家标准 食品中农药最大残留限量》、GB 2763-2021《食品安全国家标准 食品中农药最大残留限量》、GB 31650-2019《食品安全国家标准 食品中兽药最大残留限量》、农业部公告第560号《兽药地方标准废止目录》、农业农村部公告第250号《食品动物中禁止使用的药品及其他化合物清单》、GB 31650-2019《食品安全国家标准 食品中兽药最大残留限量》、农业部公告第560号《兽药地方标准废止目录》、农业农村部公告 第250号《食品动物中禁止使用的药品及其他化合物清单》、GB 2762-2017《食品安全国家标准 食品中污染物限量》、GB 2763-2021《食品安全国家标准 食品中农药最大残留限量》、GB 2763-2021《食品安全国家标准 食品中农药最大残留限量》、GB 2762-2017《食品安全国家标准 食品中污染物限量》、GB 2763-2021《食品安全国家标准 食品中农药最大残留限量》、GB 2762-2017《食品安全国家标准 食品中污染物限量》、GB 2763-2021《食品安全国家标准 食品中农药最大残留限量》、GB 2763-2021《食品安全国家标准 食品中农药最大残留限量》、GB 2763-2021《食品安全国家标准 食品中农药最大残留限量》、GB 2763-2021《食品安全国家标准 食品中农药最大残留限量》、GB 2763-2021《食品安全国家标准 食品中农药最大残留限量》、GB 2762-2017《食品安全国家标准 食品中污染物限量》、GB 2763-2021《食品安全国家标准 食品中农药最大残留限量》、GB 2763-2021《食品安全国家标准 食品中农药最大残留限量》、GB 2763-2021《食品安全国家标准 食品中农药最大残留限量》、GB 2763-2021《食品安全国家标准 食品中农药最大残留限量》、GB 2763-2021《食品安全国家标准 食品中农药最大残留限量》、GB 2763-2021《食品安全国家标准 食品中农药最大残留限量》、GB 31650-2019《食品安全国家标准 食品中兽药最大残留限量》、农业农村部公告 第250号《食品动物中禁止使用的药品及其他化合物清单》、整顿办函〔2010〕50 号 《食品中可能违法添加的非食用物质和易滥用的食品添加剂名单（第四批）》。</w:t>
      </w:r>
    </w:p>
    <w:p>
      <w:pPr>
        <w:pStyle w:val="5"/>
        <w:bidi w:val="0"/>
        <w:rPr>
          <w:rFonts w:hint="eastAsia"/>
          <w:lang w:eastAsia="zh-CN"/>
        </w:rPr>
      </w:pPr>
      <w:r>
        <w:rPr>
          <w:rFonts w:hint="eastAsia"/>
        </w:rPr>
        <w:t>检验项目</w:t>
      </w:r>
    </w:p>
    <w:p>
      <w:pPr>
        <w:numPr>
          <w:ilvl w:val="0"/>
          <w:numId w:val="3"/>
        </w:numPr>
        <w:ind w:left="0" w:leftChars="0" w:firstLine="600" w:firstLineChars="200"/>
        <w:rPr>
          <w:rFonts w:hint="eastAsia"/>
        </w:rPr>
      </w:pPr>
      <w:r>
        <w:rPr>
          <w:rFonts w:hint="eastAsia"/>
        </w:rPr>
        <w:t>菠菜抽检项目包括阿维菌素、毒死蜱、氟虫腈、甲拌磷、克百威、氧乐果。</w:t>
      </w:r>
    </w:p>
    <w:p>
      <w:pPr>
        <w:numPr>
          <w:ilvl w:val="0"/>
          <w:numId w:val="3"/>
        </w:numPr>
        <w:ind w:left="0" w:leftChars="0" w:firstLine="600" w:firstLineChars="200"/>
        <w:rPr>
          <w:rFonts w:hint="eastAsia"/>
        </w:rPr>
      </w:pPr>
      <w:r>
        <w:rPr>
          <w:rFonts w:hint="eastAsia"/>
        </w:rPr>
        <w:t>橙抽检项目包括丙溴磷、克百威、联苯菊酯、水胺硫磷、氧乐果。</w:t>
      </w:r>
    </w:p>
    <w:p>
      <w:pPr>
        <w:numPr>
          <w:ilvl w:val="0"/>
          <w:numId w:val="3"/>
        </w:numPr>
        <w:ind w:left="0" w:leftChars="0" w:firstLine="600" w:firstLineChars="200"/>
        <w:rPr>
          <w:rFonts w:hint="eastAsia"/>
        </w:rPr>
      </w:pPr>
      <w:r>
        <w:rPr>
          <w:rFonts w:hint="eastAsia"/>
        </w:rPr>
        <w:t>大白菜抽检项目包括甲胺磷、水胺硫磷、氧乐果。</w:t>
      </w:r>
    </w:p>
    <w:p>
      <w:pPr>
        <w:numPr>
          <w:ilvl w:val="0"/>
          <w:numId w:val="3"/>
        </w:numPr>
        <w:ind w:left="0" w:leftChars="0" w:firstLine="600" w:firstLineChars="200"/>
        <w:rPr>
          <w:rFonts w:hint="eastAsia"/>
        </w:rPr>
      </w:pPr>
      <w:r>
        <w:rPr>
          <w:rFonts w:hint="eastAsia"/>
        </w:rPr>
        <w:t>豆芽抽检项目包括亚硫酸盐(以SO₂计)、铅(以Pb计)、4-氯苯氧乙酸钠(以4-氯苯氧乙酸计)、6-苄基腺嘌呤(6-BA)。</w:t>
      </w:r>
    </w:p>
    <w:p>
      <w:pPr>
        <w:numPr>
          <w:ilvl w:val="0"/>
          <w:numId w:val="3"/>
        </w:numPr>
        <w:ind w:left="0" w:leftChars="0" w:firstLine="600" w:firstLineChars="200"/>
        <w:rPr>
          <w:rFonts w:hint="eastAsia"/>
        </w:rPr>
      </w:pPr>
      <w:r>
        <w:rPr>
          <w:rFonts w:hint="eastAsia"/>
        </w:rPr>
        <w:t>番茄抽检项目包括甲胺磷、烯酰吗啉、氧乐果。</w:t>
      </w:r>
    </w:p>
    <w:p>
      <w:pPr>
        <w:numPr>
          <w:ilvl w:val="0"/>
          <w:numId w:val="3"/>
        </w:numPr>
        <w:ind w:left="0" w:leftChars="0" w:firstLine="600" w:firstLineChars="200"/>
        <w:rPr>
          <w:rFonts w:hint="eastAsia"/>
        </w:rPr>
      </w:pPr>
      <w:r>
        <w:rPr>
          <w:rFonts w:hint="eastAsia"/>
        </w:rPr>
        <w:t>柑、橘抽检项目包括丙溴磷、甲拌磷、克百威、联苯菊酯、三唑磷、氧乐果。</w:t>
      </w:r>
    </w:p>
    <w:p>
      <w:pPr>
        <w:numPr>
          <w:ilvl w:val="0"/>
          <w:numId w:val="3"/>
        </w:numPr>
        <w:ind w:left="0" w:leftChars="0" w:firstLine="600" w:firstLineChars="200"/>
        <w:rPr>
          <w:rFonts w:hint="eastAsia"/>
        </w:rPr>
      </w:pPr>
      <w:r>
        <w:rPr>
          <w:rFonts w:hint="eastAsia"/>
        </w:rPr>
        <w:t>胡萝卜抽检项目包括镉(以Cd计)、铅(以Pb计)、氟虫腈、甲拌磷、联苯菊酯。</w:t>
      </w:r>
    </w:p>
    <w:p>
      <w:pPr>
        <w:numPr>
          <w:ilvl w:val="0"/>
          <w:numId w:val="3"/>
        </w:numPr>
        <w:ind w:left="0" w:leftChars="0" w:firstLine="600" w:firstLineChars="200"/>
        <w:rPr>
          <w:rFonts w:hint="eastAsia"/>
        </w:rPr>
      </w:pPr>
      <w:r>
        <w:rPr>
          <w:rFonts w:hint="eastAsia"/>
        </w:rPr>
        <w:t>黄瓜抽检项目包括阿维菌素、多菌灵、克百威。</w:t>
      </w:r>
    </w:p>
    <w:p>
      <w:pPr>
        <w:numPr>
          <w:ilvl w:val="0"/>
          <w:numId w:val="3"/>
        </w:numPr>
        <w:ind w:left="0" w:leftChars="0" w:firstLine="600" w:firstLineChars="200"/>
        <w:rPr>
          <w:rFonts w:hint="eastAsia"/>
        </w:rPr>
      </w:pPr>
      <w:r>
        <w:rPr>
          <w:rFonts w:hint="eastAsia"/>
        </w:rPr>
        <w:t>鸡蛋抽检项目包括恩诺沙星、氟苯尼考、磺胺类(总量)、甲硝唑、金刚烷胺、氯霉素。</w:t>
      </w:r>
    </w:p>
    <w:p>
      <w:pPr>
        <w:numPr>
          <w:ilvl w:val="0"/>
          <w:numId w:val="3"/>
        </w:numPr>
        <w:ind w:left="0" w:leftChars="0" w:firstLine="600" w:firstLineChars="200"/>
        <w:rPr>
          <w:rFonts w:hint="eastAsia"/>
        </w:rPr>
      </w:pPr>
      <w:r>
        <w:rPr>
          <w:rFonts w:hint="eastAsia"/>
        </w:rPr>
        <w:t>鸡肉抽检项目包括恩诺沙星、磺胺类(总量)、甲氧苄啶、土霉素、金刚烷胺、五氯酚酸钠(以五氯酚计)。</w:t>
      </w:r>
    </w:p>
    <w:p>
      <w:pPr>
        <w:numPr>
          <w:ilvl w:val="0"/>
          <w:numId w:val="3"/>
        </w:numPr>
        <w:ind w:left="0" w:leftChars="0" w:firstLine="600" w:firstLineChars="200"/>
        <w:rPr>
          <w:rFonts w:hint="eastAsia"/>
        </w:rPr>
      </w:pPr>
      <w:r>
        <w:rPr>
          <w:rFonts w:hint="eastAsia"/>
        </w:rPr>
        <w:t>姜抽检项目包括铅(以Pb计)、吡虫啉、克百威、噻虫胺、噻虫嗪。</w:t>
      </w:r>
    </w:p>
    <w:p>
      <w:pPr>
        <w:numPr>
          <w:ilvl w:val="0"/>
          <w:numId w:val="3"/>
        </w:numPr>
        <w:ind w:left="0" w:leftChars="0" w:firstLine="600" w:firstLineChars="200"/>
        <w:rPr>
          <w:rFonts w:hint="eastAsia"/>
        </w:rPr>
      </w:pPr>
      <w:r>
        <w:rPr>
          <w:rFonts w:hint="eastAsia"/>
        </w:rPr>
        <w:t>结球甘蓝抽检项目包括甲胺磷、氧乐果、乙酰甲胺磷。</w:t>
      </w:r>
    </w:p>
    <w:p>
      <w:pPr>
        <w:numPr>
          <w:ilvl w:val="0"/>
          <w:numId w:val="3"/>
        </w:numPr>
        <w:ind w:left="0" w:leftChars="0" w:firstLine="600" w:firstLineChars="200"/>
        <w:rPr>
          <w:rFonts w:hint="eastAsia"/>
        </w:rPr>
      </w:pPr>
      <w:r>
        <w:rPr>
          <w:rFonts w:hint="eastAsia"/>
        </w:rPr>
        <w:t>韭菜抽检项目包括镉(以Cd计)、阿维菌素、毒死蜱、腐霉利、克百威、氯氟氰菊酯和高效氯氟氰菊酯、氯氰菊酯和高效氯氰菊酯、氧乐果。</w:t>
      </w:r>
    </w:p>
    <w:p>
      <w:pPr>
        <w:numPr>
          <w:ilvl w:val="0"/>
          <w:numId w:val="3"/>
        </w:numPr>
        <w:ind w:left="0" w:leftChars="0" w:firstLine="600" w:firstLineChars="200"/>
        <w:rPr>
          <w:rFonts w:hint="eastAsia"/>
        </w:rPr>
      </w:pPr>
      <w:r>
        <w:rPr>
          <w:rFonts w:hint="eastAsia"/>
        </w:rPr>
        <w:t>辣椒抽检项目包括镉(以Cd计)、氟虫腈、甲胺磷、克百威、氧乐果。</w:t>
      </w:r>
    </w:p>
    <w:p>
      <w:pPr>
        <w:numPr>
          <w:ilvl w:val="0"/>
          <w:numId w:val="3"/>
        </w:numPr>
        <w:ind w:left="0" w:leftChars="0" w:firstLine="600" w:firstLineChars="200"/>
        <w:rPr>
          <w:rFonts w:hint="eastAsia"/>
        </w:rPr>
      </w:pPr>
      <w:r>
        <w:rPr>
          <w:rFonts w:hint="eastAsia"/>
        </w:rPr>
        <w:t>梨抽检项目包括吡虫啉、多菌灵、克百威。</w:t>
      </w:r>
    </w:p>
    <w:p>
      <w:pPr>
        <w:numPr>
          <w:ilvl w:val="0"/>
          <w:numId w:val="3"/>
        </w:numPr>
        <w:ind w:left="0" w:leftChars="0" w:firstLine="600" w:firstLineChars="200"/>
        <w:rPr>
          <w:rFonts w:hint="eastAsia"/>
        </w:rPr>
      </w:pPr>
      <w:r>
        <w:rPr>
          <w:rFonts w:hint="eastAsia"/>
        </w:rPr>
        <w:t>萝卜抽检项目包括吡虫啉、甲胺磷、氧乐果。</w:t>
      </w:r>
    </w:p>
    <w:p>
      <w:pPr>
        <w:numPr>
          <w:ilvl w:val="0"/>
          <w:numId w:val="3"/>
        </w:numPr>
        <w:ind w:left="0" w:leftChars="0" w:firstLine="600" w:firstLineChars="200"/>
        <w:rPr>
          <w:rFonts w:hint="eastAsia"/>
        </w:rPr>
      </w:pPr>
      <w:r>
        <w:rPr>
          <w:rFonts w:hint="eastAsia"/>
        </w:rPr>
        <w:t>苹果抽检项目包括啶虫脒、毒死蜱、克百威。</w:t>
      </w:r>
    </w:p>
    <w:p>
      <w:pPr>
        <w:numPr>
          <w:ilvl w:val="0"/>
          <w:numId w:val="3"/>
        </w:numPr>
        <w:ind w:left="0" w:leftChars="0" w:firstLine="600" w:firstLineChars="200"/>
        <w:rPr>
          <w:rFonts w:hint="eastAsia"/>
        </w:rPr>
      </w:pPr>
      <w:r>
        <w:rPr>
          <w:rFonts w:hint="eastAsia"/>
        </w:rPr>
        <w:t>普通白菜抽检项目包括阿维菌素、啶虫脒、毒死蜱、氟虫腈、甲胺磷、水胺硫磷、氧乐果。</w:t>
      </w:r>
    </w:p>
    <w:p>
      <w:pPr>
        <w:numPr>
          <w:ilvl w:val="0"/>
          <w:numId w:val="3"/>
        </w:numPr>
        <w:ind w:left="0" w:leftChars="0" w:firstLine="600" w:firstLineChars="200"/>
        <w:rPr>
          <w:rFonts w:hint="eastAsia"/>
        </w:rPr>
      </w:pPr>
      <w:r>
        <w:rPr>
          <w:rFonts w:hint="eastAsia"/>
        </w:rPr>
        <w:t>茄子抽检项目包括镉(以Cd计)、甲胺磷、水胺硫磷、氧乐果。</w:t>
      </w:r>
    </w:p>
    <w:p>
      <w:pPr>
        <w:numPr>
          <w:ilvl w:val="0"/>
          <w:numId w:val="3"/>
        </w:numPr>
        <w:ind w:left="0" w:leftChars="0" w:firstLine="600" w:firstLineChars="200"/>
        <w:rPr>
          <w:rFonts w:hint="eastAsia"/>
        </w:rPr>
      </w:pPr>
      <w:r>
        <w:rPr>
          <w:rFonts w:hint="eastAsia"/>
        </w:rPr>
        <w:t>芹菜抽检项目包括阿维菌素、毒死蜱、氟虫腈、甲拌磷、克百威、氯氟氰菊酯和高效氯氟氰菊酯、氯氰菊酯和高效氯氰菊酯、氧乐果。</w:t>
      </w:r>
    </w:p>
    <w:p>
      <w:pPr>
        <w:numPr>
          <w:ilvl w:val="0"/>
          <w:numId w:val="3"/>
        </w:numPr>
        <w:ind w:left="0" w:leftChars="0" w:firstLine="600" w:firstLineChars="200"/>
        <w:rPr>
          <w:rFonts w:hint="eastAsia"/>
        </w:rPr>
      </w:pPr>
      <w:r>
        <w:rPr>
          <w:rFonts w:hint="eastAsia"/>
        </w:rPr>
        <w:t>甜椒抽检项目包括阿维菌素、吡虫啉、啶虫脒。</w:t>
      </w:r>
    </w:p>
    <w:p>
      <w:pPr>
        <w:numPr>
          <w:ilvl w:val="0"/>
          <w:numId w:val="3"/>
        </w:numPr>
        <w:ind w:left="0" w:leftChars="0" w:firstLine="600" w:firstLineChars="200"/>
        <w:rPr>
          <w:rFonts w:hint="eastAsia"/>
        </w:rPr>
      </w:pPr>
      <w:r>
        <w:rPr>
          <w:rFonts w:hint="eastAsia"/>
        </w:rPr>
        <w:t>鲜食用菌抽检项目包括甲氨基阿维菌素苯甲酸盐、氯氟氰菊酯和高效氯氟氰菊酯、氯氰菊酯和高效氯氰菊酯。</w:t>
      </w:r>
    </w:p>
    <w:p>
      <w:pPr>
        <w:numPr>
          <w:ilvl w:val="0"/>
          <w:numId w:val="3"/>
        </w:numPr>
        <w:ind w:left="0" w:leftChars="0" w:firstLine="600" w:firstLineChars="200"/>
        <w:rPr>
          <w:rFonts w:hint="eastAsia"/>
        </w:rPr>
      </w:pPr>
      <w:r>
        <w:rPr>
          <w:rFonts w:hint="eastAsia"/>
        </w:rPr>
        <w:t>香蕉抽检项目包括吡虫啉、多菌灵、腈苯唑、噻虫嗪。</w:t>
      </w:r>
    </w:p>
    <w:p>
      <w:pPr>
        <w:numPr>
          <w:ilvl w:val="0"/>
          <w:numId w:val="3"/>
        </w:numPr>
        <w:ind w:left="0" w:leftChars="0" w:firstLine="600" w:firstLineChars="200"/>
        <w:rPr>
          <w:rFonts w:hint="eastAsia"/>
        </w:rPr>
      </w:pPr>
      <w:r>
        <w:rPr>
          <w:rFonts w:hint="eastAsia"/>
        </w:rPr>
        <w:t>油麦菜抽检项目包括氟虫腈、克百威、灭多威、氧乐果。</w:t>
      </w:r>
    </w:p>
    <w:p>
      <w:pPr>
        <w:numPr>
          <w:ilvl w:val="0"/>
          <w:numId w:val="3"/>
        </w:numPr>
        <w:ind w:left="0" w:leftChars="0" w:firstLine="600" w:firstLineChars="200"/>
        <w:rPr>
          <w:rFonts w:hint="eastAsia" w:eastAsia="仿宋"/>
          <w:lang w:eastAsia="zh-CN"/>
        </w:rPr>
      </w:pPr>
      <w:r>
        <w:rPr>
          <w:rFonts w:hint="eastAsia"/>
        </w:rPr>
        <w:t>猪肉抽检项目包括恩诺沙星、磺胺类(总量)、氯霉素、克伦特罗、莱克多巴胺、沙丁胺醇。</w:t>
      </w:r>
    </w:p>
    <w:p>
      <w:pPr>
        <w:pStyle w:val="4"/>
        <w:bidi w:val="0"/>
        <w:rPr>
          <w:rFonts w:hint="eastAsia"/>
          <w:lang w:eastAsia="zh-CN"/>
        </w:rPr>
      </w:pPr>
      <w:r>
        <w:rPr>
          <w:rFonts w:hint="eastAsia"/>
          <w:lang w:eastAsia="zh-CN"/>
        </w:rPr>
        <w:t>餐饮食品</w:t>
      </w:r>
    </w:p>
    <w:p>
      <w:pPr>
        <w:pStyle w:val="5"/>
        <w:bidi w:val="0"/>
        <w:rPr>
          <w:rFonts w:hint="eastAsia"/>
          <w:lang w:eastAsia="zh-CN"/>
        </w:rPr>
      </w:pPr>
      <w:r>
        <w:rPr>
          <w:rFonts w:hint="eastAsia"/>
          <w:lang w:eastAsia="zh-CN"/>
        </w:rPr>
        <w:t>检验依据</w:t>
      </w:r>
    </w:p>
    <w:p>
      <w:pPr>
        <w:pStyle w:val="2"/>
        <w:rPr>
          <w:rFonts w:hint="eastAsia"/>
          <w:lang w:eastAsia="zh-CN"/>
        </w:rPr>
      </w:pPr>
      <w:r>
        <w:rPr>
          <w:rFonts w:hint="eastAsia"/>
          <w:lang w:eastAsia="zh-CN"/>
        </w:rPr>
        <w:t>GB 2760-2014《食品安全国家标准 食品添加剂使用标准》、GB 14934-2016《食品安全国家标准 消毒餐(饮)具》、GB 14934-2016《食品安全国家标准 消毒餐(饮)具》。</w:t>
      </w:r>
    </w:p>
    <w:p>
      <w:pPr>
        <w:pStyle w:val="5"/>
        <w:bidi w:val="0"/>
        <w:rPr>
          <w:rFonts w:hint="eastAsia"/>
          <w:lang w:eastAsia="zh-CN"/>
        </w:rPr>
      </w:pPr>
      <w:r>
        <w:rPr>
          <w:rFonts w:hint="eastAsia"/>
          <w:lang w:eastAsia="zh-CN"/>
        </w:rPr>
        <w:t>检验项目</w:t>
      </w:r>
    </w:p>
    <w:p>
      <w:pPr>
        <w:numPr>
          <w:ilvl w:val="0"/>
          <w:numId w:val="4"/>
        </w:numPr>
        <w:ind w:left="0" w:leftChars="0" w:firstLine="600" w:firstLineChars="200"/>
        <w:rPr>
          <w:rFonts w:hint="eastAsia"/>
          <w:lang w:eastAsia="zh-CN"/>
        </w:rPr>
      </w:pPr>
      <w:r>
        <w:rPr>
          <w:rFonts w:hint="eastAsia"/>
          <w:lang w:eastAsia="zh-CN"/>
        </w:rPr>
        <w:t>发酵面制品(自制)抽检项目包括苯甲酸及其钠盐(以苯甲酸计)、山梨酸及其钾盐(以山梨酸计)、糖精钠(以糖精计)。</w:t>
      </w:r>
    </w:p>
    <w:p>
      <w:pPr>
        <w:numPr>
          <w:ilvl w:val="0"/>
          <w:numId w:val="4"/>
        </w:numPr>
        <w:ind w:left="0" w:leftChars="0" w:firstLine="600" w:firstLineChars="200"/>
        <w:rPr>
          <w:rFonts w:hint="eastAsia"/>
          <w:lang w:eastAsia="zh-CN"/>
        </w:rPr>
      </w:pPr>
      <w:r>
        <w:rPr>
          <w:rFonts w:hint="eastAsia"/>
          <w:lang w:eastAsia="zh-CN"/>
        </w:rPr>
        <w:t>复用餐饮具(餐馆自行消毒)抽检项目包括大肠菌群。</w:t>
      </w:r>
    </w:p>
    <w:p>
      <w:pPr>
        <w:numPr>
          <w:ilvl w:val="0"/>
          <w:numId w:val="4"/>
        </w:numPr>
        <w:ind w:left="0" w:leftChars="0" w:firstLine="600" w:firstLineChars="200"/>
        <w:rPr>
          <w:rFonts w:hint="eastAsia"/>
          <w:lang w:eastAsia="zh-CN"/>
        </w:rPr>
      </w:pPr>
      <w:r>
        <w:rPr>
          <w:rFonts w:hint="eastAsia"/>
          <w:lang w:eastAsia="zh-CN"/>
        </w:rPr>
        <w:t>复用餐饮具(集中清洗消毒服务单位消毒)抽检项目包括大肠菌群。</w:t>
      </w:r>
    </w:p>
    <w:p>
      <w:pPr>
        <w:pStyle w:val="4"/>
        <w:bidi w:val="0"/>
        <w:rPr>
          <w:rFonts w:hint="eastAsia"/>
          <w:lang w:eastAsia="zh-CN"/>
        </w:rPr>
      </w:pPr>
      <w:r>
        <w:rPr>
          <w:rFonts w:hint="eastAsia"/>
          <w:lang w:eastAsia="zh-CN"/>
        </w:rPr>
        <w:t>炒货食品及坚果制品</w:t>
      </w:r>
    </w:p>
    <w:p>
      <w:pPr>
        <w:pStyle w:val="5"/>
        <w:bidi w:val="0"/>
        <w:rPr>
          <w:rFonts w:hint="eastAsia"/>
          <w:lang w:eastAsia="zh-CN"/>
        </w:rPr>
      </w:pPr>
      <w:r>
        <w:rPr>
          <w:rFonts w:hint="eastAsia"/>
          <w:lang w:eastAsia="zh-CN"/>
        </w:rPr>
        <w:t>检验依据</w:t>
      </w:r>
    </w:p>
    <w:p>
      <w:pPr>
        <w:pStyle w:val="2"/>
        <w:rPr>
          <w:rFonts w:hint="eastAsia"/>
          <w:lang w:eastAsia="zh-CN"/>
        </w:rPr>
      </w:pPr>
      <w:r>
        <w:rPr>
          <w:rFonts w:hint="eastAsia"/>
          <w:lang w:eastAsia="zh-CN"/>
        </w:rPr>
        <w:t>GB 19300-2014《食品安全国家标准 坚果与籽类食品》、GB 2760-2014《食品安全国家标准 食品添加剂使用标准》、GB 2761-2017《食品安全国家标准 食品中真菌毒素限量》、GB 2762-2017《食品安全国家标准 食品中污染物限量》、产品明示标准及质量要求。</w:t>
      </w:r>
    </w:p>
    <w:p>
      <w:pPr>
        <w:pStyle w:val="5"/>
        <w:bidi w:val="0"/>
        <w:rPr>
          <w:rFonts w:hint="eastAsia"/>
          <w:lang w:eastAsia="zh-CN"/>
        </w:rPr>
      </w:pPr>
      <w:r>
        <w:rPr>
          <w:rFonts w:hint="eastAsia"/>
          <w:lang w:eastAsia="zh-CN"/>
        </w:rPr>
        <w:t>检验项目</w:t>
      </w:r>
    </w:p>
    <w:p>
      <w:pPr>
        <w:numPr>
          <w:ilvl w:val="0"/>
          <w:numId w:val="5"/>
        </w:numPr>
        <w:ind w:left="0" w:leftChars="0" w:firstLine="600" w:firstLineChars="200"/>
        <w:rPr>
          <w:rFonts w:hint="eastAsia"/>
          <w:lang w:eastAsia="zh-CN"/>
        </w:rPr>
      </w:pPr>
      <w:r>
        <w:rPr>
          <w:rFonts w:hint="eastAsia"/>
          <w:lang w:eastAsia="zh-CN"/>
        </w:rPr>
        <w:t>其他炒货食品及坚果制品抽检项目包括大肠菌群、霉菌、糖精钠(以糖精计)、甜蜜素(以环己基氨基磺酸计)、黄曲霉毒素B1、铅(以Pb计)、过氧化值(以脂肪计)、酸价(以脂肪计)(KOH)。</w:t>
      </w:r>
    </w:p>
    <w:p>
      <w:pPr>
        <w:pStyle w:val="4"/>
        <w:bidi w:val="0"/>
        <w:rPr>
          <w:rFonts w:hint="eastAsia"/>
          <w:lang w:eastAsia="zh-CN"/>
        </w:rPr>
      </w:pPr>
      <w:r>
        <w:rPr>
          <w:rFonts w:hint="eastAsia"/>
          <w:lang w:eastAsia="zh-CN"/>
        </w:rPr>
        <w:t>蛋制品</w:t>
      </w:r>
    </w:p>
    <w:p>
      <w:pPr>
        <w:pStyle w:val="5"/>
        <w:bidi w:val="0"/>
        <w:rPr>
          <w:rFonts w:hint="eastAsia"/>
          <w:lang w:eastAsia="zh-CN"/>
        </w:rPr>
      </w:pPr>
      <w:r>
        <w:rPr>
          <w:rFonts w:hint="eastAsia"/>
          <w:lang w:eastAsia="zh-CN"/>
        </w:rPr>
        <w:t>检验依据</w:t>
      </w:r>
    </w:p>
    <w:p>
      <w:pPr>
        <w:pStyle w:val="2"/>
        <w:rPr>
          <w:rFonts w:hint="eastAsia"/>
          <w:lang w:eastAsia="zh-CN"/>
        </w:rPr>
      </w:pPr>
      <w:r>
        <w:rPr>
          <w:rFonts w:hint="eastAsia"/>
          <w:lang w:eastAsia="zh-CN"/>
        </w:rPr>
        <w:t>GB 2749-2015《食品安全国家标准 蛋与蛋制品》、GB 2760-2014《食品安全国家标准 食品添加剂使用标准》、GB 2762-2017《食品安全国家标准 食品中污染物限量》、GB 29921-2013《食品安全国家标准 食品中致病菌限量》、GB/T 23970-2009《卤蛋》。</w:t>
      </w:r>
    </w:p>
    <w:p>
      <w:pPr>
        <w:pStyle w:val="5"/>
        <w:bidi w:val="0"/>
        <w:rPr>
          <w:rFonts w:hint="eastAsia"/>
          <w:lang w:eastAsia="zh-CN"/>
        </w:rPr>
      </w:pPr>
      <w:r>
        <w:rPr>
          <w:rFonts w:hint="eastAsia"/>
          <w:lang w:eastAsia="zh-CN"/>
        </w:rPr>
        <w:t>检验项目</w:t>
      </w:r>
    </w:p>
    <w:p>
      <w:pPr>
        <w:numPr>
          <w:ilvl w:val="0"/>
          <w:numId w:val="6"/>
        </w:numPr>
        <w:ind w:left="0" w:leftChars="0" w:firstLine="600" w:firstLineChars="200"/>
        <w:rPr>
          <w:rFonts w:hint="eastAsia"/>
          <w:lang w:eastAsia="zh-CN"/>
        </w:rPr>
      </w:pPr>
      <w:r>
        <w:rPr>
          <w:rFonts w:hint="eastAsia"/>
          <w:lang w:eastAsia="zh-CN"/>
        </w:rPr>
        <w:t>再制蛋抽检项目包括大肠菌群、菌落总数、苯甲酸及其钠盐(以苯甲酸计)、山梨酸及其钾盐(以山梨酸计)、铅(以Pb计)、沙门氏菌、商业无菌。</w:t>
      </w:r>
    </w:p>
    <w:p>
      <w:pPr>
        <w:pStyle w:val="4"/>
        <w:bidi w:val="0"/>
        <w:rPr>
          <w:rFonts w:hint="eastAsia"/>
          <w:lang w:eastAsia="zh-CN"/>
        </w:rPr>
      </w:pPr>
      <w:r>
        <w:rPr>
          <w:rFonts w:hint="eastAsia"/>
          <w:lang w:eastAsia="zh-CN"/>
        </w:rPr>
        <w:t>淀粉及淀粉制品</w:t>
      </w:r>
    </w:p>
    <w:p>
      <w:pPr>
        <w:pStyle w:val="5"/>
        <w:bidi w:val="0"/>
        <w:rPr>
          <w:rFonts w:hint="eastAsia"/>
          <w:lang w:eastAsia="zh-CN"/>
        </w:rPr>
      </w:pPr>
      <w:r>
        <w:rPr>
          <w:rFonts w:hint="eastAsia"/>
          <w:lang w:eastAsia="zh-CN"/>
        </w:rPr>
        <w:t>检验依据</w:t>
      </w:r>
    </w:p>
    <w:p>
      <w:pPr>
        <w:pStyle w:val="2"/>
        <w:rPr>
          <w:rFonts w:hint="eastAsia"/>
          <w:lang w:eastAsia="zh-CN"/>
        </w:rPr>
      </w:pPr>
      <w:r>
        <w:rPr>
          <w:rFonts w:hint="eastAsia"/>
          <w:lang w:eastAsia="zh-CN"/>
        </w:rPr>
        <w:t>GB 2762-2017《食品安全国家标准 食品中污染物限量》、GB 2760-2014《食品安全国家标准 食品添加剂使用标准》。</w:t>
      </w:r>
    </w:p>
    <w:p>
      <w:pPr>
        <w:pStyle w:val="5"/>
        <w:bidi w:val="0"/>
        <w:rPr>
          <w:rFonts w:hint="eastAsia"/>
          <w:lang w:eastAsia="zh-CN"/>
        </w:rPr>
      </w:pPr>
      <w:r>
        <w:rPr>
          <w:rFonts w:hint="eastAsia"/>
          <w:lang w:eastAsia="zh-CN"/>
        </w:rPr>
        <w:t>检验项目</w:t>
      </w:r>
    </w:p>
    <w:p>
      <w:pPr>
        <w:numPr>
          <w:ilvl w:val="0"/>
          <w:numId w:val="7"/>
        </w:numPr>
        <w:ind w:left="0" w:leftChars="0" w:firstLine="600" w:firstLineChars="200"/>
        <w:rPr>
          <w:rFonts w:hint="eastAsia"/>
          <w:lang w:eastAsia="zh-CN"/>
        </w:rPr>
      </w:pPr>
      <w:r>
        <w:rPr>
          <w:rFonts w:hint="eastAsia"/>
          <w:lang w:eastAsia="zh-CN"/>
        </w:rPr>
        <w:t>淀粉抽检项目包括铅(以Pb计)。</w:t>
      </w:r>
    </w:p>
    <w:p>
      <w:pPr>
        <w:numPr>
          <w:ilvl w:val="0"/>
          <w:numId w:val="7"/>
        </w:numPr>
        <w:ind w:left="0" w:leftChars="0" w:firstLine="600" w:firstLineChars="200"/>
        <w:rPr>
          <w:rFonts w:hint="eastAsia"/>
          <w:lang w:eastAsia="zh-CN"/>
        </w:rPr>
      </w:pPr>
      <w:r>
        <w:rPr>
          <w:rFonts w:hint="eastAsia"/>
          <w:lang w:eastAsia="zh-CN"/>
        </w:rPr>
        <w:t>粉丝粉条抽检项目包括二氧化硫残留量、铝的残留量(干样品，以Al计)。</w:t>
      </w:r>
    </w:p>
    <w:p>
      <w:pPr>
        <w:pStyle w:val="4"/>
        <w:bidi w:val="0"/>
        <w:rPr>
          <w:rFonts w:hint="eastAsia"/>
          <w:lang w:eastAsia="zh-CN"/>
        </w:rPr>
      </w:pPr>
      <w:r>
        <w:rPr>
          <w:rFonts w:hint="eastAsia"/>
          <w:lang w:eastAsia="zh-CN"/>
        </w:rPr>
        <w:t>调味品</w:t>
      </w:r>
    </w:p>
    <w:p>
      <w:pPr>
        <w:pStyle w:val="5"/>
        <w:bidi w:val="0"/>
        <w:rPr>
          <w:rFonts w:hint="eastAsia"/>
          <w:lang w:eastAsia="zh-CN"/>
        </w:rPr>
      </w:pPr>
      <w:r>
        <w:rPr>
          <w:rFonts w:hint="eastAsia"/>
          <w:lang w:eastAsia="zh-CN"/>
        </w:rPr>
        <w:t>检验依据</w:t>
      </w:r>
    </w:p>
    <w:p>
      <w:pPr>
        <w:pStyle w:val="2"/>
        <w:rPr>
          <w:rFonts w:hint="eastAsia"/>
          <w:lang w:eastAsia="zh-CN"/>
        </w:rPr>
      </w:pPr>
      <w:r>
        <w:rPr>
          <w:rFonts w:hint="eastAsia"/>
          <w:lang w:eastAsia="zh-CN"/>
        </w:rPr>
        <w:t>GB 2718-2014《食品安全国家标准 酿造酱》、GB 2760-2014《食品安全国家标准 食品添加剂使用标准》、GB 2761-2017《食品安全国家标准 食品中真菌毒素限量》、GB 2760-2014《食品安全国家标准 食品添加剂使用标准》、GB 2762-2017《食品安全国家标准 食品中污染物限量》、GB 2717-2018《食品安全国家标准 酱油》、GB 2760-2014《食品安全国家标准 食品添加剂使用标准》、GB/T 18186-2000《酿造酱油》、GB 2762-2017《食品安全国家标准 食品中污染物限量》、GB 2719-2018《食品安全国家标准 食醋》、GB 2760-2014《食品安全国家标准 食品添加剂使用标准》、GB/T 18187-2000《酿造食醋》。</w:t>
      </w:r>
    </w:p>
    <w:p>
      <w:pPr>
        <w:pStyle w:val="5"/>
        <w:bidi w:val="0"/>
        <w:rPr>
          <w:rFonts w:hint="eastAsia"/>
          <w:lang w:eastAsia="zh-CN"/>
        </w:rPr>
      </w:pPr>
      <w:r>
        <w:rPr>
          <w:rFonts w:hint="eastAsia"/>
          <w:lang w:eastAsia="zh-CN"/>
        </w:rPr>
        <w:t>检验项目</w:t>
      </w:r>
    </w:p>
    <w:p>
      <w:pPr>
        <w:numPr>
          <w:ilvl w:val="0"/>
          <w:numId w:val="8"/>
        </w:numPr>
        <w:ind w:left="0" w:leftChars="0" w:firstLine="600" w:firstLineChars="200"/>
        <w:rPr>
          <w:rFonts w:hint="eastAsia"/>
          <w:lang w:eastAsia="zh-CN"/>
        </w:rPr>
      </w:pPr>
      <w:r>
        <w:rPr>
          <w:rFonts w:hint="eastAsia"/>
          <w:lang w:eastAsia="zh-CN"/>
        </w:rPr>
        <w:t>黄豆酱、甜面酱等抽检项目包括氨基酸态氮、大肠菌群、苯甲酸及其钠盐(以苯甲酸计)、山梨酸及其钾盐(以山梨酸计)、糖精钠(以糖精计)、黄曲霉毒素B₁。</w:t>
      </w:r>
    </w:p>
    <w:p>
      <w:pPr>
        <w:numPr>
          <w:ilvl w:val="0"/>
          <w:numId w:val="8"/>
        </w:numPr>
        <w:ind w:left="0" w:leftChars="0" w:firstLine="600" w:firstLineChars="200"/>
        <w:rPr>
          <w:rFonts w:hint="eastAsia"/>
          <w:lang w:eastAsia="zh-CN"/>
        </w:rPr>
      </w:pPr>
      <w:r>
        <w:rPr>
          <w:rFonts w:hint="eastAsia"/>
          <w:lang w:eastAsia="zh-CN"/>
        </w:rPr>
        <w:t>火锅底料、麻辣烫底料抽检项目包括苯甲酸及其钠盐（以苯甲酸计）、山梨酸及其钾盐（以山梨酸计）、脱氢乙酸及其钠盐(以脱氢乙酸计)、铅(以Pb计)。</w:t>
      </w:r>
    </w:p>
    <w:p>
      <w:pPr>
        <w:numPr>
          <w:ilvl w:val="0"/>
          <w:numId w:val="8"/>
        </w:numPr>
        <w:ind w:left="0" w:leftChars="0" w:firstLine="600" w:firstLineChars="200"/>
        <w:rPr>
          <w:rFonts w:hint="eastAsia"/>
          <w:lang w:eastAsia="zh-CN"/>
        </w:rPr>
      </w:pPr>
      <w:r>
        <w:rPr>
          <w:rFonts w:hint="eastAsia"/>
          <w:lang w:eastAsia="zh-CN"/>
        </w:rPr>
        <w:t>酱油抽检项目包括大肠菌群、菌落总数、苯甲酸及其钠盐（以苯甲酸计）、山梨酸及其钾盐(以山梨酸计)、糖精钠(以糖精计)、氨基酸态氮（以氮计）、铵盐(以占氨基酸态氮的百分比计)。</w:t>
      </w:r>
    </w:p>
    <w:p>
      <w:pPr>
        <w:numPr>
          <w:ilvl w:val="0"/>
          <w:numId w:val="8"/>
        </w:numPr>
        <w:ind w:left="0" w:leftChars="0" w:firstLine="600" w:firstLineChars="200"/>
        <w:rPr>
          <w:rFonts w:hint="eastAsia"/>
          <w:lang w:eastAsia="zh-CN"/>
        </w:rPr>
      </w:pPr>
      <w:r>
        <w:rPr>
          <w:rFonts w:hint="eastAsia"/>
          <w:lang w:eastAsia="zh-CN"/>
        </w:rPr>
        <w:t>其他香辛料调味品抽检项目包括铅(以Pb计)。</w:t>
      </w:r>
    </w:p>
    <w:p>
      <w:pPr>
        <w:numPr>
          <w:ilvl w:val="0"/>
          <w:numId w:val="8"/>
        </w:numPr>
        <w:ind w:left="0" w:leftChars="0" w:firstLine="600" w:firstLineChars="200"/>
        <w:rPr>
          <w:rFonts w:hint="eastAsia"/>
          <w:lang w:eastAsia="zh-CN"/>
        </w:rPr>
      </w:pPr>
      <w:r>
        <w:rPr>
          <w:rFonts w:hint="eastAsia"/>
          <w:lang w:eastAsia="zh-CN"/>
        </w:rPr>
        <w:t>食醋抽检项目包括大肠菌群、菌落总数、苯甲酸及其钠盐(以苯甲酸计)、山梨酸及其钾盐(以山梨酸计)、糖精钠(以糖精计)、总酸(以乙酸计)。</w:t>
      </w:r>
    </w:p>
    <w:p>
      <w:pPr>
        <w:pStyle w:val="4"/>
        <w:bidi w:val="0"/>
        <w:rPr>
          <w:rFonts w:hint="eastAsia"/>
          <w:lang w:eastAsia="zh-CN"/>
        </w:rPr>
      </w:pPr>
      <w:r>
        <w:rPr>
          <w:rFonts w:hint="eastAsia"/>
          <w:lang w:eastAsia="zh-CN"/>
        </w:rPr>
        <w:t>豆制品</w:t>
      </w:r>
    </w:p>
    <w:p>
      <w:pPr>
        <w:pStyle w:val="5"/>
        <w:bidi w:val="0"/>
        <w:rPr>
          <w:rFonts w:hint="eastAsia"/>
          <w:lang w:eastAsia="zh-CN"/>
        </w:rPr>
      </w:pPr>
      <w:r>
        <w:rPr>
          <w:rFonts w:hint="eastAsia"/>
          <w:lang w:eastAsia="zh-CN"/>
        </w:rPr>
        <w:t>检验依据</w:t>
      </w:r>
    </w:p>
    <w:p>
      <w:pPr>
        <w:pStyle w:val="2"/>
        <w:rPr>
          <w:rFonts w:hint="eastAsia"/>
          <w:lang w:eastAsia="zh-CN"/>
        </w:rPr>
      </w:pPr>
      <w:r>
        <w:rPr>
          <w:rFonts w:hint="eastAsia"/>
          <w:lang w:eastAsia="zh-CN"/>
        </w:rPr>
        <w:t>GB 2712-2014《食品安全国家标准 豆制品》、GB 2760-2014《食品安全国家标准 食品添加剂使用标准》。</w:t>
      </w:r>
    </w:p>
    <w:p>
      <w:pPr>
        <w:pStyle w:val="5"/>
        <w:bidi w:val="0"/>
        <w:rPr>
          <w:rFonts w:hint="eastAsia"/>
          <w:lang w:eastAsia="zh-CN"/>
        </w:rPr>
      </w:pPr>
      <w:r>
        <w:rPr>
          <w:rFonts w:hint="eastAsia"/>
          <w:lang w:eastAsia="zh-CN"/>
        </w:rPr>
        <w:t>检验项目</w:t>
      </w:r>
    </w:p>
    <w:p>
      <w:pPr>
        <w:numPr>
          <w:ilvl w:val="0"/>
          <w:numId w:val="9"/>
        </w:numPr>
        <w:ind w:left="0" w:leftChars="0" w:firstLine="600" w:firstLineChars="200"/>
        <w:rPr>
          <w:rFonts w:hint="eastAsia"/>
          <w:lang w:eastAsia="zh-CN"/>
        </w:rPr>
      </w:pPr>
      <w:r>
        <w:rPr>
          <w:rFonts w:hint="eastAsia"/>
          <w:lang w:eastAsia="zh-CN"/>
        </w:rPr>
        <w:t>腐乳、豆豉、纳豆等抽检项目包括大肠菌群、苯甲酸及其钠盐(以苯甲酸计)、铝的残留量(干样品，以Al计)、山梨酸及其钾盐(以山梨酸计)、糖精钠(以糖精计)、甜蜜素(以环己基氨基磺酸计)、脱氢乙酸及其钠盐(以脱氢乙酸计)。</w:t>
      </w:r>
    </w:p>
    <w:p>
      <w:pPr>
        <w:pStyle w:val="4"/>
        <w:bidi w:val="0"/>
        <w:rPr>
          <w:rFonts w:hint="eastAsia"/>
          <w:lang w:eastAsia="zh-CN"/>
        </w:rPr>
      </w:pPr>
      <w:r>
        <w:rPr>
          <w:rFonts w:hint="eastAsia"/>
          <w:lang w:eastAsia="zh-CN"/>
        </w:rPr>
        <w:t>方便食品</w:t>
      </w:r>
    </w:p>
    <w:p>
      <w:pPr>
        <w:pStyle w:val="5"/>
        <w:bidi w:val="0"/>
        <w:rPr>
          <w:rFonts w:hint="eastAsia"/>
          <w:lang w:eastAsia="zh-CN"/>
        </w:rPr>
      </w:pPr>
      <w:r>
        <w:rPr>
          <w:rFonts w:hint="eastAsia"/>
          <w:lang w:eastAsia="zh-CN"/>
        </w:rPr>
        <w:t>检验依据</w:t>
      </w:r>
    </w:p>
    <w:p>
      <w:pPr>
        <w:pStyle w:val="2"/>
        <w:rPr>
          <w:rFonts w:hint="eastAsia"/>
          <w:lang w:eastAsia="zh-CN"/>
        </w:rPr>
      </w:pPr>
      <w:r>
        <w:rPr>
          <w:rFonts w:hint="eastAsia"/>
          <w:lang w:eastAsia="zh-CN"/>
        </w:rPr>
        <w:t>GB 17400-2015《食品安全国家标准 方便面》。</w:t>
      </w:r>
    </w:p>
    <w:p>
      <w:pPr>
        <w:pStyle w:val="5"/>
        <w:bidi w:val="0"/>
        <w:rPr>
          <w:rFonts w:hint="eastAsia"/>
          <w:lang w:eastAsia="zh-CN"/>
        </w:rPr>
      </w:pPr>
      <w:r>
        <w:rPr>
          <w:rFonts w:hint="eastAsia"/>
          <w:lang w:eastAsia="zh-CN"/>
        </w:rPr>
        <w:t>检验项目</w:t>
      </w:r>
    </w:p>
    <w:p>
      <w:pPr>
        <w:numPr>
          <w:ilvl w:val="0"/>
          <w:numId w:val="10"/>
        </w:numPr>
        <w:ind w:left="0" w:leftChars="0" w:firstLine="600" w:firstLineChars="200"/>
        <w:rPr>
          <w:rFonts w:hint="eastAsia"/>
          <w:lang w:eastAsia="zh-CN"/>
        </w:rPr>
      </w:pPr>
      <w:r>
        <w:rPr>
          <w:rFonts w:hint="eastAsia"/>
          <w:lang w:eastAsia="zh-CN"/>
        </w:rPr>
        <w:t>油炸面、非油炸面、方便米粉(米线)、方便粉丝抽检项目包括大肠菌群、过氧化值(以脂肪计)、菌落总数、酸价(KOH)。</w:t>
      </w:r>
    </w:p>
    <w:p>
      <w:pPr>
        <w:pStyle w:val="4"/>
        <w:bidi w:val="0"/>
        <w:rPr>
          <w:rFonts w:hint="eastAsia"/>
          <w:lang w:eastAsia="zh-CN"/>
        </w:rPr>
      </w:pPr>
      <w:r>
        <w:rPr>
          <w:rFonts w:hint="eastAsia"/>
          <w:lang w:eastAsia="zh-CN"/>
        </w:rPr>
        <w:t>酒类</w:t>
      </w:r>
    </w:p>
    <w:p>
      <w:pPr>
        <w:pStyle w:val="5"/>
        <w:bidi w:val="0"/>
        <w:rPr>
          <w:rFonts w:hint="eastAsia"/>
          <w:lang w:eastAsia="zh-CN"/>
        </w:rPr>
      </w:pPr>
      <w:r>
        <w:rPr>
          <w:rFonts w:hint="eastAsia"/>
          <w:lang w:eastAsia="zh-CN"/>
        </w:rPr>
        <w:t>检验依据</w:t>
      </w:r>
    </w:p>
    <w:p>
      <w:pPr>
        <w:pStyle w:val="2"/>
        <w:rPr>
          <w:rFonts w:hint="eastAsia"/>
          <w:lang w:eastAsia="zh-CN"/>
        </w:rPr>
      </w:pPr>
      <w:r>
        <w:rPr>
          <w:rFonts w:hint="eastAsia"/>
          <w:lang w:eastAsia="zh-CN"/>
        </w:rPr>
        <w:t>产品明示标准及质量要求。</w:t>
      </w:r>
    </w:p>
    <w:p>
      <w:pPr>
        <w:pStyle w:val="5"/>
        <w:bidi w:val="0"/>
        <w:rPr>
          <w:rFonts w:hint="eastAsia"/>
          <w:lang w:eastAsia="zh-CN"/>
        </w:rPr>
      </w:pPr>
      <w:r>
        <w:rPr>
          <w:rFonts w:hint="eastAsia"/>
          <w:lang w:eastAsia="zh-CN"/>
        </w:rPr>
        <w:t>检验项目</w:t>
      </w:r>
    </w:p>
    <w:p>
      <w:pPr>
        <w:numPr>
          <w:ilvl w:val="0"/>
          <w:numId w:val="11"/>
        </w:numPr>
        <w:ind w:left="0" w:leftChars="0" w:firstLine="600" w:firstLineChars="200"/>
        <w:rPr>
          <w:rFonts w:hint="eastAsia"/>
          <w:lang w:eastAsia="zh-CN"/>
        </w:rPr>
      </w:pPr>
      <w:r>
        <w:rPr>
          <w:rFonts w:hint="eastAsia"/>
          <w:lang w:eastAsia="zh-CN"/>
        </w:rPr>
        <w:t>啤酒抽检项目包括甲醛、酒精度。</w:t>
      </w:r>
    </w:p>
    <w:p>
      <w:pPr>
        <w:pStyle w:val="4"/>
        <w:bidi w:val="0"/>
        <w:rPr>
          <w:rFonts w:hint="eastAsia"/>
          <w:lang w:eastAsia="zh-CN"/>
        </w:rPr>
      </w:pPr>
      <w:r>
        <w:rPr>
          <w:rFonts w:hint="eastAsia"/>
          <w:lang w:eastAsia="zh-CN"/>
        </w:rPr>
        <w:t>粮食加工品</w:t>
      </w:r>
    </w:p>
    <w:p>
      <w:pPr>
        <w:pStyle w:val="5"/>
        <w:bidi w:val="0"/>
        <w:rPr>
          <w:rFonts w:hint="eastAsia"/>
          <w:lang w:eastAsia="zh-CN"/>
        </w:rPr>
      </w:pPr>
      <w:r>
        <w:rPr>
          <w:rFonts w:hint="eastAsia"/>
          <w:lang w:eastAsia="zh-CN"/>
        </w:rPr>
        <w:t>检验依据</w:t>
      </w:r>
    </w:p>
    <w:p>
      <w:pPr>
        <w:pStyle w:val="2"/>
        <w:rPr>
          <w:rFonts w:hint="eastAsia"/>
          <w:lang w:eastAsia="zh-CN"/>
        </w:rPr>
      </w:pPr>
      <w:r>
        <w:rPr>
          <w:rFonts w:hint="eastAsia"/>
          <w:lang w:eastAsia="zh-CN"/>
        </w:rPr>
        <w:t>GB 2761-2017《食品安全国家标准 食品中真菌毒素限量》、GB 2762-2017《食品安全国家标准 食品中污染物限量》、GB 2761-2017《食品安全国家标准 食品中真菌毒素限量》、GB 2762-2017《食品安全国家标准 食品中污染物限量》、GB 2762-2017《食品安全国家标准 食品中污染物限量》、GB 2761-2017《食品安全国家标准 食品中真菌毒素限量》、GB 2762-2017《食品安全国家标准 食品中污染物限量》、GB 2761-2017《食品安全国家标准 食品中真菌毒素限量》。</w:t>
      </w:r>
    </w:p>
    <w:p>
      <w:pPr>
        <w:pStyle w:val="5"/>
        <w:bidi w:val="0"/>
        <w:rPr>
          <w:rFonts w:hint="eastAsia"/>
          <w:lang w:eastAsia="zh-CN"/>
        </w:rPr>
      </w:pPr>
      <w:r>
        <w:rPr>
          <w:rFonts w:hint="eastAsia"/>
          <w:lang w:eastAsia="zh-CN"/>
        </w:rPr>
        <w:t>检验项目</w:t>
      </w:r>
    </w:p>
    <w:p>
      <w:pPr>
        <w:numPr>
          <w:ilvl w:val="0"/>
          <w:numId w:val="12"/>
        </w:numPr>
        <w:ind w:left="0" w:leftChars="0" w:firstLine="600" w:firstLineChars="200"/>
        <w:rPr>
          <w:rFonts w:hint="eastAsia"/>
          <w:lang w:eastAsia="zh-CN"/>
        </w:rPr>
      </w:pPr>
      <w:r>
        <w:rPr>
          <w:rFonts w:hint="eastAsia"/>
          <w:lang w:eastAsia="zh-CN"/>
        </w:rPr>
        <w:t>大米抽检项目包括黄曲霉毒素B1、镉(以Cd计)。</w:t>
      </w:r>
    </w:p>
    <w:p>
      <w:pPr>
        <w:numPr>
          <w:ilvl w:val="0"/>
          <w:numId w:val="12"/>
        </w:numPr>
        <w:ind w:left="0" w:leftChars="0" w:firstLine="600" w:firstLineChars="200"/>
        <w:rPr>
          <w:rFonts w:hint="eastAsia"/>
          <w:lang w:eastAsia="zh-CN"/>
        </w:rPr>
      </w:pPr>
      <w:r>
        <w:rPr>
          <w:rFonts w:hint="eastAsia"/>
          <w:lang w:eastAsia="zh-CN"/>
        </w:rPr>
        <w:t>谷物加工品抽检项目包括黄曲霉毒素B1、镉(以Cd计)。</w:t>
      </w:r>
    </w:p>
    <w:p>
      <w:pPr>
        <w:numPr>
          <w:ilvl w:val="0"/>
          <w:numId w:val="12"/>
        </w:numPr>
        <w:ind w:left="0" w:leftChars="0" w:firstLine="600" w:firstLineChars="200"/>
        <w:rPr>
          <w:rFonts w:hint="eastAsia"/>
          <w:lang w:eastAsia="zh-CN"/>
        </w:rPr>
      </w:pPr>
      <w:r>
        <w:rPr>
          <w:rFonts w:hint="eastAsia"/>
          <w:lang w:eastAsia="zh-CN"/>
        </w:rPr>
        <w:t>普通挂面、手工面抽检项目包括铅(以Pb计)。</w:t>
      </w:r>
    </w:p>
    <w:p>
      <w:pPr>
        <w:numPr>
          <w:ilvl w:val="0"/>
          <w:numId w:val="12"/>
        </w:numPr>
        <w:ind w:left="0" w:leftChars="0" w:firstLine="600" w:firstLineChars="200"/>
        <w:rPr>
          <w:rFonts w:hint="eastAsia"/>
          <w:lang w:eastAsia="zh-CN"/>
        </w:rPr>
      </w:pPr>
      <w:r>
        <w:rPr>
          <w:rFonts w:hint="eastAsia"/>
          <w:lang w:eastAsia="zh-CN"/>
        </w:rPr>
        <w:t>通用小麦粉、专用小麦粉抽检项目包括脱氧雪腐镰刀菌烯醇、玉米赤霉烯酮、镉(以Cd计)。</w:t>
      </w:r>
    </w:p>
    <w:p>
      <w:pPr>
        <w:numPr>
          <w:ilvl w:val="0"/>
          <w:numId w:val="12"/>
        </w:numPr>
        <w:ind w:left="0" w:leftChars="0" w:firstLine="600" w:firstLineChars="200"/>
        <w:rPr>
          <w:rFonts w:hint="eastAsia"/>
          <w:lang w:eastAsia="zh-CN"/>
        </w:rPr>
      </w:pPr>
      <w:r>
        <w:rPr>
          <w:rFonts w:hint="eastAsia"/>
          <w:lang w:eastAsia="zh-CN"/>
        </w:rPr>
        <w:t>玉米粉、玉米片、玉米渣抽检项目包括黄曲霉毒素B₁、玉米赤霉烯酮。</w:t>
      </w:r>
    </w:p>
    <w:p>
      <w:pPr>
        <w:pStyle w:val="4"/>
        <w:bidi w:val="0"/>
        <w:rPr>
          <w:rFonts w:hint="eastAsia"/>
          <w:lang w:eastAsia="zh-CN"/>
        </w:rPr>
      </w:pPr>
      <w:r>
        <w:rPr>
          <w:rFonts w:hint="eastAsia"/>
          <w:lang w:eastAsia="zh-CN"/>
        </w:rPr>
        <w:t>肉制品</w:t>
      </w:r>
    </w:p>
    <w:p>
      <w:pPr>
        <w:pStyle w:val="5"/>
        <w:bidi w:val="0"/>
        <w:rPr>
          <w:rFonts w:hint="eastAsia"/>
          <w:lang w:eastAsia="zh-CN"/>
        </w:rPr>
      </w:pPr>
      <w:r>
        <w:rPr>
          <w:rFonts w:hint="eastAsia"/>
          <w:lang w:eastAsia="zh-CN"/>
        </w:rPr>
        <w:t>检验依据</w:t>
      </w:r>
    </w:p>
    <w:p>
      <w:pPr>
        <w:pStyle w:val="2"/>
        <w:rPr>
          <w:rFonts w:hint="eastAsia"/>
          <w:lang w:eastAsia="zh-CN"/>
        </w:rPr>
      </w:pPr>
      <w:r>
        <w:rPr>
          <w:rFonts w:hint="eastAsia"/>
          <w:lang w:eastAsia="zh-CN"/>
        </w:rPr>
        <w:t>GB 2726-2016《食品安全国家标准 熟肉制品》、GB 2760-2014《食品安全国家标准 食品添加剂使用标准》、整顿办函[2011]1号《食品中可能违法添加的非食用物质和易滥用的食品添加剂品种名单(第五批)》。</w:t>
      </w:r>
    </w:p>
    <w:p>
      <w:pPr>
        <w:pStyle w:val="5"/>
        <w:bidi w:val="0"/>
        <w:rPr>
          <w:rFonts w:hint="eastAsia"/>
          <w:lang w:eastAsia="zh-CN"/>
        </w:rPr>
      </w:pPr>
      <w:r>
        <w:rPr>
          <w:rFonts w:hint="eastAsia"/>
          <w:lang w:eastAsia="zh-CN"/>
        </w:rPr>
        <w:t>检验项目</w:t>
      </w:r>
    </w:p>
    <w:p>
      <w:pPr>
        <w:numPr>
          <w:ilvl w:val="0"/>
          <w:numId w:val="13"/>
        </w:numPr>
        <w:ind w:left="0" w:leftChars="0" w:firstLine="600" w:firstLineChars="200"/>
        <w:rPr>
          <w:rFonts w:hint="eastAsia"/>
          <w:lang w:eastAsia="zh-CN"/>
        </w:rPr>
      </w:pPr>
      <w:r>
        <w:rPr>
          <w:rFonts w:hint="eastAsia"/>
          <w:lang w:eastAsia="zh-CN"/>
        </w:rPr>
        <w:t>熏煮香肠火腿制品抽检项目包括大肠菌群、菌落总数、苯甲酸及其钠盐(以苯甲酸计)、山梨酸及其钾盐(以山梨酸计)、亚硝酸盐(以亚硝酸钠计)、氯霉素。</w:t>
      </w:r>
    </w:p>
    <w:p>
      <w:pPr>
        <w:pStyle w:val="4"/>
        <w:bidi w:val="0"/>
        <w:rPr>
          <w:rFonts w:hint="eastAsia"/>
          <w:lang w:eastAsia="zh-CN"/>
        </w:rPr>
      </w:pPr>
      <w:r>
        <w:rPr>
          <w:rFonts w:hint="eastAsia"/>
          <w:lang w:eastAsia="zh-CN"/>
        </w:rPr>
        <w:t>乳制品</w:t>
      </w:r>
    </w:p>
    <w:p>
      <w:pPr>
        <w:pStyle w:val="5"/>
        <w:bidi w:val="0"/>
        <w:rPr>
          <w:rFonts w:hint="eastAsia"/>
          <w:lang w:eastAsia="zh-CN"/>
        </w:rPr>
      </w:pPr>
      <w:r>
        <w:rPr>
          <w:rFonts w:hint="eastAsia"/>
          <w:lang w:eastAsia="zh-CN"/>
        </w:rPr>
        <w:t>检验依据</w:t>
      </w:r>
    </w:p>
    <w:p>
      <w:pPr>
        <w:pStyle w:val="2"/>
        <w:rPr>
          <w:rFonts w:hint="eastAsia"/>
          <w:lang w:eastAsia="zh-CN"/>
        </w:rPr>
      </w:pPr>
      <w:r>
        <w:rPr>
          <w:rFonts w:hint="eastAsia"/>
          <w:lang w:eastAsia="zh-CN"/>
        </w:rPr>
        <w:t>GB 25191-2010《食品安全国家标准 调制乳》、卫生部、工业和信息化部、农业部、工商总局、质检总局公告2011年第10号《关于三聚氰胺在食品中的限量值的公告》、GB 25190-2010《食品安全国家标准 灭菌乳》、卫生部、工业和信息化部、农业部、工商总局、质检总局公告2011年第10号《关于三聚氰胺在食品中的限量值的公告》、卫生部、工业和信息化部、农业部、工商总局、质检总局公告2011年第10号《关于三聚氰胺在食品中的限量值的公告》。</w:t>
      </w:r>
    </w:p>
    <w:p>
      <w:pPr>
        <w:pStyle w:val="5"/>
        <w:bidi w:val="0"/>
        <w:rPr>
          <w:rFonts w:hint="eastAsia"/>
          <w:lang w:eastAsia="zh-CN"/>
        </w:rPr>
      </w:pPr>
      <w:r>
        <w:rPr>
          <w:rFonts w:hint="eastAsia"/>
          <w:lang w:eastAsia="zh-CN"/>
        </w:rPr>
        <w:t>检验项目</w:t>
      </w:r>
    </w:p>
    <w:p>
      <w:pPr>
        <w:numPr>
          <w:ilvl w:val="0"/>
          <w:numId w:val="14"/>
        </w:numPr>
        <w:ind w:left="0" w:leftChars="0" w:firstLine="600" w:firstLineChars="200"/>
        <w:rPr>
          <w:rFonts w:hint="eastAsia"/>
          <w:lang w:eastAsia="zh-CN"/>
        </w:rPr>
      </w:pPr>
      <w:r>
        <w:rPr>
          <w:rFonts w:hint="eastAsia"/>
          <w:lang w:eastAsia="zh-CN"/>
        </w:rPr>
        <w:t>调制乳抽检项目包括大肠菌群、蛋白质、菌落总数、三聚氰胺。</w:t>
      </w:r>
    </w:p>
    <w:p>
      <w:pPr>
        <w:numPr>
          <w:ilvl w:val="0"/>
          <w:numId w:val="14"/>
        </w:numPr>
        <w:ind w:left="0" w:leftChars="0" w:firstLine="600" w:firstLineChars="200"/>
        <w:rPr>
          <w:rFonts w:hint="eastAsia"/>
          <w:lang w:eastAsia="zh-CN"/>
        </w:rPr>
      </w:pPr>
      <w:r>
        <w:rPr>
          <w:rFonts w:hint="eastAsia"/>
          <w:lang w:eastAsia="zh-CN"/>
        </w:rPr>
        <w:t>灭菌乳抽检项目包括蛋白质、非脂乳固体、商业无菌、酸度、脂肪、三聚氰胺。</w:t>
      </w:r>
    </w:p>
    <w:p>
      <w:pPr>
        <w:numPr>
          <w:ilvl w:val="0"/>
          <w:numId w:val="14"/>
        </w:numPr>
        <w:ind w:left="0" w:leftChars="0" w:firstLine="600" w:firstLineChars="200"/>
        <w:rPr>
          <w:rFonts w:hint="eastAsia"/>
          <w:lang w:eastAsia="zh-CN"/>
        </w:rPr>
      </w:pPr>
      <w:r>
        <w:rPr>
          <w:rFonts w:hint="eastAsia"/>
          <w:lang w:eastAsia="zh-CN"/>
        </w:rPr>
        <w:t>奶片、奶条等抽检项目包括三聚氰胺。</w:t>
      </w:r>
    </w:p>
    <w:p>
      <w:pPr>
        <w:pStyle w:val="4"/>
        <w:bidi w:val="0"/>
        <w:rPr>
          <w:rFonts w:hint="eastAsia"/>
          <w:lang w:eastAsia="zh-CN"/>
        </w:rPr>
      </w:pPr>
      <w:r>
        <w:rPr>
          <w:rFonts w:hint="eastAsia"/>
          <w:lang w:eastAsia="zh-CN"/>
        </w:rPr>
        <w:t>食用油、油脂及其制品</w:t>
      </w:r>
    </w:p>
    <w:p>
      <w:pPr>
        <w:pStyle w:val="5"/>
        <w:bidi w:val="0"/>
        <w:rPr>
          <w:rFonts w:hint="eastAsia"/>
          <w:lang w:eastAsia="zh-CN"/>
        </w:rPr>
      </w:pPr>
      <w:r>
        <w:rPr>
          <w:rFonts w:hint="eastAsia"/>
          <w:lang w:eastAsia="zh-CN"/>
        </w:rPr>
        <w:t>检验依据</w:t>
      </w:r>
    </w:p>
    <w:p>
      <w:pPr>
        <w:pStyle w:val="2"/>
        <w:rPr>
          <w:rFonts w:hint="eastAsia"/>
          <w:lang w:eastAsia="zh-CN"/>
        </w:rPr>
      </w:pPr>
      <w:r>
        <w:rPr>
          <w:rFonts w:hint="eastAsia"/>
          <w:lang w:eastAsia="zh-CN"/>
        </w:rPr>
        <w:t>GB 2716-2005《食用植物油卫生标准》、产品明示标准及质量要求。</w:t>
      </w:r>
    </w:p>
    <w:p>
      <w:pPr>
        <w:pStyle w:val="5"/>
        <w:bidi w:val="0"/>
        <w:rPr>
          <w:rFonts w:hint="eastAsia"/>
          <w:lang w:eastAsia="zh-CN"/>
        </w:rPr>
      </w:pPr>
      <w:r>
        <w:rPr>
          <w:rFonts w:hint="eastAsia"/>
          <w:lang w:eastAsia="zh-CN"/>
        </w:rPr>
        <w:t>检验项目</w:t>
      </w:r>
    </w:p>
    <w:p>
      <w:pPr>
        <w:numPr>
          <w:ilvl w:val="0"/>
          <w:numId w:val="15"/>
        </w:numPr>
        <w:ind w:left="0" w:leftChars="0" w:firstLine="600" w:firstLineChars="200"/>
        <w:rPr>
          <w:rFonts w:hint="eastAsia"/>
          <w:lang w:eastAsia="zh-CN"/>
        </w:rPr>
      </w:pPr>
      <w:r>
        <w:rPr>
          <w:rFonts w:hint="eastAsia"/>
          <w:lang w:eastAsia="zh-CN"/>
        </w:rPr>
        <w:t>大豆油抽检项目包括酸价(KOH)、过氧化值。</w:t>
      </w:r>
    </w:p>
    <w:p>
      <w:pPr>
        <w:pStyle w:val="4"/>
        <w:bidi w:val="0"/>
        <w:rPr>
          <w:rFonts w:hint="eastAsia"/>
          <w:lang w:eastAsia="zh-CN"/>
        </w:rPr>
      </w:pPr>
      <w:r>
        <w:rPr>
          <w:rFonts w:hint="eastAsia"/>
          <w:lang w:eastAsia="zh-CN"/>
        </w:rPr>
        <w:t>蔬菜制品</w:t>
      </w:r>
    </w:p>
    <w:p>
      <w:pPr>
        <w:pStyle w:val="5"/>
        <w:bidi w:val="0"/>
        <w:rPr>
          <w:rFonts w:hint="eastAsia"/>
          <w:lang w:eastAsia="zh-CN"/>
        </w:rPr>
      </w:pPr>
      <w:r>
        <w:rPr>
          <w:rFonts w:hint="eastAsia"/>
          <w:lang w:eastAsia="zh-CN"/>
        </w:rPr>
        <w:t>检验依据</w:t>
      </w:r>
    </w:p>
    <w:p>
      <w:pPr>
        <w:pStyle w:val="2"/>
        <w:rPr>
          <w:rFonts w:hint="eastAsia"/>
          <w:lang w:eastAsia="zh-CN"/>
        </w:rPr>
      </w:pPr>
      <w:r>
        <w:rPr>
          <w:rFonts w:hint="eastAsia"/>
          <w:lang w:eastAsia="zh-CN"/>
        </w:rPr>
        <w:t>GB 2714-2015《食品安全国家标准 酱腌菜》、GB 2760-2014《食品安全国家标准 食品添加剂使用标准》、GB 2762-2017《食品安全国家标准 食品中污染物限量》。</w:t>
      </w:r>
    </w:p>
    <w:p>
      <w:pPr>
        <w:pStyle w:val="5"/>
        <w:bidi w:val="0"/>
        <w:rPr>
          <w:rFonts w:hint="eastAsia"/>
          <w:lang w:eastAsia="zh-CN"/>
        </w:rPr>
      </w:pPr>
      <w:r>
        <w:rPr>
          <w:rFonts w:hint="eastAsia"/>
          <w:lang w:eastAsia="zh-CN"/>
        </w:rPr>
        <w:t>检验项目</w:t>
      </w:r>
    </w:p>
    <w:p>
      <w:pPr>
        <w:numPr>
          <w:ilvl w:val="0"/>
          <w:numId w:val="16"/>
        </w:numPr>
        <w:ind w:left="0" w:leftChars="0" w:firstLine="600" w:firstLineChars="200"/>
        <w:rPr>
          <w:rFonts w:hint="eastAsia"/>
          <w:lang w:eastAsia="zh-CN"/>
        </w:rPr>
      </w:pPr>
      <w:r>
        <w:rPr>
          <w:rFonts w:hint="eastAsia"/>
          <w:lang w:eastAsia="zh-CN"/>
        </w:rPr>
        <w:t>酱腌菜抽检项目包括大肠菌群、山梨酸及其钾盐(以山梨酸计)、糖精钠(以糖精计)、甜蜜素(以环己基氨基磺酸计)、苯甲酸及其钠盐（以苯甲酸计）、铅(以Pb计)、亚硝酸盐(以亚硝酸钠计)。</w:t>
      </w:r>
    </w:p>
    <w:p>
      <w:pPr>
        <w:pStyle w:val="4"/>
        <w:bidi w:val="0"/>
        <w:rPr>
          <w:rFonts w:hint="eastAsia"/>
          <w:lang w:eastAsia="zh-CN"/>
        </w:rPr>
      </w:pPr>
      <w:r>
        <w:rPr>
          <w:rFonts w:hint="eastAsia"/>
          <w:lang w:eastAsia="zh-CN"/>
        </w:rPr>
        <w:t>薯类和膨化食品</w:t>
      </w:r>
    </w:p>
    <w:p>
      <w:pPr>
        <w:pStyle w:val="5"/>
        <w:bidi w:val="0"/>
        <w:rPr>
          <w:rFonts w:hint="eastAsia"/>
          <w:lang w:eastAsia="zh-CN"/>
        </w:rPr>
      </w:pPr>
      <w:r>
        <w:rPr>
          <w:rFonts w:hint="eastAsia"/>
          <w:lang w:eastAsia="zh-CN"/>
        </w:rPr>
        <w:t>检验依据</w:t>
      </w:r>
    </w:p>
    <w:p>
      <w:pPr>
        <w:pStyle w:val="2"/>
        <w:rPr>
          <w:rFonts w:hint="eastAsia"/>
          <w:lang w:eastAsia="zh-CN"/>
        </w:rPr>
      </w:pPr>
      <w:r>
        <w:rPr>
          <w:rFonts w:hint="eastAsia"/>
          <w:lang w:eastAsia="zh-CN"/>
        </w:rPr>
        <w:t>GB 17401-2014《食品安全国家标准 膨化食品》、GB 2760-2014《食品安全国家标准 食品添加剂使用标准》。</w:t>
      </w:r>
    </w:p>
    <w:p>
      <w:pPr>
        <w:pStyle w:val="5"/>
        <w:bidi w:val="0"/>
        <w:rPr>
          <w:rFonts w:hint="eastAsia"/>
          <w:lang w:eastAsia="zh-CN"/>
        </w:rPr>
      </w:pPr>
      <w:r>
        <w:rPr>
          <w:rFonts w:hint="eastAsia"/>
          <w:lang w:eastAsia="zh-CN"/>
        </w:rPr>
        <w:t>检验项目</w:t>
      </w:r>
    </w:p>
    <w:p>
      <w:pPr>
        <w:numPr>
          <w:ilvl w:val="0"/>
          <w:numId w:val="17"/>
        </w:numPr>
        <w:ind w:left="0" w:leftChars="0" w:firstLine="600" w:firstLineChars="200"/>
        <w:rPr>
          <w:rFonts w:hint="eastAsia"/>
          <w:lang w:eastAsia="zh-CN"/>
        </w:rPr>
      </w:pPr>
      <w:r>
        <w:rPr>
          <w:rFonts w:hint="eastAsia"/>
          <w:lang w:eastAsia="zh-CN"/>
        </w:rPr>
        <w:t>含油型膨化食品和非含油型膨化食品抽检项目包括大肠菌群、过氧化值、菌落总数、酸价(以脂肪计)、苯甲酸及其钠盐(以苯甲酸计)、山梨酸及其钾盐(以山梨酸计)、糖精钠(以糖精计)。</w:t>
      </w:r>
    </w:p>
    <w:p>
      <w:pPr>
        <w:pStyle w:val="4"/>
        <w:bidi w:val="0"/>
        <w:rPr>
          <w:rFonts w:hint="eastAsia"/>
          <w:lang w:eastAsia="zh-CN"/>
        </w:rPr>
      </w:pPr>
      <w:r>
        <w:rPr>
          <w:rFonts w:hint="eastAsia"/>
          <w:lang w:eastAsia="zh-CN"/>
        </w:rPr>
        <w:t>水果制品</w:t>
      </w:r>
    </w:p>
    <w:p>
      <w:pPr>
        <w:pStyle w:val="5"/>
        <w:bidi w:val="0"/>
        <w:rPr>
          <w:rFonts w:hint="eastAsia"/>
          <w:lang w:eastAsia="zh-CN"/>
        </w:rPr>
      </w:pPr>
      <w:r>
        <w:rPr>
          <w:rFonts w:hint="eastAsia"/>
          <w:lang w:eastAsia="zh-CN"/>
        </w:rPr>
        <w:t>检验依据</w:t>
      </w:r>
    </w:p>
    <w:p>
      <w:pPr>
        <w:pStyle w:val="2"/>
        <w:rPr>
          <w:rFonts w:hint="eastAsia"/>
          <w:lang w:eastAsia="zh-CN"/>
        </w:rPr>
      </w:pPr>
      <w:r>
        <w:rPr>
          <w:rFonts w:hint="eastAsia"/>
          <w:lang w:eastAsia="zh-CN"/>
        </w:rPr>
        <w:t>GB 14884-2016《食品安全国家标准 蜜饯》、GB 2760-2014《食品安全国家标准 食品添加剂使用标准》、GB 2762-2017《食品安全国家标准 食品中污染物限量》。</w:t>
      </w:r>
    </w:p>
    <w:p>
      <w:pPr>
        <w:pStyle w:val="5"/>
        <w:bidi w:val="0"/>
        <w:rPr>
          <w:rFonts w:hint="eastAsia"/>
          <w:lang w:eastAsia="zh-CN"/>
        </w:rPr>
      </w:pPr>
      <w:r>
        <w:rPr>
          <w:rFonts w:hint="eastAsia"/>
          <w:lang w:eastAsia="zh-CN"/>
        </w:rPr>
        <w:t>检验项目</w:t>
      </w:r>
    </w:p>
    <w:p>
      <w:pPr>
        <w:numPr>
          <w:ilvl w:val="0"/>
          <w:numId w:val="18"/>
        </w:numPr>
        <w:ind w:left="0" w:leftChars="0" w:firstLine="600" w:firstLineChars="200"/>
        <w:rPr>
          <w:rFonts w:hint="eastAsia"/>
          <w:lang w:eastAsia="zh-CN"/>
        </w:rPr>
      </w:pPr>
      <w:r>
        <w:rPr>
          <w:rFonts w:hint="eastAsia"/>
          <w:lang w:eastAsia="zh-CN"/>
        </w:rPr>
        <w:t>蜜饯类、凉果类、果脯类、话化类、果糕类抽检项目包括大肠菌群、菌落总数、霉菌、苯甲酸及其钠盐(以苯甲酸计)、二氧化硫残留量(以SO₂计)、柠檬黄及其铝色淀(以柠檬黄计)、日落黄及其铝色淀(以日落黄计)、山梨酸及其钾盐(以山梨酸计)、糖精钠(以糖精计)、甜蜜素（以环已基氨基磺酸计）、脱氢乙酸及其钠盐(以脱氢乙酸计)、苋菜红及其铝色淀(以苋菜红计)、胭脂红及其铝色淀(以胭脂红计)、铅(以Pb计)。</w:t>
      </w:r>
    </w:p>
    <w:p>
      <w:pPr>
        <w:pStyle w:val="4"/>
        <w:bidi w:val="0"/>
        <w:rPr>
          <w:rFonts w:hint="eastAsia"/>
          <w:lang w:eastAsia="zh-CN"/>
        </w:rPr>
      </w:pPr>
      <w:r>
        <w:rPr>
          <w:rFonts w:hint="eastAsia"/>
          <w:lang w:eastAsia="zh-CN"/>
        </w:rPr>
        <w:t>糖果制品</w:t>
      </w:r>
    </w:p>
    <w:p>
      <w:pPr>
        <w:pStyle w:val="5"/>
        <w:bidi w:val="0"/>
        <w:rPr>
          <w:rFonts w:hint="eastAsia"/>
          <w:lang w:eastAsia="zh-CN"/>
        </w:rPr>
      </w:pPr>
      <w:r>
        <w:rPr>
          <w:rFonts w:hint="eastAsia"/>
          <w:lang w:eastAsia="zh-CN"/>
        </w:rPr>
        <w:t>检验依据</w:t>
      </w:r>
    </w:p>
    <w:p>
      <w:pPr>
        <w:pStyle w:val="2"/>
        <w:rPr>
          <w:rFonts w:hint="eastAsia"/>
          <w:lang w:eastAsia="zh-CN"/>
        </w:rPr>
      </w:pPr>
      <w:r>
        <w:rPr>
          <w:rFonts w:hint="eastAsia"/>
          <w:lang w:eastAsia="zh-CN"/>
        </w:rPr>
        <w:t>GB 2760-2014《食品安全国家标准 食品添加剂使用标准》、产品明示标准及质量要求、GB 17399-2016《食品安全国家标准 糖果》、GB 2760-2014《食品安全国家标准 食品添加剂使用标准》。</w:t>
      </w:r>
    </w:p>
    <w:p>
      <w:pPr>
        <w:pStyle w:val="5"/>
        <w:bidi w:val="0"/>
        <w:rPr>
          <w:rFonts w:hint="eastAsia"/>
          <w:lang w:eastAsia="zh-CN"/>
        </w:rPr>
      </w:pPr>
      <w:r>
        <w:rPr>
          <w:rFonts w:hint="eastAsia"/>
          <w:lang w:eastAsia="zh-CN"/>
        </w:rPr>
        <w:t>检验项目</w:t>
      </w:r>
    </w:p>
    <w:p>
      <w:pPr>
        <w:numPr>
          <w:ilvl w:val="0"/>
          <w:numId w:val="19"/>
        </w:numPr>
        <w:ind w:left="0" w:leftChars="0" w:firstLine="600" w:firstLineChars="200"/>
        <w:rPr>
          <w:rFonts w:hint="eastAsia"/>
          <w:lang w:eastAsia="zh-CN"/>
        </w:rPr>
      </w:pPr>
      <w:r>
        <w:rPr>
          <w:rFonts w:hint="eastAsia"/>
          <w:lang w:eastAsia="zh-CN"/>
        </w:rPr>
        <w:t>果冻抽检项目包括苯甲酸及其钠盐(以苯甲酸计)、山梨酸及其钾盐(以山梨酸计)、大肠菌群、酵母、菌落总数、霉菌。</w:t>
      </w:r>
    </w:p>
    <w:p>
      <w:pPr>
        <w:numPr>
          <w:ilvl w:val="0"/>
          <w:numId w:val="19"/>
        </w:numPr>
        <w:ind w:left="0" w:leftChars="0" w:firstLine="600" w:firstLineChars="200"/>
        <w:rPr>
          <w:rFonts w:hint="eastAsia"/>
          <w:lang w:eastAsia="zh-CN"/>
        </w:rPr>
      </w:pPr>
      <w:r>
        <w:rPr>
          <w:rFonts w:hint="eastAsia"/>
          <w:lang w:eastAsia="zh-CN"/>
        </w:rPr>
        <w:t>糖果抽检项目包括大肠菌群、菌落总数、柠檬黄及其铝色淀（以柠檬黄计）、日落黄及其铝色淀（以日落黄计）、糖精钠(以糖精计)、苋菜红及其铝色淀(以苋菜红计)、胭脂红及其铝色淀(以胭脂红计)。</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00"/>
      </w:pPr>
      <w:r>
        <w:separator/>
      </w:r>
    </w:p>
  </w:footnote>
  <w:footnote w:type="continuationSeparator" w:id="1">
    <w:p>
      <w:pPr>
        <w:spacing w:line="240" w:lineRule="auto"/>
        <w:ind w:firstLine="60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52E5DB"/>
    <w:multiLevelType w:val="multilevel"/>
    <w:tmpl w:val="8352E5DB"/>
    <w:lvl w:ilvl="0" w:tentative="0">
      <w:start w:val="1"/>
      <w:numFmt w:val="chineseCounting"/>
      <w:suff w:val="nothing"/>
      <w:lvlText w:val="%1、"/>
      <w:lvlJc w:val="left"/>
      <w:pPr>
        <w:tabs>
          <w:tab w:val="left" w:pos="420"/>
        </w:tabs>
        <w:ind w:left="0" w:firstLine="0"/>
      </w:pPr>
      <w:rPr>
        <w:rFonts w:hint="eastAsia" w:ascii="宋体" w:hAnsi="宋体" w:eastAsia="宋体" w:cs="宋体"/>
      </w:rPr>
    </w:lvl>
    <w:lvl w:ilvl="1" w:tentative="0">
      <w:start w:val="1"/>
      <w:numFmt w:val="decimal"/>
      <w:isLgl/>
      <w:suff w:val="space"/>
      <w:lvlText w:val="%1.%2"/>
      <w:lvlJc w:val="left"/>
      <w:pPr>
        <w:tabs>
          <w:tab w:val="left" w:pos="420"/>
        </w:tabs>
        <w:ind w:left="0" w:firstLine="0"/>
      </w:pPr>
      <w:rPr>
        <w:rFonts w:hint="eastAsia" w:ascii="宋体" w:hAnsi="宋体" w:eastAsia="宋体" w:cs="宋体"/>
      </w:rPr>
    </w:lvl>
    <w:lvl w:ilvl="2" w:tentative="0">
      <w:start w:val="1"/>
      <w:numFmt w:val="decimal"/>
      <w:isLgl/>
      <w:suff w:val="space"/>
      <w:lvlText w:val="%1.%2.%3"/>
      <w:lvlJc w:val="left"/>
      <w:pPr>
        <w:tabs>
          <w:tab w:val="left" w:pos="420"/>
        </w:tabs>
        <w:ind w:left="0" w:firstLine="0"/>
      </w:pPr>
      <w:rPr>
        <w:rFonts w:hint="eastAsia" w:ascii="宋体" w:hAnsi="宋体" w:eastAsia="宋体" w:cs="宋体"/>
      </w:rPr>
    </w:lvl>
    <w:lvl w:ilvl="3" w:tentative="0">
      <w:start w:val="1"/>
      <w:numFmt w:val="decimal"/>
      <w:isLgl/>
      <w:suff w:val="space"/>
      <w:lvlText w:val="%1.%2.%3.%4"/>
      <w:lvlJc w:val="left"/>
      <w:pPr>
        <w:tabs>
          <w:tab w:val="left" w:pos="420"/>
        </w:tabs>
        <w:ind w:left="0" w:firstLine="0"/>
      </w:pPr>
      <w:rPr>
        <w:rFonts w:hint="eastAsia" w:ascii="宋体" w:hAnsi="宋体" w:eastAsia="宋体" w:cs="宋体"/>
      </w:rPr>
    </w:lvl>
    <w:lvl w:ilvl="4" w:tentative="0">
      <w:start w:val="1"/>
      <w:numFmt w:val="decimal"/>
      <w:isLgl/>
      <w:suff w:val="space"/>
      <w:lvlText w:val="%1.%2.%3.%4.%5"/>
      <w:lvlJc w:val="left"/>
      <w:pPr>
        <w:tabs>
          <w:tab w:val="left" w:pos="420"/>
        </w:tabs>
        <w:ind w:left="0" w:firstLine="0"/>
      </w:pPr>
      <w:rPr>
        <w:rFonts w:hint="eastAsia" w:ascii="宋体" w:hAnsi="宋体" w:eastAsia="宋体" w:cs="宋体"/>
      </w:rPr>
    </w:lvl>
    <w:lvl w:ilvl="5" w:tentative="0">
      <w:start w:val="1"/>
      <w:numFmt w:val="decimal"/>
      <w:pStyle w:val="9"/>
      <w:isLgl/>
      <w:suff w:val="space"/>
      <w:lvlText w:val="%1.%2.%3.%4.%5.%6"/>
      <w:lvlJc w:val="left"/>
      <w:pPr>
        <w:tabs>
          <w:tab w:val="left" w:pos="420"/>
        </w:tabs>
        <w:ind w:left="0" w:firstLine="0"/>
      </w:pPr>
      <w:rPr>
        <w:rFonts w:hint="eastAsia" w:ascii="宋体" w:hAnsi="宋体" w:eastAsia="宋体" w:cs="宋体"/>
      </w:rPr>
    </w:lvl>
    <w:lvl w:ilvl="6" w:tentative="0">
      <w:start w:val="1"/>
      <w:numFmt w:val="decimal"/>
      <w:pStyle w:val="10"/>
      <w:lvlText w:val="%1.%2.%3.%4.%5.%6.%7."/>
      <w:lvlJc w:val="left"/>
      <w:pPr>
        <w:ind w:left="1296" w:hanging="1296"/>
      </w:pPr>
      <w:rPr>
        <w:rFonts w:hint="eastAsia"/>
      </w:rPr>
    </w:lvl>
    <w:lvl w:ilvl="7" w:tentative="0">
      <w:start w:val="1"/>
      <w:numFmt w:val="decimal"/>
      <w:pStyle w:val="11"/>
      <w:lvlText w:val="%1.%2.%3.%4.%5.%6.%7.%8."/>
      <w:lvlJc w:val="left"/>
      <w:pPr>
        <w:ind w:left="1440" w:hanging="1440"/>
      </w:pPr>
      <w:rPr>
        <w:rFonts w:hint="eastAsia"/>
      </w:rPr>
    </w:lvl>
    <w:lvl w:ilvl="8" w:tentative="0">
      <w:start w:val="1"/>
      <w:numFmt w:val="decimal"/>
      <w:pStyle w:val="12"/>
      <w:lvlText w:val="%1.%2.%3.%4.%5.%6.%7.%8.%9."/>
      <w:lvlJc w:val="left"/>
      <w:pPr>
        <w:ind w:left="1583" w:hanging="1583"/>
      </w:pPr>
      <w:rPr>
        <w:rFonts w:hint="eastAsia"/>
      </w:rPr>
    </w:lvl>
  </w:abstractNum>
  <w:abstractNum w:abstractNumId="1">
    <w:nsid w:val="8DB08727"/>
    <w:multiLevelType w:val="singleLevel"/>
    <w:tmpl w:val="8DB08727"/>
    <w:lvl w:ilvl="0" w:tentative="0">
      <w:start w:val="1"/>
      <w:numFmt w:val="decimal"/>
      <w:suff w:val="nothing"/>
      <w:lvlText w:val="%1．"/>
      <w:lvlJc w:val="left"/>
      <w:pPr>
        <w:ind w:left="0" w:firstLine="400"/>
      </w:pPr>
      <w:rPr>
        <w:rFonts w:hint="default"/>
      </w:rPr>
    </w:lvl>
  </w:abstractNum>
  <w:abstractNum w:abstractNumId="2">
    <w:nsid w:val="99762D54"/>
    <w:multiLevelType w:val="singleLevel"/>
    <w:tmpl w:val="99762D54"/>
    <w:lvl w:ilvl="0" w:tentative="0">
      <w:start w:val="1"/>
      <w:numFmt w:val="decimal"/>
      <w:suff w:val="nothing"/>
      <w:lvlText w:val="%1．"/>
      <w:lvlJc w:val="left"/>
      <w:pPr>
        <w:ind w:left="0" w:firstLine="400"/>
      </w:pPr>
      <w:rPr>
        <w:rFonts w:hint="default"/>
      </w:rPr>
    </w:lvl>
  </w:abstractNum>
  <w:abstractNum w:abstractNumId="3">
    <w:nsid w:val="A073DCF2"/>
    <w:multiLevelType w:val="singleLevel"/>
    <w:tmpl w:val="A073DCF2"/>
    <w:lvl w:ilvl="0" w:tentative="0">
      <w:start w:val="1"/>
      <w:numFmt w:val="decimal"/>
      <w:suff w:val="nothing"/>
      <w:lvlText w:val="%1．"/>
      <w:lvlJc w:val="left"/>
      <w:pPr>
        <w:ind w:left="0" w:firstLine="400"/>
      </w:pPr>
      <w:rPr>
        <w:rFonts w:hint="default"/>
      </w:rPr>
    </w:lvl>
  </w:abstractNum>
  <w:abstractNum w:abstractNumId="4">
    <w:nsid w:val="A8FB1431"/>
    <w:multiLevelType w:val="singleLevel"/>
    <w:tmpl w:val="A8FB1431"/>
    <w:lvl w:ilvl="0" w:tentative="0">
      <w:start w:val="1"/>
      <w:numFmt w:val="decimal"/>
      <w:suff w:val="nothing"/>
      <w:lvlText w:val="%1．"/>
      <w:lvlJc w:val="left"/>
      <w:pPr>
        <w:ind w:left="0" w:firstLine="400"/>
      </w:pPr>
      <w:rPr>
        <w:rFonts w:hint="default"/>
      </w:rPr>
    </w:lvl>
  </w:abstractNum>
  <w:abstractNum w:abstractNumId="5">
    <w:nsid w:val="B89C2345"/>
    <w:multiLevelType w:val="singleLevel"/>
    <w:tmpl w:val="B89C2345"/>
    <w:lvl w:ilvl="0" w:tentative="0">
      <w:start w:val="1"/>
      <w:numFmt w:val="decimal"/>
      <w:suff w:val="nothing"/>
      <w:lvlText w:val="%1．"/>
      <w:lvlJc w:val="left"/>
      <w:pPr>
        <w:ind w:left="0" w:firstLine="400"/>
      </w:pPr>
      <w:rPr>
        <w:rFonts w:hint="default"/>
      </w:rPr>
    </w:lvl>
  </w:abstractNum>
  <w:abstractNum w:abstractNumId="6">
    <w:nsid w:val="D53C34E0"/>
    <w:multiLevelType w:val="singleLevel"/>
    <w:tmpl w:val="D53C34E0"/>
    <w:lvl w:ilvl="0" w:tentative="0">
      <w:start w:val="1"/>
      <w:numFmt w:val="decimal"/>
      <w:suff w:val="nothing"/>
      <w:lvlText w:val="%1．"/>
      <w:lvlJc w:val="left"/>
      <w:pPr>
        <w:ind w:left="0" w:firstLine="400"/>
      </w:pPr>
      <w:rPr>
        <w:rFonts w:hint="default"/>
      </w:rPr>
    </w:lvl>
  </w:abstractNum>
  <w:abstractNum w:abstractNumId="7">
    <w:nsid w:val="EA7AB1D1"/>
    <w:multiLevelType w:val="singleLevel"/>
    <w:tmpl w:val="EA7AB1D1"/>
    <w:lvl w:ilvl="0" w:tentative="0">
      <w:start w:val="1"/>
      <w:numFmt w:val="decimal"/>
      <w:suff w:val="nothing"/>
      <w:lvlText w:val="%1．"/>
      <w:lvlJc w:val="left"/>
      <w:pPr>
        <w:ind w:left="0" w:firstLine="400"/>
      </w:pPr>
      <w:rPr>
        <w:rFonts w:hint="default"/>
      </w:rPr>
    </w:lvl>
  </w:abstractNum>
  <w:abstractNum w:abstractNumId="8">
    <w:nsid w:val="ED67774B"/>
    <w:multiLevelType w:val="singleLevel"/>
    <w:tmpl w:val="ED67774B"/>
    <w:lvl w:ilvl="0" w:tentative="0">
      <w:start w:val="1"/>
      <w:numFmt w:val="decimal"/>
      <w:suff w:val="nothing"/>
      <w:lvlText w:val="%1．"/>
      <w:lvlJc w:val="left"/>
      <w:pPr>
        <w:ind w:left="0" w:firstLine="400"/>
      </w:pPr>
      <w:rPr>
        <w:rFonts w:hint="default"/>
      </w:rPr>
    </w:lvl>
  </w:abstractNum>
  <w:abstractNum w:abstractNumId="9">
    <w:nsid w:val="F040744B"/>
    <w:multiLevelType w:val="singleLevel"/>
    <w:tmpl w:val="F040744B"/>
    <w:lvl w:ilvl="0" w:tentative="0">
      <w:start w:val="1"/>
      <w:numFmt w:val="decimal"/>
      <w:suff w:val="nothing"/>
      <w:lvlText w:val="%1．"/>
      <w:lvlJc w:val="left"/>
      <w:pPr>
        <w:ind w:left="0" w:firstLine="400"/>
      </w:pPr>
      <w:rPr>
        <w:rFonts w:hint="default"/>
      </w:rPr>
    </w:lvl>
  </w:abstractNum>
  <w:abstractNum w:abstractNumId="10">
    <w:nsid w:val="FE351EA2"/>
    <w:multiLevelType w:val="singleLevel"/>
    <w:tmpl w:val="FE351EA2"/>
    <w:lvl w:ilvl="0" w:tentative="0">
      <w:start w:val="1"/>
      <w:numFmt w:val="decimal"/>
      <w:suff w:val="nothing"/>
      <w:lvlText w:val="%1．"/>
      <w:lvlJc w:val="left"/>
      <w:pPr>
        <w:ind w:left="0" w:firstLine="400"/>
      </w:pPr>
      <w:rPr>
        <w:rFonts w:hint="default"/>
      </w:rPr>
    </w:lvl>
  </w:abstractNum>
  <w:abstractNum w:abstractNumId="11">
    <w:nsid w:val="1150795A"/>
    <w:multiLevelType w:val="singleLevel"/>
    <w:tmpl w:val="1150795A"/>
    <w:lvl w:ilvl="0" w:tentative="0">
      <w:start w:val="1"/>
      <w:numFmt w:val="decimal"/>
      <w:suff w:val="nothing"/>
      <w:lvlText w:val="%1．"/>
      <w:lvlJc w:val="left"/>
      <w:pPr>
        <w:ind w:left="0" w:firstLine="400"/>
      </w:pPr>
      <w:rPr>
        <w:rFonts w:hint="default"/>
      </w:rPr>
    </w:lvl>
  </w:abstractNum>
  <w:abstractNum w:abstractNumId="12">
    <w:nsid w:val="1E1DD30C"/>
    <w:multiLevelType w:val="singleLevel"/>
    <w:tmpl w:val="1E1DD30C"/>
    <w:lvl w:ilvl="0" w:tentative="0">
      <w:start w:val="1"/>
      <w:numFmt w:val="decimal"/>
      <w:suff w:val="nothing"/>
      <w:lvlText w:val="%1．"/>
      <w:lvlJc w:val="left"/>
      <w:pPr>
        <w:ind w:left="0" w:firstLine="400"/>
      </w:pPr>
      <w:rPr>
        <w:rFonts w:hint="default"/>
      </w:rPr>
    </w:lvl>
  </w:abstractNum>
  <w:abstractNum w:abstractNumId="13">
    <w:nsid w:val="2E442193"/>
    <w:multiLevelType w:val="singleLevel"/>
    <w:tmpl w:val="2E442193"/>
    <w:lvl w:ilvl="0" w:tentative="0">
      <w:start w:val="1"/>
      <w:numFmt w:val="decimal"/>
      <w:suff w:val="nothing"/>
      <w:lvlText w:val="%1．"/>
      <w:lvlJc w:val="left"/>
      <w:pPr>
        <w:ind w:left="0" w:firstLine="400"/>
      </w:pPr>
      <w:rPr>
        <w:rFonts w:hint="default"/>
      </w:rPr>
    </w:lvl>
  </w:abstractNum>
  <w:abstractNum w:abstractNumId="14">
    <w:nsid w:val="50A18840"/>
    <w:multiLevelType w:val="singleLevel"/>
    <w:tmpl w:val="50A18840"/>
    <w:lvl w:ilvl="0" w:tentative="0">
      <w:start w:val="1"/>
      <w:numFmt w:val="decimal"/>
      <w:suff w:val="nothing"/>
      <w:lvlText w:val="%1．"/>
      <w:lvlJc w:val="left"/>
      <w:pPr>
        <w:ind w:left="0" w:firstLine="400"/>
      </w:pPr>
      <w:rPr>
        <w:rFonts w:hint="default"/>
      </w:rPr>
    </w:lvl>
  </w:abstractNum>
  <w:abstractNum w:abstractNumId="15">
    <w:nsid w:val="5F09C75E"/>
    <w:multiLevelType w:val="singleLevel"/>
    <w:tmpl w:val="5F09C75E"/>
    <w:lvl w:ilvl="0" w:tentative="0">
      <w:start w:val="1"/>
      <w:numFmt w:val="decimal"/>
      <w:suff w:val="nothing"/>
      <w:lvlText w:val="%1．"/>
      <w:lvlJc w:val="left"/>
      <w:pPr>
        <w:ind w:left="0" w:firstLine="400"/>
      </w:pPr>
      <w:rPr>
        <w:rFonts w:hint="default"/>
      </w:rPr>
    </w:lvl>
  </w:abstractNum>
  <w:abstractNum w:abstractNumId="16">
    <w:nsid w:val="6D0416A5"/>
    <w:multiLevelType w:val="singleLevel"/>
    <w:tmpl w:val="6D0416A5"/>
    <w:lvl w:ilvl="0" w:tentative="0">
      <w:start w:val="1"/>
      <w:numFmt w:val="decimal"/>
      <w:suff w:val="nothing"/>
      <w:lvlText w:val="%1．"/>
      <w:lvlJc w:val="left"/>
      <w:pPr>
        <w:ind w:left="0" w:firstLine="400"/>
      </w:pPr>
      <w:rPr>
        <w:rFonts w:hint="default"/>
      </w:rPr>
    </w:lvl>
  </w:abstractNum>
  <w:abstractNum w:abstractNumId="17">
    <w:nsid w:val="71A63C7D"/>
    <w:multiLevelType w:val="singleLevel"/>
    <w:tmpl w:val="71A63C7D"/>
    <w:lvl w:ilvl="0" w:tentative="0">
      <w:start w:val="1"/>
      <w:numFmt w:val="decimal"/>
      <w:suff w:val="nothing"/>
      <w:lvlText w:val="%1．"/>
      <w:lvlJc w:val="left"/>
      <w:pPr>
        <w:ind w:left="0" w:firstLine="400"/>
      </w:pPr>
      <w:rPr>
        <w:rFonts w:hint="default"/>
      </w:rPr>
    </w:lvl>
  </w:abstractNum>
  <w:abstractNum w:abstractNumId="18">
    <w:nsid w:val="78B973E6"/>
    <w:multiLevelType w:val="multilevel"/>
    <w:tmpl w:val="78B973E6"/>
    <w:lvl w:ilvl="0" w:tentative="0">
      <w:start w:val="1"/>
      <w:numFmt w:val="chineseCounting"/>
      <w:pStyle w:val="4"/>
      <w:suff w:val="nothing"/>
      <w:lvlText w:val="%1、"/>
      <w:lvlJc w:val="left"/>
      <w:pPr>
        <w:tabs>
          <w:tab w:val="left" w:pos="0"/>
        </w:tabs>
        <w:ind w:left="0" w:leftChars="0" w:firstLine="0" w:firstLineChars="0"/>
      </w:pPr>
      <w:rPr>
        <w:rFonts w:hint="eastAsia" w:ascii="微软雅黑" w:hAnsi="微软雅黑" w:eastAsia="微软雅黑" w:cs="微软雅黑"/>
        <w:b/>
        <w:bCs/>
        <w:snapToGrid w:val="0"/>
        <w:sz w:val="30"/>
        <w:szCs w:val="30"/>
      </w:rPr>
    </w:lvl>
    <w:lvl w:ilvl="1" w:tentative="0">
      <w:start w:val="1"/>
      <w:numFmt w:val="chineseCounting"/>
      <w:pStyle w:val="5"/>
      <w:suff w:val="nothing"/>
      <w:lvlText w:val="（%2）"/>
      <w:lvlJc w:val="left"/>
      <w:pPr>
        <w:tabs>
          <w:tab w:val="left" w:pos="0"/>
        </w:tabs>
        <w:ind w:left="0" w:firstLine="0"/>
      </w:pPr>
      <w:rPr>
        <w:rFonts w:hint="eastAsia" w:ascii="楷体" w:hAnsi="楷体" w:eastAsia="楷体"/>
        <w:b/>
        <w:bCs/>
        <w:snapToGrid w:val="0"/>
        <w:sz w:val="30"/>
        <w:szCs w:val="30"/>
      </w:rPr>
    </w:lvl>
    <w:lvl w:ilvl="2" w:tentative="0">
      <w:start w:val="1"/>
      <w:numFmt w:val="decimal"/>
      <w:pStyle w:val="6"/>
      <w:suff w:val="nothing"/>
      <w:lvlText w:val="%2.%3、"/>
      <w:lvlJc w:val="left"/>
      <w:pPr>
        <w:tabs>
          <w:tab w:val="left" w:pos="0"/>
        </w:tabs>
        <w:ind w:left="0" w:firstLine="0"/>
      </w:pPr>
      <w:rPr>
        <w:rFonts w:hint="eastAsia" w:ascii="微软雅黑" w:hAnsi="微软雅黑" w:eastAsia="微软雅黑" w:cs="微软雅黑"/>
        <w:b/>
        <w:bCs/>
        <w:sz w:val="28"/>
        <w:szCs w:val="28"/>
      </w:rPr>
    </w:lvl>
    <w:lvl w:ilvl="3" w:tentative="0">
      <w:start w:val="1"/>
      <w:numFmt w:val="decimal"/>
      <w:pStyle w:val="7"/>
      <w:suff w:val="nothing"/>
      <w:lvlText w:val="%2.%3.%4、"/>
      <w:lvlJc w:val="left"/>
      <w:pPr>
        <w:tabs>
          <w:tab w:val="left" w:pos="0"/>
        </w:tabs>
        <w:ind w:left="0" w:firstLine="0"/>
      </w:pPr>
      <w:rPr>
        <w:rFonts w:hint="eastAsia" w:ascii="微软雅黑" w:hAnsi="微软雅黑" w:eastAsia="微软雅黑" w:cs="微软雅黑"/>
        <w:b/>
        <w:bCs/>
        <w:sz w:val="24"/>
        <w:szCs w:val="24"/>
      </w:rPr>
    </w:lvl>
    <w:lvl w:ilvl="4" w:tentative="0">
      <w:start w:val="1"/>
      <w:numFmt w:val="decimal"/>
      <w:pStyle w:val="8"/>
      <w:isLgl/>
      <w:suff w:val="space"/>
      <w:lvlText w:val="%1.%2.%3.%4.%5"/>
      <w:lvlJc w:val="left"/>
      <w:pPr>
        <w:tabs>
          <w:tab w:val="left" w:pos="0"/>
        </w:tabs>
        <w:ind w:left="0" w:firstLine="0"/>
      </w:pPr>
      <w:rPr>
        <w:rFonts w:hint="eastAsia" w:ascii="微软雅黑" w:hAnsi="微软雅黑" w:eastAsia="微软雅黑" w:cs="微软雅黑"/>
        <w:b/>
        <w:bCs/>
        <w:sz w:val="24"/>
        <w:szCs w:val="24"/>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num w:numId="1">
    <w:abstractNumId w:val="18"/>
  </w:num>
  <w:num w:numId="2">
    <w:abstractNumId w:val="0"/>
  </w:num>
  <w:num w:numId="3">
    <w:abstractNumId w:val="6"/>
  </w:num>
  <w:num w:numId="4">
    <w:abstractNumId w:val="9"/>
  </w:num>
  <w:num w:numId="5">
    <w:abstractNumId w:val="2"/>
  </w:num>
  <w:num w:numId="6">
    <w:abstractNumId w:val="16"/>
  </w:num>
  <w:num w:numId="7">
    <w:abstractNumId w:val="14"/>
  </w:num>
  <w:num w:numId="8">
    <w:abstractNumId w:val="4"/>
  </w:num>
  <w:num w:numId="9">
    <w:abstractNumId w:val="11"/>
  </w:num>
  <w:num w:numId="10">
    <w:abstractNumId w:val="8"/>
  </w:num>
  <w:num w:numId="11">
    <w:abstractNumId w:val="12"/>
  </w:num>
  <w:num w:numId="12">
    <w:abstractNumId w:val="3"/>
  </w:num>
  <w:num w:numId="13">
    <w:abstractNumId w:val="15"/>
  </w:num>
  <w:num w:numId="14">
    <w:abstractNumId w:val="10"/>
  </w:num>
  <w:num w:numId="15">
    <w:abstractNumId w:val="7"/>
  </w:num>
  <w:num w:numId="16">
    <w:abstractNumId w:val="17"/>
  </w:num>
  <w:num w:numId="17">
    <w:abstractNumId w:val="13"/>
  </w:num>
  <w:num w:numId="18">
    <w:abstractNumId w:val="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FD52AB"/>
    <w:rsid w:val="001B2B32"/>
    <w:rsid w:val="01C5621F"/>
    <w:rsid w:val="02326725"/>
    <w:rsid w:val="024A0CEB"/>
    <w:rsid w:val="02FD1BB1"/>
    <w:rsid w:val="03724E03"/>
    <w:rsid w:val="03F45FC1"/>
    <w:rsid w:val="04D26CC2"/>
    <w:rsid w:val="04DA30DF"/>
    <w:rsid w:val="065D2F17"/>
    <w:rsid w:val="06996EFE"/>
    <w:rsid w:val="07714029"/>
    <w:rsid w:val="07C54D52"/>
    <w:rsid w:val="08617D38"/>
    <w:rsid w:val="088D5DE2"/>
    <w:rsid w:val="08B50E49"/>
    <w:rsid w:val="096C64FC"/>
    <w:rsid w:val="09E8786E"/>
    <w:rsid w:val="0B4A21CD"/>
    <w:rsid w:val="0B4D6867"/>
    <w:rsid w:val="0B555517"/>
    <w:rsid w:val="0BE01586"/>
    <w:rsid w:val="0C237222"/>
    <w:rsid w:val="0C950856"/>
    <w:rsid w:val="0CDA1E39"/>
    <w:rsid w:val="0DDC60B7"/>
    <w:rsid w:val="0E967222"/>
    <w:rsid w:val="0EA210FE"/>
    <w:rsid w:val="0EA82332"/>
    <w:rsid w:val="0F3D5840"/>
    <w:rsid w:val="10E1731C"/>
    <w:rsid w:val="11184524"/>
    <w:rsid w:val="116D30A9"/>
    <w:rsid w:val="11BD3A05"/>
    <w:rsid w:val="12117456"/>
    <w:rsid w:val="12892650"/>
    <w:rsid w:val="12A22016"/>
    <w:rsid w:val="12DD263E"/>
    <w:rsid w:val="12E6329E"/>
    <w:rsid w:val="132928F2"/>
    <w:rsid w:val="13763EA5"/>
    <w:rsid w:val="14BA765E"/>
    <w:rsid w:val="14D745AC"/>
    <w:rsid w:val="152B1E7E"/>
    <w:rsid w:val="153F6A15"/>
    <w:rsid w:val="15466038"/>
    <w:rsid w:val="158B722B"/>
    <w:rsid w:val="15985A71"/>
    <w:rsid w:val="16095813"/>
    <w:rsid w:val="167C05DE"/>
    <w:rsid w:val="16934C99"/>
    <w:rsid w:val="16FD751D"/>
    <w:rsid w:val="17352645"/>
    <w:rsid w:val="17610449"/>
    <w:rsid w:val="1859072B"/>
    <w:rsid w:val="185F7E4D"/>
    <w:rsid w:val="18866B31"/>
    <w:rsid w:val="189B668C"/>
    <w:rsid w:val="19F8495B"/>
    <w:rsid w:val="1A502B6F"/>
    <w:rsid w:val="1B6E68C7"/>
    <w:rsid w:val="1B7F582E"/>
    <w:rsid w:val="1BF9224A"/>
    <w:rsid w:val="1C2B1E3F"/>
    <w:rsid w:val="1C6B3272"/>
    <w:rsid w:val="1D5E588F"/>
    <w:rsid w:val="1E5045F0"/>
    <w:rsid w:val="1ED16404"/>
    <w:rsid w:val="1F073900"/>
    <w:rsid w:val="1F8120D7"/>
    <w:rsid w:val="1F960228"/>
    <w:rsid w:val="1FDC1649"/>
    <w:rsid w:val="1FE32A53"/>
    <w:rsid w:val="20A16D99"/>
    <w:rsid w:val="212C6E06"/>
    <w:rsid w:val="212E5A26"/>
    <w:rsid w:val="21990EC6"/>
    <w:rsid w:val="221A64D9"/>
    <w:rsid w:val="22342B87"/>
    <w:rsid w:val="22AD181F"/>
    <w:rsid w:val="22B6446C"/>
    <w:rsid w:val="23134397"/>
    <w:rsid w:val="23560E77"/>
    <w:rsid w:val="237A18E9"/>
    <w:rsid w:val="239A7411"/>
    <w:rsid w:val="24222664"/>
    <w:rsid w:val="2467589D"/>
    <w:rsid w:val="255000C6"/>
    <w:rsid w:val="2573466A"/>
    <w:rsid w:val="2577019F"/>
    <w:rsid w:val="25AA4662"/>
    <w:rsid w:val="27377A61"/>
    <w:rsid w:val="27C345C6"/>
    <w:rsid w:val="27FF2992"/>
    <w:rsid w:val="28300F46"/>
    <w:rsid w:val="287522C5"/>
    <w:rsid w:val="28C463FA"/>
    <w:rsid w:val="28D12C05"/>
    <w:rsid w:val="29411506"/>
    <w:rsid w:val="29616106"/>
    <w:rsid w:val="2ABE37E4"/>
    <w:rsid w:val="2AC5461D"/>
    <w:rsid w:val="2B317687"/>
    <w:rsid w:val="2B7A5FFE"/>
    <w:rsid w:val="2B883AF2"/>
    <w:rsid w:val="2B910B5E"/>
    <w:rsid w:val="2C3314D9"/>
    <w:rsid w:val="2CE6367B"/>
    <w:rsid w:val="2D5E4FE2"/>
    <w:rsid w:val="2DE31152"/>
    <w:rsid w:val="2E825183"/>
    <w:rsid w:val="2FAB6FA5"/>
    <w:rsid w:val="2FF00525"/>
    <w:rsid w:val="30645A5F"/>
    <w:rsid w:val="30FD52AB"/>
    <w:rsid w:val="31063DF4"/>
    <w:rsid w:val="31316A09"/>
    <w:rsid w:val="31BF6308"/>
    <w:rsid w:val="32051591"/>
    <w:rsid w:val="32154686"/>
    <w:rsid w:val="330C71FC"/>
    <w:rsid w:val="332E3CE7"/>
    <w:rsid w:val="336C3C65"/>
    <w:rsid w:val="337A60FD"/>
    <w:rsid w:val="33F43039"/>
    <w:rsid w:val="340D508A"/>
    <w:rsid w:val="34992FB2"/>
    <w:rsid w:val="349F09C9"/>
    <w:rsid w:val="34E00CF6"/>
    <w:rsid w:val="34E61F71"/>
    <w:rsid w:val="35CD74F3"/>
    <w:rsid w:val="36166169"/>
    <w:rsid w:val="365A506D"/>
    <w:rsid w:val="370D55E5"/>
    <w:rsid w:val="371B2390"/>
    <w:rsid w:val="38047DF0"/>
    <w:rsid w:val="384148E8"/>
    <w:rsid w:val="38D36619"/>
    <w:rsid w:val="38ED7F5A"/>
    <w:rsid w:val="38FE7CBF"/>
    <w:rsid w:val="395B4F02"/>
    <w:rsid w:val="3979432D"/>
    <w:rsid w:val="39FD591A"/>
    <w:rsid w:val="3ABD5706"/>
    <w:rsid w:val="3AF51A1B"/>
    <w:rsid w:val="3AFD4E92"/>
    <w:rsid w:val="3AFF0036"/>
    <w:rsid w:val="3B5028C3"/>
    <w:rsid w:val="3B727CC0"/>
    <w:rsid w:val="3BAC0DA2"/>
    <w:rsid w:val="3C9D0A53"/>
    <w:rsid w:val="3CA2392A"/>
    <w:rsid w:val="3CBA04B3"/>
    <w:rsid w:val="3D864F28"/>
    <w:rsid w:val="3DEC1A4B"/>
    <w:rsid w:val="3E1D0F36"/>
    <w:rsid w:val="3EA7051F"/>
    <w:rsid w:val="3F14323A"/>
    <w:rsid w:val="3F445A77"/>
    <w:rsid w:val="3F750C6B"/>
    <w:rsid w:val="3FB25602"/>
    <w:rsid w:val="3FB76A02"/>
    <w:rsid w:val="40584A62"/>
    <w:rsid w:val="40AA7BA1"/>
    <w:rsid w:val="40DF17C7"/>
    <w:rsid w:val="40FD1C7D"/>
    <w:rsid w:val="412862AC"/>
    <w:rsid w:val="41934AAF"/>
    <w:rsid w:val="42694CBE"/>
    <w:rsid w:val="428B652D"/>
    <w:rsid w:val="42BC7678"/>
    <w:rsid w:val="436D3ECC"/>
    <w:rsid w:val="4377393B"/>
    <w:rsid w:val="43FE642C"/>
    <w:rsid w:val="445F1093"/>
    <w:rsid w:val="45250EC5"/>
    <w:rsid w:val="45966398"/>
    <w:rsid w:val="45AE23D2"/>
    <w:rsid w:val="46206B90"/>
    <w:rsid w:val="4716273F"/>
    <w:rsid w:val="479764DC"/>
    <w:rsid w:val="48972C9C"/>
    <w:rsid w:val="4A0E3AB9"/>
    <w:rsid w:val="4A2202B4"/>
    <w:rsid w:val="4A2A6F53"/>
    <w:rsid w:val="4A385F3B"/>
    <w:rsid w:val="4A595B2E"/>
    <w:rsid w:val="4A7C5A52"/>
    <w:rsid w:val="4AC87626"/>
    <w:rsid w:val="4B626DA7"/>
    <w:rsid w:val="4BB75B23"/>
    <w:rsid w:val="4C076E94"/>
    <w:rsid w:val="4C88662F"/>
    <w:rsid w:val="4CE508F2"/>
    <w:rsid w:val="4D6B3743"/>
    <w:rsid w:val="4DEA3203"/>
    <w:rsid w:val="4E61500C"/>
    <w:rsid w:val="4EA44D6A"/>
    <w:rsid w:val="4F8536E0"/>
    <w:rsid w:val="503A4328"/>
    <w:rsid w:val="50E64A8C"/>
    <w:rsid w:val="512B69DA"/>
    <w:rsid w:val="516B2DD2"/>
    <w:rsid w:val="51A078BD"/>
    <w:rsid w:val="533A40C5"/>
    <w:rsid w:val="53B22725"/>
    <w:rsid w:val="53FC7DE6"/>
    <w:rsid w:val="540435AD"/>
    <w:rsid w:val="54711FAD"/>
    <w:rsid w:val="55BE5D92"/>
    <w:rsid w:val="5641022B"/>
    <w:rsid w:val="564D7782"/>
    <w:rsid w:val="56935F37"/>
    <w:rsid w:val="575D6C61"/>
    <w:rsid w:val="57655E4D"/>
    <w:rsid w:val="57B42C22"/>
    <w:rsid w:val="57D525B6"/>
    <w:rsid w:val="584074BA"/>
    <w:rsid w:val="58505F69"/>
    <w:rsid w:val="587466CD"/>
    <w:rsid w:val="58824483"/>
    <w:rsid w:val="58E31676"/>
    <w:rsid w:val="58FE6E54"/>
    <w:rsid w:val="59896705"/>
    <w:rsid w:val="59FB137C"/>
    <w:rsid w:val="5A253A6D"/>
    <w:rsid w:val="5A452B78"/>
    <w:rsid w:val="5A477FFB"/>
    <w:rsid w:val="5A5F3AE1"/>
    <w:rsid w:val="5AAF0EAA"/>
    <w:rsid w:val="5AC47107"/>
    <w:rsid w:val="5B261A7F"/>
    <w:rsid w:val="5B2B62B1"/>
    <w:rsid w:val="5BD40242"/>
    <w:rsid w:val="5C6326C6"/>
    <w:rsid w:val="5CEB2010"/>
    <w:rsid w:val="5D0111EF"/>
    <w:rsid w:val="5DC51E3C"/>
    <w:rsid w:val="5E227ACD"/>
    <w:rsid w:val="5E2B3537"/>
    <w:rsid w:val="5E8B5F2D"/>
    <w:rsid w:val="5ECA1E3F"/>
    <w:rsid w:val="5ECB691E"/>
    <w:rsid w:val="5FC70A54"/>
    <w:rsid w:val="5FCA3D76"/>
    <w:rsid w:val="5FE9421C"/>
    <w:rsid w:val="605814C4"/>
    <w:rsid w:val="60665C70"/>
    <w:rsid w:val="60B0067E"/>
    <w:rsid w:val="60DF1DD5"/>
    <w:rsid w:val="612F199D"/>
    <w:rsid w:val="61F86927"/>
    <w:rsid w:val="62432B47"/>
    <w:rsid w:val="62896FE9"/>
    <w:rsid w:val="628D5F7C"/>
    <w:rsid w:val="629347D8"/>
    <w:rsid w:val="631B5646"/>
    <w:rsid w:val="633F4F78"/>
    <w:rsid w:val="63B64285"/>
    <w:rsid w:val="63C9455D"/>
    <w:rsid w:val="63E36659"/>
    <w:rsid w:val="641628E2"/>
    <w:rsid w:val="64211BEE"/>
    <w:rsid w:val="64875BAA"/>
    <w:rsid w:val="64D3606C"/>
    <w:rsid w:val="65681990"/>
    <w:rsid w:val="667D556A"/>
    <w:rsid w:val="66EF0BDC"/>
    <w:rsid w:val="67A945D0"/>
    <w:rsid w:val="68A95670"/>
    <w:rsid w:val="69E55D31"/>
    <w:rsid w:val="6ADF0394"/>
    <w:rsid w:val="6B1B286A"/>
    <w:rsid w:val="6B1D7928"/>
    <w:rsid w:val="6B794146"/>
    <w:rsid w:val="6CA77555"/>
    <w:rsid w:val="6CAA6122"/>
    <w:rsid w:val="6CBD5FB2"/>
    <w:rsid w:val="6CFD21BA"/>
    <w:rsid w:val="6D1C6D7E"/>
    <w:rsid w:val="6D861567"/>
    <w:rsid w:val="6DAC2B03"/>
    <w:rsid w:val="6DDC377F"/>
    <w:rsid w:val="6E761902"/>
    <w:rsid w:val="6E9017BC"/>
    <w:rsid w:val="6F19286A"/>
    <w:rsid w:val="6F41377D"/>
    <w:rsid w:val="6FED4B5E"/>
    <w:rsid w:val="709D7FBB"/>
    <w:rsid w:val="710D58E3"/>
    <w:rsid w:val="7160040B"/>
    <w:rsid w:val="71B74E14"/>
    <w:rsid w:val="71EE7E0B"/>
    <w:rsid w:val="7376175A"/>
    <w:rsid w:val="749D1A5B"/>
    <w:rsid w:val="75373AF0"/>
    <w:rsid w:val="754B0761"/>
    <w:rsid w:val="76DB0D05"/>
    <w:rsid w:val="76DB2F59"/>
    <w:rsid w:val="77642BF0"/>
    <w:rsid w:val="779537DA"/>
    <w:rsid w:val="77973B7E"/>
    <w:rsid w:val="783F009D"/>
    <w:rsid w:val="78BD5A9E"/>
    <w:rsid w:val="78E27355"/>
    <w:rsid w:val="79224BDD"/>
    <w:rsid w:val="796A7877"/>
    <w:rsid w:val="79B96524"/>
    <w:rsid w:val="7B0C5A95"/>
    <w:rsid w:val="7B0E4C34"/>
    <w:rsid w:val="7B527E4B"/>
    <w:rsid w:val="7B560BE8"/>
    <w:rsid w:val="7B654261"/>
    <w:rsid w:val="7BC62351"/>
    <w:rsid w:val="7C557A60"/>
    <w:rsid w:val="7CB5302F"/>
    <w:rsid w:val="7EDE675B"/>
    <w:rsid w:val="7F153896"/>
    <w:rsid w:val="7FE92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snapToGrid w:val="0"/>
      <w:spacing w:line="240" w:lineRule="auto"/>
      <w:ind w:firstLine="600" w:firstLineChars="200"/>
    </w:pPr>
    <w:rPr>
      <w:rFonts w:ascii="仿宋" w:hAnsi="仿宋" w:eastAsia="仿宋" w:cs="仿宋"/>
      <w:snapToGrid w:val="0"/>
      <w:sz w:val="30"/>
      <w:szCs w:val="30"/>
      <w:lang w:val="zh-CN" w:eastAsia="zh-CN" w:bidi="ar-SA"/>
    </w:rPr>
  </w:style>
  <w:style w:type="paragraph" w:styleId="4">
    <w:name w:val="heading 1"/>
    <w:basedOn w:val="1"/>
    <w:next w:val="1"/>
    <w:link w:val="16"/>
    <w:qFormat/>
    <w:uiPriority w:val="0"/>
    <w:pPr>
      <w:numPr>
        <w:ilvl w:val="0"/>
        <w:numId w:val="1"/>
      </w:numPr>
      <w:tabs>
        <w:tab w:val="center" w:pos="4200"/>
        <w:tab w:val="clear" w:pos="0"/>
      </w:tabs>
      <w:adjustRightInd w:val="0"/>
      <w:snapToGrid w:val="0"/>
      <w:spacing w:line="360" w:lineRule="auto"/>
      <w:ind w:firstLine="640" w:firstLineChars="200"/>
      <w:jc w:val="left"/>
      <w:outlineLvl w:val="0"/>
    </w:pPr>
    <w:rPr>
      <w:rFonts w:ascii="微软雅黑" w:hAnsi="微软雅黑" w:eastAsia="微软雅黑" w:cs="微软雅黑"/>
      <w:b/>
      <w:bCs/>
      <w:kern w:val="2"/>
      <w:sz w:val="32"/>
      <w:szCs w:val="32"/>
      <w:lang w:val="en-US" w:bidi="zh-CN"/>
    </w:rPr>
  </w:style>
  <w:style w:type="paragraph" w:styleId="5">
    <w:name w:val="heading 2"/>
    <w:basedOn w:val="1"/>
    <w:next w:val="1"/>
    <w:link w:val="17"/>
    <w:unhideWhenUsed/>
    <w:qFormat/>
    <w:uiPriority w:val="0"/>
    <w:pPr>
      <w:pageBreakBefore w:val="0"/>
      <w:numPr>
        <w:ilvl w:val="1"/>
        <w:numId w:val="1"/>
      </w:numPr>
      <w:tabs>
        <w:tab w:val="clear" w:pos="0"/>
      </w:tabs>
      <w:adjustRightInd w:val="0"/>
      <w:snapToGrid w:val="0"/>
      <w:spacing w:line="360" w:lineRule="auto"/>
      <w:ind w:left="0" w:firstLine="640" w:firstLineChars="200"/>
      <w:jc w:val="left"/>
      <w:outlineLvl w:val="1"/>
    </w:pPr>
    <w:rPr>
      <w:rFonts w:ascii="楷体" w:hAnsi="楷体" w:eastAsia="楷体" w:cs="楷体"/>
      <w:b/>
      <w:bCs/>
      <w:kern w:val="2"/>
      <w:sz w:val="32"/>
      <w:szCs w:val="32"/>
      <w:lang w:val="en-US" w:eastAsia="en-US" w:bidi="zh-CN"/>
    </w:rPr>
  </w:style>
  <w:style w:type="paragraph" w:styleId="6">
    <w:name w:val="heading 3"/>
    <w:basedOn w:val="1"/>
    <w:next w:val="1"/>
    <w:link w:val="18"/>
    <w:semiHidden/>
    <w:unhideWhenUsed/>
    <w:qFormat/>
    <w:uiPriority w:val="0"/>
    <w:pPr>
      <w:pageBreakBefore w:val="0"/>
      <w:numPr>
        <w:ilvl w:val="2"/>
        <w:numId w:val="1"/>
      </w:numPr>
      <w:adjustRightInd w:val="0"/>
      <w:snapToGrid w:val="0"/>
      <w:spacing w:after="150" w:afterLines="150" w:line="240" w:lineRule="auto"/>
      <w:ind w:left="0" w:firstLineChars="0"/>
      <w:jc w:val="center"/>
      <w:outlineLvl w:val="2"/>
    </w:pPr>
    <w:rPr>
      <w:rFonts w:ascii="微软雅黑" w:hAnsi="微软雅黑" w:eastAsia="微软雅黑" w:cs="微软雅黑"/>
      <w:b/>
      <w:bCs/>
      <w:snapToGrid w:val="0"/>
      <w:kern w:val="2"/>
      <w:sz w:val="28"/>
      <w:szCs w:val="28"/>
      <w:lang w:val="en-US" w:eastAsia="en-US" w:bidi="zh-CN"/>
    </w:rPr>
  </w:style>
  <w:style w:type="paragraph" w:styleId="7">
    <w:name w:val="heading 4"/>
    <w:basedOn w:val="1"/>
    <w:next w:val="1"/>
    <w:link w:val="19"/>
    <w:semiHidden/>
    <w:unhideWhenUsed/>
    <w:qFormat/>
    <w:uiPriority w:val="0"/>
    <w:pPr>
      <w:numPr>
        <w:ilvl w:val="3"/>
        <w:numId w:val="1"/>
      </w:numPr>
      <w:adjustRightInd w:val="0"/>
      <w:snapToGrid w:val="0"/>
      <w:spacing w:line="360" w:lineRule="auto"/>
      <w:ind w:firstLineChars="0"/>
      <w:jc w:val="center"/>
      <w:outlineLvl w:val="3"/>
    </w:pPr>
    <w:rPr>
      <w:rFonts w:ascii="微软雅黑" w:hAnsi="微软雅黑" w:eastAsia="微软雅黑" w:cs="微软雅黑"/>
      <w:b/>
      <w:bCs/>
      <w:kern w:val="2"/>
      <w:sz w:val="24"/>
      <w:szCs w:val="24"/>
      <w:lang w:val="en-US" w:eastAsia="en-US" w:bidi="zh-CN"/>
    </w:rPr>
  </w:style>
  <w:style w:type="paragraph" w:styleId="8">
    <w:name w:val="heading 5"/>
    <w:basedOn w:val="1"/>
    <w:next w:val="1"/>
    <w:semiHidden/>
    <w:unhideWhenUsed/>
    <w:qFormat/>
    <w:uiPriority w:val="0"/>
    <w:pPr>
      <w:keepNext w:val="0"/>
      <w:keepLines w:val="0"/>
      <w:numPr>
        <w:ilvl w:val="4"/>
        <w:numId w:val="1"/>
      </w:numPr>
      <w:adjustRightInd w:val="0"/>
      <w:snapToGrid w:val="0"/>
      <w:spacing w:beforeLines="0" w:beforeAutospacing="0" w:afterLines="0" w:afterAutospacing="0" w:line="360" w:lineRule="auto"/>
      <w:ind w:firstLine="0" w:firstLineChars="0"/>
      <w:jc w:val="center"/>
      <w:outlineLvl w:val="4"/>
    </w:pPr>
    <w:rPr>
      <w:rFonts w:ascii="微软雅黑" w:hAnsi="微软雅黑" w:eastAsia="微软雅黑" w:cs="微软雅黑"/>
      <w:b/>
      <w:bCs/>
      <w:kern w:val="2"/>
      <w:sz w:val="24"/>
      <w:szCs w:val="24"/>
      <w:lang w:val="en-US" w:bidi="zh-CN"/>
    </w:rPr>
  </w:style>
  <w:style w:type="paragraph" w:styleId="9">
    <w:name w:val="heading 6"/>
    <w:basedOn w:val="1"/>
    <w:next w:val="1"/>
    <w:semiHidden/>
    <w:unhideWhenUsed/>
    <w:qFormat/>
    <w:uiPriority w:val="0"/>
    <w:pPr>
      <w:keepNext w:val="0"/>
      <w:keepLines w:val="0"/>
      <w:numPr>
        <w:ilvl w:val="5"/>
        <w:numId w:val="2"/>
      </w:numPr>
      <w:spacing w:beforeLines="0" w:beforeAutospacing="0" w:afterLines="0" w:afterAutospacing="0" w:line="360" w:lineRule="auto"/>
      <w:ind w:firstLine="0"/>
      <w:jc w:val="center"/>
      <w:outlineLvl w:val="5"/>
    </w:pPr>
    <w:rPr>
      <w:rFonts w:ascii="微软雅黑" w:hAnsi="微软雅黑" w:eastAsia="微软雅黑"/>
      <w:b/>
      <w:bCs/>
    </w:rPr>
  </w:style>
  <w:style w:type="paragraph" w:styleId="10">
    <w:name w:val="heading 7"/>
    <w:basedOn w:val="1"/>
    <w:next w:val="1"/>
    <w:semiHidden/>
    <w:unhideWhenUsed/>
    <w:qFormat/>
    <w:uiPriority w:val="0"/>
    <w:pPr>
      <w:keepNext/>
      <w:keepLines/>
      <w:numPr>
        <w:ilvl w:val="6"/>
        <w:numId w:val="2"/>
      </w:numPr>
      <w:spacing w:before="240" w:beforeLines="0" w:beforeAutospacing="0" w:after="64" w:afterLines="0" w:afterAutospacing="0" w:line="317" w:lineRule="auto"/>
      <w:ind w:left="1296" w:hanging="1296"/>
      <w:outlineLvl w:val="6"/>
    </w:pPr>
    <w:rPr>
      <w:b/>
      <w:sz w:val="24"/>
    </w:rPr>
  </w:style>
  <w:style w:type="paragraph" w:styleId="11">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w:basedOn w:val="3"/>
    <w:uiPriority w:val="0"/>
    <w:pPr>
      <w:ind w:firstLine="420" w:firstLineChars="100"/>
    </w:pPr>
  </w:style>
  <w:style w:type="paragraph" w:styleId="3">
    <w:name w:val="Body Text"/>
    <w:basedOn w:val="1"/>
    <w:uiPriority w:val="0"/>
    <w:pPr>
      <w:spacing w:after="120" w:afterLines="0" w:afterAutospacing="0"/>
    </w:pPr>
  </w:style>
  <w:style w:type="paragraph" w:styleId="13">
    <w:name w:val="Normal Indent"/>
    <w:basedOn w:val="1"/>
    <w:qFormat/>
    <w:uiPriority w:val="0"/>
    <w:pPr>
      <w:ind w:firstLine="420" w:firstLineChars="200"/>
    </w:pPr>
  </w:style>
  <w:style w:type="character" w:customStyle="1" w:styleId="16">
    <w:name w:val="标题 1 Char"/>
    <w:link w:val="4"/>
    <w:qFormat/>
    <w:uiPriority w:val="0"/>
    <w:rPr>
      <w:rFonts w:ascii="微软雅黑" w:hAnsi="微软雅黑" w:eastAsia="微软雅黑" w:cs="微软雅黑"/>
      <w:b/>
      <w:kern w:val="2"/>
      <w:sz w:val="32"/>
      <w:szCs w:val="32"/>
      <w:lang w:val="en-US" w:bidi="zh-CN"/>
    </w:rPr>
  </w:style>
  <w:style w:type="character" w:customStyle="1" w:styleId="17">
    <w:name w:val="标题 2 Char"/>
    <w:basedOn w:val="15"/>
    <w:link w:val="5"/>
    <w:qFormat/>
    <w:uiPriority w:val="0"/>
    <w:rPr>
      <w:rFonts w:ascii="楷体" w:hAnsi="楷体" w:eastAsia="楷体" w:cs="楷体"/>
      <w:b/>
      <w:kern w:val="2"/>
      <w:sz w:val="32"/>
      <w:szCs w:val="32"/>
      <w:lang w:val="en-US" w:eastAsia="en-US" w:bidi="zh-CN"/>
    </w:rPr>
  </w:style>
  <w:style w:type="character" w:customStyle="1" w:styleId="18">
    <w:name w:val="标题 3 Char"/>
    <w:link w:val="6"/>
    <w:qFormat/>
    <w:uiPriority w:val="0"/>
    <w:rPr>
      <w:rFonts w:ascii="微软雅黑" w:hAnsi="微软雅黑" w:eastAsia="微软雅黑" w:cs="微软雅黑"/>
      <w:b/>
      <w:bCs/>
      <w:kern w:val="2"/>
      <w:sz w:val="28"/>
      <w:szCs w:val="28"/>
      <w:lang w:val="en-US" w:eastAsia="en-US" w:bidi="zh-CN"/>
    </w:rPr>
  </w:style>
  <w:style w:type="character" w:customStyle="1" w:styleId="19">
    <w:name w:val="标题 4 Char"/>
    <w:link w:val="7"/>
    <w:qFormat/>
    <w:uiPriority w:val="0"/>
    <w:rPr>
      <w:rFonts w:ascii="微软雅黑" w:hAnsi="微软雅黑" w:eastAsia="微软雅黑" w:cs="微软雅黑"/>
      <w:b/>
      <w:bCs/>
      <w:kern w:val="2"/>
      <w:sz w:val="24"/>
      <w:szCs w:val="24"/>
      <w:lang w:val="en-US" w:eastAsia="en-US"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2021-12-23T09:27:00Z</dcterms:created>
  <dc:creator>fhjbg</dc:creator>
  <cp:lastModifiedBy>fhjbg</cp:lastModifiedBy>
  <dcterms:modified xsi:type="dcterms:W3CDTF">2021-12-23T09:41:59Z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4B73CFB24F7E4095AEDEB594584F4CF0</vt:lpwstr>
  </property>
</Properties>
</file>