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shd w:val="clear" w:fill="FFFFFF"/>
        </w:rPr>
        <w:t>关于新乡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shd w:val="clear" w:fill="FFFFFF"/>
        </w:rPr>
        <w:t>各类市场主体报送2021年度报告的公告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根据《企业信息公示暂行条例》、《个体工商户年度报告暂行办法》、《农民专业合作社年度报告公示暂行办法》等有关规定，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highlight w:val="none"/>
          <w:shd w:val="clear" w:fill="FFFFFF"/>
        </w:rPr>
        <w:t>现就我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highlight w:val="none"/>
          <w:shd w:val="clear" w:fill="FFFFFF"/>
          <w:lang w:eastAsia="zh-CN"/>
        </w:rPr>
        <w:t>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highlight w:val="none"/>
          <w:shd w:val="clear" w:fill="FFFFFF"/>
        </w:rPr>
        <w:t>各类市场主体报送2021年度报告相关事项公告如下：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highlight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highlight w:val="none"/>
          <w:shd w:val="clear" w:fill="FFFFFF"/>
        </w:rPr>
        <w:t>一、年度报告的主体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highlight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highlight w:val="none"/>
          <w:shd w:val="clear" w:fill="FFFFFF"/>
        </w:rPr>
        <w:t>凡2021年12月31日前在新乡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highlight w:val="none"/>
          <w:shd w:val="clear" w:fill="FFFFFF"/>
          <w:lang w:eastAsia="zh-CN"/>
        </w:rPr>
        <w:t>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highlight w:val="none"/>
          <w:shd w:val="clear" w:fill="FFFFFF"/>
        </w:rPr>
        <w:t>各级市场监管部门登记注册的企业、个体工商户和农民专业合作社，均应当报送2021年度报告。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highlight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highlight w:val="none"/>
          <w:shd w:val="clear" w:fill="FFFFFF"/>
        </w:rPr>
        <w:t>二、年度报告的时间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2022年1月1日0时至6月30日24时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三、年度报告的内容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（一）企业年度报告内容: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1.企业通信地址、邮政编码、联系电话、电子邮箱等信息；2.企业开业、歇业、清算等存续状态信息；3.企业投资设立企业、购买股权信息；4.企业为有限责任公司或者股份有限公司的，其股东或者发起人认缴和实缴的出资额、出资时间、出资方式等信息；5.有限责任公司股东股权转让等股权变更信息；6.企业网站以及从事网络经营的网店的名称、网址等信息；7.企业从业人数、资产总额、负债总额、对外提供保证担保、所有者权益合计、营业总收入、主营业务收入、利润总额、净利润、纳税总额信息。8.社保事项：参保险种类型、单位参保人数、单位缴费基数、本期实际缴费金额、单位累计欠缴金额。9.统计事项：主营业务活动、女性从业人员、企业控股情况（分支机构不填报，私营企业年报中的“企业控股情况”固定为“私营企业”）、分支机构隶属母公司的统一社会信用代码（仅分支机构填报）。10.海关年报事项（海关管理企业填报）:注册信息、经营补充信息、企业自律管理情况、减免税货物使用状况报告书。11.外商投资企业年报事项:基本信息、行政许可情况、投资者信息、实际控制人信息、经营情况、债权、债务情况、进口设备减免税信息、资产负债情况。12.疫苗生产企业、特种设备生产企业、充装单位需填写相关许可证信息。13.特种设备使用情况。14.大型企业逾期尚未支付中小企业款项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(二）个体工商户年度报告内容：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1.行政许可取得和变动信息；2.生产经营信息；3.开设的网站或者从事网络经营的网店的名称、网址等信息；4.联系方式等信息；5.国家市场监督管理总局要求报送的其他信息。6.海关年报事项（海关管理的个体工商户填报）:注册信息、经营补充信息、减免税货物使用状况报告书。7.特种设备使用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（三）农民专业合作社年度报告内容：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1.行政许可取得和变动信息；2.生产经营信息；3资产状况信息；4.开设的网站或者从事网络经营的网店的名称、网址等信息；5.联系方式信息；6.社保事项：参保险种类型、单位参保人数、单位缴费基数、本期实际缴费金额、单位累计欠缴金额;7.统计事项：主营业务活动、女性从业人员、通信地址、从业人数;8.国家市场监督管理总局要求公示的其他信息。9.海关年报事项（海关管理的农民专业合作社填报）:注册信息、经营补充信息、企业自律管理情况、减免税货物使用状况报告书。10.特种设备使用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四、年度报告报送并公示的方式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企业、农民专业合作社应通过国家企业信用信息公示系统(河南)（http://ha.gsxt.gov.cn）或者登录国家企业信用信息公示系统（河南）移动端（包括Android版本的App与微信公众号：HNSGSJ），报送2021年度报告并公示。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个体工商户可以自主选择其年度报告内容是否公示。选择公示年度报告内容的个体工商户，应当通过国家企业信用信息公示系统(河南)（http://ha.gsxt.gov.cn）或者登录国家企业信用信息公示系统（河南）移动端（包括Android版本的App与微信公众号：HNSGSJ），报送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年度报告并公示。选择不公示年度报告内容的个体工商户，应当向负责其登记的市场监督管理部门报送纸质2021年度报告。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五、年度报告报送并公示的流程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第一步：登录“国家企业信用信息公示系统(河南)”后，点击“企业信息填报”。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第二步：选择登录方式。一是用联络员手机短信验证登录。首次报送企业信息时，需由企业确定一名企业联络员，并通过公示系统中“企业联络员注册”后方可登录。注册时，需依次填写“企业统一社会信用代码/注册号”、“法定代表人（负责人）姓名”、“法定代表（负责）人证件号码”、“联络员姓名”、“联络员身份证号码”、“联络员手机号”进行验证。二是用电子营业执照验证登录。企业可以通过读取电子营业执照的方式登录(在微信的小程序中找到“工商电子营业执照”，通过扫一扫登录或通过支付宝中小程序下的“电子营业执照管理”，通过扫一扫登录。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第三步：登录后，按要求填写公示内容后，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保存并公示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企业报送并公示完成后，可进行自主查询是否已完成公示。具体查询步骤为：登陆“国家企业信用信息公示系统(河南)”，填写统一社会信用代码或企业名称进行查询，点击统一社会信用代码或企业名称后查找“企业公示信息”，以及“年报信息”进行查询。农民专业合作社和选择公示年度报告内容的个体工商户，登录国家企业信用信息公示系统(河南)的步骤与企业相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企业发现年度报告公示信息不准确的，可在每年6月30日前进行更正，更正前后的信息同时公示。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六、法律责任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企业、个体工商户、农民专业合作社对其年度报告内容的真实性、及时性负责。企业、个体工商户、农民专业合作社未按照本通告期限报送年度报告，以及在年度报告中隐瞒真实情况、弄虚作假的，市场监督管理部门将按照《企业信息公示暂行条例》、《个体工商户年度报告暂行办法》、《农民专业合作社年度报告公示暂行办法》、《企业经营异常名录管理暂行办法》等有关规定,将其依法列入经营异常名录或标记为经营异常状态。被列入经营异常名录的企业将在政府采购、工程招投标、国有土地出让、授予荣誉称号等工作中，依法予以限制或者禁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报送年报是市场主体的法定义务，也是积累信用状况的过程，望广大市场主体依法、及时、如实报送年度报告。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七、外国企业常驻代表机构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外国企业常驻代表机构应于每年3月1日至6月30日，通过国家企业信用信息公示系统（河南）报送年报。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新乡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县</w:t>
      </w: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市场监督管理局</w:t>
      </w: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202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年1月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11</w:t>
      </w:r>
      <w:bookmarkStart w:id="0" w:name="_GoBack"/>
      <w:bookmarkEnd w:id="0"/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楷体_GB2312" w:hAnsi="微软雅黑" w:eastAsia="楷体_GB2312" w:cs="楷体_GB2312"/>
          <w:b/>
          <w:i w:val="0"/>
          <w:caps w:val="0"/>
          <w:color w:val="0052FF"/>
          <w:spacing w:val="8"/>
          <w:sz w:val="24"/>
          <w:szCs w:val="24"/>
          <w:shd w:val="clear" w:fill="FFFFFF"/>
        </w:rPr>
        <w:t>国家企业信用信息公示系统（河南）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楷体_GB2312" w:hAnsi="微软雅黑" w:eastAsia="楷体_GB2312" w:cs="楷体_GB2312"/>
          <w:b/>
          <w:i w:val="0"/>
          <w:caps w:val="0"/>
          <w:color w:val="0052FF"/>
          <w:spacing w:val="8"/>
          <w:sz w:val="24"/>
          <w:szCs w:val="24"/>
          <w:shd w:val="clear" w:fill="FFFFFF"/>
        </w:rPr>
        <w:t>移动端微信公众号二维码（公众号：HNSGSJ）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91714fb9aa2f0f98006e5e2f215f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714fb9aa2f0f98006e5e2f215fc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697E"/>
    <w:rsid w:val="03282C88"/>
    <w:rsid w:val="0AB55E0B"/>
    <w:rsid w:val="0C6F54F4"/>
    <w:rsid w:val="0CFE5394"/>
    <w:rsid w:val="0EC3634E"/>
    <w:rsid w:val="14174E49"/>
    <w:rsid w:val="15940812"/>
    <w:rsid w:val="1DC96420"/>
    <w:rsid w:val="1E2E39C9"/>
    <w:rsid w:val="22253A5A"/>
    <w:rsid w:val="23BE66C9"/>
    <w:rsid w:val="26F83F4E"/>
    <w:rsid w:val="2C0266D7"/>
    <w:rsid w:val="300E0EF4"/>
    <w:rsid w:val="312A718A"/>
    <w:rsid w:val="320C185E"/>
    <w:rsid w:val="321209B3"/>
    <w:rsid w:val="33C33281"/>
    <w:rsid w:val="34181F5E"/>
    <w:rsid w:val="347518FD"/>
    <w:rsid w:val="427C052B"/>
    <w:rsid w:val="43DA7532"/>
    <w:rsid w:val="44064ACB"/>
    <w:rsid w:val="444C5D88"/>
    <w:rsid w:val="4B8C5F55"/>
    <w:rsid w:val="4B974868"/>
    <w:rsid w:val="503822B8"/>
    <w:rsid w:val="573052C2"/>
    <w:rsid w:val="5B1A39B1"/>
    <w:rsid w:val="5B8474C2"/>
    <w:rsid w:val="5D9205BD"/>
    <w:rsid w:val="62C76C29"/>
    <w:rsid w:val="64674D30"/>
    <w:rsid w:val="6A911736"/>
    <w:rsid w:val="6B5C220A"/>
    <w:rsid w:val="6DEC134B"/>
    <w:rsid w:val="7A6133EA"/>
    <w:rsid w:val="7AD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2022-01-11T07:23:00Z</dcterms:created>
  <dc:creator>Administrator</dc:creator>
  <cp:lastModifiedBy>在路上</cp:lastModifiedBy>
  <dcterms:modified xsi:type="dcterms:W3CDTF">2022-01-11T08:01:32Z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