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693"/>
              <w:gridCol w:w="678"/>
              <w:gridCol w:w="1663"/>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网格化建设及运行费</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lang w:val="en-US" w:eastAsia="zh-CN"/>
                    </w:rPr>
                    <w:t>中共新乡县委政法委员会</w:t>
                  </w:r>
                </w:p>
              </w:tc>
              <w:tc>
                <w:tcPr>
                  <w:tcW w:w="247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中共新乡县委政法委员会</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30</w:t>
                  </w:r>
                  <w:r>
                    <w:rPr>
                      <w:rFonts w:hint="eastAsia" w:ascii="仿宋" w:hAnsi="仿宋" w:eastAsia="仿宋" w:cs="仿宋"/>
                      <w:kern w:val="0"/>
                      <w:sz w:val="24"/>
                    </w:rPr>
                    <w:t>　</w:t>
                  </w:r>
                </w:p>
              </w:tc>
              <w:tc>
                <w:tcPr>
                  <w:tcW w:w="247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34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30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74"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30</w:t>
                  </w:r>
                  <w:r>
                    <w:rPr>
                      <w:rFonts w:hint="eastAsia" w:ascii="仿宋" w:hAnsi="仿宋" w:eastAsia="仿宋" w:cs="仿宋"/>
                      <w:kern w:val="0"/>
                      <w:sz w:val="24"/>
                    </w:rPr>
                    <w:t>　</w:t>
                  </w:r>
                </w:p>
              </w:tc>
              <w:tc>
                <w:tcPr>
                  <w:tcW w:w="247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34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30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c>
                <w:tcPr>
                  <w:tcW w:w="247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341"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val="en-US" w:eastAsia="zh-CN"/>
                    </w:rPr>
                    <w:t>促进</w:t>
                  </w:r>
                  <w:r>
                    <w:rPr>
                      <w:rFonts w:hint="eastAsia" w:ascii="仿宋" w:hAnsi="仿宋" w:eastAsia="仿宋" w:cs="仿宋"/>
                      <w:kern w:val="0"/>
                      <w:sz w:val="24"/>
                    </w:rPr>
                    <w:t>全县网格信息化管理</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进一步推进平安建设工作</w:t>
                  </w:r>
                  <w:bookmarkStart w:id="0" w:name="_GoBack"/>
                  <w:bookmarkEnd w:id="0"/>
                  <w:r>
                    <w:rPr>
                      <w:rFonts w:hint="eastAsia" w:ascii="仿宋" w:hAnsi="仿宋" w:eastAsia="仿宋" w:cs="仿宋"/>
                      <w:kern w:val="0"/>
                      <w:sz w:val="24"/>
                    </w:rPr>
                    <w:br w:type="textWrapping"/>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w:t>
                  </w:r>
                  <w:r>
                    <w:rPr>
                      <w:rFonts w:hint="eastAsia" w:ascii="仿宋" w:hAnsi="仿宋" w:eastAsia="仿宋" w:cs="仿宋"/>
                      <w:kern w:val="0"/>
                      <w:sz w:val="24"/>
                    </w:rPr>
                    <w:t>全县网格信息化管理</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网格化机制建立次数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≥1次</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网格化机制建立次数</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网格化机制建立完成率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≥60%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网格化机制建立完成率</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≥60%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网格化系统建设完成时间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2021年12月底前</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网格化系统建设完成时间</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2021年12月底前</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网格化建设总成本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≤30万元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网格化建设总成本</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≤30万元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w:t>
                  </w:r>
                  <w:r>
                    <w:rPr>
                      <w:rFonts w:hint="eastAsia" w:ascii="仿宋" w:hAnsi="仿宋" w:eastAsia="仿宋" w:cs="仿宋"/>
                      <w:kern w:val="0"/>
                      <w:sz w:val="24"/>
                    </w:rPr>
                    <w:t>全县网格信息化管理</w:t>
                  </w:r>
                  <w:r>
                    <w:rPr>
                      <w:rFonts w:hint="eastAsia" w:ascii="仿宋" w:hAnsi="仿宋" w:eastAsia="仿宋" w:cs="仿宋"/>
                      <w:kern w:val="0"/>
                      <w:sz w:val="24"/>
                      <w:lang w:val="en-US" w:eastAsia="zh-CN"/>
                    </w:rPr>
                    <w:t>建设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促进</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w:t>
                  </w:r>
                  <w:r>
                    <w:rPr>
                      <w:rFonts w:hint="eastAsia" w:ascii="仿宋" w:hAnsi="仿宋" w:eastAsia="仿宋" w:cs="仿宋"/>
                      <w:kern w:val="0"/>
                      <w:sz w:val="24"/>
                    </w:rPr>
                    <w:t>全县网格信息化管理</w:t>
                  </w:r>
                  <w:r>
                    <w:rPr>
                      <w:rFonts w:hint="eastAsia" w:ascii="仿宋" w:hAnsi="仿宋" w:eastAsia="仿宋" w:cs="仿宋"/>
                      <w:kern w:val="0"/>
                      <w:sz w:val="24"/>
                      <w:lang w:val="en-US" w:eastAsia="zh-CN"/>
                    </w:rPr>
                    <w:t>建设</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宋体"/>
                      <w:color w:val="000000"/>
                      <w:kern w:val="0"/>
                      <w:sz w:val="18"/>
                      <w:szCs w:val="18"/>
                      <w:lang w:val="en-US" w:eastAsia="zh-CN"/>
                    </w:rPr>
                    <w:t>促进</w:t>
                  </w:r>
                  <w:r>
                    <w:rPr>
                      <w:rFonts w:hint="eastAsia" w:ascii="仿宋" w:hAnsi="仿宋" w:eastAsia="仿宋" w:cs="宋体"/>
                      <w:color w:val="000000"/>
                      <w:kern w:val="0"/>
                      <w:sz w:val="18"/>
                      <w:szCs w:val="18"/>
                    </w:rPr>
                    <w:t>全县社会治安</w:t>
                  </w:r>
                  <w:r>
                    <w:rPr>
                      <w:rFonts w:hint="eastAsia" w:ascii="仿宋" w:hAnsi="仿宋" w:eastAsia="仿宋" w:cs="宋体"/>
                      <w:color w:val="000000"/>
                      <w:kern w:val="0"/>
                      <w:sz w:val="18"/>
                      <w:szCs w:val="18"/>
                      <w:lang w:val="en-US" w:eastAsia="zh-CN"/>
                    </w:rPr>
                    <w:t>管理网格化，更好的维护人民安全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促进</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促进</w:t>
                  </w:r>
                  <w:r>
                    <w:rPr>
                      <w:rFonts w:hint="eastAsia" w:ascii="仿宋" w:hAnsi="仿宋" w:eastAsia="仿宋" w:cs="宋体"/>
                      <w:color w:val="000000"/>
                      <w:kern w:val="0"/>
                      <w:sz w:val="18"/>
                      <w:szCs w:val="18"/>
                    </w:rPr>
                    <w:t>全县社会治安</w:t>
                  </w:r>
                  <w:r>
                    <w:rPr>
                      <w:rFonts w:hint="eastAsia" w:ascii="仿宋" w:hAnsi="仿宋" w:eastAsia="仿宋" w:cs="宋体"/>
                      <w:color w:val="000000"/>
                      <w:kern w:val="0"/>
                      <w:sz w:val="18"/>
                      <w:szCs w:val="18"/>
                      <w:lang w:val="en-US" w:eastAsia="zh-CN"/>
                    </w:rPr>
                    <w:t>管理网格化，更好的维护人民安全</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社会公众满意度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社会公众满意度</w:t>
                  </w: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中共新乡县委政法委员会</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392.24</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430.08</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2"/>
                <w:szCs w:val="22"/>
              </w:rPr>
            </w:pPr>
            <w:r>
              <w:rPr>
                <w:rFonts w:hint="eastAsia" w:ascii="仿宋" w:hAnsi="仿宋" w:eastAsia="仿宋" w:cs="仿宋"/>
                <w:i w:val="0"/>
                <w:color w:val="000000"/>
                <w:kern w:val="0"/>
                <w:sz w:val="20"/>
                <w:szCs w:val="20"/>
                <w:u w:val="none"/>
                <w:lang w:val="en-US" w:eastAsia="zh-CN" w:bidi="ar"/>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auto"/>
    <w:pitch w:val="default"/>
    <w:sig w:usb0="00000000" w:usb1="00000000" w:usb2="00000016" w:usb3="00000000" w:csb0="0010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8C2640E"/>
    <w:rsid w:val="0B991E13"/>
    <w:rsid w:val="0CA90420"/>
    <w:rsid w:val="0DE46181"/>
    <w:rsid w:val="0F690488"/>
    <w:rsid w:val="11DC45C4"/>
    <w:rsid w:val="144F741F"/>
    <w:rsid w:val="1460110F"/>
    <w:rsid w:val="157B319D"/>
    <w:rsid w:val="17713066"/>
    <w:rsid w:val="18755C9B"/>
    <w:rsid w:val="18904A43"/>
    <w:rsid w:val="18967E92"/>
    <w:rsid w:val="1AFF02A6"/>
    <w:rsid w:val="1B4949F5"/>
    <w:rsid w:val="1B9603D1"/>
    <w:rsid w:val="1BC93608"/>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AE5A2F"/>
    <w:rsid w:val="39B35D5B"/>
    <w:rsid w:val="3C650EA2"/>
    <w:rsid w:val="3C882259"/>
    <w:rsid w:val="3D8D2DB2"/>
    <w:rsid w:val="3DBF3F38"/>
    <w:rsid w:val="40DC543A"/>
    <w:rsid w:val="44661788"/>
    <w:rsid w:val="447B51CD"/>
    <w:rsid w:val="45343023"/>
    <w:rsid w:val="46CC25EB"/>
    <w:rsid w:val="46E610D0"/>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5DF55812"/>
    <w:rsid w:val="603E5DB0"/>
    <w:rsid w:val="62A47E73"/>
    <w:rsid w:val="62A85D16"/>
    <w:rsid w:val="642660CF"/>
    <w:rsid w:val="64D12C3C"/>
    <w:rsid w:val="6647282C"/>
    <w:rsid w:val="678B2E0B"/>
    <w:rsid w:val="690164F2"/>
    <w:rsid w:val="6988452D"/>
    <w:rsid w:val="70444961"/>
    <w:rsid w:val="707D36D5"/>
    <w:rsid w:val="721C39A2"/>
    <w:rsid w:val="72B91FCA"/>
    <w:rsid w:val="755D3DB4"/>
    <w:rsid w:val="77A44894"/>
    <w:rsid w:val="788B35BF"/>
    <w:rsid w:val="796F6487"/>
    <w:rsid w:val="7AC44184"/>
    <w:rsid w:val="7CA865D9"/>
    <w:rsid w:val="7EBF2BB0"/>
    <w:rsid w:val="7FA525D4"/>
    <w:rsid w:val="7FBE199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cp:lastModifiedBy>
  <dcterms:modified xsi:type="dcterms:W3CDTF">2021-09-30T08:15:08Z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y fmtid="{D5CDD505-2E9C-101B-9397-08002B2CF9AE}" pid="3" name="ICV">
    <vt:lpwstr>2BB3D6730ED14DADAED5BF6B7F50A499</vt:lpwstr>
  </property>
</Properties>
</file>