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94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629"/>
        <w:gridCol w:w="852"/>
        <w:gridCol w:w="1693"/>
        <w:gridCol w:w="236"/>
        <w:gridCol w:w="1206"/>
        <w:gridCol w:w="236"/>
        <w:gridCol w:w="903"/>
        <w:gridCol w:w="1979"/>
        <w:gridCol w:w="392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7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80" w:firstLineChars="1700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综合业务费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绩效目标</w:t>
            </w: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5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保障组织部人员办公经费充足</w:t>
            </w:r>
          </w:p>
        </w:tc>
        <w:tc>
          <w:tcPr>
            <w:tcW w:w="51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保障组织部人员办公经费充足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办公运转正常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办公运转正常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办公运转正常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办公运转正常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经费到位率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经费到位率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及时性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≤10万元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≤10万元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保障工作正常运行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保障工作正常运行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职工满意度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职工满意度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90%</w:t>
            </w: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  <w:ind w:left="0" w:leftChars="0" w:firstLine="0" w:firstLineChars="0"/>
        <w:rPr>
          <w:b/>
          <w:bCs/>
          <w:kern w:val="0"/>
          <w:sz w:val="28"/>
          <w:szCs w:val="28"/>
        </w:rPr>
      </w:pPr>
    </w:p>
    <w:p>
      <w:pPr>
        <w:pStyle w:val="2"/>
        <w:rPr>
          <w:b/>
          <w:bCs/>
          <w:kern w:val="0"/>
          <w:sz w:val="28"/>
          <w:szCs w:val="28"/>
        </w:r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94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629"/>
        <w:gridCol w:w="852"/>
        <w:gridCol w:w="1693"/>
        <w:gridCol w:w="236"/>
        <w:gridCol w:w="1206"/>
        <w:gridCol w:w="236"/>
        <w:gridCol w:w="903"/>
        <w:gridCol w:w="1979"/>
        <w:gridCol w:w="392"/>
        <w:gridCol w:w="1427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39" w:hRule="atLeast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55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驻村工作日志印刷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284" w:hRule="atLeast"/>
        </w:trPr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39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1.8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36" w:type="dxa"/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1.8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36" w:type="dxa"/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3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36" w:type="dxa"/>
          <w:trHeight w:val="439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绩效目标</w:t>
            </w: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36" w:type="dxa"/>
          <w:trHeight w:val="984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6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保障组织部人员办公经费充足</w:t>
            </w:r>
          </w:p>
        </w:tc>
        <w:tc>
          <w:tcPr>
            <w:tcW w:w="49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保障组织部人员办公经费充足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驻村工作日志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8000本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8000本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驻村工作日志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8000本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8000本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合理合规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合规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1.8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增加员工工作积极性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增加员工工作积极性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全部工作人员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85%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全部工作人员</w:t>
            </w:r>
          </w:p>
        </w:tc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85%</w:t>
            </w: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  <w:ind w:left="0" w:leftChars="0" w:firstLine="0" w:firstLineChars="0"/>
        <w:rPr>
          <w:b/>
          <w:bCs/>
          <w:kern w:val="0"/>
          <w:sz w:val="28"/>
          <w:szCs w:val="28"/>
        </w:rPr>
      </w:pPr>
    </w:p>
    <w:p>
      <w:pPr>
        <w:pStyle w:val="2"/>
        <w:ind w:left="0" w:leftChars="0" w:firstLine="0" w:firstLineChars="0"/>
        <w:rPr>
          <w:b/>
          <w:bCs/>
          <w:kern w:val="0"/>
          <w:sz w:val="28"/>
          <w:szCs w:val="28"/>
        </w:r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4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村两委换届经费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保障全县各村两委换届工作圆满完成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保障全县各村两委换届工作圆满完成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换届办办公运转正常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运转正常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换届办办公运转正常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运转正常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合理合规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合规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增加员工工作积极性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增加员工工作积极性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换届工作人员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换届工作人员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  <w:gridCol w:w="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党代会经费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保障新乡县第十四届党代会工作圆满完成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保障新乡县第十四届党代会工作圆满完成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党代会胜利召开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会议召开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党代会胜利召开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会议召开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合理合规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办公经费支出合理合规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合规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合理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按时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所有参会人员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所有参会人员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left="0" w:leftChars="0" w:firstLine="0" w:firstLineChars="0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  <w:gridCol w:w="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2021年村级运转经费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2065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2065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保障全县村干部薪金正常发放及村运转经费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保障全县村干部薪金正常发放及村运转经费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保障村干部工资及村委正常运转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发放率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%100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保障村干部工资及村委正常运转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发放率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%100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工资到位率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工资到位率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工资发放及时性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工资发放及时性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2636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2636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保障工作团队稳定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保障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保障工作团队稳定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全县村干部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所有参会人员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  <w:ind w:left="0" w:leftChars="0" w:firstLine="0" w:firstLineChars="0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  <w:gridCol w:w="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心连心社区两委报酬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保障全县村干部薪金正常发放及村运转经费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保障全县村干部薪金正常发放及村运转经费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保证心连心社区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干部工资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保证心连心社区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干部工资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发放完成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发放完成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按季发放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按季发放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薪金及运转经费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办公经费额度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村干部的工作持续性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村干部的工作持续性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gridSpan w:val="11"/>
            <w:vAlign w:val="center"/>
          </w:tcPr>
          <w:p>
            <w:pPr>
              <w:pStyle w:val="2"/>
              <w:ind w:left="0" w:leftChars="0" w:firstLine="0" w:firstLineChars="0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left="0" w:leftChars="0" w:firstLine="0" w:firstLineChars="0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left="0" w:leftChars="0" w:firstLine="0" w:firstLineChars="0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4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优秀村干部报酬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优秀村干部享受副科级待遇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优秀村干部享受副科级待遇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4名村干部工资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4名村干部工资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发放完成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发放完成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11万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增加党的凝聚力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营造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村干部的工作持续性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保证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村干部的工作持续性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</w:tbl>
    <w:p>
      <w:pPr>
        <w:pStyle w:val="2"/>
        <w:rPr>
          <w:rFonts w:hint="eastAsia" w:ascii="仿宋" w:hAnsi="仿宋" w:eastAsia="仿宋" w:cs="仿宋"/>
          <w:kern w:val="0"/>
          <w:sz w:val="24"/>
          <w:lang w:eastAsia="zh-CN"/>
        </w:r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ind w:firstLine="3975" w:firstLineChars="11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  <w:gridCol w:w="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远程教育网络维护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极大村级远程教育设备投入加强村级党组织党性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极大村级远程教育设备投入加强村级党组织党性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全年远程教育费用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缴费完成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全年远程教育费用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缴费完成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远程教育工作圆满完成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远程教育工作圆满完成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7月10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7月10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6万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6万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5.4万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6万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通过远程教育让村级干部了解经济和党的政策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通过远程教育让村级干部了解经济和党的政策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远程教育可以持续的让村级干部学习提高自己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远程教育可以持续的让村级干部学习提高自己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村级干部满意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ind w:firstLine="3975" w:firstLineChars="11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975" w:firstLineChars="11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4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eastAsia="zh-CN"/>
              </w:rPr>
              <w:t>驻村工作慰问体检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加强扶贫工作成效增强驻村工作效率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加强扶贫工作成效增强驻村工作效率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慰问驻村人员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慰问驻村人员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全县驻村人员体检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1次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全县驻村人员体检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     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全县驻村人员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全县驻村人员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全县驻村人员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全县驻村人员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提高驻村人员工作积极性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提高驻村人员工作积极性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驻村干部满意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驻村干部满意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</w:tbl>
    <w:p>
      <w:pPr>
        <w:pStyle w:val="2"/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  <w:sectPr>
          <w:headerReference r:id="rId7" w:type="default"/>
          <w:footerReference r:id="rId8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4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42"/>
        <w:gridCol w:w="852"/>
        <w:gridCol w:w="1929"/>
        <w:gridCol w:w="1442"/>
        <w:gridCol w:w="903"/>
        <w:gridCol w:w="2215"/>
        <w:gridCol w:w="216"/>
        <w:gridCol w:w="1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党建工作经费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保障全县大学生村干部工资及各种保险正常发放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保障全县大学生村干部工资及各种保险正常发放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经费保障人数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35人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经费保障人数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35人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工资发放及时性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工资发放及时性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及时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按时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经费到位及时率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按时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项目总成本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保障工作团队稳定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保障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保障工作团队稳定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长效工作机制健全性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健全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职工满意度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服务对象满意度指标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%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指标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职工满意度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90%</w:t>
            </w:r>
          </w:p>
        </w:tc>
      </w:tr>
    </w:tbl>
    <w:p>
      <w:pPr>
        <w:pStyle w:val="2"/>
        <w:rPr>
          <w:rFonts w:hint="eastAsia" w:ascii="仿宋" w:hAnsi="仿宋" w:eastAsia="仿宋" w:cs="仿宋"/>
          <w:kern w:val="0"/>
          <w:sz w:val="24"/>
          <w:lang w:eastAsia="zh-CN"/>
        </w:rPr>
        <w:sectPr>
          <w:headerReference r:id="rId9" w:type="default"/>
          <w:footerReference r:id="rId10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  <w:gridCol w:w="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检查考核经费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通过考核引导领导干部岗位正确政绩观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通过考核引导领导干部岗位正确政绩观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上级部门考核及考核全县领导干部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5次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上级部门考核及考核全县领导干部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5次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通过考核检验一年的工作成果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通过考核检验一年的工作成果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全年费用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加强党员干部工作积极性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保障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加强党员干部工作积极性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促进考核工作健康有序发展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有效促进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促进考核工作健康有序发展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有效促进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108" w:type="dxa"/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考核工作人员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考核工作人员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both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ind w:firstLine="3253" w:firstLineChars="9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gridSpan w:val="11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</w:tbl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tbl>
      <w:tblPr>
        <w:tblStyle w:val="11"/>
        <w:tblW w:w="10458" w:type="dxa"/>
        <w:tblInd w:w="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42"/>
        <w:gridCol w:w="852"/>
        <w:gridCol w:w="1929"/>
        <w:gridCol w:w="1442"/>
        <w:gridCol w:w="903"/>
        <w:gridCol w:w="2215"/>
        <w:gridCol w:w="156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0" w:firstLineChars="1500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培训费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4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中共新乡县委组织部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7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对全县党员和党务骨干进行业务提高培训</w:t>
            </w:r>
          </w:p>
        </w:tc>
        <w:tc>
          <w:tcPr>
            <w:tcW w:w="49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对全县党员和党务骨干进行业务提高培训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举办培训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9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举办培训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培训时长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2天</w:t>
            </w:r>
          </w:p>
        </w:tc>
        <w:tc>
          <w:tcPr>
            <w:tcW w:w="9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培训时长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2天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通过培训掌握提高培训人员的业务水平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通过培训掌握提高培训人员的业务水平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12月31日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8万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8万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提高党员和党务骨干业务能力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/>
              </w:rPr>
              <w:t>提高党员和党务骨干业务能力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参加培训人员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val="en-US" w:eastAsia="zh-CN"/>
              </w:rPr>
              <w:t>参加培训人员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default" w:ascii="Arial" w:hAnsi="Arial" w:eastAsia="仿宋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</w:tr>
    </w:tbl>
    <w:p>
      <w:pPr>
        <w:pStyle w:val="2"/>
        <w:rPr>
          <w:rFonts w:hint="eastAsia" w:ascii="仿宋" w:hAnsi="仿宋" w:eastAsia="仿宋" w:cs="仿宋"/>
          <w:kern w:val="0"/>
          <w:sz w:val="24"/>
          <w:lang w:eastAsia="zh-CN"/>
        </w:rPr>
        <w:sectPr>
          <w:headerReference r:id="rId11" w:type="default"/>
          <w:footerReference r:id="rId12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shape id="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shape id="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shape id="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shape id="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shape id="4101" o:spid="_x0000_s410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A5541FD"/>
    <w:rsid w:val="2AB226F1"/>
    <w:rsid w:val="2FEB6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宋体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2">
    <w:name w:val="Default Paragraph Font"/>
    <w:qFormat/>
    <w:uiPriority w:val="1"/>
  </w:style>
  <w:style w:type="table" w:default="1" w:styleId="11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3">
    <w:name w:val="正文文本1"/>
    <w:basedOn w:val="1"/>
    <w:link w:val="19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4">
    <w:name w:val="标题 2 Char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 Char"/>
    <w:link w:val="7"/>
    <w:qFormat/>
    <w:uiPriority w:val="0"/>
    <w:rPr>
      <w:rFonts w:ascii="宋体" w:hAnsi="宋体" w:eastAsia="宋体"/>
      <w:b/>
    </w:rPr>
  </w:style>
  <w:style w:type="character" w:customStyle="1" w:styleId="18">
    <w:name w:val="正文文本 + 11 pt"/>
    <w:basedOn w:val="19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19">
    <w:name w:val="正文文本_"/>
    <w:basedOn w:val="12"/>
    <w:link w:val="13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0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8582</Words>
  <Characters>9143</Characters>
  <Paragraphs>2143</Paragraphs>
  <TotalTime>7</TotalTime>
  <ScaleCrop>false</ScaleCrop>
  <LinksUpToDate>false</LinksUpToDate>
  <CharactersWithSpaces>9416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cp:lastPrinted>2021-09-17T01:04:00Z</cp:lastPrinted>
  <dcterms:modified xsi:type="dcterms:W3CDTF">2022-03-14T07:42:09Z</dcterms:modified>
  <dc:title>项目绩效目标申报表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2de83cf219fd44f9b2015a6b48dc7070</vt:lpwstr>
  </property>
</Properties>
</file>