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5000" w:type="pct"/>
        <w:tblInd w:w="0" w:type="dxa"/>
        <w:tblLayout w:type="fixed"/>
        <w:tblCellMar>
          <w:top w:w="0" w:type="dxa"/>
          <w:left w:w="0" w:type="dxa"/>
          <w:bottom w:w="0" w:type="dxa"/>
          <w:right w:w="0" w:type="dxa"/>
        </w:tblCellMar>
      </w:tblPr>
      <w:tblGrid>
        <w:gridCol w:w="845"/>
        <w:gridCol w:w="930"/>
        <w:gridCol w:w="1884"/>
        <w:gridCol w:w="986"/>
        <w:gridCol w:w="5851"/>
      </w:tblGrid>
      <w:tr>
        <w:tblPrEx>
          <w:tblCellMar>
            <w:top w:w="0" w:type="dxa"/>
            <w:left w:w="0" w:type="dxa"/>
            <w:bottom w:w="0" w:type="dxa"/>
            <w:right w:w="0" w:type="dxa"/>
          </w:tblCellMar>
        </w:tblPrEx>
        <w:trPr>
          <w:trHeight w:val="750" w:hRule="atLeast"/>
        </w:trPr>
        <w:tc>
          <w:tcPr>
            <w:tcW w:w="4956"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bookmarkStart w:id="0" w:name="_GoBack"/>
            <w:r>
              <w:rPr>
                <w:rFonts w:hint="eastAsia" w:ascii="宋体" w:hAnsi="宋体" w:cs="宋体"/>
                <w:b/>
                <w:color w:val="000000"/>
                <w:kern w:val="0"/>
                <w:sz w:val="44"/>
                <w:szCs w:val="44"/>
                <w:lang w:val="en-US" w:eastAsia="zh-CN"/>
              </w:rPr>
              <w:t>部</w:t>
            </w:r>
            <w:r>
              <w:rPr>
                <w:rFonts w:hint="eastAsia" w:ascii="宋体" w:hAnsi="宋体" w:cs="宋体"/>
                <w:b/>
                <w:color w:val="000000"/>
                <w:kern w:val="0"/>
                <w:sz w:val="44"/>
                <w:szCs w:val="44"/>
              </w:rPr>
              <w:t>门（单位）整体绩效目标申报表</w:t>
            </w:r>
            <w:bookmarkEnd w:id="0"/>
          </w:p>
        </w:tc>
      </w:tr>
      <w:tr>
        <w:tblPrEx>
          <w:tblCellMar>
            <w:top w:w="0" w:type="dxa"/>
            <w:left w:w="0" w:type="dxa"/>
            <w:bottom w:w="0" w:type="dxa"/>
            <w:right w:w="0" w:type="dxa"/>
          </w:tblCellMar>
        </w:tblPrEx>
        <w:trPr>
          <w:trHeight w:val="416" w:hRule="atLeast"/>
        </w:trPr>
        <w:tc>
          <w:tcPr>
            <w:tcW w:w="4956"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CellMar>
            <w:top w:w="0" w:type="dxa"/>
            <w:left w:w="0" w:type="dxa"/>
            <w:bottom w:w="0" w:type="dxa"/>
            <w:right w:w="0" w:type="dxa"/>
          </w:tblCellMar>
        </w:tblPrEx>
        <w:trPr>
          <w:trHeight w:val="450" w:hRule="atLeast"/>
        </w:trPr>
        <w:tc>
          <w:tcPr>
            <w:tcW w:w="837"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1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新乡县司法局</w:t>
            </w:r>
          </w:p>
        </w:tc>
      </w:tr>
      <w:tr>
        <w:tblPrEx>
          <w:tblCellMar>
            <w:top w:w="0" w:type="dxa"/>
            <w:left w:w="0" w:type="dxa"/>
            <w:bottom w:w="0" w:type="dxa"/>
            <w:right w:w="0" w:type="dxa"/>
          </w:tblCellMar>
        </w:tblPrEx>
        <w:trPr>
          <w:trHeight w:val="450" w:hRule="atLeast"/>
        </w:trPr>
        <w:tc>
          <w:tcPr>
            <w:tcW w:w="39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57"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 xml:space="preserve">目标1：指导、监督社区矫正工作，确保我市社区矫正工作安全稳定，不发生社区服刑人员脱管、漏管和重新犯罪。                                                 </w:t>
            </w:r>
            <w:r>
              <w:rPr>
                <w:rFonts w:hint="eastAsia" w:ascii="仿宋" w:hAnsi="仿宋" w:eastAsia="仿宋" w:cs="仿宋"/>
                <w:color w:val="000000"/>
                <w:kern w:val="0"/>
                <w:sz w:val="22"/>
                <w:szCs w:val="22"/>
                <w:lang w:val="en-US" w:eastAsia="zh-CN"/>
              </w:rPr>
              <w:t xml:space="preserve">                        </w:t>
            </w:r>
            <w:r>
              <w:rPr>
                <w:rFonts w:hint="eastAsia" w:ascii="仿宋" w:hAnsi="仿宋" w:eastAsia="仿宋" w:cs="仿宋"/>
                <w:color w:val="000000"/>
                <w:kern w:val="0"/>
                <w:sz w:val="22"/>
                <w:szCs w:val="22"/>
              </w:rPr>
              <w:t xml:space="preserve">目标2：做好刑满释放人员和社区矫正人员的监控管理；对刑满释放和社区矫正解矫人员开展帮扶教育活动。                                                        </w:t>
            </w:r>
            <w:r>
              <w:rPr>
                <w:rFonts w:hint="eastAsia" w:ascii="仿宋" w:hAnsi="仿宋" w:eastAsia="仿宋" w:cs="仿宋"/>
                <w:color w:val="000000"/>
                <w:kern w:val="0"/>
                <w:sz w:val="22"/>
                <w:szCs w:val="22"/>
                <w:lang w:val="en-US" w:eastAsia="zh-CN"/>
              </w:rPr>
              <w:t xml:space="preserve">                       </w:t>
            </w:r>
            <w:r>
              <w:rPr>
                <w:rFonts w:hint="eastAsia" w:ascii="仿宋" w:hAnsi="仿宋" w:eastAsia="仿宋" w:cs="仿宋"/>
                <w:color w:val="000000"/>
                <w:kern w:val="0"/>
                <w:sz w:val="22"/>
                <w:szCs w:val="22"/>
              </w:rPr>
              <w:t>目标3：指导全市人民调解组织开展日常工作；培训基础人民调解员业务知识；协助基层党委政府调处疑难矛盾纠纷。                                                                         目标4：维护困难群众的合法权益，促进社会和谐稳定。                                          目标5：法律援助工作顺利开展，做到依法应援尽援。</w:t>
            </w:r>
          </w:p>
        </w:tc>
      </w:tr>
      <w:tr>
        <w:tblPrEx>
          <w:tblCellMar>
            <w:top w:w="0" w:type="dxa"/>
            <w:left w:w="0" w:type="dxa"/>
            <w:bottom w:w="0" w:type="dxa"/>
            <w:right w:w="0" w:type="dxa"/>
          </w:tblCellMar>
        </w:tblPrEx>
        <w:trPr>
          <w:trHeight w:val="45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57"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57"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57"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398"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1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rPr>
          <w:trHeight w:val="440" w:hRule="atLeast"/>
        </w:trPr>
        <w:tc>
          <w:tcPr>
            <w:tcW w:w="39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宋体"/>
                <w:color w:val="000000"/>
                <w:kern w:val="0"/>
                <w:sz w:val="21"/>
                <w:szCs w:val="21"/>
                <w:lang w:val="en-US" w:eastAsia="zh-CN" w:bidi="ar"/>
              </w:rPr>
              <w:t>法律援助</w:t>
            </w:r>
          </w:p>
        </w:tc>
        <w:tc>
          <w:tcPr>
            <w:tcW w:w="411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default" w:ascii="仿宋" w:hAnsi="仿宋" w:eastAsia="仿宋" w:cs="仿宋"/>
                <w:b/>
                <w:color w:val="000000"/>
                <w:sz w:val="22"/>
                <w:szCs w:val="22"/>
                <w:lang w:val="en-US"/>
              </w:rPr>
            </w:pPr>
            <w:r>
              <w:rPr>
                <w:rFonts w:hint="eastAsia" w:ascii="仿宋" w:hAnsi="仿宋" w:eastAsia="仿宋" w:cs="宋体"/>
                <w:color w:val="000000"/>
                <w:sz w:val="21"/>
                <w:szCs w:val="21"/>
                <w:lang w:val="en-US" w:eastAsia="zh-CN"/>
              </w:rPr>
              <w:t>1、宣传法律援助制度；2、接待当事人来访，如实登记留档；3、接受法律援助申请并初审，符合条件向区中心报批。</w:t>
            </w:r>
          </w:p>
        </w:tc>
      </w:tr>
      <w:tr>
        <w:tblPrEx>
          <w:tblCellMar>
            <w:top w:w="0" w:type="dxa"/>
            <w:left w:w="0" w:type="dxa"/>
            <w:bottom w:w="0" w:type="dxa"/>
            <w:right w:w="0" w:type="dxa"/>
          </w:tblCellMar>
        </w:tblPrEx>
        <w:trPr>
          <w:trHeight w:val="340" w:hRule="atLeast"/>
        </w:trPr>
        <w:tc>
          <w:tcPr>
            <w:tcW w:w="39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宋体"/>
                <w:color w:val="000000"/>
                <w:kern w:val="0"/>
                <w:sz w:val="21"/>
                <w:szCs w:val="21"/>
                <w:lang w:val="en-US" w:eastAsia="zh-CN" w:bidi="ar"/>
              </w:rPr>
              <w:t>社区矫正</w:t>
            </w:r>
          </w:p>
        </w:tc>
        <w:tc>
          <w:tcPr>
            <w:tcW w:w="411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b/>
                <w:color w:val="000000"/>
                <w:sz w:val="22"/>
                <w:szCs w:val="22"/>
              </w:rPr>
            </w:pPr>
            <w:r>
              <w:rPr>
                <w:rFonts w:hint="eastAsia" w:ascii="仿宋" w:hAnsi="仿宋" w:eastAsia="仿宋" w:cs="宋体"/>
                <w:color w:val="000000"/>
                <w:sz w:val="21"/>
                <w:szCs w:val="21"/>
                <w:lang w:val="en-US" w:eastAsia="zh-CN"/>
              </w:rPr>
              <w:t>1、按照社区矫正工作流程的规定，按收矫正对象，办好相关手续；2、对矫正对象实施法制教育和培训学习等日常监督管理。</w:t>
            </w:r>
          </w:p>
        </w:tc>
      </w:tr>
      <w:tr>
        <w:tblPrEx>
          <w:tblCellMar>
            <w:top w:w="0" w:type="dxa"/>
            <w:left w:w="0" w:type="dxa"/>
            <w:bottom w:w="0" w:type="dxa"/>
            <w:right w:w="0" w:type="dxa"/>
          </w:tblCellMar>
        </w:tblPrEx>
        <w:trPr>
          <w:trHeight w:val="420" w:hRule="atLeast"/>
        </w:trPr>
        <w:tc>
          <w:tcPr>
            <w:tcW w:w="39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宋体"/>
                <w:color w:val="000000"/>
                <w:kern w:val="0"/>
                <w:sz w:val="21"/>
                <w:szCs w:val="21"/>
                <w:lang w:val="en-US" w:eastAsia="zh-CN" w:bidi="ar"/>
              </w:rPr>
              <w:t>一般行政管理事务</w:t>
            </w:r>
          </w:p>
        </w:tc>
        <w:tc>
          <w:tcPr>
            <w:tcW w:w="411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b/>
                <w:color w:val="000000"/>
                <w:sz w:val="22"/>
                <w:szCs w:val="22"/>
              </w:rPr>
            </w:pPr>
            <w:r>
              <w:rPr>
                <w:rFonts w:hint="eastAsia" w:ascii="仿宋" w:hAnsi="仿宋" w:eastAsia="仿宋" w:cs="宋体"/>
                <w:kern w:val="0"/>
                <w:sz w:val="21"/>
                <w:szCs w:val="21"/>
                <w:lang w:val="en-US" w:eastAsia="zh-CN" w:bidi="ar-SA"/>
              </w:rPr>
              <w:t>满足司法行政工作的正常运行</w:t>
            </w:r>
          </w:p>
        </w:tc>
      </w:tr>
      <w:tr>
        <w:tblPrEx>
          <w:tblCellMar>
            <w:top w:w="0" w:type="dxa"/>
            <w:left w:w="0" w:type="dxa"/>
            <w:bottom w:w="0" w:type="dxa"/>
            <w:right w:w="0" w:type="dxa"/>
          </w:tblCellMar>
        </w:tblPrEx>
        <w:trPr>
          <w:trHeight w:val="420" w:hRule="atLeast"/>
        </w:trPr>
        <w:tc>
          <w:tcPr>
            <w:tcW w:w="39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宋体"/>
                <w:color w:val="000000"/>
                <w:kern w:val="0"/>
                <w:sz w:val="21"/>
                <w:szCs w:val="21"/>
                <w:lang w:val="en-US" w:eastAsia="zh-CN" w:bidi="ar"/>
              </w:rPr>
              <w:t>基层司法业务</w:t>
            </w:r>
          </w:p>
        </w:tc>
        <w:tc>
          <w:tcPr>
            <w:tcW w:w="411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b/>
                <w:color w:val="000000"/>
                <w:sz w:val="22"/>
                <w:szCs w:val="22"/>
              </w:rPr>
            </w:pPr>
            <w:r>
              <w:rPr>
                <w:rFonts w:hint="eastAsia" w:ascii="仿宋" w:hAnsi="仿宋" w:eastAsia="仿宋" w:cs="宋体"/>
                <w:color w:val="000000"/>
                <w:sz w:val="21"/>
                <w:szCs w:val="21"/>
                <w:lang w:val="en-US" w:eastAsia="zh-CN"/>
              </w:rPr>
              <w:t>1、通过调解工作宣传法律法规规章和政策，预防矛盾纠纷；2、指导村（社区）的调解工作，依法调处社会矛盾和疑难民间纠纷。</w:t>
            </w:r>
          </w:p>
        </w:tc>
      </w:tr>
      <w:tr>
        <w:tblPrEx>
          <w:tblCellMar>
            <w:top w:w="0" w:type="dxa"/>
            <w:left w:w="0" w:type="dxa"/>
            <w:bottom w:w="0" w:type="dxa"/>
            <w:right w:w="0" w:type="dxa"/>
          </w:tblCellMar>
        </w:tblPrEx>
        <w:trPr>
          <w:trHeight w:val="584" w:hRule="atLeast"/>
        </w:trPr>
        <w:tc>
          <w:tcPr>
            <w:tcW w:w="39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2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28"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598.17</w:t>
            </w:r>
          </w:p>
        </w:tc>
      </w:tr>
      <w:tr>
        <w:tblPrEx>
          <w:tblCellMar>
            <w:top w:w="0" w:type="dxa"/>
            <w:left w:w="0" w:type="dxa"/>
            <w:bottom w:w="0" w:type="dxa"/>
            <w:right w:w="0" w:type="dxa"/>
          </w:tblCellMar>
        </w:tblPrEx>
        <w:trPr>
          <w:trHeight w:val="46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2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1、资金来源：（1）财政性资金</w:t>
            </w:r>
          </w:p>
        </w:tc>
        <w:tc>
          <w:tcPr>
            <w:tcW w:w="3228"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598.17</w:t>
            </w:r>
          </w:p>
        </w:tc>
      </w:tr>
      <w:tr>
        <w:tblPrEx>
          <w:tblCellMar>
            <w:top w:w="0" w:type="dxa"/>
            <w:left w:w="0" w:type="dxa"/>
            <w:bottom w:w="0" w:type="dxa"/>
            <w:right w:w="0" w:type="dxa"/>
          </w:tblCellMar>
        </w:tblPrEx>
        <w:trPr>
          <w:trHeight w:val="36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2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（2）其他资金</w:t>
            </w:r>
          </w:p>
        </w:tc>
        <w:tc>
          <w:tcPr>
            <w:tcW w:w="3228"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2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2、资金结构：（1）基本支出</w:t>
            </w:r>
          </w:p>
        </w:tc>
        <w:tc>
          <w:tcPr>
            <w:tcW w:w="3228"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391.64</w:t>
            </w:r>
          </w:p>
        </w:tc>
      </w:tr>
      <w:tr>
        <w:tblPrEx>
          <w:tblCellMar>
            <w:top w:w="0" w:type="dxa"/>
            <w:left w:w="0" w:type="dxa"/>
            <w:bottom w:w="0" w:type="dxa"/>
            <w:right w:w="0" w:type="dxa"/>
          </w:tblCellMar>
        </w:tblPrEx>
        <w:trPr>
          <w:trHeight w:val="44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2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（2）项目支出</w:t>
            </w:r>
          </w:p>
        </w:tc>
        <w:tc>
          <w:tcPr>
            <w:tcW w:w="3228"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206.53</w:t>
            </w:r>
          </w:p>
        </w:tc>
      </w:tr>
      <w:tr>
        <w:tblPrEx>
          <w:tblCellMar>
            <w:top w:w="0" w:type="dxa"/>
            <w:left w:w="0" w:type="dxa"/>
            <w:bottom w:w="0" w:type="dxa"/>
            <w:right w:w="0" w:type="dxa"/>
          </w:tblCellMar>
        </w:tblPrEx>
        <w:trPr>
          <w:trHeight w:val="540"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3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39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200" w:firstLineChars="100"/>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相关</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科学</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合理</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完整</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&gt;90%</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&lt;10%</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&lt;10%</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&lt;100%</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&gt;90%</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仿宋" w:hAnsi="仿宋" w:eastAsia="仿宋" w:cs="宋体"/>
                <w:color w:val="000000"/>
                <w:kern w:val="0"/>
                <w:sz w:val="18"/>
                <w:szCs w:val="18"/>
                <w:lang w:bidi="ar"/>
              </w:rPr>
              <w:t>真实</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398"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39"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889"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65"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仿宋" w:hAnsi="仿宋" w:eastAsia="仿宋" w:cs="宋体"/>
                <w:color w:val="000000"/>
                <w:kern w:val="0"/>
                <w:sz w:val="18"/>
                <w:szCs w:val="18"/>
                <w:lang w:bidi="ar"/>
              </w:rPr>
              <w:t>合规</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39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仿宋" w:hAnsi="仿宋" w:eastAsia="仿宋" w:cs="宋体"/>
                <w:color w:val="000000"/>
                <w:kern w:val="0"/>
                <w:sz w:val="18"/>
                <w:szCs w:val="18"/>
                <w:lang w:bidi="ar"/>
              </w:rPr>
              <w:t>健全</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39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仿宋" w:hAnsi="仿宋" w:eastAsia="仿宋" w:cs="宋体"/>
                <w:color w:val="000000"/>
                <w:kern w:val="0"/>
                <w:sz w:val="18"/>
                <w:szCs w:val="18"/>
                <w:lang w:val="en-US" w:eastAsia="zh-CN" w:bidi="ar"/>
              </w:rPr>
              <w:t>按时</w:t>
            </w:r>
            <w:r>
              <w:rPr>
                <w:rFonts w:hint="eastAsia" w:ascii="仿宋" w:hAnsi="仿宋" w:eastAsia="仿宋" w:cs="宋体"/>
                <w:color w:val="000000"/>
                <w:kern w:val="0"/>
                <w:sz w:val="18"/>
                <w:szCs w:val="18"/>
                <w:lang w:bidi="ar"/>
              </w:rPr>
              <w:t>公开</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39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仿宋" w:hAnsi="仿宋" w:eastAsia="仿宋" w:cs="宋体"/>
                <w:color w:val="000000"/>
                <w:kern w:val="0"/>
                <w:sz w:val="18"/>
                <w:szCs w:val="18"/>
                <w:lang w:bidi="ar"/>
              </w:rPr>
              <w:t>规范</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39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39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39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39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39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 xml:space="preserve">   100%</w:t>
            </w:r>
          </w:p>
        </w:tc>
        <w:tc>
          <w:tcPr>
            <w:tcW w:w="27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39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2"/>
                <w:sz w:val="18"/>
                <w:szCs w:val="18"/>
                <w:lang w:val="en-US" w:eastAsia="zh-CN" w:bidi="ar-SA"/>
              </w:rPr>
            </w:pPr>
            <w:r>
              <w:rPr>
                <w:rFonts w:hint="eastAsia" w:ascii="仿宋" w:hAnsi="仿宋" w:eastAsia="仿宋" w:cs="宋体"/>
                <w:color w:val="000000"/>
                <w:kern w:val="0"/>
                <w:sz w:val="18"/>
                <w:szCs w:val="18"/>
                <w:lang w:bidi="ar"/>
              </w:rPr>
              <w:t>重点工作1计划完成率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76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2"/>
                <w:sz w:val="18"/>
                <w:szCs w:val="18"/>
                <w:lang w:val="en-US" w:eastAsia="zh-CN" w:bidi="ar-SA"/>
              </w:rPr>
            </w:pPr>
            <w:r>
              <w:rPr>
                <w:rFonts w:hint="eastAsia" w:ascii="仿宋" w:hAnsi="仿宋" w:eastAsia="仿宋" w:cs="宋体"/>
                <w:color w:val="000000"/>
                <w:kern w:val="0"/>
                <w:sz w:val="18"/>
                <w:szCs w:val="18"/>
                <w:lang w:bidi="ar"/>
              </w:rPr>
              <w:t>重点工作2计划完成率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76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2"/>
                <w:sz w:val="18"/>
                <w:szCs w:val="18"/>
                <w:lang w:val="en-US" w:eastAsia="zh-CN" w:bidi="ar-SA"/>
              </w:rPr>
            </w:pPr>
            <w:r>
              <w:rPr>
                <w:rFonts w:hint="eastAsia" w:ascii="仿宋" w:hAnsi="仿宋" w:eastAsia="仿宋" w:cs="宋体"/>
                <w:color w:val="000000"/>
                <w:kern w:val="0"/>
                <w:sz w:val="18"/>
                <w:szCs w:val="18"/>
                <w:lang w:bidi="ar"/>
              </w:rPr>
              <w:t>重点工作</w:t>
            </w:r>
            <w:r>
              <w:rPr>
                <w:rFonts w:hint="eastAsia" w:ascii="仿宋" w:hAnsi="仿宋" w:eastAsia="仿宋" w:cs="宋体"/>
                <w:color w:val="000000"/>
                <w:kern w:val="0"/>
                <w:sz w:val="18"/>
                <w:szCs w:val="18"/>
                <w:lang w:val="en-US" w:eastAsia="zh-CN" w:bidi="ar"/>
              </w:rPr>
              <w:t>3</w:t>
            </w:r>
            <w:r>
              <w:rPr>
                <w:rFonts w:hint="eastAsia" w:ascii="仿宋" w:hAnsi="仿宋" w:eastAsia="仿宋" w:cs="宋体"/>
                <w:color w:val="000000"/>
                <w:kern w:val="0"/>
                <w:sz w:val="18"/>
                <w:szCs w:val="18"/>
                <w:lang w:bidi="ar"/>
              </w:rPr>
              <w:t>计划完成率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76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重点工作</w:t>
            </w:r>
            <w:r>
              <w:rPr>
                <w:rFonts w:hint="eastAsia" w:ascii="仿宋" w:hAnsi="仿宋" w:eastAsia="仿宋" w:cs="宋体"/>
                <w:color w:val="000000"/>
                <w:kern w:val="0"/>
                <w:sz w:val="18"/>
                <w:szCs w:val="18"/>
                <w:lang w:val="en-US" w:eastAsia="zh-CN" w:bidi="ar"/>
              </w:rPr>
              <w:t>4</w:t>
            </w:r>
            <w:r>
              <w:rPr>
                <w:rFonts w:hint="eastAsia" w:ascii="仿宋" w:hAnsi="仿宋" w:eastAsia="仿宋" w:cs="宋体"/>
                <w:color w:val="000000"/>
                <w:kern w:val="0"/>
                <w:sz w:val="18"/>
                <w:szCs w:val="18"/>
                <w:lang w:bidi="ar"/>
              </w:rPr>
              <w:t>计划完成率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76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2"/>
                <w:sz w:val="18"/>
                <w:szCs w:val="18"/>
                <w:lang w:val="en-US" w:eastAsia="zh-CN" w:bidi="ar-SA"/>
              </w:rPr>
            </w:pPr>
            <w:r>
              <w:rPr>
                <w:rFonts w:hint="eastAsia" w:ascii="仿宋" w:hAnsi="仿宋" w:eastAsia="仿宋" w:cs="宋体"/>
                <w:color w:val="000000"/>
                <w:kern w:val="0"/>
                <w:sz w:val="18"/>
                <w:szCs w:val="18"/>
                <w:lang w:bidi="ar"/>
              </w:rPr>
              <w:t>年度工作目标1实现率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76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2"/>
                <w:sz w:val="18"/>
                <w:szCs w:val="18"/>
                <w:lang w:val="en-US" w:eastAsia="zh-CN" w:bidi="ar-SA"/>
              </w:rPr>
            </w:pPr>
            <w:r>
              <w:rPr>
                <w:rFonts w:hint="eastAsia" w:ascii="仿宋" w:hAnsi="仿宋" w:eastAsia="仿宋" w:cs="宋体"/>
                <w:color w:val="000000"/>
                <w:kern w:val="0"/>
                <w:sz w:val="18"/>
                <w:szCs w:val="18"/>
                <w:lang w:bidi="ar"/>
              </w:rPr>
              <w:t>年度工作目标2实现率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76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2"/>
                <w:sz w:val="18"/>
                <w:szCs w:val="18"/>
                <w:lang w:val="en-US" w:eastAsia="zh-CN" w:bidi="ar-SA"/>
              </w:rPr>
            </w:pPr>
            <w:r>
              <w:rPr>
                <w:rFonts w:hint="eastAsia" w:ascii="仿宋" w:hAnsi="仿宋" w:eastAsia="仿宋" w:cs="宋体"/>
                <w:color w:val="000000"/>
                <w:kern w:val="0"/>
                <w:sz w:val="18"/>
                <w:szCs w:val="18"/>
                <w:lang w:bidi="ar"/>
              </w:rPr>
              <w:t>年度工作目标</w:t>
            </w:r>
            <w:r>
              <w:rPr>
                <w:rFonts w:hint="eastAsia" w:ascii="仿宋" w:hAnsi="仿宋" w:eastAsia="仿宋" w:cs="宋体"/>
                <w:color w:val="000000"/>
                <w:kern w:val="0"/>
                <w:sz w:val="18"/>
                <w:szCs w:val="18"/>
                <w:lang w:val="en-US" w:eastAsia="zh-CN" w:bidi="ar"/>
              </w:rPr>
              <w:t>3</w:t>
            </w:r>
            <w:r>
              <w:rPr>
                <w:rFonts w:hint="eastAsia" w:ascii="仿宋" w:hAnsi="仿宋" w:eastAsia="仿宋" w:cs="宋体"/>
                <w:color w:val="000000"/>
                <w:kern w:val="0"/>
                <w:sz w:val="18"/>
                <w:szCs w:val="18"/>
                <w:lang w:bidi="ar"/>
              </w:rPr>
              <w:t>实现率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76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年度工作目标</w:t>
            </w:r>
            <w:r>
              <w:rPr>
                <w:rFonts w:hint="eastAsia" w:ascii="仿宋" w:hAnsi="仿宋" w:eastAsia="仿宋" w:cs="宋体"/>
                <w:color w:val="000000"/>
                <w:kern w:val="0"/>
                <w:sz w:val="18"/>
                <w:szCs w:val="18"/>
                <w:lang w:val="en-US" w:eastAsia="zh-CN" w:bidi="ar"/>
              </w:rPr>
              <w:t>4</w:t>
            </w:r>
            <w:r>
              <w:rPr>
                <w:rFonts w:hint="eastAsia" w:ascii="仿宋" w:hAnsi="仿宋" w:eastAsia="仿宋" w:cs="宋体"/>
                <w:color w:val="000000"/>
                <w:kern w:val="0"/>
                <w:sz w:val="18"/>
                <w:szCs w:val="18"/>
                <w:lang w:bidi="ar"/>
              </w:rPr>
              <w:t>实现率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76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年度工作目标</w:t>
            </w:r>
            <w:r>
              <w:rPr>
                <w:rFonts w:hint="eastAsia" w:ascii="仿宋" w:hAnsi="仿宋" w:eastAsia="仿宋" w:cs="宋体"/>
                <w:color w:val="000000"/>
                <w:kern w:val="0"/>
                <w:sz w:val="18"/>
                <w:szCs w:val="18"/>
                <w:lang w:val="en-US" w:eastAsia="zh-CN" w:bidi="ar"/>
              </w:rPr>
              <w:t>5</w:t>
            </w:r>
            <w:r>
              <w:rPr>
                <w:rFonts w:hint="eastAsia" w:ascii="仿宋" w:hAnsi="仿宋" w:eastAsia="仿宋" w:cs="宋体"/>
                <w:color w:val="000000"/>
                <w:kern w:val="0"/>
                <w:sz w:val="18"/>
                <w:szCs w:val="18"/>
                <w:lang w:bidi="ar"/>
              </w:rPr>
              <w:t>实现率</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76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39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w:t>
            </w:r>
          </w:p>
        </w:tc>
        <w:tc>
          <w:tcPr>
            <w:tcW w:w="276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jc w:val="center"/>
              <w:rPr>
                <w:rFonts w:hint="eastAsia" w:ascii="仿宋" w:hAnsi="仿宋" w:eastAsia="仿宋" w:cs="仿宋"/>
                <w:color w:val="000000"/>
                <w:kern w:val="2"/>
                <w:sz w:val="18"/>
                <w:szCs w:val="18"/>
                <w:lang w:val="en-US" w:eastAsia="zh-CN" w:bidi="ar-SA"/>
              </w:rPr>
            </w:pPr>
            <w:r>
              <w:rPr>
                <w:rFonts w:hint="eastAsia" w:ascii="仿宋" w:hAnsi="仿宋" w:eastAsia="仿宋" w:cs="仿宋"/>
                <w:color w:val="000000"/>
                <w:sz w:val="18"/>
                <w:szCs w:val="18"/>
                <w:lang w:val="en-US" w:eastAsia="zh-CN"/>
              </w:rPr>
              <w:t>完成司法局部门职责，达到社会效益</w:t>
            </w:r>
          </w:p>
        </w:tc>
        <w:tc>
          <w:tcPr>
            <w:tcW w:w="276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w:t>
            </w:r>
          </w:p>
        </w:tc>
        <w:tc>
          <w:tcPr>
            <w:tcW w:w="276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200" w:firstLineChars="100"/>
              <w:jc w:val="left"/>
              <w:textAlignment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可持续效益</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jc w:val="center"/>
              <w:rPr>
                <w:rFonts w:hint="default" w:ascii="宋体" w:hAnsi="宋体" w:eastAsia="宋体" w:cs="宋体"/>
                <w:color w:val="000000"/>
                <w:kern w:val="2"/>
                <w:sz w:val="20"/>
                <w:szCs w:val="20"/>
                <w:lang w:val="en-US" w:eastAsia="zh-CN" w:bidi="ar-SA"/>
              </w:rPr>
            </w:pPr>
            <w:r>
              <w:rPr>
                <w:rFonts w:hint="eastAsia" w:ascii="仿宋" w:hAnsi="仿宋" w:eastAsia="仿宋" w:cs="宋体"/>
                <w:color w:val="000000"/>
                <w:kern w:val="0"/>
                <w:sz w:val="18"/>
                <w:szCs w:val="18"/>
                <w:lang w:val="en-US" w:eastAsia="zh-CN" w:bidi="ar-SA"/>
              </w:rPr>
              <w:t>在服务群众和改善民生作用显著</w:t>
            </w:r>
          </w:p>
        </w:tc>
        <w:tc>
          <w:tcPr>
            <w:tcW w:w="276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宋体" w:hAnsi="宋体" w:eastAsia="宋体" w:cs="宋体"/>
                <w:color w:val="000000"/>
                <w:kern w:val="2"/>
                <w:sz w:val="20"/>
                <w:szCs w:val="20"/>
                <w:lang w:val="en-US" w:eastAsia="zh-CN" w:bidi="ar-SA"/>
              </w:rPr>
            </w:pPr>
            <w:r>
              <w:rPr>
                <w:rFonts w:hint="eastAsia" w:ascii="宋体" w:hAnsi="宋体" w:eastAsia="宋体" w:cs="宋体"/>
                <w:color w:val="000000"/>
                <w:sz w:val="20"/>
                <w:szCs w:val="20"/>
                <w:lang w:val="en-US" w:eastAsia="zh-CN"/>
              </w:rPr>
              <w:t>&gt;90%</w:t>
            </w:r>
          </w:p>
        </w:tc>
        <w:tc>
          <w:tcPr>
            <w:tcW w:w="276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rPr>
          <w:trHeight w:val="84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宋体" w:hAnsi="宋体" w:eastAsia="宋体" w:cs="宋体"/>
                <w:color w:val="000000"/>
                <w:kern w:val="2"/>
                <w:sz w:val="20"/>
                <w:szCs w:val="20"/>
                <w:lang w:val="en-US" w:eastAsia="zh-CN" w:bidi="ar-SA"/>
              </w:rPr>
            </w:pPr>
            <w:r>
              <w:rPr>
                <w:rFonts w:hint="eastAsia" w:ascii="宋体" w:hAnsi="宋体" w:eastAsia="宋体" w:cs="宋体"/>
                <w:color w:val="000000"/>
                <w:sz w:val="20"/>
                <w:szCs w:val="20"/>
                <w:lang w:val="en-US" w:eastAsia="zh-CN"/>
              </w:rPr>
              <w:t>&gt;90%</w:t>
            </w:r>
          </w:p>
        </w:tc>
        <w:tc>
          <w:tcPr>
            <w:tcW w:w="276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headerReference r:id="rId3" w:type="default"/>
          <w:footerReference r:id="rId4" w:type="default"/>
          <w:pgSz w:w="11906" w:h="16838"/>
          <w:pgMar w:top="720" w:right="720" w:bottom="720" w:left="720" w:header="851" w:footer="227" w:gutter="0"/>
          <w:cols w:space="0" w:num="1"/>
          <w:docGrid w:type="lines" w:linePitch="319"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510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font0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2022-03-09T08:28:53Z</dcterms:created>
  <dc:creator>HP</dc:creator>
  <cp:lastModifiedBy>HP</cp:lastModifiedBy>
  <dcterms:modified xsi:type="dcterms:W3CDTF">2022-03-09T08:29:06Z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6F5610DA93B548B296756C2779FED9D8</vt:lpwstr>
  </property>
</Properties>
</file>