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86"/>
              <w:gridCol w:w="812"/>
              <w:gridCol w:w="852"/>
              <w:gridCol w:w="1929"/>
              <w:gridCol w:w="61"/>
              <w:gridCol w:w="1194"/>
              <w:gridCol w:w="313"/>
              <w:gridCol w:w="777"/>
              <w:gridCol w:w="1510"/>
              <w:gridCol w:w="861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9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</w:rPr>
                    <w:t>新乡县2019年特大抗旱经费工程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03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0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52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84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1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3.387795</w:t>
                  </w:r>
                </w:p>
              </w:tc>
              <w:tc>
                <w:tcPr>
                  <w:tcW w:w="260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52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3.387795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4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1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3.387795</w:t>
                  </w:r>
                </w:p>
              </w:tc>
              <w:tc>
                <w:tcPr>
                  <w:tcW w:w="260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52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3.387795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4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1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0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52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4848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512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848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打水源井28眼及配套潜水泵等措施提升农田抗旱能力。</w:t>
                  </w:r>
                </w:p>
              </w:tc>
              <w:tc>
                <w:tcPr>
                  <w:tcW w:w="512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打水源井28眼及配套潜水泵等措施提升农田抗旱能力。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1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抗旱应急水源工程建设完成率</w:t>
                  </w:r>
                </w:p>
              </w:tc>
              <w:tc>
                <w:tcPr>
                  <w:tcW w:w="15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抗旱应急水源工程建设完成率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5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4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5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5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5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15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年6月底，投资完成比例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5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干旱灾害年均损失率</w:t>
                  </w:r>
                </w:p>
              </w:tc>
              <w:tc>
                <w:tcPr>
                  <w:tcW w:w="15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下降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干旱灾害年均损失率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下降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安全度旱情况</w:t>
                  </w:r>
                </w:p>
              </w:tc>
              <w:tc>
                <w:tcPr>
                  <w:tcW w:w="15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安全  度旱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安全度旱情况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安全  度旱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2.受灾群众投诉率</w:t>
                  </w:r>
                </w:p>
              </w:tc>
              <w:tc>
                <w:tcPr>
                  <w:tcW w:w="15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2.受灾群众投诉率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1.抗旱减灾决策能力</w:t>
                  </w:r>
                </w:p>
              </w:tc>
              <w:tc>
                <w:tcPr>
                  <w:tcW w:w="15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1.抗旱减灾决策能力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2.长效管理机制的健全性</w:t>
                  </w:r>
                </w:p>
              </w:tc>
              <w:tc>
                <w:tcPr>
                  <w:tcW w:w="15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完善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2.长效管理机制的健全性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45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5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38D3B65"/>
    <w:rsid w:val="2451548A"/>
    <w:rsid w:val="24611640"/>
    <w:rsid w:val="269D6CF7"/>
    <w:rsid w:val="297D0F7A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EB65308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2021-09-14T09:26:33Z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21FF623791CF4049ADD38D78446A95BB</vt:lpwstr>
  </property>
</Properties>
</file>