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1663"/>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凤鸣湖公园运行经费</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新乡县城市管理局</w:t>
                  </w:r>
                </w:p>
              </w:tc>
              <w:tc>
                <w:tcPr>
                  <w:tcW w:w="314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新乡县城市管理局</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198.64</w:t>
                  </w:r>
                </w:p>
              </w:tc>
              <w:tc>
                <w:tcPr>
                  <w:tcW w:w="314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198.64</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198.64</w:t>
                  </w:r>
                </w:p>
              </w:tc>
              <w:tc>
                <w:tcPr>
                  <w:tcW w:w="314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198.64</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w:t>
                  </w:r>
                </w:p>
              </w:tc>
              <w:tc>
                <w:tcPr>
                  <w:tcW w:w="314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目标1：加强了精细化管理，全面推行公园考核制度</w:t>
                  </w:r>
                </w:p>
                <w:p>
                  <w:pPr>
                    <w:widowControl/>
                    <w:jc w:val="left"/>
                    <w:rPr>
                      <w:rFonts w:ascii="仿宋" w:hAnsi="仿宋" w:eastAsia="仿宋" w:cs="仿宋"/>
                      <w:kern w:val="0"/>
                      <w:sz w:val="24"/>
                    </w:rPr>
                  </w:pPr>
                  <w:r>
                    <w:rPr>
                      <w:rFonts w:hint="eastAsia" w:ascii="仿宋" w:hAnsi="仿宋" w:eastAsia="仿宋" w:cs="仿宋"/>
                      <w:kern w:val="0"/>
                      <w:sz w:val="24"/>
                    </w:rPr>
                    <w:t>目标2：.认真做好公园管理，为园区添新景色</w:t>
                  </w:r>
                </w:p>
              </w:tc>
              <w:tc>
                <w:tcPr>
                  <w:tcW w:w="4811" w:type="dxa"/>
                  <w:gridSpan w:val="3"/>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1.建立长效管理机制，严格考核维护单位。2.实施增绿补绿工作，提升公园生物多样性。</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 w:hAnsi="仿宋" w:eastAsia="仿宋" w:cs="宋体"/>
                      <w:color w:val="000000"/>
                      <w:kern w:val="0"/>
                      <w:sz w:val="18"/>
                      <w:szCs w:val="18"/>
                    </w:rPr>
                  </w:pPr>
                  <w:r>
                    <w:rPr>
                      <w:rFonts w:hint="eastAsia" w:ascii="仿宋" w:hAnsi="仿宋" w:eastAsia="仿宋" w:cs="宋体"/>
                      <w:color w:val="000000"/>
                      <w:kern w:val="0"/>
                      <w:sz w:val="18"/>
                      <w:szCs w:val="18"/>
                    </w:rPr>
                    <w:t>安保工作抽查次数</w:t>
                  </w:r>
                </w:p>
              </w:tc>
              <w:tc>
                <w:tcPr>
                  <w:tcW w:w="1568" w:type="dxa"/>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30</w:t>
                  </w:r>
                  <w:r>
                    <w:rPr>
                      <w:rFonts w:hint="eastAsia" w:ascii="仿宋" w:hAnsi="仿宋" w:eastAsia="仿宋" w:cs="宋体"/>
                      <w:kern w:val="0"/>
                      <w:sz w:val="18"/>
                      <w:szCs w:val="18"/>
                    </w:rPr>
                    <w:t>次</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 w:hAnsi="仿宋" w:eastAsia="仿宋" w:cs="宋体"/>
                      <w:color w:val="000000"/>
                      <w:kern w:val="0"/>
                      <w:sz w:val="18"/>
                      <w:szCs w:val="18"/>
                    </w:rPr>
                  </w:pPr>
                  <w:r>
                    <w:rPr>
                      <w:rFonts w:hint="eastAsia" w:ascii="仿宋" w:hAnsi="仿宋" w:eastAsia="仿宋" w:cs="宋体"/>
                      <w:color w:val="000000"/>
                      <w:kern w:val="0"/>
                      <w:sz w:val="18"/>
                      <w:szCs w:val="18"/>
                    </w:rPr>
                    <w:t>指标1；安保工作抽查次数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≧30次</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 w:hAnsi="仿宋" w:eastAsia="仿宋" w:cs="宋体"/>
                      <w:color w:val="000000"/>
                      <w:kern w:val="0"/>
                      <w:sz w:val="18"/>
                      <w:szCs w:val="18"/>
                    </w:rPr>
                  </w:pPr>
                  <w:r>
                    <w:rPr>
                      <w:rFonts w:hint="eastAsia" w:ascii="仿宋" w:hAnsi="仿宋" w:eastAsia="仿宋" w:cs="宋体"/>
                      <w:color w:val="000000"/>
                      <w:kern w:val="0"/>
                      <w:sz w:val="18"/>
                      <w:szCs w:val="18"/>
                    </w:rPr>
                    <w:t>环卫清洁频率</w:t>
                  </w:r>
                </w:p>
              </w:tc>
              <w:tc>
                <w:tcPr>
                  <w:tcW w:w="1568" w:type="dxa"/>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1</w:t>
                  </w:r>
                  <w:r>
                    <w:rPr>
                      <w:rFonts w:hint="eastAsia" w:ascii="仿宋" w:hAnsi="仿宋" w:eastAsia="仿宋" w:cs="宋体"/>
                      <w:kern w:val="0"/>
                      <w:sz w:val="18"/>
                      <w:szCs w:val="18"/>
                    </w:rPr>
                    <w:t>次/天</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 w:hAnsi="仿宋" w:eastAsia="仿宋" w:cs="宋体"/>
                      <w:color w:val="000000"/>
                      <w:kern w:val="0"/>
                      <w:sz w:val="18"/>
                      <w:szCs w:val="18"/>
                    </w:rPr>
                  </w:pPr>
                  <w:r>
                    <w:rPr>
                      <w:rFonts w:hint="eastAsia" w:ascii="仿宋" w:hAnsi="仿宋" w:eastAsia="仿宋" w:cs="宋体"/>
                      <w:color w:val="000000"/>
                      <w:kern w:val="0"/>
                      <w:sz w:val="18"/>
                      <w:szCs w:val="18"/>
                    </w:rPr>
                    <w:t>指标2：环卫清洁频率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≧1次/天</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绿化养护成活率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w:t>
                  </w:r>
                  <w:r>
                    <w:rPr>
                      <w:rFonts w:ascii="仿宋" w:hAnsi="仿宋" w:eastAsia="仿宋" w:cs="仿宋"/>
                      <w:kern w:val="0"/>
                      <w:sz w:val="24"/>
                    </w:rPr>
                    <w:t>98</w:t>
                  </w:r>
                  <w:r>
                    <w:rPr>
                      <w:rFonts w:hint="eastAsia" w:ascii="仿宋" w:hAnsi="仿宋" w:eastAsia="仿宋" w:cs="仿宋"/>
                      <w:kern w:val="0"/>
                      <w:sz w:val="24"/>
                    </w:rPr>
                    <w:t>％</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绿化养护成活率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≥98％</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工作任务完成时间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2021年1月1日-12月31日</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年度工作任务完成时间</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2021年1月1日-12月31日</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低于财政拨款额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val="en-US" w:eastAsia="zh-CN"/>
                    </w:rPr>
                    <w:t>198.64</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低于财政拨款额</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val="en-US" w:eastAsia="zh-CN"/>
                    </w:rPr>
                    <w:t>198.64</w:t>
                  </w:r>
                  <w:bookmarkStart w:id="0" w:name="_GoBack"/>
                  <w:bookmarkEnd w:id="0"/>
                </w:p>
              </w:tc>
            </w:tr>
            <w:tr>
              <w:tblPrEx>
                <w:tblCellMar>
                  <w:top w:w="0" w:type="dxa"/>
                  <w:left w:w="108" w:type="dxa"/>
                  <w:bottom w:w="0" w:type="dxa"/>
                  <w:right w:w="108" w:type="dxa"/>
                </w:tblCellMar>
              </w:tblPrEx>
              <w:trPr>
                <w:trHeight w:val="53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tcPr>
                <w:p>
                  <w:pPr>
                    <w:jc w:val="center"/>
                  </w:pPr>
                  <w:r>
                    <w:t>/</w:t>
                  </w:r>
                </w:p>
              </w:tc>
              <w:tc>
                <w:tcPr>
                  <w:tcW w:w="1568" w:type="dxa"/>
                  <w:tcBorders>
                    <w:top w:val="single" w:color="auto" w:sz="4" w:space="0"/>
                    <w:left w:val="single" w:color="auto" w:sz="4" w:space="0"/>
                    <w:bottom w:val="single" w:color="auto" w:sz="4" w:space="0"/>
                    <w:right w:val="single" w:color="auto" w:sz="4" w:space="0"/>
                  </w:tcBorders>
                </w:tcPr>
                <w:p>
                  <w:pPr>
                    <w:jc w:val="center"/>
                  </w:pPr>
                  <w:r>
                    <w:t>/</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tcPr>
                <w:p>
                  <w:pPr>
                    <w:jc w:val="center"/>
                  </w:pPr>
                  <w:r>
                    <w:t>/</w:t>
                  </w:r>
                </w:p>
              </w:tc>
              <w:tc>
                <w:tcPr>
                  <w:tcW w:w="1663" w:type="dxa"/>
                  <w:tcBorders>
                    <w:top w:val="single" w:color="auto" w:sz="4" w:space="0"/>
                    <w:left w:val="single" w:color="auto" w:sz="4" w:space="0"/>
                    <w:bottom w:val="single" w:color="auto" w:sz="4" w:space="0"/>
                    <w:right w:val="single" w:color="auto" w:sz="4" w:space="0"/>
                  </w:tcBorders>
                </w:tcPr>
                <w:p>
                  <w:pPr>
                    <w:jc w:val="center"/>
                  </w:pPr>
                  <w: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改善整体县容县貌</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改善</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改善整体县容县貌</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改善</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优化生态环境</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优化</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优化生态环境</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优化</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持续优化提升生态环境、人居环境</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持续</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持续优化提升生态环境、人居环境</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群众满意度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≧95％</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群众满意度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≧95％</w:t>
                  </w: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12065" b="14605"/>
              <wp:wrapNone/>
              <wp:docPr id="1" name="文本框 1"/>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w="6350">
                        <a:noFill/>
                      </a:ln>
                    </wps:spPr>
                    <wps:txbx>
                      <w:txbxContent>
                        <w:p>
                          <w:pPr>
                            <w:pStyle w:val="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67wAWNEAAAAC&#10;AQAADwAAAGRycy9kb3ducmV2LnhtbE2PzU7DMBCE70i8g7VI3KidgvgJ2VSiIhyRaDhwdOMlCdjr&#10;yHbT8PYYLnBZaTSjmW+rzeKsmCnE0TNCsVIgiDtvRu4RXtvm4hZETJqNtp4J4YsibOrTk0qXxh/5&#10;heZd6kUu4VhqhCGlqZQydgM5HVd+Is7euw9OpyxDL03Qx1zurFwrdS2dHjkvDHqi7UDd5+7gELZN&#10;24aZYrBv9NRcfjw/XNHjgnh+Vqh7EImW9BeGH/yMDnVm2vsDmygsQn4k/d7s3RUg9ghrdQOyruR/&#10;9PobUEsDBBQAAAAIAIdO4kDR5yYzMAIAAFIEAAAOAAAAZHJzL2Uyb0RvYy54bWytVEtu2zAQ3Rfo&#10;HQjua9lJnASC5cCN4aKA0QRwi65pirIE8AeStuQeoL1BV91033P5HH3UxynSLrLohh7NDN/MezP0&#10;7K5RkhyE85XRGZ2MxpQIzU1e6V1GP31cvbmlxAemcyaNFhk9Ck/v5q9fzWqbigtTGpkLRwCifVrb&#10;jJYh2DRJPC+FYn5krNAIFsYpFvDpdknuWA10JZOL8fg6qY3LrTNceA/vsgvSHtG9BNAURcXF0vC9&#10;Ejp0qE5IFkDJl5X1dN52WxSCh4ei8CIQmVEwDe2JIrC38UzmM5buHLNlxfsW2EtaeMZJsUqj6Blq&#10;yQIje1f9BaUq7ow3RRhxo5KOSKsIWEzGz7TZlMyKlguk9vYsuv9/sPzD4dGRKscmUKKZwsBP37+d&#10;fvw6/fxKJlGe2voUWRuLvNC8NU1M7f0ezsi6KZyKv+BDEIe4x7O4ogmEwzm9ubmdUsIRmVxOrq6m&#10;ESR5umudD++EUSQaGXUYXasoO6x96FKHlFhKm1UlJfwslZrUGb2+nI7bC+cIwKVGjcig6zRaodk2&#10;fftbkx/BypluLbzlqwrF18yHR+awByCClxIecBTSoIjpLUpK4778yx/zMR5EKamxVxnVeEaUyPca&#10;Y4srOBhuMLaDoffq3mBRMQr00pq44IIczMIZ9RnPZxFrIMQ0R6WMhsG8D91u4/lxsVi0SVg0y8Ja&#10;byyP0FExbxf7AAFbXaMonRK9Vli1djL9s4i7/Od3m/X0VzD/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Ou8AFjRAAAAAgEAAA8AAAAAAAAAAQAgAAAAIgAAAGRycy9kb3ducmV2LnhtbFBLAQIUABQA&#10;AAAIAIdO4kDR5yYzMAIAAFIEAAAOAAAAAAAAAAEAIAAAACA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9DB"/>
    <w:rsid w:val="00110077"/>
    <w:rsid w:val="001A1263"/>
    <w:rsid w:val="003F09DB"/>
    <w:rsid w:val="005E01E1"/>
    <w:rsid w:val="00640EE9"/>
    <w:rsid w:val="008505B1"/>
    <w:rsid w:val="00B52A78"/>
    <w:rsid w:val="00E038ED"/>
    <w:rsid w:val="00EA525B"/>
    <w:rsid w:val="026F1FB2"/>
    <w:rsid w:val="039F3544"/>
    <w:rsid w:val="04CC7B54"/>
    <w:rsid w:val="0591655C"/>
    <w:rsid w:val="0601105B"/>
    <w:rsid w:val="07432C73"/>
    <w:rsid w:val="0B991E13"/>
    <w:rsid w:val="0CA90420"/>
    <w:rsid w:val="0DE46181"/>
    <w:rsid w:val="0F1A475A"/>
    <w:rsid w:val="0F690488"/>
    <w:rsid w:val="11DC45C4"/>
    <w:rsid w:val="144F741F"/>
    <w:rsid w:val="1460110F"/>
    <w:rsid w:val="157B319D"/>
    <w:rsid w:val="17713066"/>
    <w:rsid w:val="18755C9B"/>
    <w:rsid w:val="18904A43"/>
    <w:rsid w:val="18967E92"/>
    <w:rsid w:val="1AFF02A6"/>
    <w:rsid w:val="1B9603D1"/>
    <w:rsid w:val="1BF11801"/>
    <w:rsid w:val="1CAA076C"/>
    <w:rsid w:val="1D8F5448"/>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4A20610"/>
    <w:rsid w:val="351077AD"/>
    <w:rsid w:val="356B73F7"/>
    <w:rsid w:val="37190D0A"/>
    <w:rsid w:val="39B35D5B"/>
    <w:rsid w:val="3C650EA2"/>
    <w:rsid w:val="3C882259"/>
    <w:rsid w:val="3D8D2DB2"/>
    <w:rsid w:val="3DBF3F38"/>
    <w:rsid w:val="3EF55526"/>
    <w:rsid w:val="40DC543A"/>
    <w:rsid w:val="44661788"/>
    <w:rsid w:val="447B51CD"/>
    <w:rsid w:val="47A43041"/>
    <w:rsid w:val="48792D39"/>
    <w:rsid w:val="499C14F2"/>
    <w:rsid w:val="4A69625F"/>
    <w:rsid w:val="4B870AC0"/>
    <w:rsid w:val="4C281AB1"/>
    <w:rsid w:val="4C2B4AF1"/>
    <w:rsid w:val="4CAE1A3B"/>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707D36D5"/>
    <w:rsid w:val="721C39A2"/>
    <w:rsid w:val="72B91FCA"/>
    <w:rsid w:val="746F100E"/>
    <w:rsid w:val="755D3DB4"/>
    <w:rsid w:val="77810278"/>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rFonts w:ascii="MingLiU" w:hAnsi="MingLiU" w:eastAsia="MingLiU" w:cs="MingLiU"/>
      <w:color w:val="000000"/>
      <w:spacing w:val="40"/>
      <w:w w:val="100"/>
      <w:position w:val="0"/>
      <w:sz w:val="22"/>
      <w:szCs w:val="22"/>
      <w:u w:val="none"/>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Sinopec</Company>
  <Pages>5</Pages>
  <Words>3009</Words>
  <Characters>563</Characters>
  <Lines>4</Lines>
  <Paragraphs>7</Paragraphs>
  <TotalTime>0</TotalTime>
  <ScaleCrop>false</ScaleCrop>
  <LinksUpToDate>false</LinksUpToDate>
  <CharactersWithSpaces>3565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2021-09-17T07:31:00Z</dcterms:created>
  <dc:creator>hnzyz</dc:creator>
  <cp:lastModifiedBy> 木槿 </cp:lastModifiedBy>
  <dcterms:modified xsi:type="dcterms:W3CDTF">2022-03-11T06:49:15Z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D3F9EDFDB5C740078E99361487424F79</vt:lpwstr>
  </property>
</Properties>
</file>